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rFonts w:ascii="Arial" w:cs="Arial" w:eastAsia="Arial" w:hAnsi="Arial"/>
          <w:rtl w:val="0"/>
        </w:rPr>
        <w:t xml:space="preserve">Supplementary Material 1</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sz w:val="20"/>
          <w:szCs w:val="20"/>
          <w:rtl w:val="0"/>
        </w:rPr>
        <w:t xml:space="preserve">Contextual adaptation and domain refinement of an established questionnaire assessing healthcare workers’ perceptions of drone-supported vaccine delivery in Rwanda</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keepNext w:val="1"/>
        <w:rPr/>
      </w:pPr>
      <w:r w:rsidDel="00000000" w:rsidR="00000000" w:rsidRPr="00000000">
        <w:rPr>
          <w:rFonts w:ascii="Arial" w:cs="Arial" w:eastAsia="Arial" w:hAnsi="Arial"/>
          <w:rtl w:val="0"/>
        </w:rPr>
        <w:t xml:space="preserve">Supplementary methods: item provenance and scoring</w:t>
      </w:r>
      <w:r w:rsidDel="00000000" w:rsidR="00000000" w:rsidRPr="00000000">
        <w:rPr>
          <w:rtl w:val="0"/>
        </w:rPr>
      </w:r>
    </w:p>
    <w:p w:rsidR="00000000" w:rsidDel="00000000" w:rsidP="00000000" w:rsidRDefault="00000000" w:rsidRPr="00000000" w14:paraId="00000005">
      <w:pPr>
        <w:rPr/>
      </w:pPr>
      <w:r w:rsidDel="00000000" w:rsidR="00000000" w:rsidRPr="00000000">
        <w:rPr>
          <w:rFonts w:ascii="Arial" w:cs="Arial" w:eastAsia="Arial" w:hAnsi="Arial"/>
          <w:sz w:val="20"/>
          <w:szCs w:val="20"/>
          <w:rtl w:val="0"/>
        </w:rPr>
        <w:t xml:space="preserve">The 46-item questionnaire used a five-point response scale: 1=strongly disagree, 2=disagree, 3=neutral, 4=agree, and 5=strongly agree. The immediate source was the healthcare worker questionnaire by Sham et al., which adapted the established Drone Acceptance Questionnaire developed by Yoo et al. and included two leadership items from Comtet and Johannessen. Thirty-one source items were retained or contextually reworded, and 15 items were added or extended to represent Rwanda’s health-post vaccine-delivery setting. The adaptation preserved the conceptual lineage of the existing instrument while making its language, examples, and analytic grouping relevant to the target population.</w:t>
      </w:r>
      <w:r w:rsidDel="00000000" w:rsidR="00000000" w:rsidRPr="00000000">
        <w:rPr>
          <w:rtl w:val="0"/>
        </w:rPr>
      </w:r>
    </w:p>
    <w:p w:rsidR="00000000" w:rsidDel="00000000" w:rsidP="00000000" w:rsidRDefault="00000000" w:rsidRPr="00000000" w14:paraId="00000006">
      <w:pPr>
        <w:keepNext w:val="1"/>
        <w:spacing w:after="60" w:before="160" w:lineRule="auto"/>
        <w:rPr/>
      </w:pPr>
      <w:r w:rsidDel="00000000" w:rsidR="00000000" w:rsidRPr="00000000">
        <w:rPr>
          <w:rFonts w:ascii="Arial" w:cs="Arial" w:eastAsia="Arial" w:hAnsi="Arial"/>
          <w:b w:val="1"/>
          <w:bCs w:val="1"/>
          <w:sz w:val="20"/>
          <w:szCs w:val="20"/>
          <w:rtl w:val="0"/>
        </w:rPr>
        <w:t xml:space="preserve">Supplementary Table S1. Administered item wording, source category, and final analytic role</w:t>
      </w:r>
      <w:r w:rsidDel="00000000" w:rsidR="00000000" w:rsidRPr="00000000">
        <w:rPr>
          <w:rtl w:val="0"/>
        </w:rPr>
      </w:r>
    </w:p>
    <w:tbl>
      <w:tblPr>
        <w:tblStyle w:val="Table1"/>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84"/>
        <w:gridCol w:w="2484"/>
        <w:gridCol w:w="2484"/>
        <w:gridCol w:w="2484"/>
        <w:tblGridChange w:id="0">
          <w:tblGrid>
            <w:gridCol w:w="2484"/>
            <w:gridCol w:w="2484"/>
            <w:gridCol w:w="2484"/>
            <w:gridCol w:w="2484"/>
          </w:tblGrid>
        </w:tblGridChange>
      </w:tblGrid>
      <w:tr>
        <w:trPr>
          <w:cantSplit w:val="1"/>
          <w:tblHeader w:val="1"/>
        </w:trPr>
        <w:tc>
          <w:tcPr>
            <w:shd w:fill="d9e2f3" w:val="clear"/>
            <w:tcMar>
              <w:top w:w="70.0" w:type="dxa"/>
              <w:bottom w:w="70.0" w:type="dxa"/>
            </w:tcMar>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
                <w:szCs w:val="13"/>
                <w:u w:val="none"/>
                <w:shd w:fill="auto" w:val="clear"/>
                <w:vertAlign w:val="baseline"/>
                <w:rtl w:val="0"/>
              </w:rPr>
              <w:t xml:space="preserve">Item</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
                <w:szCs w:val="13"/>
                <w:u w:val="none"/>
                <w:shd w:fill="auto" w:val="clear"/>
                <w:vertAlign w:val="baseline"/>
                <w:rtl w:val="0"/>
              </w:rPr>
              <w:t xml:space="preserve">Wording</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
                <w:szCs w:val="13"/>
                <w:u w:val="none"/>
                <w:shd w:fill="auto" w:val="clear"/>
                <w:vertAlign w:val="baseline"/>
                <w:rtl w:val="0"/>
              </w:rPr>
              <w:t xml:space="preserve">Source category</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
                <w:szCs w:val="13"/>
                <w:u w:val="none"/>
                <w:shd w:fill="auto" w:val="clear"/>
                <w:vertAlign w:val="baseline"/>
                <w:rtl w:val="0"/>
              </w:rPr>
              <w:t xml:space="preserve">Final analytic role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think that using drone delivery for vaccines is a good idea.</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think that using drone delivery to receive medicine and vaccines would be a wise idea.</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In my opinion, it is desirable to use drone delivery for vaccines.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would use drone delivery for getting vaccines.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Using drone delivery for vaccines is compatible with all aspects of my work.</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Standalone descriptive item</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think that using drone delivery for vaccines fits well with my expectations of delivery service.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Using drone delivery for vaccines fits into my lifestyle.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trust drone-delivered vaccines as much as those delivered by health workers.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Standalone descriptive item</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Using drone delivery to receive vaccines is something I would do.</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would continue to use drone delivery for receiving vaccines.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Acceptance/attitude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is a speedy way to get vaccines delivered.</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Speed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allows receiving vaccines quickly.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Speed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would make vaccines more accessible in my community compared with motorcycles, walking, vans and cars.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Speed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reduced delays in receiving vaccines in my area.</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Speed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is useful for getting vaccines fast.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Speed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is a green way to get vaccines delivered.</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Environmental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allows receiving vaccines in a more environmentally friendly way.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Environmental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of vaccines emits less carbon dioxide during delivery.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Environmental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Q19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Environmental benefits make drone delivery more appealing.</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Environmental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can be reliable during vaccination outreach activities.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Standalone descriptive item</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My interaction with drone delivery for vaccines is clear and understandable.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Ease of use/system compatibility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believe that it is easy to get drone delivery for vaccines to do what I want to do.</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Ease of use/system compatibility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Overall, I believe that drone delivery for vaccines is easy to use.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Ease of use/system compatibility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My leader and colleagues encourage innovative ideas like drone technology.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Comtet and Johannessen,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Leadership support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My leader and colleagues are open to innovative ideas like drone technology.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Comtet and Johannessen,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Leadership support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 believe it is easy to learn how to receive vaccines from a drone.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Ease of use/system compatibility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fits well with the existing healthcare system in my area.</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Ease of use/system compatibility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Local health workers could adapt to drone delivery with minimal training.</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Ease of use/system compatibility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Q29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has reduced the cost of electricity used for vaccine management.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Operational effectiveness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has reduced the cost of transport used for vaccine management.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Operational effectiveness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has reduced vaccine wastage, such as that caused by cold-chain failure, expiry or transport damage.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Operational effectiveness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has reduced vaccine degradation or inactivation, such as that caused by temperature excursions.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Operational effectiveness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has reduced missed vaccination opportunities for children due for vaccination.</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Operational effectiveness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has decreased vaccine stockouts at our health post.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Operational effectiveness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vaccine delivery has helped reduce the number of zero-dose children in my community.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Literature-informed Rwanda-context item developed/adapted by study team</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Operational effectiveness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The drone might malfunction and damage the vaccines it is carrying.</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Performance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The drone might malfunction and damage property or injure someone.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Performance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The drone might deliver the vaccines to a different address.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Performance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Q39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The vaccines the drone is carrying might be stolen.</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Performance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The vaccines the drone is carrying might be damaged by others.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Performance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Vaccine delivery by drone may take too long or be incomplete.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Performance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If I heard about a new technology, I would look for ways to experiment with it.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Personal innovativeness</w:t>
            </w:r>
            <w:r w:rsidDel="00000000" w:rsidR="00000000" w:rsidRPr="00000000">
              <w:rPr>
                <w:rFonts w:ascii="Arial" w:cs="Arial" w:eastAsia="Arial" w:hAnsi="Arial"/>
                <w:sz w:val="13"/>
                <w:szCs w:val="13"/>
                <w:rtl w:val="0"/>
              </w:rPr>
              <w:t xml:space="preserve">:</w:t>
            </w: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 descriptive only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Among my peers, I am usually the first to try out new technologies.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Personal innovativeness</w:t>
            </w:r>
            <w:r w:rsidDel="00000000" w:rsidR="00000000" w:rsidRPr="00000000">
              <w:rPr>
                <w:rFonts w:ascii="Arial" w:cs="Arial" w:eastAsia="Arial" w:hAnsi="Arial"/>
                <w:sz w:val="13"/>
                <w:szCs w:val="13"/>
                <w:rtl w:val="0"/>
              </w:rPr>
              <w:t xml:space="preserve">:</w:t>
            </w: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 descriptive only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of vaccines will cause you to lose control over your privacy.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Privacy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of vaccines would lead to a loss of privacy for me.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Privacy risk</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Q46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Drone delivery of vaccines might not be used in a way that respects my privacy.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Yoo et al., adapted through Sham et al.</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3"/>
                <w:szCs w:val="13"/>
                <w:u w:val="none"/>
                <w:shd w:fill="auto" w:val="clear"/>
                <w:vertAlign w:val="baseline"/>
                <w:rtl w:val="0"/>
              </w:rPr>
              <w:t xml:space="preserve">Privacy risk</w:t>
            </w:r>
            <w:r w:rsidDel="00000000" w:rsidR="00000000" w:rsidRPr="00000000">
              <w:rPr>
                <w:rtl w:val="0"/>
              </w:rPr>
            </w:r>
          </w:p>
        </w:tc>
      </w:tr>
    </w:tbl>
    <w:p w:rsidR="00000000" w:rsidDel="00000000" w:rsidP="00000000" w:rsidRDefault="00000000" w:rsidRPr="00000000" w14:paraId="000000C3">
      <w:pPr>
        <w:spacing w:after="100" w:before="40" w:lineRule="auto"/>
        <w:rPr/>
      </w:pPr>
      <w:r w:rsidDel="00000000" w:rsidR="00000000" w:rsidRPr="00000000">
        <w:rPr>
          <w:rFonts w:ascii="Arial" w:cs="Arial" w:eastAsia="Arial" w:hAnsi="Arial"/>
          <w:i w:val="1"/>
          <w:iCs w:val="1"/>
          <w:sz w:val="20"/>
          <w:szCs w:val="20"/>
          <w:rtl w:val="0"/>
        </w:rPr>
        <w:t xml:space="preserve">Q5, Q8 and Q20 were reported as standalone indicators. Q42-Q43 were reported descriptively but not combined for explanatory analyses because their two-item alpha was 0.557.</w:t>
      </w:r>
      <w:r w:rsidDel="00000000" w:rsidR="00000000" w:rsidRPr="00000000">
        <w:rPr>
          <w:rtl w:val="0"/>
        </w:rPr>
      </w:r>
    </w:p>
    <w:p w:rsidR="00000000" w:rsidDel="00000000" w:rsidP="00000000" w:rsidRDefault="00000000" w:rsidRPr="00000000" w14:paraId="000000C4">
      <w:pPr>
        <w:pStyle w:val="Heading1"/>
        <w:keepNext w:val="1"/>
        <w:rPr/>
      </w:pPr>
      <w:r w:rsidDel="00000000" w:rsidR="00000000" w:rsidRPr="00000000">
        <w:rPr>
          <w:rFonts w:ascii="Arial" w:cs="Arial" w:eastAsia="Arial" w:hAnsi="Arial"/>
          <w:rtl w:val="0"/>
        </w:rPr>
        <w:t xml:space="preserve">Supplementary domain-refinement summary</w:t>
      </w:r>
      <w:r w:rsidDel="00000000" w:rsidR="00000000" w:rsidRPr="00000000">
        <w:rPr>
          <w:rtl w:val="0"/>
        </w:rPr>
      </w:r>
    </w:p>
    <w:p w:rsidR="00000000" w:rsidDel="00000000" w:rsidP="00000000" w:rsidRDefault="00000000" w:rsidRPr="00000000" w14:paraId="000000C5">
      <w:pPr>
        <w:rPr/>
      </w:pPr>
      <w:r w:rsidDel="00000000" w:rsidR="00000000" w:rsidRPr="00000000">
        <w:rPr>
          <w:rFonts w:ascii="Arial" w:cs="Arial" w:eastAsia="Arial" w:hAnsi="Arial"/>
          <w:sz w:val="20"/>
          <w:szCs w:val="20"/>
          <w:rtl w:val="0"/>
        </w:rPr>
        <w:t xml:space="preserve">Principal-axis factoring with Promax rotation was used to support context-specific domain refinement. The KMO statistic was 0.811 and Bartlett’s test of sphericity was χ²=3954.10 (p&lt;0.001). The Kaiser criterion yielded 10 eigenvalues greater than one, parallel analysis indicated four broad factors and a seven-factor interpretive solution explained 60.4% of variance. These criteria represented different levels of abstraction. The final grouping integrated source provenance, conceptual coherence, observed item patterns and internal consistency. The seven predictor domains were retained because they preserved actionable distinctions for Rwanda’s vaccination workforce; together with acceptance, they produced the final eight-domain scoring architecture. This analysis guided local regrouping of an established questionnaire rather than redevelopment of the instrument.</w:t>
      </w:r>
      <w:r w:rsidDel="00000000" w:rsidR="00000000" w:rsidRPr="00000000">
        <w:rPr>
          <w:rtl w:val="0"/>
        </w:rPr>
      </w:r>
    </w:p>
    <w:p w:rsidR="00000000" w:rsidDel="00000000" w:rsidP="00000000" w:rsidRDefault="00000000" w:rsidRPr="00000000" w14:paraId="000000C6">
      <w:pPr>
        <w:keepNext w:val="1"/>
        <w:spacing w:after="60" w:before="160" w:lineRule="auto"/>
        <w:rPr/>
      </w:pPr>
      <w:r w:rsidDel="00000000" w:rsidR="00000000" w:rsidRPr="00000000">
        <w:rPr>
          <w:rFonts w:ascii="Arial" w:cs="Arial" w:eastAsia="Arial" w:hAnsi="Arial"/>
          <w:b w:val="1"/>
          <w:bCs w:val="1"/>
          <w:sz w:val="20"/>
          <w:szCs w:val="20"/>
          <w:rtl w:val="0"/>
        </w:rPr>
        <w:t xml:space="preserve">Supplementary Table S2. Final domain scores</w:t>
      </w:r>
      <w:r w:rsidDel="00000000" w:rsidR="00000000" w:rsidRPr="00000000">
        <w:rPr>
          <w:rtl w:val="0"/>
        </w:rPr>
      </w:r>
    </w:p>
    <w:tbl>
      <w:tblPr>
        <w:tblStyle w:val="Table2"/>
        <w:tblW w:w="9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9"/>
        <w:gridCol w:w="1419"/>
        <w:gridCol w:w="1419"/>
        <w:gridCol w:w="1419"/>
        <w:gridCol w:w="1419"/>
        <w:gridCol w:w="1419"/>
        <w:gridCol w:w="1419"/>
        <w:tblGridChange w:id="0">
          <w:tblGrid>
            <w:gridCol w:w="1419"/>
            <w:gridCol w:w="1419"/>
            <w:gridCol w:w="1419"/>
            <w:gridCol w:w="1419"/>
            <w:gridCol w:w="1419"/>
            <w:gridCol w:w="1419"/>
            <w:gridCol w:w="1419"/>
          </w:tblGrid>
        </w:tblGridChange>
      </w:tblGrid>
      <w:tr>
        <w:trPr>
          <w:cantSplit w:val="1"/>
          <w:tblHeader w:val="1"/>
        </w:trPr>
        <w:tc>
          <w:tcPr>
            <w:shd w:fill="d9e2f3" w:val="clear"/>
            <w:tcMar>
              <w:top w:w="70.0" w:type="dxa"/>
              <w:bottom w:w="70.0" w:type="dxa"/>
            </w:tcM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Domain</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Items</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k</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Mean</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SD</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α</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Use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Acceptance/attitude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Q1-Q4, Q6, Q7, Q9, Q10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4.64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0.43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0.917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Primary outcome/overall attitude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Speed benefit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Q11-Q15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4.70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0.51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0.939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Perceived rapidity and access benefit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Environmental benefit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Q16-Q19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4.50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0.62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0.901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Perceived environmental advantage</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Ease of use/system compatibility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Q21-Q23, Q26-Q28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4.48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0.47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0.868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Clarity, learnability and health-system fit</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Leadership support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Q24-Q25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4.57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0.52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0.816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Openness and encouragement of innovation</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Operational effectiveness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Q29-Q35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4.32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0.62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0.842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Perceived costs, integrity, availability and immunisation effects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Performance risk</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Q36-Q41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2.77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0.81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0.817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Malfunction, accuracy, security and delay concerns</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Privacy risk</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Q44-Q46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1.99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0.74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0.930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Perceived loss or misuse of privacy</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Personal innovativeness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Q42-Q43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4.17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sz w:val="14"/>
                <w:szCs w:val="14"/>
                <w:rtl w:val="0"/>
              </w:rPr>
              <w:t xml:space="preserve">0.63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0.557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Descriptive only; excluded from composite-based explanatory analysis</w:t>
            </w:r>
            <w:r w:rsidDel="00000000" w:rsidR="00000000" w:rsidRPr="00000000">
              <w:rPr>
                <w:rtl w:val="0"/>
              </w:rPr>
            </w:r>
          </w:p>
        </w:tc>
      </w:tr>
    </w:tbl>
    <w:p w:rsidR="00000000" w:rsidDel="00000000" w:rsidP="00000000" w:rsidRDefault="00000000" w:rsidRPr="00000000" w14:paraId="0000010D">
      <w:pPr>
        <w:spacing w:after="100" w:before="40" w:lineRule="auto"/>
        <w:rPr/>
      </w:pPr>
      <w:r w:rsidDel="00000000" w:rsidR="00000000" w:rsidRPr="00000000">
        <w:rPr>
          <w:rFonts w:ascii="Arial" w:cs="Arial" w:eastAsia="Arial" w:hAnsi="Arial"/>
          <w:i w:val="1"/>
          <w:iCs w:val="1"/>
          <w:sz w:val="20"/>
          <w:szCs w:val="20"/>
          <w:rtl w:val="0"/>
        </w:rPr>
        <w:t xml:space="preserve">Scores range from 1 to 5. Higher performance-risk and privacy-risk scores indicate greater concern.</w:t>
      </w:r>
      <w:r w:rsidDel="00000000" w:rsidR="00000000" w:rsidRPr="00000000">
        <w:rPr>
          <w:rtl w:val="0"/>
        </w:rPr>
      </w:r>
    </w:p>
    <w:p w:rsidR="00000000" w:rsidDel="00000000" w:rsidP="00000000" w:rsidRDefault="00000000" w:rsidRPr="00000000" w14:paraId="0000010E">
      <w:pPr>
        <w:keepNext w:val="1"/>
        <w:spacing w:after="60" w:before="160" w:lineRule="auto"/>
        <w:rPr/>
      </w:pPr>
      <w:r w:rsidDel="00000000" w:rsidR="00000000" w:rsidRPr="00000000">
        <w:rPr>
          <w:rFonts w:ascii="Arial" w:cs="Arial" w:eastAsia="Arial" w:hAnsi="Arial"/>
          <w:b w:val="1"/>
          <w:bCs w:val="1"/>
          <w:sz w:val="20"/>
          <w:szCs w:val="20"/>
          <w:rtl w:val="0"/>
        </w:rPr>
        <w:t xml:space="preserve">Supplementary Table S3. Bivariate relationships with acceptance (N=104)</w:t>
      </w:r>
      <w:r w:rsidDel="00000000" w:rsidR="00000000" w:rsidRPr="00000000">
        <w:rPr>
          <w:rtl w:val="0"/>
        </w:rPr>
      </w:r>
    </w:p>
    <w:tbl>
      <w:tblPr>
        <w:tblStyle w:val="Table3"/>
        <w:tblW w:w="9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7"/>
        <w:gridCol w:w="1987"/>
        <w:gridCol w:w="1987"/>
        <w:gridCol w:w="1987"/>
        <w:gridCol w:w="1987"/>
        <w:tblGridChange w:id="0">
          <w:tblGrid>
            <w:gridCol w:w="1987"/>
            <w:gridCol w:w="1987"/>
            <w:gridCol w:w="1987"/>
            <w:gridCol w:w="1987"/>
            <w:gridCol w:w="1987"/>
          </w:tblGrid>
        </w:tblGridChange>
      </w:tblGrid>
      <w:tr>
        <w:trPr>
          <w:cantSplit w:val="1"/>
          <w:tblHeader w:val="1"/>
        </w:trPr>
        <w:tc>
          <w:tcPr>
            <w:shd w:fill="d9e2f3" w:val="clear"/>
            <w:tcMar>
              <w:top w:w="70.0" w:type="dxa"/>
              <w:bottom w:w="70.0" w:type="dxa"/>
            </w:tcM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Domain</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Pearson r</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p</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Spearman ρ</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p</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Speed benefit</w:t>
            </w:r>
          </w:p>
        </w:tc>
        <w:tc>
          <w:tcPr>
            <w:tcMar>
              <w:top w:w="70.0" w:type="dxa"/>
              <w:bottom w:w="70.0" w:type="dxa"/>
            </w:tcMa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0.718</w:t>
            </w:r>
          </w:p>
        </w:tc>
        <w:tc>
          <w:tcPr>
            <w:tcMar>
              <w:top w:w="70.0" w:type="dxa"/>
              <w:bottom w:w="70.0" w:type="dxa"/>
            </w:tcMa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c>
          <w:tcPr>
            <w:tcMar>
              <w:top w:w="70.0" w:type="dxa"/>
              <w:bottom w:w="70.0" w:type="dxa"/>
            </w:tcMa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0.770</w:t>
            </w:r>
          </w:p>
        </w:tc>
        <w:tc>
          <w:tcPr>
            <w:tcMar>
              <w:top w:w="70.0" w:type="dxa"/>
              <w:bottom w:w="70.0" w:type="dxa"/>
            </w:tcMar>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r>
      <w:tr>
        <w:trPr>
          <w:cantSplit w:val="1"/>
          <w:tblHeader w:val="0"/>
        </w:trPr>
        <w:tc>
          <w:tcPr>
            <w:tcMar>
              <w:top w:w="70.0" w:type="dxa"/>
              <w:bottom w:w="70.0" w:type="dxa"/>
            </w:tcMa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Environmental benefit</w:t>
            </w:r>
          </w:p>
        </w:tc>
        <w:tc>
          <w:tcPr>
            <w:tcMar>
              <w:top w:w="70.0" w:type="dxa"/>
              <w:bottom w:w="70.0" w:type="dxa"/>
            </w:tcMa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0.522</w:t>
            </w:r>
          </w:p>
        </w:tc>
        <w:tc>
          <w:tcPr>
            <w:tcMar>
              <w:top w:w="70.0" w:type="dxa"/>
              <w:bottom w:w="70.0" w:type="dxa"/>
            </w:tcMa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c>
          <w:tcPr>
            <w:tcMar>
              <w:top w:w="70.0" w:type="dxa"/>
              <w:bottom w:w="70.0" w:type="dxa"/>
            </w:tcMar>
            <w:vAlign w:val="top"/>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0.598</w:t>
            </w:r>
          </w:p>
        </w:tc>
        <w:tc>
          <w:tcPr>
            <w:tcMar>
              <w:top w:w="70.0" w:type="dxa"/>
              <w:bottom w:w="70.0" w:type="dxa"/>
            </w:tcMar>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r>
      <w:tr>
        <w:trPr>
          <w:cantSplit w:val="1"/>
          <w:tblHeader w:val="0"/>
        </w:trPr>
        <w:tc>
          <w:tcPr>
            <w:tcMar>
              <w:top w:w="70.0" w:type="dxa"/>
              <w:bottom w:w="70.0" w:type="dxa"/>
            </w:tcMar>
            <w:vAlign w:val="top"/>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Ease of use/system compatibility</w:t>
            </w:r>
          </w:p>
        </w:tc>
        <w:tc>
          <w:tcPr>
            <w:tcMar>
              <w:top w:w="70.0" w:type="dxa"/>
              <w:bottom w:w="70.0" w:type="dxa"/>
            </w:tcMar>
            <w:vAlign w:val="top"/>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0.671</w:t>
            </w:r>
          </w:p>
        </w:tc>
        <w:tc>
          <w:tcPr>
            <w:tcMar>
              <w:top w:w="70.0" w:type="dxa"/>
              <w:bottom w:w="70.0" w:type="dxa"/>
            </w:tcMar>
            <w:vAlign w:val="top"/>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c>
          <w:tcPr>
            <w:tcMar>
              <w:top w:w="70.0" w:type="dxa"/>
              <w:bottom w:w="70.0" w:type="dxa"/>
            </w:tcMar>
            <w:vAlign w:val="top"/>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0.732</w:t>
            </w:r>
          </w:p>
        </w:tc>
        <w:tc>
          <w:tcPr>
            <w:tcMar>
              <w:top w:w="70.0" w:type="dxa"/>
              <w:bottom w:w="70.0" w:type="dxa"/>
            </w:tcMar>
            <w:vAlign w:val="top"/>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r>
      <w:tr>
        <w:trPr>
          <w:cantSplit w:val="1"/>
          <w:tblHeader w:val="0"/>
        </w:trPr>
        <w:tc>
          <w:tcPr>
            <w:tcMar>
              <w:top w:w="70.0" w:type="dxa"/>
              <w:bottom w:w="70.0" w:type="dxa"/>
            </w:tcMar>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Operational effectiveness</w:t>
            </w:r>
          </w:p>
        </w:tc>
        <w:tc>
          <w:tcPr>
            <w:tcMar>
              <w:top w:w="70.0" w:type="dxa"/>
              <w:bottom w:w="70.0" w:type="dxa"/>
            </w:tcMar>
            <w:vAlign w:val="top"/>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0.397</w:t>
            </w:r>
          </w:p>
        </w:tc>
        <w:tc>
          <w:tcPr>
            <w:tcMar>
              <w:top w:w="70.0" w:type="dxa"/>
              <w:bottom w:w="70.0" w:type="dxa"/>
            </w:tcMar>
            <w:vAlign w:val="top"/>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c>
          <w:tcPr>
            <w:tcMar>
              <w:top w:w="70.0" w:type="dxa"/>
              <w:bottom w:w="70.0" w:type="dxa"/>
            </w:tcMar>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0.533</w:t>
            </w:r>
          </w:p>
        </w:tc>
        <w:tc>
          <w:tcPr>
            <w:tcMar>
              <w:top w:w="70.0" w:type="dxa"/>
              <w:bottom w:w="70.0" w:type="dxa"/>
            </w:tcMar>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r>
      <w:tr>
        <w:trPr>
          <w:cantSplit w:val="1"/>
          <w:tblHeader w:val="0"/>
        </w:trPr>
        <w:tc>
          <w:tcPr>
            <w:tcMar>
              <w:top w:w="70.0" w:type="dxa"/>
              <w:bottom w:w="70.0" w:type="dxa"/>
            </w:tcMar>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Performance risk</w:t>
            </w:r>
          </w:p>
        </w:tc>
        <w:tc>
          <w:tcPr>
            <w:tcMar>
              <w:top w:w="70.0" w:type="dxa"/>
              <w:bottom w:w="70.0" w:type="dxa"/>
            </w:tcMar>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-0.343</w:t>
            </w:r>
          </w:p>
        </w:tc>
        <w:tc>
          <w:tcPr>
            <w:tcMar>
              <w:top w:w="70.0" w:type="dxa"/>
              <w:bottom w:w="70.0" w:type="dxa"/>
            </w:tcMar>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c>
          <w:tcPr>
            <w:tcMar>
              <w:top w:w="70.0" w:type="dxa"/>
              <w:bottom w:w="70.0" w:type="dxa"/>
            </w:tcMar>
            <w:vAlign w:val="top"/>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-0.314</w:t>
            </w:r>
          </w:p>
        </w:tc>
        <w:tc>
          <w:tcPr>
            <w:tcMar>
              <w:top w:w="70.0" w:type="dxa"/>
              <w:bottom w:w="70.0" w:type="dxa"/>
            </w:tcMar>
            <w:vAlign w:val="top"/>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0.001</w:t>
            </w:r>
          </w:p>
        </w:tc>
      </w:tr>
      <w:tr>
        <w:trPr>
          <w:cantSplit w:val="1"/>
          <w:tblHeader w:val="0"/>
        </w:trPr>
        <w:tc>
          <w:tcPr>
            <w:tcMar>
              <w:top w:w="70.0" w:type="dxa"/>
              <w:bottom w:w="70.0" w:type="dxa"/>
            </w:tcMar>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Privacy risk</w:t>
            </w:r>
          </w:p>
        </w:tc>
        <w:tc>
          <w:tcPr>
            <w:tcMar>
              <w:top w:w="70.0" w:type="dxa"/>
              <w:bottom w:w="70.0" w:type="dxa"/>
            </w:tcMar>
            <w:vAlign w:val="top"/>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-0.492</w:t>
            </w:r>
          </w:p>
        </w:tc>
        <w:tc>
          <w:tcPr>
            <w:tcMar>
              <w:top w:w="70.0" w:type="dxa"/>
              <w:bottom w:w="70.0" w:type="dxa"/>
            </w:tcMar>
            <w:vAlign w:val="top"/>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c>
          <w:tcPr>
            <w:tcMar>
              <w:top w:w="70.0" w:type="dxa"/>
              <w:bottom w:w="70.0" w:type="dxa"/>
            </w:tcMar>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-0.438</w:t>
            </w:r>
          </w:p>
        </w:tc>
        <w:tc>
          <w:tcPr>
            <w:tcMar>
              <w:top w:w="70.0" w:type="dxa"/>
              <w:bottom w:w="70.0" w:type="dxa"/>
            </w:tcMar>
            <w:vAlign w:val="top"/>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r>
      <w:tr>
        <w:trPr>
          <w:cantSplit w:val="1"/>
          <w:tblHeader w:val="0"/>
        </w:trPr>
        <w:tc>
          <w:tcPr>
            <w:tcMar>
              <w:top w:w="70.0" w:type="dxa"/>
              <w:bottom w:w="70.0" w:type="dxa"/>
            </w:tcMar>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Leadership support</w:t>
            </w:r>
          </w:p>
        </w:tc>
        <w:tc>
          <w:tcPr>
            <w:tcMar>
              <w:top w:w="70.0" w:type="dxa"/>
              <w:bottom w:w="70.0" w:type="dxa"/>
            </w:tcMar>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0.489</w:t>
            </w:r>
          </w:p>
        </w:tc>
        <w:tc>
          <w:tcPr>
            <w:tcMar>
              <w:top w:w="70.0" w:type="dxa"/>
              <w:bottom w:w="70.0" w:type="dxa"/>
            </w:tcMar>
            <w:vAlign w:val="top"/>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c>
          <w:tcPr>
            <w:tcMar>
              <w:top w:w="70.0" w:type="dxa"/>
              <w:bottom w:w="70.0" w:type="dxa"/>
            </w:tcMar>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0.519</w:t>
            </w:r>
          </w:p>
        </w:tc>
        <w:tc>
          <w:tcPr>
            <w:tcMar>
              <w:top w:w="70.0" w:type="dxa"/>
              <w:bottom w:w="70.0" w:type="dxa"/>
            </w:tcMar>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&lt;0.001</w:t>
            </w:r>
          </w:p>
        </w:tc>
      </w:tr>
    </w:tbl>
    <w:p w:rsidR="00000000" w:rsidDel="00000000" w:rsidP="00000000" w:rsidRDefault="00000000" w:rsidRPr="00000000" w14:paraId="00000137">
      <w:pPr>
        <w:pStyle w:val="Heading1"/>
        <w:keepNext w:val="1"/>
        <w:rPr/>
      </w:pPr>
      <w:r w:rsidDel="00000000" w:rsidR="00000000" w:rsidRPr="00000000">
        <w:rPr>
          <w:rFonts w:ascii="Arial" w:cs="Arial" w:eastAsia="Arial" w:hAnsi="Arial"/>
          <w:rtl w:val="0"/>
        </w:rPr>
        <w:t xml:space="preserve">Selected item-level response summaries</w:t>
      </w:r>
      <w:r w:rsidDel="00000000" w:rsidR="00000000" w:rsidRPr="00000000">
        <w:rPr>
          <w:rtl w:val="0"/>
        </w:rPr>
      </w:r>
    </w:p>
    <w:p w:rsidR="00000000" w:rsidDel="00000000" w:rsidP="00000000" w:rsidRDefault="00000000" w:rsidRPr="00000000" w14:paraId="00000138">
      <w:pPr>
        <w:keepNext w:val="1"/>
        <w:spacing w:after="60" w:before="160" w:lineRule="auto"/>
        <w:rPr/>
      </w:pPr>
      <w:r w:rsidDel="00000000" w:rsidR="00000000" w:rsidRPr="00000000">
        <w:rPr>
          <w:rFonts w:ascii="Arial" w:cs="Arial" w:eastAsia="Arial" w:hAnsi="Arial"/>
          <w:b w:val="1"/>
          <w:bCs w:val="1"/>
          <w:sz w:val="20"/>
          <w:szCs w:val="20"/>
          <w:rtl w:val="0"/>
        </w:rPr>
        <w:t xml:space="preserve">Supplementary Table S4. Selected item-level response summaries (N=104)</w:t>
      </w:r>
      <w:r w:rsidDel="00000000" w:rsidR="00000000" w:rsidRPr="00000000">
        <w:rPr>
          <w:rtl w:val="0"/>
        </w:rPr>
      </w:r>
    </w:p>
    <w:tbl>
      <w:tblPr>
        <w:tblStyle w:val="Table4"/>
        <w:tblW w:w="9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7"/>
        <w:gridCol w:w="1987"/>
        <w:gridCol w:w="1987"/>
        <w:gridCol w:w="1987"/>
        <w:gridCol w:w="1987"/>
        <w:tblGridChange w:id="0">
          <w:tblGrid>
            <w:gridCol w:w="1987"/>
            <w:gridCol w:w="1987"/>
            <w:gridCol w:w="1987"/>
            <w:gridCol w:w="1987"/>
            <w:gridCol w:w="1987"/>
          </w:tblGrid>
        </w:tblGridChange>
      </w:tblGrid>
      <w:tr>
        <w:trPr>
          <w:cantSplit w:val="1"/>
          <w:tblHeader w:val="1"/>
        </w:trPr>
        <w:tc>
          <w:tcPr>
            <w:shd w:fill="d9e2f3" w:val="clear"/>
            <w:tcMar>
              <w:top w:w="70.0" w:type="dxa"/>
              <w:bottom w:w="70.0" w:type="dxa"/>
            </w:tcMa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Item</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Concise statement</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Mean</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SD</w:t>
            </w:r>
            <w:r w:rsidDel="00000000" w:rsidR="00000000" w:rsidRPr="00000000">
              <w:rPr>
                <w:rtl w:val="0"/>
              </w:rPr>
            </w:r>
          </w:p>
        </w:tc>
        <w:tc>
          <w:tcPr>
            <w:shd w:fill="d9e2f3" w:val="clear"/>
            <w:tcMar>
              <w:top w:w="70.0" w:type="dxa"/>
              <w:bottom w:w="70.0" w:type="dxa"/>
            </w:tcMa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Agree/strongly agree, n (%)</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Good idea</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4.70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0.62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102 (98.1)</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Wise idea</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4.71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0.46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104 (100.0)</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Desirable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4.72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0.45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104 (100.0)</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Would use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4.64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0.50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103 (99.0)</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Compatible with all aspects of work</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4.53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0.70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102 (98.1)</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Fits expectations of delivery service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4.59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0.53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102 (98.1)</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Fits lifestyle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4.50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0.61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 (96.2)</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Trust comparable with health-worker delivery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3.17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1.41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50 (48.1)</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Something I would do</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4.60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0.57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102 (98.1)</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Q10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Would continue to use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4.66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0.53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103 (99.0)</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Q20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Reliable during outreach</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3.93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78 (75.0)</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Q29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Reduced electricity cost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4.23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0.99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88 (84.6)</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Reduced transport cost</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4.49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94 (90.4)</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Reduced wastage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4.21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0.96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88 (84.6)</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Reduced degradation/inactivation</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4.35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95 (91.3)</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Reduced missed vaccination opportunities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4.38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96 (92.3)</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Reduced stockouts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4.53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0.64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 (96.2)</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Reduced zero-dose children</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4.04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0.99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83 (79.8)</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Malfunction could damage vaccines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3.17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47 (45.2)</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Malfunction could damage property/injure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3.31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1.12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58 (55.8)</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Q38</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Could deliver to wrong address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2.96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1.25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41 (39.4)</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Q39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Vaccines could be stolen</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2.33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17 (16.3)</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Vaccines could be damaged by others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2.44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1.10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26 (25.0)</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Delivery could be long/incomplete</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2.41</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1.17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27 (26.0)</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Q42</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Would experiment with new technology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4.30</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0.64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100 (96.2)</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Usually first among peers</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4.05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90 (86.5)</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Loss of control over privacy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1.93</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0.74</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7 (6.7)</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Q45</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Loss of privacy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1.99</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0.77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8 (7.7)</w:t>
            </w:r>
            <w:r w:rsidDel="00000000" w:rsidR="00000000" w:rsidRPr="00000000">
              <w:rPr>
                <w:rtl w:val="0"/>
              </w:rPr>
            </w:r>
          </w:p>
        </w:tc>
      </w:tr>
      <w:tr>
        <w:trPr>
          <w:cantSplit w:val="1"/>
          <w:tblHeader w:val="0"/>
        </w:trPr>
        <w:tc>
          <w:tcPr>
            <w:tcMar>
              <w:top w:w="70.0" w:type="dxa"/>
              <w:bottom w:w="70.0" w:type="dxa"/>
            </w:tcMar>
            <w:vAlign w:val="top"/>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Q46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May not respect privacy</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2.06</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0.87</w:t>
            </w:r>
            <w:r w:rsidDel="00000000" w:rsidR="00000000" w:rsidRPr="00000000">
              <w:rPr>
                <w:rtl w:val="0"/>
              </w:rPr>
            </w:r>
          </w:p>
        </w:tc>
        <w:tc>
          <w:tcPr>
            <w:tcMar>
              <w:top w:w="70.0" w:type="dxa"/>
              <w:bottom w:w="70.0" w:type="dxa"/>
            </w:tcMar>
            <w:vAlign w:val="top"/>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11 (10.6)</w:t>
            </w:r>
            <w:r w:rsidDel="00000000" w:rsidR="00000000" w:rsidRPr="00000000">
              <w:rPr>
                <w:rtl w:val="0"/>
              </w:rPr>
            </w:r>
          </w:p>
        </w:tc>
      </w:tr>
    </w:tbl>
    <w:p w:rsidR="00000000" w:rsidDel="00000000" w:rsidP="00000000" w:rsidRDefault="00000000" w:rsidRPr="00000000" w14:paraId="000001CF">
      <w:pPr>
        <w:spacing w:after="100" w:before="40" w:lineRule="auto"/>
        <w:rPr/>
      </w:pPr>
      <w:r w:rsidDel="00000000" w:rsidR="00000000" w:rsidRPr="00000000">
        <w:rPr>
          <w:rFonts w:ascii="Arial" w:cs="Arial" w:eastAsia="Arial" w:hAnsi="Arial"/>
          <w:i w:val="1"/>
          <w:iCs w:val="1"/>
          <w:sz w:val="20"/>
          <w:szCs w:val="20"/>
          <w:rtl w:val="0"/>
        </w:rPr>
        <w:t xml:space="preserve">Statements are shortened for presentation; the full administered wording appears in Supplementary Table S1.</w:t>
      </w:r>
      <w:r w:rsidDel="00000000" w:rsidR="00000000" w:rsidRPr="00000000">
        <w:rPr>
          <w:rtl w:val="0"/>
        </w:rPr>
      </w:r>
    </w:p>
    <w:p w:rsidR="00000000" w:rsidDel="00000000" w:rsidP="00000000" w:rsidRDefault="00000000" w:rsidRPr="00000000" w14:paraId="000001D0">
      <w:pPr>
        <w:pStyle w:val="Heading1"/>
        <w:keepNext w:val="1"/>
        <w:rPr/>
      </w:pPr>
      <w:r w:rsidDel="00000000" w:rsidR="00000000" w:rsidRPr="00000000">
        <w:rPr>
          <w:rtl w:val="0"/>
        </w:rPr>
        <w:t xml:space="preserve">Supplementary statistical analyses</w:t>
      </w:r>
    </w:p>
    <w:p w:rsidR="00000000" w:rsidDel="00000000" w:rsidP="00000000" w:rsidRDefault="00000000" w:rsidRPr="00000000" w14:paraId="000001D1">
      <w:pPr>
        <w:keepNext w:val="1"/>
        <w:spacing w:after="60" w:before="1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Supplementary Table S5. Complete Spearman rank-correlation matrix (N=104)</w:t>
      </w:r>
    </w:p>
    <w:p w:rsidR="00000000" w:rsidDel="00000000" w:rsidP="00000000" w:rsidRDefault="00000000" w:rsidRPr="00000000" w14:paraId="000001D2">
      <w:pPr>
        <w:pStyle w:val="Heading1"/>
        <w:keepNext w:val="1"/>
        <w:rPr/>
      </w:pPr>
      <w:r w:rsidDel="00000000" w:rsidR="00000000" w:rsidRPr="00000000">
        <w:rPr>
          <w:rtl w:val="0"/>
        </w:rPr>
      </w:r>
    </w:p>
    <w:tbl>
      <w:tblPr>
        <w:tblStyle w:val="Table5"/>
        <w:tblW w:w="99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80"/>
        <w:gridCol w:w="930"/>
        <w:gridCol w:w="930"/>
        <w:gridCol w:w="930"/>
        <w:gridCol w:w="930"/>
        <w:gridCol w:w="930"/>
        <w:gridCol w:w="930"/>
        <w:gridCol w:w="930"/>
        <w:gridCol w:w="930"/>
        <w:tblGridChange w:id="0">
          <w:tblGrid>
            <w:gridCol w:w="2480"/>
            <w:gridCol w:w="930"/>
            <w:gridCol w:w="930"/>
            <w:gridCol w:w="930"/>
            <w:gridCol w:w="930"/>
            <w:gridCol w:w="930"/>
            <w:gridCol w:w="930"/>
            <w:gridCol w:w="930"/>
            <w:gridCol w:w="930"/>
          </w:tblGrid>
        </w:tblGridChange>
      </w:tblGrid>
      <w:tr>
        <w:trPr>
          <w:cantSplit w:val="0"/>
          <w:tblHeader w:val="0"/>
        </w:trPr>
        <w:tc>
          <w:tcPr>
            <w:shd w:fill="d9e2f3" w:val="clear"/>
            <w:tcMar>
              <w:top w:w="70.0" w:type="dxa"/>
              <w:left w:w="100.0" w:type="dxa"/>
              <w:bottom w:w="70.0" w:type="dxa"/>
              <w:right w:w="100.0" w:type="dxa"/>
            </w:tcMar>
            <w:vAlign w:val="center"/>
          </w:tcPr>
          <w:p w:rsidR="00000000" w:rsidDel="00000000" w:rsidP="00000000" w:rsidRDefault="00000000" w:rsidRPr="00000000" w14:paraId="000001D3">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Variable</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4">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1</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5">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2</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6">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3</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7">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4</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8">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5</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9">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6</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A">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7</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1DB">
            <w:pPr>
              <w:spacing w:after="0" w:before="0" w:line="240" w:lineRule="auto"/>
              <w:jc w:val="center"/>
              <w:rPr>
                <w:rFonts w:ascii="Arial" w:cs="Arial" w:eastAsia="Arial" w:hAnsi="Arial"/>
                <w:b w:val="1"/>
                <w:bCs w:val="1"/>
                <w:sz w:val="13"/>
                <w:szCs w:val="13"/>
              </w:rPr>
            </w:pPr>
            <w:r w:rsidDel="00000000" w:rsidR="00000000" w:rsidRPr="00000000">
              <w:rPr>
                <w:rFonts w:ascii="Arial" w:cs="Arial" w:eastAsia="Arial" w:hAnsi="Arial"/>
                <w:b w:val="1"/>
                <w:bCs w:val="1"/>
                <w:sz w:val="13"/>
                <w:szCs w:val="13"/>
                <w:rtl w:val="0"/>
              </w:rPr>
              <w:t xml:space="preserve">8</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1DC">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1 Acceptance</w:t>
            </w:r>
          </w:p>
        </w:tc>
        <w:tc>
          <w:tcPr>
            <w:shd w:fill="auto" w:val="clear"/>
            <w:tcMar>
              <w:top w:w="70.0" w:type="dxa"/>
              <w:left w:w="100.0" w:type="dxa"/>
              <w:bottom w:w="70.0" w:type="dxa"/>
              <w:right w:w="100.0" w:type="dxa"/>
            </w:tcMar>
            <w:vAlign w:val="top"/>
          </w:tcPr>
          <w:p w:rsidR="00000000" w:rsidDel="00000000" w:rsidP="00000000" w:rsidRDefault="00000000" w:rsidRPr="00000000" w14:paraId="000001DD">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c>
          <w:tcPr>
            <w:shd w:fill="auto" w:val="clear"/>
            <w:tcMar>
              <w:top w:w="70.0" w:type="dxa"/>
              <w:left w:w="100.0" w:type="dxa"/>
              <w:bottom w:w="7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1E5">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2 Speed benefit</w:t>
            </w:r>
          </w:p>
        </w:tc>
        <w:tc>
          <w:tcPr>
            <w:shd w:fill="auto" w:val="clear"/>
            <w:tcMar>
              <w:top w:w="70.0" w:type="dxa"/>
              <w:left w:w="100.0" w:type="dxa"/>
              <w:bottom w:w="70.0" w:type="dxa"/>
              <w:right w:w="100.0" w:type="dxa"/>
            </w:tcMar>
            <w:vAlign w:val="top"/>
          </w:tcPr>
          <w:p w:rsidR="00000000" w:rsidDel="00000000" w:rsidP="00000000" w:rsidRDefault="00000000" w:rsidRPr="00000000" w14:paraId="000001E6">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0.770***</w:t>
            </w:r>
          </w:p>
        </w:tc>
        <w:tc>
          <w:tcPr>
            <w:shd w:fill="auto" w:val="clear"/>
            <w:tcMar>
              <w:top w:w="70.0" w:type="dxa"/>
              <w:left w:w="100.0" w:type="dxa"/>
              <w:bottom w:w="70.0" w:type="dxa"/>
              <w:right w:w="100.0" w:type="dxa"/>
            </w:tcMar>
            <w:vAlign w:val="top"/>
          </w:tcPr>
          <w:p w:rsidR="00000000" w:rsidDel="00000000" w:rsidP="00000000" w:rsidRDefault="00000000" w:rsidRPr="00000000" w14:paraId="000001E7">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c>
          <w:tcPr>
            <w:shd w:fill="auto" w:val="clear"/>
            <w:tcMar>
              <w:top w:w="70.0" w:type="dxa"/>
              <w:left w:w="100.0" w:type="dxa"/>
              <w:bottom w:w="7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1EE">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3 Environmental benefit</w:t>
            </w:r>
          </w:p>
        </w:tc>
        <w:tc>
          <w:tcPr>
            <w:shd w:fill="auto" w:val="clear"/>
            <w:tcMar>
              <w:top w:w="70.0" w:type="dxa"/>
              <w:left w:w="100.0" w:type="dxa"/>
              <w:bottom w:w="70.0" w:type="dxa"/>
              <w:right w:w="100.0" w:type="dxa"/>
            </w:tcMar>
            <w:vAlign w:val="top"/>
          </w:tcPr>
          <w:p w:rsidR="00000000" w:rsidDel="00000000" w:rsidP="00000000" w:rsidRDefault="00000000" w:rsidRPr="00000000" w14:paraId="000001EF">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0.598***</w:t>
            </w:r>
          </w:p>
        </w:tc>
        <w:tc>
          <w:tcPr>
            <w:shd w:fill="auto" w:val="clear"/>
            <w:tcMar>
              <w:top w:w="70.0" w:type="dxa"/>
              <w:left w:w="100.0" w:type="dxa"/>
              <w:bottom w:w="70.0" w:type="dxa"/>
              <w:right w:w="100.0" w:type="dxa"/>
            </w:tcMar>
            <w:vAlign w:val="top"/>
          </w:tcPr>
          <w:p w:rsidR="00000000" w:rsidDel="00000000" w:rsidP="00000000" w:rsidRDefault="00000000" w:rsidRPr="00000000" w14:paraId="000001F0">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0.638***</w:t>
            </w:r>
          </w:p>
        </w:tc>
        <w:tc>
          <w:tcPr>
            <w:shd w:fill="auto" w:val="clear"/>
            <w:tcMar>
              <w:top w:w="70.0" w:type="dxa"/>
              <w:left w:w="100.0" w:type="dxa"/>
              <w:bottom w:w="70.0" w:type="dxa"/>
              <w:right w:w="100.0" w:type="dxa"/>
            </w:tcMar>
            <w:vAlign w:val="top"/>
          </w:tcPr>
          <w:p w:rsidR="00000000" w:rsidDel="00000000" w:rsidP="00000000" w:rsidRDefault="00000000" w:rsidRPr="00000000" w14:paraId="000001F1">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c>
          <w:tcPr>
            <w:shd w:fill="auto" w:val="clear"/>
            <w:tcMar>
              <w:top w:w="70.0" w:type="dxa"/>
              <w:left w:w="100.0" w:type="dxa"/>
              <w:bottom w:w="7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1F7">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4 Ease/compatibility</w:t>
            </w:r>
          </w:p>
        </w:tc>
        <w:tc>
          <w:tcPr>
            <w:shd w:fill="auto" w:val="clear"/>
            <w:tcMar>
              <w:top w:w="70.0" w:type="dxa"/>
              <w:left w:w="100.0" w:type="dxa"/>
              <w:bottom w:w="70.0" w:type="dxa"/>
              <w:right w:w="100.0" w:type="dxa"/>
            </w:tcMar>
            <w:vAlign w:val="top"/>
          </w:tcPr>
          <w:p w:rsidR="00000000" w:rsidDel="00000000" w:rsidP="00000000" w:rsidRDefault="00000000" w:rsidRPr="00000000" w14:paraId="000001F8">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0.732***</w:t>
            </w:r>
          </w:p>
        </w:tc>
        <w:tc>
          <w:tcPr>
            <w:shd w:fill="auto" w:val="clear"/>
            <w:tcMar>
              <w:top w:w="70.0" w:type="dxa"/>
              <w:left w:w="100.0" w:type="dxa"/>
              <w:bottom w:w="70.0" w:type="dxa"/>
              <w:right w:w="100.0" w:type="dxa"/>
            </w:tcMar>
            <w:vAlign w:val="top"/>
          </w:tcPr>
          <w:p w:rsidR="00000000" w:rsidDel="00000000" w:rsidP="00000000" w:rsidRDefault="00000000" w:rsidRPr="00000000" w14:paraId="000001F9">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0.644***</w:t>
            </w:r>
          </w:p>
        </w:tc>
        <w:tc>
          <w:tcPr>
            <w:shd w:fill="auto" w:val="clear"/>
            <w:tcMar>
              <w:top w:w="70.0" w:type="dxa"/>
              <w:left w:w="100.0" w:type="dxa"/>
              <w:bottom w:w="70.0" w:type="dxa"/>
              <w:right w:w="100.0" w:type="dxa"/>
            </w:tcMar>
            <w:vAlign w:val="top"/>
          </w:tcPr>
          <w:p w:rsidR="00000000" w:rsidDel="00000000" w:rsidP="00000000" w:rsidRDefault="00000000" w:rsidRPr="00000000" w14:paraId="000001FA">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0.696***</w:t>
            </w:r>
          </w:p>
        </w:tc>
        <w:tc>
          <w:tcPr>
            <w:shd w:fill="auto" w:val="clear"/>
            <w:tcMar>
              <w:top w:w="70.0" w:type="dxa"/>
              <w:left w:w="100.0" w:type="dxa"/>
              <w:bottom w:w="70.0" w:type="dxa"/>
              <w:right w:w="100.0" w:type="dxa"/>
            </w:tcMar>
            <w:vAlign w:val="top"/>
          </w:tcPr>
          <w:p w:rsidR="00000000" w:rsidDel="00000000" w:rsidP="00000000" w:rsidRDefault="00000000" w:rsidRPr="00000000" w14:paraId="000001FB">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c>
          <w:tcPr>
            <w:shd w:fill="auto" w:val="clear"/>
            <w:tcMar>
              <w:top w:w="70.0" w:type="dxa"/>
              <w:left w:w="100.0" w:type="dxa"/>
              <w:bottom w:w="7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00">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5 Operational effectiveness</w:t>
            </w:r>
          </w:p>
        </w:tc>
        <w:tc>
          <w:tcPr>
            <w:shd w:fill="auto" w:val="clear"/>
            <w:tcMar>
              <w:top w:w="70.0" w:type="dxa"/>
              <w:left w:w="100.0" w:type="dxa"/>
              <w:bottom w:w="70.0" w:type="dxa"/>
              <w:right w:w="100.0" w:type="dxa"/>
            </w:tcMar>
            <w:vAlign w:val="top"/>
          </w:tcPr>
          <w:p w:rsidR="00000000" w:rsidDel="00000000" w:rsidP="00000000" w:rsidRDefault="00000000" w:rsidRPr="00000000" w14:paraId="00000201">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0.533***</w:t>
            </w:r>
          </w:p>
        </w:tc>
        <w:tc>
          <w:tcPr>
            <w:shd w:fill="auto" w:val="clear"/>
            <w:tcMar>
              <w:top w:w="70.0" w:type="dxa"/>
              <w:left w:w="100.0" w:type="dxa"/>
              <w:bottom w:w="70.0" w:type="dxa"/>
              <w:right w:w="100.0" w:type="dxa"/>
            </w:tcMar>
            <w:vAlign w:val="top"/>
          </w:tcPr>
          <w:p w:rsidR="00000000" w:rsidDel="00000000" w:rsidP="00000000" w:rsidRDefault="00000000" w:rsidRPr="00000000" w14:paraId="00000202">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0.469***</w:t>
            </w:r>
          </w:p>
        </w:tc>
        <w:tc>
          <w:tcPr>
            <w:shd w:fill="auto" w:val="clear"/>
            <w:tcMar>
              <w:top w:w="70.0" w:type="dxa"/>
              <w:left w:w="100.0" w:type="dxa"/>
              <w:bottom w:w="70.0" w:type="dxa"/>
              <w:right w:w="100.0" w:type="dxa"/>
            </w:tcMar>
            <w:vAlign w:val="top"/>
          </w:tcPr>
          <w:p w:rsidR="00000000" w:rsidDel="00000000" w:rsidP="00000000" w:rsidRDefault="00000000" w:rsidRPr="00000000" w14:paraId="00000203">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0.564***</w:t>
            </w:r>
          </w:p>
        </w:tc>
        <w:tc>
          <w:tcPr>
            <w:shd w:fill="auto" w:val="clear"/>
            <w:tcMar>
              <w:top w:w="70.0" w:type="dxa"/>
              <w:left w:w="100.0" w:type="dxa"/>
              <w:bottom w:w="70.0" w:type="dxa"/>
              <w:right w:w="100.0" w:type="dxa"/>
            </w:tcMar>
            <w:vAlign w:val="top"/>
          </w:tcPr>
          <w:p w:rsidR="00000000" w:rsidDel="00000000" w:rsidP="00000000" w:rsidRDefault="00000000" w:rsidRPr="00000000" w14:paraId="00000204">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0.689***</w:t>
            </w:r>
          </w:p>
        </w:tc>
        <w:tc>
          <w:tcPr>
            <w:shd w:fill="auto" w:val="clear"/>
            <w:tcMar>
              <w:top w:w="70.0" w:type="dxa"/>
              <w:left w:w="100.0" w:type="dxa"/>
              <w:bottom w:w="70.0" w:type="dxa"/>
              <w:right w:w="100.0" w:type="dxa"/>
            </w:tcMar>
            <w:vAlign w:val="top"/>
          </w:tcPr>
          <w:p w:rsidR="00000000" w:rsidDel="00000000" w:rsidP="00000000" w:rsidRDefault="00000000" w:rsidRPr="00000000" w14:paraId="00000205">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c>
          <w:tcPr>
            <w:shd w:fill="auto" w:val="clear"/>
            <w:tcMar>
              <w:top w:w="70.0" w:type="dxa"/>
              <w:left w:w="100.0" w:type="dxa"/>
              <w:bottom w:w="7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09">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6 Performance risk</w:t>
            </w:r>
          </w:p>
        </w:tc>
        <w:tc>
          <w:tcPr>
            <w:shd w:fill="auto" w:val="clear"/>
            <w:tcMar>
              <w:top w:w="70.0" w:type="dxa"/>
              <w:left w:w="100.0" w:type="dxa"/>
              <w:bottom w:w="70.0" w:type="dxa"/>
              <w:right w:w="100.0" w:type="dxa"/>
            </w:tcMar>
            <w:vAlign w:val="top"/>
          </w:tcPr>
          <w:p w:rsidR="00000000" w:rsidDel="00000000" w:rsidP="00000000" w:rsidRDefault="00000000" w:rsidRPr="00000000" w14:paraId="0000020A">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−0.314**</w:t>
            </w:r>
          </w:p>
        </w:tc>
        <w:tc>
          <w:tcPr>
            <w:shd w:fill="auto" w:val="clear"/>
            <w:tcMar>
              <w:top w:w="70.0" w:type="dxa"/>
              <w:left w:w="100.0" w:type="dxa"/>
              <w:bottom w:w="70.0" w:type="dxa"/>
              <w:right w:w="100.0" w:type="dxa"/>
            </w:tcMar>
            <w:vAlign w:val="top"/>
          </w:tcPr>
          <w:p w:rsidR="00000000" w:rsidDel="00000000" w:rsidP="00000000" w:rsidRDefault="00000000" w:rsidRPr="00000000" w14:paraId="0000020B">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−0.421***</w:t>
            </w:r>
          </w:p>
        </w:tc>
        <w:tc>
          <w:tcPr>
            <w:shd w:fill="auto" w:val="clear"/>
            <w:tcMar>
              <w:top w:w="70.0" w:type="dxa"/>
              <w:left w:w="100.0" w:type="dxa"/>
              <w:bottom w:w="70.0" w:type="dxa"/>
              <w:right w:w="100.0" w:type="dxa"/>
            </w:tcMar>
            <w:vAlign w:val="top"/>
          </w:tcPr>
          <w:p w:rsidR="00000000" w:rsidDel="00000000" w:rsidP="00000000" w:rsidRDefault="00000000" w:rsidRPr="00000000" w14:paraId="0000020C">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−0.194*</w:t>
            </w:r>
          </w:p>
        </w:tc>
        <w:tc>
          <w:tcPr>
            <w:shd w:fill="auto" w:val="clear"/>
            <w:tcMar>
              <w:top w:w="70.0" w:type="dxa"/>
              <w:left w:w="100.0" w:type="dxa"/>
              <w:bottom w:w="70.0" w:type="dxa"/>
              <w:right w:w="100.0" w:type="dxa"/>
            </w:tcMar>
            <w:vAlign w:val="top"/>
          </w:tcPr>
          <w:p w:rsidR="00000000" w:rsidDel="00000000" w:rsidP="00000000" w:rsidRDefault="00000000" w:rsidRPr="00000000" w14:paraId="0000020D">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−0.230*</w:t>
            </w:r>
          </w:p>
        </w:tc>
        <w:tc>
          <w:tcPr>
            <w:shd w:fill="auto" w:val="clear"/>
            <w:tcMar>
              <w:top w:w="70.0" w:type="dxa"/>
              <w:left w:w="100.0" w:type="dxa"/>
              <w:bottom w:w="70.0" w:type="dxa"/>
              <w:right w:w="100.0" w:type="dxa"/>
            </w:tcMar>
            <w:vAlign w:val="top"/>
          </w:tcPr>
          <w:p w:rsidR="00000000" w:rsidDel="00000000" w:rsidP="00000000" w:rsidRDefault="00000000" w:rsidRPr="00000000" w14:paraId="0000020E">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−0.043</w:t>
            </w:r>
          </w:p>
        </w:tc>
        <w:tc>
          <w:tcPr>
            <w:shd w:fill="auto" w:val="clear"/>
            <w:tcMar>
              <w:top w:w="70.0" w:type="dxa"/>
              <w:left w:w="100.0" w:type="dxa"/>
              <w:bottom w:w="70.0" w:type="dxa"/>
              <w:right w:w="100.0" w:type="dxa"/>
            </w:tcMar>
            <w:vAlign w:val="top"/>
          </w:tcPr>
          <w:p w:rsidR="00000000" w:rsidDel="00000000" w:rsidP="00000000" w:rsidRDefault="00000000" w:rsidRPr="00000000" w14:paraId="0000020F">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c>
          <w:tcPr>
            <w:shd w:fill="auto" w:val="clear"/>
            <w:tcMar>
              <w:top w:w="70.0" w:type="dxa"/>
              <w:left w:w="100.0" w:type="dxa"/>
              <w:bottom w:w="70.0" w:type="dxa"/>
              <w:right w:w="100.0" w:type="dxa"/>
            </w:tcM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c>
          <w:tcPr>
            <w:shd w:fill="auto" w:val="clear"/>
            <w:tcMar>
              <w:top w:w="70.0" w:type="dxa"/>
              <w:left w:w="100.0" w:type="dxa"/>
              <w:bottom w:w="70.0" w:type="dxa"/>
              <w:right w:w="100.0" w:type="dxa"/>
            </w:tcMar>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12">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7 Privacy risk</w:t>
            </w:r>
          </w:p>
        </w:tc>
        <w:tc>
          <w:tcPr>
            <w:shd w:fill="auto" w:val="clear"/>
            <w:tcMar>
              <w:top w:w="70.0" w:type="dxa"/>
              <w:left w:w="100.0" w:type="dxa"/>
              <w:bottom w:w="70.0" w:type="dxa"/>
              <w:right w:w="100.0" w:type="dxa"/>
            </w:tcMar>
            <w:vAlign w:val="top"/>
          </w:tcPr>
          <w:p w:rsidR="00000000" w:rsidDel="00000000" w:rsidP="00000000" w:rsidRDefault="00000000" w:rsidRPr="00000000" w14:paraId="00000213">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−0.438***</w:t>
            </w:r>
          </w:p>
        </w:tc>
        <w:tc>
          <w:tcPr>
            <w:shd w:fill="auto" w:val="clear"/>
            <w:tcMar>
              <w:top w:w="70.0" w:type="dxa"/>
              <w:left w:w="100.0" w:type="dxa"/>
              <w:bottom w:w="70.0" w:type="dxa"/>
              <w:right w:w="100.0" w:type="dxa"/>
            </w:tcMar>
            <w:vAlign w:val="top"/>
          </w:tcPr>
          <w:p w:rsidR="00000000" w:rsidDel="00000000" w:rsidP="00000000" w:rsidRDefault="00000000" w:rsidRPr="00000000" w14:paraId="00000214">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−0.381***</w:t>
            </w:r>
          </w:p>
        </w:tc>
        <w:tc>
          <w:tcPr>
            <w:shd w:fill="auto" w:val="clear"/>
            <w:tcMar>
              <w:top w:w="70.0" w:type="dxa"/>
              <w:left w:w="100.0" w:type="dxa"/>
              <w:bottom w:w="70.0" w:type="dxa"/>
              <w:right w:w="100.0" w:type="dxa"/>
            </w:tcMar>
            <w:vAlign w:val="top"/>
          </w:tcPr>
          <w:p w:rsidR="00000000" w:rsidDel="00000000" w:rsidP="00000000" w:rsidRDefault="00000000" w:rsidRPr="00000000" w14:paraId="00000215">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−0.332***</w:t>
            </w:r>
          </w:p>
        </w:tc>
        <w:tc>
          <w:tcPr>
            <w:shd w:fill="auto" w:val="clear"/>
            <w:tcMar>
              <w:top w:w="70.0" w:type="dxa"/>
              <w:left w:w="100.0" w:type="dxa"/>
              <w:bottom w:w="70.0" w:type="dxa"/>
              <w:right w:w="100.0" w:type="dxa"/>
            </w:tcMar>
            <w:vAlign w:val="top"/>
          </w:tcPr>
          <w:p w:rsidR="00000000" w:rsidDel="00000000" w:rsidP="00000000" w:rsidRDefault="00000000" w:rsidRPr="00000000" w14:paraId="00000216">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−0.411***</w:t>
            </w:r>
          </w:p>
        </w:tc>
        <w:tc>
          <w:tcPr>
            <w:shd w:fill="auto" w:val="clear"/>
            <w:tcMar>
              <w:top w:w="70.0" w:type="dxa"/>
              <w:left w:w="100.0" w:type="dxa"/>
              <w:bottom w:w="70.0" w:type="dxa"/>
              <w:right w:w="100.0" w:type="dxa"/>
            </w:tcMar>
            <w:vAlign w:val="top"/>
          </w:tcPr>
          <w:p w:rsidR="00000000" w:rsidDel="00000000" w:rsidP="00000000" w:rsidRDefault="00000000" w:rsidRPr="00000000" w14:paraId="00000217">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−0.159</w:t>
            </w:r>
          </w:p>
        </w:tc>
        <w:tc>
          <w:tcPr>
            <w:shd w:fill="auto" w:val="clear"/>
            <w:tcMar>
              <w:top w:w="70.0" w:type="dxa"/>
              <w:left w:w="100.0" w:type="dxa"/>
              <w:bottom w:w="70.0" w:type="dxa"/>
              <w:right w:w="100.0" w:type="dxa"/>
            </w:tcMar>
            <w:vAlign w:val="top"/>
          </w:tcPr>
          <w:p w:rsidR="00000000" w:rsidDel="00000000" w:rsidP="00000000" w:rsidRDefault="00000000" w:rsidRPr="00000000" w14:paraId="00000218">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0.441***</w:t>
            </w:r>
          </w:p>
        </w:tc>
        <w:tc>
          <w:tcPr>
            <w:shd w:fill="auto" w:val="clear"/>
            <w:tcMar>
              <w:top w:w="70.0" w:type="dxa"/>
              <w:left w:w="100.0" w:type="dxa"/>
              <w:bottom w:w="70.0" w:type="dxa"/>
              <w:right w:w="100.0" w:type="dxa"/>
            </w:tcMar>
            <w:vAlign w:val="top"/>
          </w:tcPr>
          <w:p w:rsidR="00000000" w:rsidDel="00000000" w:rsidP="00000000" w:rsidRDefault="00000000" w:rsidRPr="00000000" w14:paraId="00000219">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c>
          <w:tcPr>
            <w:shd w:fill="auto" w:val="clear"/>
            <w:tcMar>
              <w:top w:w="70.0" w:type="dxa"/>
              <w:left w:w="100.0" w:type="dxa"/>
              <w:bottom w:w="7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1B">
            <w:pPr>
              <w:spacing w:after="0" w:before="0" w:line="240" w:lineRule="auto"/>
              <w:jc w:val="left"/>
              <w:rPr>
                <w:rFonts w:ascii="Arial" w:cs="Arial" w:eastAsia="Arial" w:hAnsi="Arial"/>
                <w:sz w:val="13"/>
                <w:szCs w:val="13"/>
              </w:rPr>
            </w:pPr>
            <w:r w:rsidDel="00000000" w:rsidR="00000000" w:rsidRPr="00000000">
              <w:rPr>
                <w:rFonts w:ascii="Arial" w:cs="Arial" w:eastAsia="Arial" w:hAnsi="Arial"/>
                <w:sz w:val="13"/>
                <w:szCs w:val="13"/>
                <w:rtl w:val="0"/>
              </w:rPr>
              <w:t xml:space="preserve">8 Leadership support</w:t>
            </w:r>
          </w:p>
        </w:tc>
        <w:tc>
          <w:tcPr>
            <w:shd w:fill="auto" w:val="clear"/>
            <w:tcMar>
              <w:top w:w="70.0" w:type="dxa"/>
              <w:left w:w="100.0" w:type="dxa"/>
              <w:bottom w:w="70.0" w:type="dxa"/>
              <w:right w:w="100.0" w:type="dxa"/>
            </w:tcMar>
            <w:vAlign w:val="top"/>
          </w:tcPr>
          <w:p w:rsidR="00000000" w:rsidDel="00000000" w:rsidP="00000000" w:rsidRDefault="00000000" w:rsidRPr="00000000" w14:paraId="0000021C">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0.519***</w:t>
            </w:r>
          </w:p>
        </w:tc>
        <w:tc>
          <w:tcPr>
            <w:shd w:fill="auto" w:val="clear"/>
            <w:tcMar>
              <w:top w:w="70.0" w:type="dxa"/>
              <w:left w:w="100.0" w:type="dxa"/>
              <w:bottom w:w="70.0" w:type="dxa"/>
              <w:right w:w="100.0" w:type="dxa"/>
            </w:tcMar>
            <w:vAlign w:val="top"/>
          </w:tcPr>
          <w:p w:rsidR="00000000" w:rsidDel="00000000" w:rsidP="00000000" w:rsidRDefault="00000000" w:rsidRPr="00000000" w14:paraId="0000021D">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0.499***</w:t>
            </w:r>
          </w:p>
        </w:tc>
        <w:tc>
          <w:tcPr>
            <w:shd w:fill="auto" w:val="clear"/>
            <w:tcMar>
              <w:top w:w="70.0" w:type="dxa"/>
              <w:left w:w="100.0" w:type="dxa"/>
              <w:bottom w:w="70.0" w:type="dxa"/>
              <w:right w:w="100.0" w:type="dxa"/>
            </w:tcMar>
            <w:vAlign w:val="top"/>
          </w:tcPr>
          <w:p w:rsidR="00000000" w:rsidDel="00000000" w:rsidP="00000000" w:rsidRDefault="00000000" w:rsidRPr="00000000" w14:paraId="0000021E">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0.566***</w:t>
            </w:r>
          </w:p>
        </w:tc>
        <w:tc>
          <w:tcPr>
            <w:shd w:fill="auto" w:val="clear"/>
            <w:tcMar>
              <w:top w:w="70.0" w:type="dxa"/>
              <w:left w:w="100.0" w:type="dxa"/>
              <w:bottom w:w="70.0" w:type="dxa"/>
              <w:right w:w="100.0" w:type="dxa"/>
            </w:tcMar>
            <w:vAlign w:val="top"/>
          </w:tcPr>
          <w:p w:rsidR="00000000" w:rsidDel="00000000" w:rsidP="00000000" w:rsidRDefault="00000000" w:rsidRPr="00000000" w14:paraId="0000021F">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0.743***</w:t>
            </w:r>
          </w:p>
        </w:tc>
        <w:tc>
          <w:tcPr>
            <w:shd w:fill="auto" w:val="clear"/>
            <w:tcMar>
              <w:top w:w="70.0" w:type="dxa"/>
              <w:left w:w="100.0" w:type="dxa"/>
              <w:bottom w:w="70.0" w:type="dxa"/>
              <w:right w:w="100.0" w:type="dxa"/>
            </w:tcMar>
            <w:vAlign w:val="top"/>
          </w:tcPr>
          <w:p w:rsidR="00000000" w:rsidDel="00000000" w:rsidP="00000000" w:rsidRDefault="00000000" w:rsidRPr="00000000" w14:paraId="00000220">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0.561***</w:t>
            </w:r>
          </w:p>
        </w:tc>
        <w:tc>
          <w:tcPr>
            <w:shd w:fill="auto" w:val="clear"/>
            <w:tcMar>
              <w:top w:w="70.0" w:type="dxa"/>
              <w:left w:w="100.0" w:type="dxa"/>
              <w:bottom w:w="70.0" w:type="dxa"/>
              <w:right w:w="100.0" w:type="dxa"/>
            </w:tcMar>
            <w:vAlign w:val="top"/>
          </w:tcPr>
          <w:p w:rsidR="00000000" w:rsidDel="00000000" w:rsidP="00000000" w:rsidRDefault="00000000" w:rsidRPr="00000000" w14:paraId="00000221">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−0.130</w:t>
            </w:r>
          </w:p>
        </w:tc>
        <w:tc>
          <w:tcPr>
            <w:shd w:fill="auto" w:val="clear"/>
            <w:tcMar>
              <w:top w:w="70.0" w:type="dxa"/>
              <w:left w:w="100.0" w:type="dxa"/>
              <w:bottom w:w="70.0" w:type="dxa"/>
              <w:right w:w="100.0" w:type="dxa"/>
            </w:tcMar>
            <w:vAlign w:val="top"/>
          </w:tcPr>
          <w:p w:rsidR="00000000" w:rsidDel="00000000" w:rsidP="00000000" w:rsidRDefault="00000000" w:rsidRPr="00000000" w14:paraId="00000222">
            <w:pPr>
              <w:spacing w:after="0" w:before="0" w:line="240" w:lineRule="auto"/>
              <w:jc w:val="center"/>
              <w:rPr>
                <w:rFonts w:ascii="Arial" w:cs="Arial" w:eastAsia="Arial" w:hAnsi="Arial"/>
                <w:sz w:val="13"/>
                <w:szCs w:val="13"/>
              </w:rPr>
            </w:pPr>
            <w:r w:rsidDel="00000000" w:rsidR="00000000" w:rsidRPr="00000000">
              <w:rPr>
                <w:rFonts w:ascii="Arial Unicode MS" w:cs="Arial Unicode MS" w:eastAsia="Arial Unicode MS" w:hAnsi="Arial Unicode MS"/>
                <w:sz w:val="13"/>
                <w:szCs w:val="13"/>
                <w:rtl w:val="0"/>
              </w:rPr>
              <w:t xml:space="preserve">−0.292**</w:t>
            </w:r>
          </w:p>
        </w:tc>
        <w:tc>
          <w:tcPr>
            <w:shd w:fill="auto" w:val="clear"/>
            <w:tcMar>
              <w:top w:w="70.0" w:type="dxa"/>
              <w:left w:w="100.0" w:type="dxa"/>
              <w:bottom w:w="70.0" w:type="dxa"/>
              <w:right w:w="100.0" w:type="dxa"/>
            </w:tcMar>
            <w:vAlign w:val="top"/>
          </w:tcPr>
          <w:p w:rsidR="00000000" w:rsidDel="00000000" w:rsidP="00000000" w:rsidRDefault="00000000" w:rsidRPr="00000000" w14:paraId="00000223">
            <w:pPr>
              <w:spacing w:after="0" w:before="0" w:line="240" w:lineRule="auto"/>
              <w:jc w:val="center"/>
              <w:rPr>
                <w:rFonts w:ascii="Arial" w:cs="Arial" w:eastAsia="Arial" w:hAnsi="Arial"/>
                <w:sz w:val="13"/>
                <w:szCs w:val="13"/>
              </w:rPr>
            </w:pPr>
            <w:r w:rsidDel="00000000" w:rsidR="00000000" w:rsidRPr="00000000">
              <w:rPr>
                <w:rFonts w:ascii="Arial" w:cs="Arial" w:eastAsia="Arial" w:hAnsi="Arial"/>
                <w:sz w:val="13"/>
                <w:szCs w:val="13"/>
                <w:rtl w:val="0"/>
              </w:rPr>
              <w:t xml:space="preserve">1.000</w:t>
            </w:r>
          </w:p>
        </w:tc>
      </w:tr>
    </w:tbl>
    <w:p w:rsidR="00000000" w:rsidDel="00000000" w:rsidP="00000000" w:rsidRDefault="00000000" w:rsidRPr="00000000" w14:paraId="00000224">
      <w:pPr>
        <w:spacing w:after="160" w:before="6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Values are Spearman’s ρ. *p&lt;0.05; **p&lt;0.01; ***p&lt;0.001 (two-sided).</w:t>
      </w:r>
    </w:p>
    <w:p w:rsidR="00000000" w:rsidDel="00000000" w:rsidP="00000000" w:rsidRDefault="00000000" w:rsidRPr="00000000" w14:paraId="00000225">
      <w:pPr>
        <w:keepNext w:val="1"/>
        <w:spacing w:after="60" w:before="1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Supplementary Table S6A. Education-adjusted sensitivity model (N=104)</w:t>
      </w:r>
    </w:p>
    <w:p w:rsidR="00000000" w:rsidDel="00000000" w:rsidP="00000000" w:rsidRDefault="00000000" w:rsidRPr="00000000" w14:paraId="00000226">
      <w:pPr>
        <w:pStyle w:val="Heading1"/>
        <w:keepNext w:val="1"/>
        <w:rPr/>
      </w:pPr>
      <w:r w:rsidDel="00000000" w:rsidR="00000000" w:rsidRPr="00000000">
        <w:rPr>
          <w:rtl w:val="0"/>
        </w:rPr>
      </w:r>
    </w:p>
    <w:tbl>
      <w:tblPr>
        <w:tblStyle w:val="Table6"/>
        <w:tblW w:w="9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1100"/>
        <w:gridCol w:w="1100"/>
        <w:gridCol w:w="2800"/>
        <w:gridCol w:w="1300"/>
        <w:tblGridChange w:id="0">
          <w:tblGrid>
            <w:gridCol w:w="3600"/>
            <w:gridCol w:w="1100"/>
            <w:gridCol w:w="1100"/>
            <w:gridCol w:w="2800"/>
            <w:gridCol w:w="1300"/>
          </w:tblGrid>
        </w:tblGridChange>
      </w:tblGrid>
      <w:tr>
        <w:trPr>
          <w:cantSplit w:val="0"/>
          <w:tblHeader w:val="0"/>
        </w:trPr>
        <w:tc>
          <w:tcPr>
            <w:shd w:fill="d9e2f3" w:val="clear"/>
            <w:tcMar>
              <w:top w:w="70.0" w:type="dxa"/>
              <w:left w:w="100.0" w:type="dxa"/>
              <w:bottom w:w="70.0" w:type="dxa"/>
              <w:right w:w="100.0" w:type="dxa"/>
            </w:tcMar>
            <w:vAlign w:val="center"/>
          </w:tcPr>
          <w:p w:rsidR="00000000" w:rsidDel="00000000" w:rsidP="00000000" w:rsidRDefault="00000000" w:rsidRPr="00000000" w14:paraId="00000227">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Term</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28">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B</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29">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HC3 SE</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2A">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95% robust CI</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2B">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p value</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2C">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Constant</w:t>
            </w:r>
          </w:p>
        </w:tc>
        <w:tc>
          <w:tcPr>
            <w:shd w:fill="auto" w:val="clear"/>
            <w:tcMar>
              <w:top w:w="70.0" w:type="dxa"/>
              <w:left w:w="100.0" w:type="dxa"/>
              <w:bottom w:w="70.0" w:type="dxa"/>
              <w:right w:w="100.0" w:type="dxa"/>
            </w:tcMar>
            <w:vAlign w:val="top"/>
          </w:tcPr>
          <w:p w:rsidR="00000000" w:rsidDel="00000000" w:rsidP="00000000" w:rsidRDefault="00000000" w:rsidRPr="00000000" w14:paraId="0000022D">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1.216</w:t>
            </w:r>
          </w:p>
        </w:tc>
        <w:tc>
          <w:tcPr>
            <w:shd w:fill="auto" w:val="clear"/>
            <w:tcMar>
              <w:top w:w="70.0" w:type="dxa"/>
              <w:left w:w="100.0" w:type="dxa"/>
              <w:bottom w:w="70.0" w:type="dxa"/>
              <w:right w:w="100.0" w:type="dxa"/>
            </w:tcMar>
            <w:vAlign w:val="top"/>
          </w:tcPr>
          <w:p w:rsidR="00000000" w:rsidDel="00000000" w:rsidP="00000000" w:rsidRDefault="00000000" w:rsidRPr="00000000" w14:paraId="0000022E">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0.540</w:t>
            </w:r>
          </w:p>
        </w:tc>
        <w:tc>
          <w:tcPr>
            <w:shd w:fill="auto" w:val="clear"/>
            <w:tcMar>
              <w:top w:w="70.0" w:type="dxa"/>
              <w:left w:w="100.0" w:type="dxa"/>
              <w:bottom w:w="70.0" w:type="dxa"/>
              <w:right w:w="100.0" w:type="dxa"/>
            </w:tcMar>
            <w:vAlign w:val="top"/>
          </w:tcPr>
          <w:p w:rsidR="00000000" w:rsidDel="00000000" w:rsidP="00000000" w:rsidRDefault="00000000" w:rsidRPr="00000000" w14:paraId="0000022F">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0.145 to 2.288</w:t>
            </w:r>
          </w:p>
        </w:tc>
        <w:tc>
          <w:tcPr>
            <w:shd w:fill="auto" w:val="clear"/>
            <w:tcMar>
              <w:top w:w="70.0" w:type="dxa"/>
              <w:left w:w="100.0" w:type="dxa"/>
              <w:bottom w:w="70.0" w:type="dxa"/>
              <w:right w:w="100.0" w:type="dxa"/>
            </w:tcMar>
            <w:vAlign w:val="top"/>
          </w:tcPr>
          <w:p w:rsidR="00000000" w:rsidDel="00000000" w:rsidP="00000000" w:rsidRDefault="00000000" w:rsidRPr="00000000" w14:paraId="00000230">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0.027</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31">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Speed benefit</w:t>
            </w:r>
          </w:p>
        </w:tc>
        <w:tc>
          <w:tcPr>
            <w:shd w:fill="auto" w:val="clear"/>
            <w:tcMar>
              <w:top w:w="70.0" w:type="dxa"/>
              <w:left w:w="100.0" w:type="dxa"/>
              <w:bottom w:w="70.0" w:type="dxa"/>
              <w:right w:w="100.0" w:type="dxa"/>
            </w:tcMar>
            <w:vAlign w:val="top"/>
          </w:tcPr>
          <w:p w:rsidR="00000000" w:rsidDel="00000000" w:rsidP="00000000" w:rsidRDefault="00000000" w:rsidRPr="00000000" w14:paraId="00000232">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0.383</w:t>
            </w:r>
          </w:p>
        </w:tc>
        <w:tc>
          <w:tcPr>
            <w:shd w:fill="auto" w:val="clear"/>
            <w:tcMar>
              <w:top w:w="70.0" w:type="dxa"/>
              <w:left w:w="100.0" w:type="dxa"/>
              <w:bottom w:w="70.0" w:type="dxa"/>
              <w:right w:w="100.0" w:type="dxa"/>
            </w:tcMar>
            <w:vAlign w:val="top"/>
          </w:tcPr>
          <w:p w:rsidR="00000000" w:rsidDel="00000000" w:rsidP="00000000" w:rsidRDefault="00000000" w:rsidRPr="00000000" w14:paraId="00000233">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0.104</w:t>
            </w:r>
          </w:p>
        </w:tc>
        <w:tc>
          <w:tcPr>
            <w:shd w:fill="auto" w:val="clear"/>
            <w:tcMar>
              <w:top w:w="70.0" w:type="dxa"/>
              <w:left w:w="100.0" w:type="dxa"/>
              <w:bottom w:w="70.0" w:type="dxa"/>
              <w:right w:w="100.0" w:type="dxa"/>
            </w:tcMar>
            <w:vAlign w:val="top"/>
          </w:tcPr>
          <w:p w:rsidR="00000000" w:rsidDel="00000000" w:rsidP="00000000" w:rsidRDefault="00000000" w:rsidRPr="00000000" w14:paraId="00000234">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0.178 to 0.589</w:t>
            </w:r>
          </w:p>
        </w:tc>
        <w:tc>
          <w:tcPr>
            <w:shd w:fill="auto" w:val="clear"/>
            <w:tcMar>
              <w:top w:w="70.0" w:type="dxa"/>
              <w:left w:w="100.0" w:type="dxa"/>
              <w:bottom w:w="70.0" w:type="dxa"/>
              <w:right w:w="100.0" w:type="dxa"/>
            </w:tcMar>
            <w:vAlign w:val="top"/>
          </w:tcPr>
          <w:p w:rsidR="00000000" w:rsidDel="00000000" w:rsidP="00000000" w:rsidRDefault="00000000" w:rsidRPr="00000000" w14:paraId="00000235">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&lt;0.001</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36">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Environmental benefit</w:t>
            </w:r>
          </w:p>
        </w:tc>
        <w:tc>
          <w:tcPr>
            <w:shd w:fill="auto" w:val="clear"/>
            <w:tcMar>
              <w:top w:w="70.0" w:type="dxa"/>
              <w:left w:w="100.0" w:type="dxa"/>
              <w:bottom w:w="70.0" w:type="dxa"/>
              <w:right w:w="100.0" w:type="dxa"/>
            </w:tcMar>
            <w:vAlign w:val="top"/>
          </w:tcPr>
          <w:p w:rsidR="00000000" w:rsidDel="00000000" w:rsidP="00000000" w:rsidRDefault="00000000" w:rsidRPr="00000000" w14:paraId="00000237">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0.016</w:t>
            </w:r>
          </w:p>
        </w:tc>
        <w:tc>
          <w:tcPr>
            <w:shd w:fill="auto" w:val="clear"/>
            <w:tcMar>
              <w:top w:w="70.0" w:type="dxa"/>
              <w:left w:w="100.0" w:type="dxa"/>
              <w:bottom w:w="70.0" w:type="dxa"/>
              <w:right w:w="100.0" w:type="dxa"/>
            </w:tcMar>
            <w:vAlign w:val="top"/>
          </w:tcPr>
          <w:p w:rsidR="00000000" w:rsidDel="00000000" w:rsidP="00000000" w:rsidRDefault="00000000" w:rsidRPr="00000000" w14:paraId="00000238">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0.066</w:t>
            </w:r>
          </w:p>
        </w:tc>
        <w:tc>
          <w:tcPr>
            <w:shd w:fill="auto" w:val="clear"/>
            <w:tcMar>
              <w:top w:w="70.0" w:type="dxa"/>
              <w:left w:w="100.0" w:type="dxa"/>
              <w:bottom w:w="70.0" w:type="dxa"/>
              <w:right w:w="100.0" w:type="dxa"/>
            </w:tcMar>
            <w:vAlign w:val="top"/>
          </w:tcPr>
          <w:p w:rsidR="00000000" w:rsidDel="00000000" w:rsidP="00000000" w:rsidRDefault="00000000" w:rsidRPr="00000000" w14:paraId="00000239">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−0.115 to 0.146</w:t>
            </w:r>
          </w:p>
        </w:tc>
        <w:tc>
          <w:tcPr>
            <w:shd w:fill="auto" w:val="clear"/>
            <w:tcMar>
              <w:top w:w="70.0" w:type="dxa"/>
              <w:left w:w="100.0" w:type="dxa"/>
              <w:bottom w:w="70.0" w:type="dxa"/>
              <w:right w:w="100.0" w:type="dxa"/>
            </w:tcMar>
            <w:vAlign w:val="top"/>
          </w:tcPr>
          <w:p w:rsidR="00000000" w:rsidDel="00000000" w:rsidP="00000000" w:rsidRDefault="00000000" w:rsidRPr="00000000" w14:paraId="0000023A">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0.814</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3B">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Ease of use/compatibility</w:t>
            </w:r>
          </w:p>
        </w:tc>
        <w:tc>
          <w:tcPr>
            <w:shd w:fill="auto" w:val="clear"/>
            <w:tcMar>
              <w:top w:w="70.0" w:type="dxa"/>
              <w:left w:w="100.0" w:type="dxa"/>
              <w:bottom w:w="70.0" w:type="dxa"/>
              <w:right w:w="100.0" w:type="dxa"/>
            </w:tcMar>
            <w:vAlign w:val="top"/>
          </w:tcPr>
          <w:p w:rsidR="00000000" w:rsidDel="00000000" w:rsidP="00000000" w:rsidRDefault="00000000" w:rsidRPr="00000000" w14:paraId="0000023C">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0.397</w:t>
            </w:r>
          </w:p>
        </w:tc>
        <w:tc>
          <w:tcPr>
            <w:shd w:fill="auto" w:val="clear"/>
            <w:tcMar>
              <w:top w:w="70.0" w:type="dxa"/>
              <w:left w:w="100.0" w:type="dxa"/>
              <w:bottom w:w="70.0" w:type="dxa"/>
              <w:right w:w="100.0" w:type="dxa"/>
            </w:tcMar>
            <w:vAlign w:val="top"/>
          </w:tcPr>
          <w:p w:rsidR="00000000" w:rsidDel="00000000" w:rsidP="00000000" w:rsidRDefault="00000000" w:rsidRPr="00000000" w14:paraId="0000023D">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0.127</w:t>
            </w:r>
          </w:p>
        </w:tc>
        <w:tc>
          <w:tcPr>
            <w:shd w:fill="auto" w:val="clear"/>
            <w:tcMar>
              <w:top w:w="70.0" w:type="dxa"/>
              <w:left w:w="100.0" w:type="dxa"/>
              <w:bottom w:w="70.0" w:type="dxa"/>
              <w:right w:w="100.0" w:type="dxa"/>
            </w:tcMar>
            <w:vAlign w:val="top"/>
          </w:tcPr>
          <w:p w:rsidR="00000000" w:rsidDel="00000000" w:rsidP="00000000" w:rsidRDefault="00000000" w:rsidRPr="00000000" w14:paraId="0000023E">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0.144 to 0.650</w:t>
            </w:r>
          </w:p>
        </w:tc>
        <w:tc>
          <w:tcPr>
            <w:shd w:fill="auto" w:val="clear"/>
            <w:tcMar>
              <w:top w:w="70.0" w:type="dxa"/>
              <w:left w:w="100.0" w:type="dxa"/>
              <w:bottom w:w="70.0" w:type="dxa"/>
              <w:right w:w="100.0" w:type="dxa"/>
            </w:tcMar>
            <w:vAlign w:val="top"/>
          </w:tcPr>
          <w:p w:rsidR="00000000" w:rsidDel="00000000" w:rsidP="00000000" w:rsidRDefault="00000000" w:rsidRPr="00000000" w14:paraId="0000023F">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0.002</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40">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Perceived operational effectiveness</w:t>
            </w:r>
          </w:p>
        </w:tc>
        <w:tc>
          <w:tcPr>
            <w:shd w:fill="auto" w:val="clear"/>
            <w:tcMar>
              <w:top w:w="70.0" w:type="dxa"/>
              <w:left w:w="100.0" w:type="dxa"/>
              <w:bottom w:w="70.0" w:type="dxa"/>
              <w:right w:w="100.0" w:type="dxa"/>
            </w:tcMar>
            <w:vAlign w:val="top"/>
          </w:tcPr>
          <w:p w:rsidR="00000000" w:rsidDel="00000000" w:rsidP="00000000" w:rsidRDefault="00000000" w:rsidRPr="00000000" w14:paraId="00000241">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−0.033</w:t>
            </w:r>
          </w:p>
        </w:tc>
        <w:tc>
          <w:tcPr>
            <w:shd w:fill="auto" w:val="clear"/>
            <w:tcMar>
              <w:top w:w="70.0" w:type="dxa"/>
              <w:left w:w="100.0" w:type="dxa"/>
              <w:bottom w:w="70.0" w:type="dxa"/>
              <w:right w:w="100.0" w:type="dxa"/>
            </w:tcMar>
            <w:vAlign w:val="top"/>
          </w:tcPr>
          <w:p w:rsidR="00000000" w:rsidDel="00000000" w:rsidP="00000000" w:rsidRDefault="00000000" w:rsidRPr="00000000" w14:paraId="00000242">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0.041</w:t>
            </w:r>
          </w:p>
        </w:tc>
        <w:tc>
          <w:tcPr>
            <w:shd w:fill="auto" w:val="clear"/>
            <w:tcMar>
              <w:top w:w="70.0" w:type="dxa"/>
              <w:left w:w="100.0" w:type="dxa"/>
              <w:bottom w:w="70.0" w:type="dxa"/>
              <w:right w:w="100.0" w:type="dxa"/>
            </w:tcMar>
            <w:vAlign w:val="top"/>
          </w:tcPr>
          <w:p w:rsidR="00000000" w:rsidDel="00000000" w:rsidP="00000000" w:rsidRDefault="00000000" w:rsidRPr="00000000" w14:paraId="00000243">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−0.115 to 0.049</w:t>
            </w:r>
          </w:p>
        </w:tc>
        <w:tc>
          <w:tcPr>
            <w:shd w:fill="auto" w:val="clear"/>
            <w:tcMar>
              <w:top w:w="70.0" w:type="dxa"/>
              <w:left w:w="100.0" w:type="dxa"/>
              <w:bottom w:w="70.0" w:type="dxa"/>
              <w:right w:w="100.0" w:type="dxa"/>
            </w:tcMar>
            <w:vAlign w:val="top"/>
          </w:tcPr>
          <w:p w:rsidR="00000000" w:rsidDel="00000000" w:rsidP="00000000" w:rsidRDefault="00000000" w:rsidRPr="00000000" w14:paraId="00000244">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0.421</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45">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Performance risk</w:t>
            </w:r>
          </w:p>
        </w:tc>
        <w:tc>
          <w:tcPr>
            <w:shd w:fill="auto" w:val="clear"/>
            <w:tcMar>
              <w:top w:w="70.0" w:type="dxa"/>
              <w:left w:w="100.0" w:type="dxa"/>
              <w:bottom w:w="70.0" w:type="dxa"/>
              <w:right w:w="100.0" w:type="dxa"/>
            </w:tcMar>
            <w:vAlign w:val="top"/>
          </w:tcPr>
          <w:p w:rsidR="00000000" w:rsidDel="00000000" w:rsidP="00000000" w:rsidRDefault="00000000" w:rsidRPr="00000000" w14:paraId="00000246">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−0.001</w:t>
            </w:r>
          </w:p>
        </w:tc>
        <w:tc>
          <w:tcPr>
            <w:shd w:fill="auto" w:val="clear"/>
            <w:tcMar>
              <w:top w:w="70.0" w:type="dxa"/>
              <w:left w:w="100.0" w:type="dxa"/>
              <w:bottom w:w="70.0" w:type="dxa"/>
              <w:right w:w="100.0" w:type="dxa"/>
            </w:tcMar>
            <w:vAlign w:val="top"/>
          </w:tcPr>
          <w:p w:rsidR="00000000" w:rsidDel="00000000" w:rsidP="00000000" w:rsidRDefault="00000000" w:rsidRPr="00000000" w14:paraId="00000247">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0.032</w:t>
            </w:r>
          </w:p>
        </w:tc>
        <w:tc>
          <w:tcPr>
            <w:shd w:fill="auto" w:val="clear"/>
            <w:tcMar>
              <w:top w:w="70.0" w:type="dxa"/>
              <w:left w:w="100.0" w:type="dxa"/>
              <w:bottom w:w="70.0" w:type="dxa"/>
              <w:right w:w="100.0" w:type="dxa"/>
            </w:tcMar>
            <w:vAlign w:val="top"/>
          </w:tcPr>
          <w:p w:rsidR="00000000" w:rsidDel="00000000" w:rsidP="00000000" w:rsidRDefault="00000000" w:rsidRPr="00000000" w14:paraId="00000248">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−0.065 to 0.063</w:t>
            </w:r>
          </w:p>
        </w:tc>
        <w:tc>
          <w:tcPr>
            <w:shd w:fill="auto" w:val="clear"/>
            <w:tcMar>
              <w:top w:w="70.0" w:type="dxa"/>
              <w:left w:w="100.0" w:type="dxa"/>
              <w:bottom w:w="70.0" w:type="dxa"/>
              <w:right w:w="100.0" w:type="dxa"/>
            </w:tcMar>
            <w:vAlign w:val="top"/>
          </w:tcPr>
          <w:p w:rsidR="00000000" w:rsidDel="00000000" w:rsidP="00000000" w:rsidRDefault="00000000" w:rsidRPr="00000000" w14:paraId="00000249">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0.980</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4A">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Privacy risk</w:t>
            </w:r>
          </w:p>
        </w:tc>
        <w:tc>
          <w:tcPr>
            <w:shd w:fill="auto" w:val="clear"/>
            <w:tcMar>
              <w:top w:w="70.0" w:type="dxa"/>
              <w:left w:w="100.0" w:type="dxa"/>
              <w:bottom w:w="70.0" w:type="dxa"/>
              <w:right w:w="100.0" w:type="dxa"/>
            </w:tcMar>
            <w:vAlign w:val="top"/>
          </w:tcPr>
          <w:p w:rsidR="00000000" w:rsidDel="00000000" w:rsidP="00000000" w:rsidRDefault="00000000" w:rsidRPr="00000000" w14:paraId="0000024B">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−0.081</w:t>
            </w:r>
          </w:p>
        </w:tc>
        <w:tc>
          <w:tcPr>
            <w:shd w:fill="auto" w:val="clear"/>
            <w:tcMar>
              <w:top w:w="70.0" w:type="dxa"/>
              <w:left w:w="100.0" w:type="dxa"/>
              <w:bottom w:w="70.0" w:type="dxa"/>
              <w:right w:w="100.0" w:type="dxa"/>
            </w:tcMar>
            <w:vAlign w:val="top"/>
          </w:tcPr>
          <w:p w:rsidR="00000000" w:rsidDel="00000000" w:rsidP="00000000" w:rsidRDefault="00000000" w:rsidRPr="00000000" w14:paraId="0000024C">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0.053</w:t>
            </w:r>
          </w:p>
        </w:tc>
        <w:tc>
          <w:tcPr>
            <w:shd w:fill="auto" w:val="clear"/>
            <w:tcMar>
              <w:top w:w="70.0" w:type="dxa"/>
              <w:left w:w="100.0" w:type="dxa"/>
              <w:bottom w:w="70.0" w:type="dxa"/>
              <w:right w:w="100.0" w:type="dxa"/>
            </w:tcMar>
            <w:vAlign w:val="top"/>
          </w:tcPr>
          <w:p w:rsidR="00000000" w:rsidDel="00000000" w:rsidP="00000000" w:rsidRDefault="00000000" w:rsidRPr="00000000" w14:paraId="0000024D">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−0.188 to 0.025</w:t>
            </w:r>
          </w:p>
        </w:tc>
        <w:tc>
          <w:tcPr>
            <w:shd w:fill="auto" w:val="clear"/>
            <w:tcMar>
              <w:top w:w="70.0" w:type="dxa"/>
              <w:left w:w="100.0" w:type="dxa"/>
              <w:bottom w:w="70.0" w:type="dxa"/>
              <w:right w:w="100.0" w:type="dxa"/>
            </w:tcMar>
            <w:vAlign w:val="top"/>
          </w:tcPr>
          <w:p w:rsidR="00000000" w:rsidDel="00000000" w:rsidP="00000000" w:rsidRDefault="00000000" w:rsidRPr="00000000" w14:paraId="0000024E">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0.132</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4F">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Leadership support</w:t>
            </w:r>
          </w:p>
        </w:tc>
        <w:tc>
          <w:tcPr>
            <w:shd w:fill="auto" w:val="clear"/>
            <w:tcMar>
              <w:top w:w="70.0" w:type="dxa"/>
              <w:left w:w="100.0" w:type="dxa"/>
              <w:bottom w:w="70.0" w:type="dxa"/>
              <w:right w:w="100.0" w:type="dxa"/>
            </w:tcMar>
            <w:vAlign w:val="top"/>
          </w:tcPr>
          <w:p w:rsidR="00000000" w:rsidDel="00000000" w:rsidP="00000000" w:rsidRDefault="00000000" w:rsidRPr="00000000" w14:paraId="00000250">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−0.007</w:t>
            </w:r>
          </w:p>
        </w:tc>
        <w:tc>
          <w:tcPr>
            <w:shd w:fill="auto" w:val="clear"/>
            <w:tcMar>
              <w:top w:w="70.0" w:type="dxa"/>
              <w:left w:w="100.0" w:type="dxa"/>
              <w:bottom w:w="70.0" w:type="dxa"/>
              <w:right w:w="100.0" w:type="dxa"/>
            </w:tcMar>
            <w:vAlign w:val="top"/>
          </w:tcPr>
          <w:p w:rsidR="00000000" w:rsidDel="00000000" w:rsidP="00000000" w:rsidRDefault="00000000" w:rsidRPr="00000000" w14:paraId="00000251">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0.086</w:t>
            </w:r>
          </w:p>
        </w:tc>
        <w:tc>
          <w:tcPr>
            <w:shd w:fill="auto" w:val="clear"/>
            <w:tcMar>
              <w:top w:w="70.0" w:type="dxa"/>
              <w:left w:w="100.0" w:type="dxa"/>
              <w:bottom w:w="70.0" w:type="dxa"/>
              <w:right w:w="100.0" w:type="dxa"/>
            </w:tcMar>
            <w:vAlign w:val="top"/>
          </w:tcPr>
          <w:p w:rsidR="00000000" w:rsidDel="00000000" w:rsidP="00000000" w:rsidRDefault="00000000" w:rsidRPr="00000000" w14:paraId="00000252">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−0.178 to 0.164</w:t>
            </w:r>
          </w:p>
        </w:tc>
        <w:tc>
          <w:tcPr>
            <w:shd w:fill="auto" w:val="clear"/>
            <w:tcMar>
              <w:top w:w="70.0" w:type="dxa"/>
              <w:left w:w="100.0" w:type="dxa"/>
              <w:bottom w:w="70.0" w:type="dxa"/>
              <w:right w:w="100.0" w:type="dxa"/>
            </w:tcMar>
            <w:vAlign w:val="top"/>
          </w:tcPr>
          <w:p w:rsidR="00000000" w:rsidDel="00000000" w:rsidP="00000000" w:rsidRDefault="00000000" w:rsidRPr="00000000" w14:paraId="00000253">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0.936</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54">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Education: diploma vs secondary</w:t>
            </w:r>
          </w:p>
        </w:tc>
        <w:tc>
          <w:tcPr>
            <w:shd w:fill="auto" w:val="clear"/>
            <w:tcMar>
              <w:top w:w="70.0" w:type="dxa"/>
              <w:left w:w="100.0" w:type="dxa"/>
              <w:bottom w:w="70.0" w:type="dxa"/>
              <w:right w:w="100.0" w:type="dxa"/>
            </w:tcMar>
            <w:vAlign w:val="top"/>
          </w:tcPr>
          <w:p w:rsidR="00000000" w:rsidDel="00000000" w:rsidP="00000000" w:rsidRDefault="00000000" w:rsidRPr="00000000" w14:paraId="00000255">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0.159</w:t>
            </w:r>
          </w:p>
        </w:tc>
        <w:tc>
          <w:tcPr>
            <w:shd w:fill="auto" w:val="clear"/>
            <w:tcMar>
              <w:top w:w="70.0" w:type="dxa"/>
              <w:left w:w="100.0" w:type="dxa"/>
              <w:bottom w:w="70.0" w:type="dxa"/>
              <w:right w:w="100.0" w:type="dxa"/>
            </w:tcMar>
            <w:vAlign w:val="top"/>
          </w:tcPr>
          <w:p w:rsidR="00000000" w:rsidDel="00000000" w:rsidP="00000000" w:rsidRDefault="00000000" w:rsidRPr="00000000" w14:paraId="00000256">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0.089</w:t>
            </w:r>
          </w:p>
        </w:tc>
        <w:tc>
          <w:tcPr>
            <w:shd w:fill="auto" w:val="clear"/>
            <w:tcMar>
              <w:top w:w="70.0" w:type="dxa"/>
              <w:left w:w="100.0" w:type="dxa"/>
              <w:bottom w:w="70.0" w:type="dxa"/>
              <w:right w:w="100.0" w:type="dxa"/>
            </w:tcMar>
            <w:vAlign w:val="top"/>
          </w:tcPr>
          <w:p w:rsidR="00000000" w:rsidDel="00000000" w:rsidP="00000000" w:rsidRDefault="00000000" w:rsidRPr="00000000" w14:paraId="00000257">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−0.017 to 0.335</w:t>
            </w:r>
          </w:p>
        </w:tc>
        <w:tc>
          <w:tcPr>
            <w:shd w:fill="auto" w:val="clear"/>
            <w:tcMar>
              <w:top w:w="70.0" w:type="dxa"/>
              <w:left w:w="100.0" w:type="dxa"/>
              <w:bottom w:w="70.0" w:type="dxa"/>
              <w:right w:w="100.0" w:type="dxa"/>
            </w:tcMar>
            <w:vAlign w:val="top"/>
          </w:tcPr>
          <w:p w:rsidR="00000000" w:rsidDel="00000000" w:rsidP="00000000" w:rsidRDefault="00000000" w:rsidRPr="00000000" w14:paraId="00000258">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0.076</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59">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Education: bachelor’s degree or higher vs secondary</w:t>
            </w:r>
          </w:p>
        </w:tc>
        <w:tc>
          <w:tcPr>
            <w:shd w:fill="auto" w:val="clear"/>
            <w:tcMar>
              <w:top w:w="70.0" w:type="dxa"/>
              <w:left w:w="100.0" w:type="dxa"/>
              <w:bottom w:w="70.0" w:type="dxa"/>
              <w:right w:w="100.0" w:type="dxa"/>
            </w:tcMar>
            <w:vAlign w:val="top"/>
          </w:tcPr>
          <w:p w:rsidR="00000000" w:rsidDel="00000000" w:rsidP="00000000" w:rsidRDefault="00000000" w:rsidRPr="00000000" w14:paraId="0000025A">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0.111</w:t>
            </w:r>
          </w:p>
        </w:tc>
        <w:tc>
          <w:tcPr>
            <w:shd w:fill="auto" w:val="clear"/>
            <w:tcMar>
              <w:top w:w="70.0" w:type="dxa"/>
              <w:left w:w="100.0" w:type="dxa"/>
              <w:bottom w:w="70.0" w:type="dxa"/>
              <w:right w:w="100.0" w:type="dxa"/>
            </w:tcMar>
            <w:vAlign w:val="top"/>
          </w:tcPr>
          <w:p w:rsidR="00000000" w:rsidDel="00000000" w:rsidP="00000000" w:rsidRDefault="00000000" w:rsidRPr="00000000" w14:paraId="0000025B">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0.104</w:t>
            </w:r>
          </w:p>
        </w:tc>
        <w:tc>
          <w:tcPr>
            <w:shd w:fill="auto" w:val="clear"/>
            <w:tcMar>
              <w:top w:w="70.0" w:type="dxa"/>
              <w:left w:w="100.0" w:type="dxa"/>
              <w:bottom w:w="70.0" w:type="dxa"/>
              <w:right w:w="100.0" w:type="dxa"/>
            </w:tcMar>
            <w:vAlign w:val="top"/>
          </w:tcPr>
          <w:p w:rsidR="00000000" w:rsidDel="00000000" w:rsidP="00000000" w:rsidRDefault="00000000" w:rsidRPr="00000000" w14:paraId="0000025C">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−0.095 to 0.317</w:t>
            </w:r>
          </w:p>
        </w:tc>
        <w:tc>
          <w:tcPr>
            <w:shd w:fill="auto" w:val="clear"/>
            <w:tcMar>
              <w:top w:w="70.0" w:type="dxa"/>
              <w:left w:w="100.0" w:type="dxa"/>
              <w:bottom w:w="70.0" w:type="dxa"/>
              <w:right w:w="100.0" w:type="dxa"/>
            </w:tcMar>
            <w:vAlign w:val="top"/>
          </w:tcPr>
          <w:p w:rsidR="00000000" w:rsidDel="00000000" w:rsidP="00000000" w:rsidRDefault="00000000" w:rsidRPr="00000000" w14:paraId="0000025D">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0.286</w:t>
            </w:r>
          </w:p>
        </w:tc>
      </w:tr>
    </w:tbl>
    <w:p w:rsidR="00000000" w:rsidDel="00000000" w:rsidP="00000000" w:rsidRDefault="00000000" w:rsidRPr="00000000" w14:paraId="0000025E">
      <w:pPr>
        <w:spacing w:after="160" w:before="6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Model R²=0.697; adjusted R²=0.668; HC3 robust Wald F(9, 94)=59.97, p&lt;0.001. Education reference group: secondary; bachelor’s and master’s degrees were combined.</w:t>
      </w:r>
    </w:p>
    <w:p w:rsidR="00000000" w:rsidDel="00000000" w:rsidP="00000000" w:rsidRDefault="00000000" w:rsidRPr="00000000" w14:paraId="0000025F">
      <w:pPr>
        <w:keepNext w:val="1"/>
        <w:spacing w:after="60" w:before="1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Supplementary Table S6B. Influence sensitivity model excluding observations with Cook’s distance &gt;4/n (N=97)</w:t>
      </w:r>
    </w:p>
    <w:p w:rsidR="00000000" w:rsidDel="00000000" w:rsidP="00000000" w:rsidRDefault="00000000" w:rsidRPr="00000000" w14:paraId="00000260">
      <w:pPr>
        <w:pStyle w:val="Heading1"/>
        <w:keepNext w:val="1"/>
        <w:rPr/>
      </w:pPr>
      <w:r w:rsidDel="00000000" w:rsidR="00000000" w:rsidRPr="00000000">
        <w:rPr>
          <w:rtl w:val="0"/>
        </w:rPr>
      </w:r>
    </w:p>
    <w:tbl>
      <w:tblPr>
        <w:tblStyle w:val="Table7"/>
        <w:tblW w:w="9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1100"/>
        <w:gridCol w:w="1100"/>
        <w:gridCol w:w="2800"/>
        <w:gridCol w:w="1300"/>
        <w:tblGridChange w:id="0">
          <w:tblGrid>
            <w:gridCol w:w="3600"/>
            <w:gridCol w:w="1100"/>
            <w:gridCol w:w="1100"/>
            <w:gridCol w:w="2800"/>
            <w:gridCol w:w="1300"/>
          </w:tblGrid>
        </w:tblGridChange>
      </w:tblGrid>
      <w:tr>
        <w:trPr>
          <w:cantSplit w:val="0"/>
          <w:tblHeader w:val="0"/>
        </w:trPr>
        <w:tc>
          <w:tcPr>
            <w:shd w:fill="d9e2f3" w:val="clear"/>
            <w:tcMar>
              <w:top w:w="70.0" w:type="dxa"/>
              <w:left w:w="100.0" w:type="dxa"/>
              <w:bottom w:w="70.0" w:type="dxa"/>
              <w:right w:w="100.0" w:type="dxa"/>
            </w:tcMar>
            <w:vAlign w:val="center"/>
          </w:tcPr>
          <w:p w:rsidR="00000000" w:rsidDel="00000000" w:rsidP="00000000" w:rsidRDefault="00000000" w:rsidRPr="00000000" w14:paraId="00000261">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Term</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62">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B</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63">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HC3 SE</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64">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95% robust CI</w:t>
            </w:r>
          </w:p>
        </w:tc>
        <w:tc>
          <w:tcPr>
            <w:shd w:fill="d9e2f3" w:val="clear"/>
            <w:tcMar>
              <w:top w:w="70.0" w:type="dxa"/>
              <w:left w:w="100.0" w:type="dxa"/>
              <w:bottom w:w="70.0" w:type="dxa"/>
              <w:right w:w="100.0" w:type="dxa"/>
            </w:tcMar>
            <w:vAlign w:val="center"/>
          </w:tcPr>
          <w:p w:rsidR="00000000" w:rsidDel="00000000" w:rsidP="00000000" w:rsidRDefault="00000000" w:rsidRPr="00000000" w14:paraId="00000265">
            <w:pPr>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p value</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66">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Constant</w:t>
            </w:r>
          </w:p>
        </w:tc>
        <w:tc>
          <w:tcPr>
            <w:shd w:fill="auto" w:val="clear"/>
            <w:tcMar>
              <w:top w:w="70.0" w:type="dxa"/>
              <w:left w:w="100.0" w:type="dxa"/>
              <w:bottom w:w="70.0" w:type="dxa"/>
              <w:right w:w="100.0" w:type="dxa"/>
            </w:tcMar>
            <w:vAlign w:val="top"/>
          </w:tcPr>
          <w:p w:rsidR="00000000" w:rsidDel="00000000" w:rsidP="00000000" w:rsidRDefault="00000000" w:rsidRPr="00000000" w14:paraId="00000267">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1.138</w:t>
            </w:r>
          </w:p>
        </w:tc>
        <w:tc>
          <w:tcPr>
            <w:shd w:fill="auto" w:val="clear"/>
            <w:tcMar>
              <w:top w:w="70.0" w:type="dxa"/>
              <w:left w:w="100.0" w:type="dxa"/>
              <w:bottom w:w="70.0" w:type="dxa"/>
              <w:right w:w="100.0" w:type="dxa"/>
            </w:tcMar>
            <w:vAlign w:val="top"/>
          </w:tcPr>
          <w:p w:rsidR="00000000" w:rsidDel="00000000" w:rsidP="00000000" w:rsidRDefault="00000000" w:rsidRPr="00000000" w14:paraId="00000268">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0.314</w:t>
            </w:r>
          </w:p>
        </w:tc>
        <w:tc>
          <w:tcPr>
            <w:shd w:fill="auto" w:val="clear"/>
            <w:tcMar>
              <w:top w:w="70.0" w:type="dxa"/>
              <w:left w:w="100.0" w:type="dxa"/>
              <w:bottom w:w="70.0" w:type="dxa"/>
              <w:right w:w="100.0" w:type="dxa"/>
            </w:tcMar>
            <w:vAlign w:val="top"/>
          </w:tcPr>
          <w:p w:rsidR="00000000" w:rsidDel="00000000" w:rsidP="00000000" w:rsidRDefault="00000000" w:rsidRPr="00000000" w14:paraId="00000269">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0.515 to 1.762</w:t>
            </w:r>
          </w:p>
        </w:tc>
        <w:tc>
          <w:tcPr>
            <w:shd w:fill="auto" w:val="clear"/>
            <w:tcMar>
              <w:top w:w="70.0" w:type="dxa"/>
              <w:left w:w="100.0" w:type="dxa"/>
              <w:bottom w:w="70.0" w:type="dxa"/>
              <w:right w:w="100.0" w:type="dxa"/>
            </w:tcMar>
            <w:vAlign w:val="top"/>
          </w:tcPr>
          <w:p w:rsidR="00000000" w:rsidDel="00000000" w:rsidP="00000000" w:rsidRDefault="00000000" w:rsidRPr="00000000" w14:paraId="0000026A">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&lt;0.001</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6B">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Speed benefit</w:t>
            </w:r>
          </w:p>
        </w:tc>
        <w:tc>
          <w:tcPr>
            <w:shd w:fill="auto" w:val="clear"/>
            <w:tcMar>
              <w:top w:w="70.0" w:type="dxa"/>
              <w:left w:w="100.0" w:type="dxa"/>
              <w:bottom w:w="70.0" w:type="dxa"/>
              <w:right w:w="100.0" w:type="dxa"/>
            </w:tcMar>
            <w:vAlign w:val="top"/>
          </w:tcPr>
          <w:p w:rsidR="00000000" w:rsidDel="00000000" w:rsidP="00000000" w:rsidRDefault="00000000" w:rsidRPr="00000000" w14:paraId="0000026C">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0.470</w:t>
            </w:r>
          </w:p>
        </w:tc>
        <w:tc>
          <w:tcPr>
            <w:shd w:fill="auto" w:val="clear"/>
            <w:tcMar>
              <w:top w:w="70.0" w:type="dxa"/>
              <w:left w:w="100.0" w:type="dxa"/>
              <w:bottom w:w="70.0" w:type="dxa"/>
              <w:right w:w="100.0" w:type="dxa"/>
            </w:tcMar>
            <w:vAlign w:val="top"/>
          </w:tcPr>
          <w:p w:rsidR="00000000" w:rsidDel="00000000" w:rsidP="00000000" w:rsidRDefault="00000000" w:rsidRPr="00000000" w14:paraId="0000026D">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0.073</w:t>
            </w:r>
          </w:p>
        </w:tc>
        <w:tc>
          <w:tcPr>
            <w:shd w:fill="auto" w:val="clear"/>
            <w:tcMar>
              <w:top w:w="70.0" w:type="dxa"/>
              <w:left w:w="100.0" w:type="dxa"/>
              <w:bottom w:w="70.0" w:type="dxa"/>
              <w:right w:w="100.0" w:type="dxa"/>
            </w:tcMar>
            <w:vAlign w:val="top"/>
          </w:tcPr>
          <w:p w:rsidR="00000000" w:rsidDel="00000000" w:rsidP="00000000" w:rsidRDefault="00000000" w:rsidRPr="00000000" w14:paraId="0000026E">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0.324 to 0.615</w:t>
            </w:r>
          </w:p>
        </w:tc>
        <w:tc>
          <w:tcPr>
            <w:shd w:fill="auto" w:val="clear"/>
            <w:tcMar>
              <w:top w:w="70.0" w:type="dxa"/>
              <w:left w:w="100.0" w:type="dxa"/>
              <w:bottom w:w="70.0" w:type="dxa"/>
              <w:right w:w="100.0" w:type="dxa"/>
            </w:tcMar>
            <w:vAlign w:val="top"/>
          </w:tcPr>
          <w:p w:rsidR="00000000" w:rsidDel="00000000" w:rsidP="00000000" w:rsidRDefault="00000000" w:rsidRPr="00000000" w14:paraId="0000026F">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&lt;0.001</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70">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Environmental benefit</w:t>
            </w:r>
          </w:p>
        </w:tc>
        <w:tc>
          <w:tcPr>
            <w:shd w:fill="auto" w:val="clear"/>
            <w:tcMar>
              <w:top w:w="70.0" w:type="dxa"/>
              <w:left w:w="100.0" w:type="dxa"/>
              <w:bottom w:w="70.0" w:type="dxa"/>
              <w:right w:w="100.0" w:type="dxa"/>
            </w:tcMar>
            <w:vAlign w:val="top"/>
          </w:tcPr>
          <w:p w:rsidR="00000000" w:rsidDel="00000000" w:rsidP="00000000" w:rsidRDefault="00000000" w:rsidRPr="00000000" w14:paraId="00000271">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0.013</w:t>
            </w:r>
          </w:p>
        </w:tc>
        <w:tc>
          <w:tcPr>
            <w:shd w:fill="auto" w:val="clear"/>
            <w:tcMar>
              <w:top w:w="70.0" w:type="dxa"/>
              <w:left w:w="100.0" w:type="dxa"/>
              <w:bottom w:w="70.0" w:type="dxa"/>
              <w:right w:w="100.0" w:type="dxa"/>
            </w:tcMar>
            <w:vAlign w:val="top"/>
          </w:tcPr>
          <w:p w:rsidR="00000000" w:rsidDel="00000000" w:rsidP="00000000" w:rsidRDefault="00000000" w:rsidRPr="00000000" w14:paraId="00000272">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0.049</w:t>
            </w:r>
          </w:p>
        </w:tc>
        <w:tc>
          <w:tcPr>
            <w:shd w:fill="auto" w:val="clear"/>
            <w:tcMar>
              <w:top w:w="70.0" w:type="dxa"/>
              <w:left w:w="100.0" w:type="dxa"/>
              <w:bottom w:w="70.0" w:type="dxa"/>
              <w:right w:w="100.0" w:type="dxa"/>
            </w:tcMar>
            <w:vAlign w:val="top"/>
          </w:tcPr>
          <w:p w:rsidR="00000000" w:rsidDel="00000000" w:rsidP="00000000" w:rsidRDefault="00000000" w:rsidRPr="00000000" w14:paraId="00000273">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−0.084 to 0.110</w:t>
            </w:r>
          </w:p>
        </w:tc>
        <w:tc>
          <w:tcPr>
            <w:shd w:fill="auto" w:val="clear"/>
            <w:tcMar>
              <w:top w:w="70.0" w:type="dxa"/>
              <w:left w:w="100.0" w:type="dxa"/>
              <w:bottom w:w="70.0" w:type="dxa"/>
              <w:right w:w="100.0" w:type="dxa"/>
            </w:tcMar>
            <w:vAlign w:val="top"/>
          </w:tcPr>
          <w:p w:rsidR="00000000" w:rsidDel="00000000" w:rsidP="00000000" w:rsidRDefault="00000000" w:rsidRPr="00000000" w14:paraId="00000274">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0.789</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75">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Ease of use/compatibility</w:t>
            </w:r>
          </w:p>
        </w:tc>
        <w:tc>
          <w:tcPr>
            <w:shd w:fill="auto" w:val="clear"/>
            <w:tcMar>
              <w:top w:w="70.0" w:type="dxa"/>
              <w:left w:w="100.0" w:type="dxa"/>
              <w:bottom w:w="70.0" w:type="dxa"/>
              <w:right w:w="100.0" w:type="dxa"/>
            </w:tcMar>
            <w:vAlign w:val="top"/>
          </w:tcPr>
          <w:p w:rsidR="00000000" w:rsidDel="00000000" w:rsidP="00000000" w:rsidRDefault="00000000" w:rsidRPr="00000000" w14:paraId="00000276">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0.309</w:t>
            </w:r>
          </w:p>
        </w:tc>
        <w:tc>
          <w:tcPr>
            <w:shd w:fill="auto" w:val="clear"/>
            <w:tcMar>
              <w:top w:w="70.0" w:type="dxa"/>
              <w:left w:w="100.0" w:type="dxa"/>
              <w:bottom w:w="70.0" w:type="dxa"/>
              <w:right w:w="100.0" w:type="dxa"/>
            </w:tcMar>
            <w:vAlign w:val="top"/>
          </w:tcPr>
          <w:p w:rsidR="00000000" w:rsidDel="00000000" w:rsidP="00000000" w:rsidRDefault="00000000" w:rsidRPr="00000000" w14:paraId="00000277">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0.080</w:t>
            </w:r>
          </w:p>
        </w:tc>
        <w:tc>
          <w:tcPr>
            <w:shd w:fill="auto" w:val="clear"/>
            <w:tcMar>
              <w:top w:w="70.0" w:type="dxa"/>
              <w:left w:w="100.0" w:type="dxa"/>
              <w:bottom w:w="70.0" w:type="dxa"/>
              <w:right w:w="100.0" w:type="dxa"/>
            </w:tcMar>
            <w:vAlign w:val="top"/>
          </w:tcPr>
          <w:p w:rsidR="00000000" w:rsidDel="00000000" w:rsidP="00000000" w:rsidRDefault="00000000" w:rsidRPr="00000000" w14:paraId="00000278">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0.150 to 0.468</w:t>
            </w:r>
          </w:p>
        </w:tc>
        <w:tc>
          <w:tcPr>
            <w:shd w:fill="auto" w:val="clear"/>
            <w:tcMar>
              <w:top w:w="70.0" w:type="dxa"/>
              <w:left w:w="100.0" w:type="dxa"/>
              <w:bottom w:w="70.0" w:type="dxa"/>
              <w:right w:w="100.0" w:type="dxa"/>
            </w:tcMar>
            <w:vAlign w:val="top"/>
          </w:tcPr>
          <w:p w:rsidR="00000000" w:rsidDel="00000000" w:rsidP="00000000" w:rsidRDefault="00000000" w:rsidRPr="00000000" w14:paraId="00000279">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&lt;0.001</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7A">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Perceived operational effectiveness</w:t>
            </w:r>
          </w:p>
        </w:tc>
        <w:tc>
          <w:tcPr>
            <w:shd w:fill="auto" w:val="clear"/>
            <w:tcMar>
              <w:top w:w="70.0" w:type="dxa"/>
              <w:left w:w="100.0" w:type="dxa"/>
              <w:bottom w:w="70.0" w:type="dxa"/>
              <w:right w:w="100.0" w:type="dxa"/>
            </w:tcMar>
            <w:vAlign w:val="top"/>
          </w:tcPr>
          <w:p w:rsidR="00000000" w:rsidDel="00000000" w:rsidP="00000000" w:rsidRDefault="00000000" w:rsidRPr="00000000" w14:paraId="0000027B">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−0.008</w:t>
            </w:r>
          </w:p>
        </w:tc>
        <w:tc>
          <w:tcPr>
            <w:shd w:fill="auto" w:val="clear"/>
            <w:tcMar>
              <w:top w:w="70.0" w:type="dxa"/>
              <w:left w:w="100.0" w:type="dxa"/>
              <w:bottom w:w="70.0" w:type="dxa"/>
              <w:right w:w="100.0" w:type="dxa"/>
            </w:tcMar>
            <w:vAlign w:val="top"/>
          </w:tcPr>
          <w:p w:rsidR="00000000" w:rsidDel="00000000" w:rsidP="00000000" w:rsidRDefault="00000000" w:rsidRPr="00000000" w14:paraId="0000027C">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0.038</w:t>
            </w:r>
          </w:p>
        </w:tc>
        <w:tc>
          <w:tcPr>
            <w:shd w:fill="auto" w:val="clear"/>
            <w:tcMar>
              <w:top w:w="70.0" w:type="dxa"/>
              <w:left w:w="100.0" w:type="dxa"/>
              <w:bottom w:w="70.0" w:type="dxa"/>
              <w:right w:w="100.0" w:type="dxa"/>
            </w:tcMar>
            <w:vAlign w:val="top"/>
          </w:tcPr>
          <w:p w:rsidR="00000000" w:rsidDel="00000000" w:rsidP="00000000" w:rsidRDefault="00000000" w:rsidRPr="00000000" w14:paraId="0000027D">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−0.084 to 0.069</w:t>
            </w:r>
          </w:p>
        </w:tc>
        <w:tc>
          <w:tcPr>
            <w:shd w:fill="auto" w:val="clear"/>
            <w:tcMar>
              <w:top w:w="70.0" w:type="dxa"/>
              <w:left w:w="100.0" w:type="dxa"/>
              <w:bottom w:w="70.0" w:type="dxa"/>
              <w:right w:w="100.0" w:type="dxa"/>
            </w:tcMar>
            <w:vAlign w:val="top"/>
          </w:tcPr>
          <w:p w:rsidR="00000000" w:rsidDel="00000000" w:rsidP="00000000" w:rsidRDefault="00000000" w:rsidRPr="00000000" w14:paraId="0000027E">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0.842</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7F">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Performance risk</w:t>
            </w:r>
          </w:p>
        </w:tc>
        <w:tc>
          <w:tcPr>
            <w:shd w:fill="auto" w:val="clear"/>
            <w:tcMar>
              <w:top w:w="70.0" w:type="dxa"/>
              <w:left w:w="100.0" w:type="dxa"/>
              <w:bottom w:w="70.0" w:type="dxa"/>
              <w:right w:w="100.0" w:type="dxa"/>
            </w:tcMar>
            <w:vAlign w:val="top"/>
          </w:tcPr>
          <w:p w:rsidR="00000000" w:rsidDel="00000000" w:rsidP="00000000" w:rsidRDefault="00000000" w:rsidRPr="00000000" w14:paraId="00000280">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0.014</w:t>
            </w:r>
          </w:p>
        </w:tc>
        <w:tc>
          <w:tcPr>
            <w:shd w:fill="auto" w:val="clear"/>
            <w:tcMar>
              <w:top w:w="70.0" w:type="dxa"/>
              <w:left w:w="100.0" w:type="dxa"/>
              <w:bottom w:w="70.0" w:type="dxa"/>
              <w:right w:w="100.0" w:type="dxa"/>
            </w:tcMar>
            <w:vAlign w:val="top"/>
          </w:tcPr>
          <w:p w:rsidR="00000000" w:rsidDel="00000000" w:rsidP="00000000" w:rsidRDefault="00000000" w:rsidRPr="00000000" w14:paraId="00000281">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0.020</w:t>
            </w:r>
          </w:p>
        </w:tc>
        <w:tc>
          <w:tcPr>
            <w:shd w:fill="auto" w:val="clear"/>
            <w:tcMar>
              <w:top w:w="70.0" w:type="dxa"/>
              <w:left w:w="100.0" w:type="dxa"/>
              <w:bottom w:w="70.0" w:type="dxa"/>
              <w:right w:w="100.0" w:type="dxa"/>
            </w:tcMar>
            <w:vAlign w:val="top"/>
          </w:tcPr>
          <w:p w:rsidR="00000000" w:rsidDel="00000000" w:rsidP="00000000" w:rsidRDefault="00000000" w:rsidRPr="00000000" w14:paraId="00000282">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−0.025 to 0.053</w:t>
            </w:r>
          </w:p>
        </w:tc>
        <w:tc>
          <w:tcPr>
            <w:shd w:fill="auto" w:val="clear"/>
            <w:tcMar>
              <w:top w:w="70.0" w:type="dxa"/>
              <w:left w:w="100.0" w:type="dxa"/>
              <w:bottom w:w="70.0" w:type="dxa"/>
              <w:right w:w="100.0" w:type="dxa"/>
            </w:tcMar>
            <w:vAlign w:val="top"/>
          </w:tcPr>
          <w:p w:rsidR="00000000" w:rsidDel="00000000" w:rsidP="00000000" w:rsidRDefault="00000000" w:rsidRPr="00000000" w14:paraId="00000283">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0.482</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84">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Privacy risk</w:t>
            </w:r>
          </w:p>
        </w:tc>
        <w:tc>
          <w:tcPr>
            <w:shd w:fill="auto" w:val="clear"/>
            <w:tcMar>
              <w:top w:w="70.0" w:type="dxa"/>
              <w:left w:w="100.0" w:type="dxa"/>
              <w:bottom w:w="70.0" w:type="dxa"/>
              <w:right w:w="100.0" w:type="dxa"/>
            </w:tcMar>
            <w:vAlign w:val="top"/>
          </w:tcPr>
          <w:p w:rsidR="00000000" w:rsidDel="00000000" w:rsidP="00000000" w:rsidRDefault="00000000" w:rsidRPr="00000000" w14:paraId="00000285">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−0.078</w:t>
            </w:r>
          </w:p>
        </w:tc>
        <w:tc>
          <w:tcPr>
            <w:shd w:fill="auto" w:val="clear"/>
            <w:tcMar>
              <w:top w:w="70.0" w:type="dxa"/>
              <w:left w:w="100.0" w:type="dxa"/>
              <w:bottom w:w="70.0" w:type="dxa"/>
              <w:right w:w="100.0" w:type="dxa"/>
            </w:tcMar>
            <w:vAlign w:val="top"/>
          </w:tcPr>
          <w:p w:rsidR="00000000" w:rsidDel="00000000" w:rsidP="00000000" w:rsidRDefault="00000000" w:rsidRPr="00000000" w14:paraId="00000286">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0.021</w:t>
            </w:r>
          </w:p>
        </w:tc>
        <w:tc>
          <w:tcPr>
            <w:shd w:fill="auto" w:val="clear"/>
            <w:tcMar>
              <w:top w:w="70.0" w:type="dxa"/>
              <w:left w:w="100.0" w:type="dxa"/>
              <w:bottom w:w="70.0" w:type="dxa"/>
              <w:right w:w="100.0" w:type="dxa"/>
            </w:tcMar>
            <w:vAlign w:val="top"/>
          </w:tcPr>
          <w:p w:rsidR="00000000" w:rsidDel="00000000" w:rsidP="00000000" w:rsidRDefault="00000000" w:rsidRPr="00000000" w14:paraId="00000287">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−0.118 to −0.037</w:t>
            </w:r>
          </w:p>
        </w:tc>
        <w:tc>
          <w:tcPr>
            <w:shd w:fill="auto" w:val="clear"/>
            <w:tcMar>
              <w:top w:w="70.0" w:type="dxa"/>
              <w:left w:w="100.0" w:type="dxa"/>
              <w:bottom w:w="70.0" w:type="dxa"/>
              <w:right w:w="100.0" w:type="dxa"/>
            </w:tcMar>
            <w:vAlign w:val="top"/>
          </w:tcPr>
          <w:p w:rsidR="00000000" w:rsidDel="00000000" w:rsidP="00000000" w:rsidRDefault="00000000" w:rsidRPr="00000000" w14:paraId="00000288">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&lt;0.001</w:t>
            </w:r>
          </w:p>
        </w:tc>
      </w:tr>
      <w:tr>
        <w:trPr>
          <w:cantSplit w:val="0"/>
          <w:tblHeader w:val="0"/>
        </w:trPr>
        <w:tc>
          <w:tcPr>
            <w:shd w:fill="auto" w:val="clear"/>
            <w:tcMar>
              <w:top w:w="70.0" w:type="dxa"/>
              <w:left w:w="100.0" w:type="dxa"/>
              <w:bottom w:w="70.0" w:type="dxa"/>
              <w:right w:w="100.0" w:type="dxa"/>
            </w:tcMar>
            <w:vAlign w:val="top"/>
          </w:tcPr>
          <w:p w:rsidR="00000000" w:rsidDel="00000000" w:rsidP="00000000" w:rsidRDefault="00000000" w:rsidRPr="00000000" w14:paraId="00000289">
            <w:pPr>
              <w:spacing w:after="0" w:before="0" w:line="240" w:lineRule="auto"/>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Leadership support</w:t>
            </w:r>
          </w:p>
        </w:tc>
        <w:tc>
          <w:tcPr>
            <w:shd w:fill="auto" w:val="clear"/>
            <w:tcMar>
              <w:top w:w="70.0" w:type="dxa"/>
              <w:left w:w="100.0" w:type="dxa"/>
              <w:bottom w:w="70.0" w:type="dxa"/>
              <w:right w:w="100.0" w:type="dxa"/>
            </w:tcMar>
            <w:vAlign w:val="top"/>
          </w:tcPr>
          <w:p w:rsidR="00000000" w:rsidDel="00000000" w:rsidP="00000000" w:rsidRDefault="00000000" w:rsidRPr="00000000" w14:paraId="0000028A">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0.003</w:t>
            </w:r>
          </w:p>
        </w:tc>
        <w:tc>
          <w:tcPr>
            <w:shd w:fill="auto" w:val="clear"/>
            <w:tcMar>
              <w:top w:w="70.0" w:type="dxa"/>
              <w:left w:w="100.0" w:type="dxa"/>
              <w:bottom w:w="70.0" w:type="dxa"/>
              <w:right w:w="100.0" w:type="dxa"/>
            </w:tcMar>
            <w:vAlign w:val="top"/>
          </w:tcPr>
          <w:p w:rsidR="00000000" w:rsidDel="00000000" w:rsidP="00000000" w:rsidRDefault="00000000" w:rsidRPr="00000000" w14:paraId="0000028B">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0.069</w:t>
            </w:r>
          </w:p>
        </w:tc>
        <w:tc>
          <w:tcPr>
            <w:shd w:fill="auto" w:val="clear"/>
            <w:tcMar>
              <w:top w:w="70.0" w:type="dxa"/>
              <w:left w:w="100.0" w:type="dxa"/>
              <w:bottom w:w="70.0" w:type="dxa"/>
              <w:right w:w="100.0" w:type="dxa"/>
            </w:tcMar>
            <w:vAlign w:val="top"/>
          </w:tcPr>
          <w:p w:rsidR="00000000" w:rsidDel="00000000" w:rsidP="00000000" w:rsidRDefault="00000000" w:rsidRPr="00000000" w14:paraId="0000028C">
            <w:pPr>
              <w:spacing w:after="0" w:before="0" w:line="240" w:lineRule="auto"/>
              <w:jc w:val="cente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−0.134 to 0.141</w:t>
            </w:r>
          </w:p>
        </w:tc>
        <w:tc>
          <w:tcPr>
            <w:shd w:fill="auto" w:val="clear"/>
            <w:tcMar>
              <w:top w:w="70.0" w:type="dxa"/>
              <w:left w:w="100.0" w:type="dxa"/>
              <w:bottom w:w="70.0" w:type="dxa"/>
              <w:right w:w="100.0" w:type="dxa"/>
            </w:tcMar>
            <w:vAlign w:val="top"/>
          </w:tcPr>
          <w:p w:rsidR="00000000" w:rsidDel="00000000" w:rsidP="00000000" w:rsidRDefault="00000000" w:rsidRPr="00000000" w14:paraId="0000028D">
            <w:pPr>
              <w:spacing w:after="0" w:before="0" w:line="24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0.964</w:t>
            </w:r>
          </w:p>
        </w:tc>
      </w:tr>
    </w:tbl>
    <w:p w:rsidR="00000000" w:rsidDel="00000000" w:rsidP="00000000" w:rsidRDefault="00000000" w:rsidRPr="00000000" w14:paraId="0000028E">
      <w:pPr>
        <w:spacing w:after="160" w:before="6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Model R²=0.790; adjusted R²=0.773; HC3 robust Wald F(7, 89)=187.49, p&lt;0.001. Seven observations with Cook’s distance &gt;4/n were excluded from this sensitivity analysis only; all 104 observations remained in the primary analysis.</w:t>
      </w:r>
    </w:p>
    <w:p w:rsidR="00000000" w:rsidDel="00000000" w:rsidP="00000000" w:rsidRDefault="00000000" w:rsidRPr="00000000" w14:paraId="0000028F">
      <w:pPr>
        <w:pStyle w:val="Heading1"/>
        <w:keepNext w:val="1"/>
        <w:rPr/>
      </w:pPr>
      <w:r w:rsidDel="00000000" w:rsidR="00000000" w:rsidRPr="00000000">
        <w:rPr>
          <w:rFonts w:ascii="Arial" w:cs="Arial" w:eastAsia="Arial" w:hAnsi="Arial"/>
          <w:rtl w:val="0"/>
        </w:rPr>
        <w:t xml:space="preserve">Supplementary references</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2.00000000000003" w:lineRule="auto"/>
        <w:ind w:left="288" w:right="0" w:hanging="288"/>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1. Yoo W, Yu E, Jung J. Drone delivery: factors affecting the public’s attitude and intention to adopt. Telemat Inform. 2018;35(6):1687-1700. doi:10.1016/j.tele.2018.04.014.</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2.00000000000003" w:lineRule="auto"/>
        <w:ind w:left="288" w:right="0" w:hanging="288"/>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2. Sham R, Siau CS, Tan S, Kiu DC, Sabhi H, Thew HZ, et al. Drone usage for medicine and vaccine delivery during the COVID-19 pandemic: attitude of health care workers in rural medical centres. Drones. 2022;6(5):109. doi:10.3390/drones6050109.</w:t>
      </w: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2.00000000000003" w:lineRule="auto"/>
        <w:ind w:left="288" w:right="0" w:hanging="288"/>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3. Comtet HE, Johannessen KA. The moderating role of pro-innovative leadership and gender as an enabler for future drone transports in healthcare systems. Int J Environ Res Public Health. 2021;18(5):2637. doi:10.3390/ijerph18052637.</w:t>
      </w:r>
      <w:r w:rsidDel="00000000" w:rsidR="00000000" w:rsidRPr="00000000">
        <w:rPr>
          <w:rtl w:val="0"/>
        </w:rPr>
      </w:r>
    </w:p>
    <w:sectPr>
      <w:headerReference r:id="rId6" w:type="default"/>
      <w:footerReference r:id="rId7" w:type="default"/>
      <w:pgSz w:h="15840" w:w="12240" w:orient="portrait"/>
      <w:pgMar w:bottom="1008" w:top="1080" w:left="1152" w:right="1152"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after="100" w:line="312"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4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60" w:before="180" w:lineRule="auto"/>
    </w:pPr>
    <w:rPr>
      <w:rFonts w:ascii="Arial" w:cs="Arial" w:eastAsia="Arial" w:hAnsi="Arial"/>
      <w:b w:val="1"/>
      <w:bCs w:val="1"/>
      <w:color w:val="000000"/>
      <w:sz w:val="24"/>
      <w:szCs w:val="24"/>
    </w:rPr>
  </w:style>
  <w:style w:type="paragraph" w:styleId="Heading3">
    <w:name w:val="heading 3"/>
    <w:basedOn w:val="Normal"/>
    <w:next w:val="Normal"/>
    <w:pPr>
      <w:keepNext w:val="1"/>
      <w:keepLines w:val="1"/>
      <w:spacing w:after="40" w:before="140" w:lineRule="auto"/>
    </w:pPr>
    <w:rPr>
      <w:rFonts w:ascii="Arial" w:cs="Arial" w:eastAsia="Arial" w:hAnsi="Arial"/>
      <w:b w:val="1"/>
      <w:bCs w:val="1"/>
      <w:color w:val="000000"/>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240" w:before="0" w:line="240" w:lineRule="auto"/>
    </w:pPr>
    <w:rPr>
      <w:rFonts w:ascii="Arial" w:cs="Arial" w:eastAsia="Arial" w:hAnsi="Arial"/>
      <w:b w:val="1"/>
      <w:bCs w:val="1"/>
      <w:color w:val="000000"/>
      <w:sz w:val="34"/>
      <w:szCs w:val="3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