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6F31" w:rsidRPr="000C6F31" w:rsidRDefault="000C6F31" w:rsidP="000C6F31">
      <w:pPr>
        <w:rPr>
          <w:b/>
          <w:bCs/>
        </w:rPr>
      </w:pPr>
      <w:r w:rsidRPr="000C6F31">
        <w:rPr>
          <w:b/>
          <w:bCs/>
        </w:rPr>
        <w:t>Supplementary Material</w:t>
      </w:r>
    </w:p>
    <w:p w:rsidR="000C6F31" w:rsidRDefault="000C6F31" w:rsidP="000C6F31">
      <w:r>
        <w:t>AHP–TOPSIS Computational Details for Financing Alternative Selection in Pharmaceutical Companies</w:t>
      </w:r>
    </w:p>
    <w:p w:rsidR="000C6F31" w:rsidRDefault="000C6F31" w:rsidP="000C6F31">
      <w:r>
        <w:t>Supplementary Information for:</w:t>
      </w:r>
    </w:p>
    <w:p w:rsidR="000C6F31" w:rsidRDefault="000C6F31" w:rsidP="000C6F31">
      <w:r>
        <w:t>A Multi-Criteria Decision-Making Framework for Financing Selection in Pharmaceutical Companies: Evidence from Firms Listed on the Tehran Stock Exchange</w:t>
      </w:r>
    </w:p>
    <w:p w:rsidR="000C6F31" w:rsidRPr="000C6F31" w:rsidRDefault="000C6F31" w:rsidP="000C6F31">
      <w:pPr>
        <w:rPr>
          <w:b/>
          <w:bCs/>
        </w:rPr>
      </w:pPr>
      <w:r w:rsidRPr="000C6F31">
        <w:rPr>
          <w:b/>
          <w:bCs/>
        </w:rPr>
        <w:t>Overview</w:t>
      </w:r>
    </w:p>
    <w:p w:rsidR="000C6F31" w:rsidRDefault="000C6F31" w:rsidP="000C6F31">
      <w:r>
        <w:t>This supplementary file provides the detailed computational procedures used for prioritizing financing alternatives. The analysis integrates the fuzzy Delphi method, the Analytic Hierarchy Process (AHP), and the Technique for Order Preference by Similarity to Ideal Solution (TOPSIS).</w:t>
      </w:r>
    </w:p>
    <w:p w:rsidR="000C6F31" w:rsidRDefault="000C6F31" w:rsidP="000C6F31">
      <w:r>
        <w:t>The supplementary material includes:</w:t>
      </w:r>
    </w:p>
    <w:p w:rsidR="000C6F31" w:rsidRDefault="000C6F31" w:rsidP="000C6F31">
      <w:r>
        <w:t>Hierarchical structure of the decision model;</w:t>
      </w:r>
    </w:p>
    <w:p w:rsidR="000C6F31" w:rsidRDefault="000C6F31" w:rsidP="000C6F31">
      <w:r>
        <w:t>Final criteria weights obtained through AHP;</w:t>
      </w:r>
    </w:p>
    <w:p w:rsidR="000C6F31" w:rsidRDefault="000C6F31" w:rsidP="000C6F31">
      <w:r>
        <w:t>Pairwise comparison framework;</w:t>
      </w:r>
    </w:p>
    <w:p w:rsidR="000C6F31" w:rsidRDefault="000C6F31" w:rsidP="000C6F31">
      <w:r>
        <w:t>TOPSIS decision matrix;</w:t>
      </w:r>
    </w:p>
    <w:p w:rsidR="000C6F31" w:rsidRDefault="000C6F31" w:rsidP="000C6F31">
      <w:r>
        <w:t>Normalization and weighting procedures;</w:t>
      </w:r>
    </w:p>
    <w:p w:rsidR="000C6F31" w:rsidRDefault="000C6F31" w:rsidP="000C6F31">
      <w:r>
        <w:t>Ideal and anti-ideal solution calculations;</w:t>
      </w:r>
    </w:p>
    <w:p w:rsidR="000C6F31" w:rsidRDefault="000C6F31" w:rsidP="000C6F31">
      <w:r>
        <w:t>Final ranking of financing alternatives.</w:t>
      </w:r>
    </w:p>
    <w:p w:rsidR="000C6F31" w:rsidRDefault="000C6F31" w:rsidP="000C6F31">
      <w:r>
        <w:t>The supplementary material is intended to provide transparency and reproducibility of the analytical process.</w:t>
      </w:r>
    </w:p>
    <w:p w:rsidR="000C6F31" w:rsidRDefault="000C6F31" w:rsidP="000C6F31"/>
    <w:p w:rsidR="000C6F31" w:rsidRPr="000C6F31" w:rsidRDefault="000C6F31" w:rsidP="000C6F31">
      <w:pPr>
        <w:rPr>
          <w:b/>
          <w:bCs/>
        </w:rPr>
      </w:pPr>
      <w:r w:rsidRPr="000C6F31">
        <w:rPr>
          <w:b/>
          <w:bCs/>
        </w:rPr>
        <w:t>Supplementary Table S1</w:t>
      </w:r>
    </w:p>
    <w:p w:rsidR="000C6F31" w:rsidRPr="000C6F31" w:rsidRDefault="000C6F31" w:rsidP="000C6F31">
      <w:pPr>
        <w:rPr>
          <w:b/>
          <w:bCs/>
        </w:rPr>
      </w:pPr>
      <w:r w:rsidRPr="000C6F31">
        <w:rPr>
          <w:b/>
          <w:bCs/>
        </w:rPr>
        <w:t>Hierarchical Structure of the Financing Selection Model</w:t>
      </w:r>
    </w:p>
    <w:p w:rsidR="000C6F31" w:rsidRDefault="000C6F31" w:rsidP="000C6F31">
      <w:r>
        <w:t>Level 1: Decision Objective</w:t>
      </w:r>
    </w:p>
    <w:p w:rsidR="000C6F31" w:rsidRDefault="000C6F31" w:rsidP="000C6F31">
      <w:r>
        <w:t>Objective</w:t>
      </w:r>
    </w:p>
    <w:p w:rsidR="000C6F31" w:rsidRDefault="000C6F31" w:rsidP="000C6F31">
      <w:r>
        <w:t>Selection and prioritization of appropriate financing alternatives for pharmaceutical companies</w:t>
      </w:r>
    </w:p>
    <w:p w:rsidR="000C6F31" w:rsidRDefault="000C6F31" w:rsidP="000C6F31">
      <w:pPr>
        <w:rPr>
          <w:rtl/>
        </w:rPr>
      </w:pPr>
      <w:r>
        <w:t>Level 2: Evaluation Criteria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9"/>
        <w:gridCol w:w="3683"/>
      </w:tblGrid>
      <w:tr w:rsidR="005E6C69" w:rsidRPr="005E6C69" w:rsidTr="005E6C69">
        <w:trPr>
          <w:tblHeader/>
          <w:tblCellSpacing w:w="15" w:type="dxa"/>
        </w:trPr>
        <w:tc>
          <w:tcPr>
            <w:tcW w:w="0" w:type="auto"/>
            <w:vAlign w:val="center"/>
            <w:hideMark/>
          </w:tcPr>
          <w:p w:rsidR="005E6C69" w:rsidRPr="005E6C69" w:rsidRDefault="005E6C69" w:rsidP="005E6C69">
            <w:pPr>
              <w:rPr>
                <w:b/>
                <w:bCs/>
              </w:rPr>
            </w:pPr>
            <w:r w:rsidRPr="005E6C69">
              <w:rPr>
                <w:b/>
                <w:bCs/>
              </w:rPr>
              <w:t>Code</w:t>
            </w:r>
          </w:p>
        </w:tc>
        <w:tc>
          <w:tcPr>
            <w:tcW w:w="0" w:type="auto"/>
            <w:vAlign w:val="center"/>
            <w:hideMark/>
          </w:tcPr>
          <w:p w:rsidR="005E6C69" w:rsidRPr="005E6C69" w:rsidRDefault="005E6C69" w:rsidP="005E6C69">
            <w:pPr>
              <w:rPr>
                <w:b/>
                <w:bCs/>
              </w:rPr>
            </w:pPr>
            <w:r w:rsidRPr="005E6C69">
              <w:rPr>
                <w:b/>
                <w:bCs/>
              </w:rPr>
              <w:t>Criterion</w:t>
            </w:r>
          </w:p>
        </w:tc>
      </w:tr>
      <w:tr w:rsidR="005E6C69" w:rsidRPr="005E6C69" w:rsidTr="005E6C69">
        <w:trPr>
          <w:tblCellSpacing w:w="15" w:type="dxa"/>
        </w:trPr>
        <w:tc>
          <w:tcPr>
            <w:tcW w:w="0" w:type="auto"/>
            <w:vAlign w:val="center"/>
            <w:hideMark/>
          </w:tcPr>
          <w:p w:rsidR="005E6C69" w:rsidRPr="005E6C69" w:rsidRDefault="005E6C69" w:rsidP="005E6C69">
            <w:r w:rsidRPr="005E6C69">
              <w:t>C1</w:t>
            </w:r>
          </w:p>
        </w:tc>
        <w:tc>
          <w:tcPr>
            <w:tcW w:w="0" w:type="auto"/>
            <w:vAlign w:val="center"/>
            <w:hideMark/>
          </w:tcPr>
          <w:p w:rsidR="005E6C69" w:rsidRPr="005E6C69" w:rsidRDefault="005E6C69" w:rsidP="005E6C69">
            <w:r w:rsidRPr="005E6C69">
              <w:t>Financing Cost</w:t>
            </w:r>
          </w:p>
        </w:tc>
      </w:tr>
      <w:tr w:rsidR="005E6C69" w:rsidRPr="005E6C69" w:rsidTr="005E6C69">
        <w:trPr>
          <w:tblCellSpacing w:w="15" w:type="dxa"/>
        </w:trPr>
        <w:tc>
          <w:tcPr>
            <w:tcW w:w="0" w:type="auto"/>
            <w:vAlign w:val="center"/>
            <w:hideMark/>
          </w:tcPr>
          <w:p w:rsidR="005E6C69" w:rsidRPr="005E6C69" w:rsidRDefault="005E6C69" w:rsidP="005E6C69">
            <w:r w:rsidRPr="005E6C69">
              <w:t>C2</w:t>
            </w:r>
          </w:p>
        </w:tc>
        <w:tc>
          <w:tcPr>
            <w:tcW w:w="0" w:type="auto"/>
            <w:vAlign w:val="center"/>
            <w:hideMark/>
          </w:tcPr>
          <w:p w:rsidR="005E6C69" w:rsidRPr="005E6C69" w:rsidRDefault="005E6C69" w:rsidP="005E6C69">
            <w:r w:rsidRPr="005E6C69">
              <w:t>Sustainability of Financing Method</w:t>
            </w:r>
          </w:p>
        </w:tc>
      </w:tr>
      <w:tr w:rsidR="005E6C69" w:rsidRPr="005E6C69" w:rsidTr="005E6C69">
        <w:trPr>
          <w:tblCellSpacing w:w="15" w:type="dxa"/>
        </w:trPr>
        <w:tc>
          <w:tcPr>
            <w:tcW w:w="0" w:type="auto"/>
            <w:vAlign w:val="center"/>
            <w:hideMark/>
          </w:tcPr>
          <w:p w:rsidR="005E6C69" w:rsidRPr="005E6C69" w:rsidRDefault="005E6C69" w:rsidP="005E6C69">
            <w:r w:rsidRPr="005E6C69">
              <w:lastRenderedPageBreak/>
              <w:t>C3</w:t>
            </w:r>
          </w:p>
        </w:tc>
        <w:tc>
          <w:tcPr>
            <w:tcW w:w="0" w:type="auto"/>
            <w:vAlign w:val="center"/>
            <w:hideMark/>
          </w:tcPr>
          <w:p w:rsidR="005E6C69" w:rsidRPr="005E6C69" w:rsidRDefault="005E6C69" w:rsidP="005E6C69">
            <w:r w:rsidRPr="005E6C69">
              <w:t>Efficiency of Financing Method</w:t>
            </w:r>
          </w:p>
        </w:tc>
      </w:tr>
      <w:tr w:rsidR="005E6C69" w:rsidRPr="005E6C69" w:rsidTr="005E6C69">
        <w:trPr>
          <w:tblCellSpacing w:w="15" w:type="dxa"/>
        </w:trPr>
        <w:tc>
          <w:tcPr>
            <w:tcW w:w="0" w:type="auto"/>
            <w:vAlign w:val="center"/>
            <w:hideMark/>
          </w:tcPr>
          <w:p w:rsidR="005E6C69" w:rsidRPr="005E6C69" w:rsidRDefault="005E6C69" w:rsidP="005E6C69">
            <w:r w:rsidRPr="005E6C69">
              <w:t>C4</w:t>
            </w:r>
          </w:p>
        </w:tc>
        <w:tc>
          <w:tcPr>
            <w:tcW w:w="0" w:type="auto"/>
            <w:vAlign w:val="center"/>
            <w:hideMark/>
          </w:tcPr>
          <w:p w:rsidR="005E6C69" w:rsidRPr="005E6C69" w:rsidRDefault="005E6C69" w:rsidP="005E6C69">
            <w:r w:rsidRPr="005E6C69">
              <w:t>Operational Feasibility</w:t>
            </w:r>
          </w:p>
        </w:tc>
      </w:tr>
      <w:tr w:rsidR="005E6C69" w:rsidRPr="005E6C69" w:rsidTr="005E6C69">
        <w:trPr>
          <w:tblCellSpacing w:w="15" w:type="dxa"/>
        </w:trPr>
        <w:tc>
          <w:tcPr>
            <w:tcW w:w="0" w:type="auto"/>
            <w:vAlign w:val="center"/>
            <w:hideMark/>
          </w:tcPr>
          <w:p w:rsidR="005E6C69" w:rsidRPr="005E6C69" w:rsidRDefault="005E6C69" w:rsidP="005E6C69">
            <w:r w:rsidRPr="005E6C69">
              <w:t>C5</w:t>
            </w:r>
          </w:p>
        </w:tc>
        <w:tc>
          <w:tcPr>
            <w:tcW w:w="0" w:type="auto"/>
            <w:vAlign w:val="center"/>
            <w:hideMark/>
          </w:tcPr>
          <w:p w:rsidR="005E6C69" w:rsidRPr="005E6C69" w:rsidRDefault="005E6C69" w:rsidP="005E6C69">
            <w:r w:rsidRPr="005E6C69">
              <w:t>Financing Transparency</w:t>
            </w:r>
          </w:p>
        </w:tc>
      </w:tr>
      <w:tr w:rsidR="005E6C69" w:rsidRPr="005E6C69" w:rsidTr="005E6C69">
        <w:trPr>
          <w:tblCellSpacing w:w="15" w:type="dxa"/>
        </w:trPr>
        <w:tc>
          <w:tcPr>
            <w:tcW w:w="0" w:type="auto"/>
            <w:vAlign w:val="center"/>
            <w:hideMark/>
          </w:tcPr>
          <w:p w:rsidR="005E6C69" w:rsidRPr="005E6C69" w:rsidRDefault="005E6C69" w:rsidP="005E6C69">
            <w:r w:rsidRPr="005E6C69">
              <w:t>C6</w:t>
            </w:r>
          </w:p>
        </w:tc>
        <w:tc>
          <w:tcPr>
            <w:tcW w:w="0" w:type="auto"/>
            <w:vAlign w:val="center"/>
            <w:hideMark/>
          </w:tcPr>
          <w:p w:rsidR="005E6C69" w:rsidRPr="005E6C69" w:rsidRDefault="005E6C69" w:rsidP="005E6C69">
            <w:r w:rsidRPr="005E6C69">
              <w:t>Fairness in Financial Resource Allocation</w:t>
            </w:r>
          </w:p>
        </w:tc>
      </w:tr>
    </w:tbl>
    <w:p w:rsidR="005E6C69" w:rsidRDefault="005E6C69" w:rsidP="000C6F31">
      <w:pPr>
        <w:rPr>
          <w:rtl/>
        </w:rPr>
      </w:pPr>
    </w:p>
    <w:p w:rsidR="005E6C69" w:rsidRDefault="005E6C69" w:rsidP="000C6F31">
      <w:pPr>
        <w:rPr>
          <w:rtl/>
        </w:rPr>
      </w:pPr>
    </w:p>
    <w:p w:rsidR="000C6F31" w:rsidRPr="000C6F31" w:rsidRDefault="000C6F31" w:rsidP="000C6F31">
      <w:pPr>
        <w:rPr>
          <w:b/>
          <w:bCs/>
        </w:rPr>
      </w:pPr>
      <w:r w:rsidRPr="000C6F31">
        <w:rPr>
          <w:b/>
          <w:bCs/>
        </w:rPr>
        <w:t>Level 3: Financing Alternatives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9"/>
        <w:gridCol w:w="3910"/>
      </w:tblGrid>
      <w:tr w:rsidR="000C6F31" w:rsidRPr="000C6F31" w:rsidTr="000C6F31">
        <w:trPr>
          <w:tblHeader/>
          <w:tblCellSpacing w:w="15" w:type="dxa"/>
        </w:trPr>
        <w:tc>
          <w:tcPr>
            <w:tcW w:w="0" w:type="auto"/>
            <w:vAlign w:val="center"/>
            <w:hideMark/>
          </w:tcPr>
          <w:p w:rsidR="000C6F31" w:rsidRPr="000C6F31" w:rsidRDefault="000C6F31" w:rsidP="000C6F31">
            <w:pPr>
              <w:rPr>
                <w:b/>
                <w:bCs/>
              </w:rPr>
            </w:pPr>
            <w:r w:rsidRPr="000C6F31">
              <w:rPr>
                <w:b/>
                <w:bCs/>
              </w:rPr>
              <w:t>Code</w:t>
            </w:r>
          </w:p>
        </w:tc>
        <w:tc>
          <w:tcPr>
            <w:tcW w:w="0" w:type="auto"/>
            <w:vAlign w:val="center"/>
            <w:hideMark/>
          </w:tcPr>
          <w:p w:rsidR="000C6F31" w:rsidRPr="000C6F31" w:rsidRDefault="000C6F31" w:rsidP="000C6F31">
            <w:pPr>
              <w:rPr>
                <w:b/>
                <w:bCs/>
              </w:rPr>
            </w:pPr>
            <w:r w:rsidRPr="000C6F31">
              <w:rPr>
                <w:b/>
                <w:bCs/>
              </w:rPr>
              <w:t>Alternative</w:t>
            </w:r>
          </w:p>
        </w:tc>
      </w:tr>
      <w:tr w:rsidR="000C6F31" w:rsidRPr="000C6F31" w:rsidTr="000C6F31">
        <w:trPr>
          <w:tblCellSpacing w:w="15" w:type="dxa"/>
        </w:trPr>
        <w:tc>
          <w:tcPr>
            <w:tcW w:w="0" w:type="auto"/>
            <w:vAlign w:val="center"/>
            <w:hideMark/>
          </w:tcPr>
          <w:p w:rsidR="000C6F31" w:rsidRPr="000C6F31" w:rsidRDefault="000C6F31" w:rsidP="000C6F31">
            <w:r w:rsidRPr="000C6F31">
              <w:t>A1</w:t>
            </w:r>
          </w:p>
        </w:tc>
        <w:tc>
          <w:tcPr>
            <w:tcW w:w="0" w:type="auto"/>
            <w:vAlign w:val="center"/>
            <w:hideMark/>
          </w:tcPr>
          <w:p w:rsidR="000C6F31" w:rsidRPr="000C6F31" w:rsidRDefault="000C6F31" w:rsidP="000C6F31">
            <w:r w:rsidRPr="000C6F31">
              <w:t>Receiving Financial Facilities</w:t>
            </w:r>
          </w:p>
        </w:tc>
      </w:tr>
      <w:tr w:rsidR="000C6F31" w:rsidRPr="000C6F31" w:rsidTr="000C6F31">
        <w:trPr>
          <w:tblCellSpacing w:w="15" w:type="dxa"/>
        </w:trPr>
        <w:tc>
          <w:tcPr>
            <w:tcW w:w="0" w:type="auto"/>
            <w:vAlign w:val="center"/>
            <w:hideMark/>
          </w:tcPr>
          <w:p w:rsidR="000C6F31" w:rsidRPr="000C6F31" w:rsidRDefault="000C6F31" w:rsidP="000C6F31">
            <w:r w:rsidRPr="000C6F31">
              <w:t>A2</w:t>
            </w:r>
          </w:p>
        </w:tc>
        <w:tc>
          <w:tcPr>
            <w:tcW w:w="0" w:type="auto"/>
            <w:vAlign w:val="center"/>
            <w:hideMark/>
          </w:tcPr>
          <w:p w:rsidR="000C6F31" w:rsidRPr="000C6F31" w:rsidRDefault="000C6F31" w:rsidP="000C6F31">
            <w:r w:rsidRPr="000C6F31">
              <w:t>Company Formation</w:t>
            </w:r>
          </w:p>
        </w:tc>
      </w:tr>
      <w:tr w:rsidR="000C6F31" w:rsidRPr="000C6F31" w:rsidTr="000C6F31">
        <w:trPr>
          <w:tblCellSpacing w:w="15" w:type="dxa"/>
        </w:trPr>
        <w:tc>
          <w:tcPr>
            <w:tcW w:w="0" w:type="auto"/>
            <w:vAlign w:val="center"/>
            <w:hideMark/>
          </w:tcPr>
          <w:p w:rsidR="000C6F31" w:rsidRPr="000C6F31" w:rsidRDefault="000C6F31" w:rsidP="000C6F31">
            <w:r w:rsidRPr="000C6F31">
              <w:t>A3</w:t>
            </w:r>
          </w:p>
        </w:tc>
        <w:tc>
          <w:tcPr>
            <w:tcW w:w="0" w:type="auto"/>
            <w:vAlign w:val="center"/>
            <w:hideMark/>
          </w:tcPr>
          <w:p w:rsidR="000C6F31" w:rsidRPr="000C6F31" w:rsidRDefault="000C6F31" w:rsidP="000C6F31">
            <w:r w:rsidRPr="000C6F31">
              <w:t>Project Establishment and Feasibility Study</w:t>
            </w:r>
          </w:p>
        </w:tc>
      </w:tr>
      <w:tr w:rsidR="000C6F31" w:rsidRPr="000C6F31" w:rsidTr="000C6F31">
        <w:trPr>
          <w:tblCellSpacing w:w="15" w:type="dxa"/>
        </w:trPr>
        <w:tc>
          <w:tcPr>
            <w:tcW w:w="0" w:type="auto"/>
            <w:vAlign w:val="center"/>
            <w:hideMark/>
          </w:tcPr>
          <w:p w:rsidR="000C6F31" w:rsidRPr="000C6F31" w:rsidRDefault="000C6F31" w:rsidP="000C6F31">
            <w:r w:rsidRPr="000C6F31">
              <w:t>A4</w:t>
            </w:r>
          </w:p>
        </w:tc>
        <w:tc>
          <w:tcPr>
            <w:tcW w:w="0" w:type="auto"/>
            <w:vAlign w:val="center"/>
            <w:hideMark/>
          </w:tcPr>
          <w:p w:rsidR="000C6F31" w:rsidRPr="000C6F31" w:rsidRDefault="000C6F31" w:rsidP="000C6F31">
            <w:r w:rsidRPr="000C6F31">
              <w:t>Establishing Investment Companies</w:t>
            </w:r>
          </w:p>
        </w:tc>
      </w:tr>
      <w:tr w:rsidR="000C6F31" w:rsidRPr="000C6F31" w:rsidTr="000C6F31">
        <w:trPr>
          <w:tblCellSpacing w:w="15" w:type="dxa"/>
        </w:trPr>
        <w:tc>
          <w:tcPr>
            <w:tcW w:w="0" w:type="auto"/>
            <w:vAlign w:val="center"/>
            <w:hideMark/>
          </w:tcPr>
          <w:p w:rsidR="000C6F31" w:rsidRPr="000C6F31" w:rsidRDefault="000C6F31" w:rsidP="000C6F31">
            <w:r w:rsidRPr="000C6F31">
              <w:t>A5</w:t>
            </w:r>
          </w:p>
        </w:tc>
        <w:tc>
          <w:tcPr>
            <w:tcW w:w="0" w:type="auto"/>
            <w:vAlign w:val="center"/>
            <w:hideMark/>
          </w:tcPr>
          <w:p w:rsidR="000C6F31" w:rsidRPr="000C6F31" w:rsidRDefault="000C6F31" w:rsidP="000C6F31">
            <w:r w:rsidRPr="000C6F31">
              <w:t>Issuing Participation Bonds</w:t>
            </w:r>
          </w:p>
        </w:tc>
      </w:tr>
      <w:tr w:rsidR="000C6F31" w:rsidRPr="000C6F31" w:rsidTr="000C6F31">
        <w:trPr>
          <w:tblCellSpacing w:w="15" w:type="dxa"/>
        </w:trPr>
        <w:tc>
          <w:tcPr>
            <w:tcW w:w="0" w:type="auto"/>
            <w:vAlign w:val="center"/>
            <w:hideMark/>
          </w:tcPr>
          <w:p w:rsidR="000C6F31" w:rsidRPr="000C6F31" w:rsidRDefault="000C6F31" w:rsidP="000C6F31">
            <w:r w:rsidRPr="000C6F31">
              <w:t>A6</w:t>
            </w:r>
          </w:p>
        </w:tc>
        <w:tc>
          <w:tcPr>
            <w:tcW w:w="0" w:type="auto"/>
            <w:vAlign w:val="center"/>
            <w:hideMark/>
          </w:tcPr>
          <w:p w:rsidR="000C6F31" w:rsidRPr="000C6F31" w:rsidRDefault="000C6F31" w:rsidP="000C6F31">
            <w:r w:rsidRPr="000C6F31">
              <w:t>Foreign Investment Attraction</w:t>
            </w:r>
          </w:p>
        </w:tc>
      </w:tr>
      <w:tr w:rsidR="000C6F31" w:rsidRPr="000C6F31" w:rsidTr="000C6F31">
        <w:trPr>
          <w:tblCellSpacing w:w="15" w:type="dxa"/>
        </w:trPr>
        <w:tc>
          <w:tcPr>
            <w:tcW w:w="0" w:type="auto"/>
            <w:vAlign w:val="center"/>
            <w:hideMark/>
          </w:tcPr>
          <w:p w:rsidR="000C6F31" w:rsidRPr="000C6F31" w:rsidRDefault="000C6F31" w:rsidP="000C6F31">
            <w:r w:rsidRPr="000C6F31">
              <w:t>A7</w:t>
            </w:r>
          </w:p>
        </w:tc>
        <w:tc>
          <w:tcPr>
            <w:tcW w:w="0" w:type="auto"/>
            <w:vAlign w:val="center"/>
            <w:hideMark/>
          </w:tcPr>
          <w:p w:rsidR="000C6F31" w:rsidRPr="000C6F31" w:rsidRDefault="000C6F31" w:rsidP="000C6F31">
            <w:r w:rsidRPr="000C6F31">
              <w:t>Stock Market Participation</w:t>
            </w:r>
          </w:p>
        </w:tc>
      </w:tr>
    </w:tbl>
    <w:p w:rsidR="005E6C69" w:rsidRDefault="005E6C69" w:rsidP="000C6F31">
      <w:pPr>
        <w:rPr>
          <w:rtl/>
        </w:rPr>
      </w:pPr>
    </w:p>
    <w:p w:rsidR="000C6F31" w:rsidRPr="005E6C69" w:rsidRDefault="000C6F31" w:rsidP="000C6F31">
      <w:pPr>
        <w:rPr>
          <w:b/>
          <w:bCs/>
        </w:rPr>
      </w:pPr>
      <w:r w:rsidRPr="005E6C69">
        <w:rPr>
          <w:b/>
          <w:bCs/>
        </w:rPr>
        <w:t>Supplementary Table S2</w:t>
      </w:r>
    </w:p>
    <w:p w:rsidR="000C6F31" w:rsidRPr="005E6C69" w:rsidRDefault="000C6F31" w:rsidP="000C6F31">
      <w:pPr>
        <w:rPr>
          <w:b/>
          <w:bCs/>
        </w:rPr>
      </w:pPr>
      <w:r w:rsidRPr="005E6C69">
        <w:rPr>
          <w:b/>
          <w:bCs/>
        </w:rPr>
        <w:t>Final AHP Criteria Weights</w:t>
      </w:r>
    </w:p>
    <w:p w:rsidR="000C6F31" w:rsidRDefault="000C6F31" w:rsidP="000C6F31">
      <w:r>
        <w:t>The AHP method was applied to determine the relative importance of the identified financing criteria.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2"/>
        <w:gridCol w:w="3668"/>
        <w:gridCol w:w="738"/>
      </w:tblGrid>
      <w:tr w:rsidR="005E6C69" w:rsidRPr="005E6C69" w:rsidTr="005E6C69">
        <w:trPr>
          <w:tblHeader/>
          <w:tblCellSpacing w:w="15" w:type="dxa"/>
        </w:trPr>
        <w:tc>
          <w:tcPr>
            <w:tcW w:w="0" w:type="auto"/>
            <w:vAlign w:val="center"/>
            <w:hideMark/>
          </w:tcPr>
          <w:p w:rsidR="005E6C69" w:rsidRPr="005E6C69" w:rsidRDefault="005E6C69" w:rsidP="005E6C69">
            <w:pPr>
              <w:rPr>
                <w:b/>
                <w:bCs/>
              </w:rPr>
            </w:pPr>
            <w:r w:rsidRPr="005E6C69">
              <w:rPr>
                <w:b/>
                <w:bCs/>
              </w:rPr>
              <w:t>Rank</w:t>
            </w:r>
          </w:p>
        </w:tc>
        <w:tc>
          <w:tcPr>
            <w:tcW w:w="0" w:type="auto"/>
            <w:vAlign w:val="center"/>
            <w:hideMark/>
          </w:tcPr>
          <w:p w:rsidR="005E6C69" w:rsidRPr="005E6C69" w:rsidRDefault="005E6C69" w:rsidP="005E6C69">
            <w:pPr>
              <w:rPr>
                <w:b/>
                <w:bCs/>
              </w:rPr>
            </w:pPr>
            <w:r w:rsidRPr="005E6C69">
              <w:rPr>
                <w:b/>
                <w:bCs/>
              </w:rPr>
              <w:t>Criterion</w:t>
            </w:r>
          </w:p>
        </w:tc>
        <w:tc>
          <w:tcPr>
            <w:tcW w:w="0" w:type="auto"/>
            <w:vAlign w:val="center"/>
            <w:hideMark/>
          </w:tcPr>
          <w:p w:rsidR="005E6C69" w:rsidRPr="005E6C69" w:rsidRDefault="005E6C69" w:rsidP="005E6C69">
            <w:pPr>
              <w:rPr>
                <w:b/>
                <w:bCs/>
              </w:rPr>
            </w:pPr>
            <w:r w:rsidRPr="005E6C69">
              <w:rPr>
                <w:b/>
                <w:bCs/>
              </w:rPr>
              <w:t>Weight</w:t>
            </w:r>
          </w:p>
        </w:tc>
      </w:tr>
      <w:tr w:rsidR="005E6C69" w:rsidRPr="005E6C69" w:rsidTr="005E6C69">
        <w:trPr>
          <w:tblCellSpacing w:w="15" w:type="dxa"/>
        </w:trPr>
        <w:tc>
          <w:tcPr>
            <w:tcW w:w="0" w:type="auto"/>
            <w:vAlign w:val="center"/>
            <w:hideMark/>
          </w:tcPr>
          <w:p w:rsidR="005E6C69" w:rsidRPr="005E6C69" w:rsidRDefault="005E6C69" w:rsidP="005E6C69">
            <w:r w:rsidRPr="005E6C69">
              <w:t>1</w:t>
            </w:r>
          </w:p>
        </w:tc>
        <w:tc>
          <w:tcPr>
            <w:tcW w:w="0" w:type="auto"/>
            <w:vAlign w:val="center"/>
            <w:hideMark/>
          </w:tcPr>
          <w:p w:rsidR="005E6C69" w:rsidRPr="005E6C69" w:rsidRDefault="005E6C69" w:rsidP="005E6C69">
            <w:r w:rsidRPr="005E6C69">
              <w:t>Efficiency of Financing Method</w:t>
            </w:r>
          </w:p>
        </w:tc>
        <w:tc>
          <w:tcPr>
            <w:tcW w:w="0" w:type="auto"/>
            <w:vAlign w:val="center"/>
            <w:hideMark/>
          </w:tcPr>
          <w:p w:rsidR="005E6C69" w:rsidRPr="005E6C69" w:rsidRDefault="005E6C69" w:rsidP="005E6C69">
            <w:r w:rsidRPr="005E6C69">
              <w:t>0.351</w:t>
            </w:r>
          </w:p>
        </w:tc>
      </w:tr>
      <w:tr w:rsidR="005E6C69" w:rsidRPr="005E6C69" w:rsidTr="005E6C69">
        <w:trPr>
          <w:tblCellSpacing w:w="15" w:type="dxa"/>
        </w:trPr>
        <w:tc>
          <w:tcPr>
            <w:tcW w:w="0" w:type="auto"/>
            <w:vAlign w:val="center"/>
            <w:hideMark/>
          </w:tcPr>
          <w:p w:rsidR="005E6C69" w:rsidRPr="005E6C69" w:rsidRDefault="005E6C69" w:rsidP="005E6C69">
            <w:r w:rsidRPr="005E6C69">
              <w:t>2</w:t>
            </w:r>
          </w:p>
        </w:tc>
        <w:tc>
          <w:tcPr>
            <w:tcW w:w="0" w:type="auto"/>
            <w:vAlign w:val="center"/>
            <w:hideMark/>
          </w:tcPr>
          <w:p w:rsidR="005E6C69" w:rsidRPr="005E6C69" w:rsidRDefault="005E6C69" w:rsidP="005E6C69">
            <w:r w:rsidRPr="005E6C69">
              <w:t>Financing Cost</w:t>
            </w:r>
          </w:p>
        </w:tc>
        <w:tc>
          <w:tcPr>
            <w:tcW w:w="0" w:type="auto"/>
            <w:vAlign w:val="center"/>
            <w:hideMark/>
          </w:tcPr>
          <w:p w:rsidR="005E6C69" w:rsidRPr="005E6C69" w:rsidRDefault="005E6C69" w:rsidP="005E6C69">
            <w:r w:rsidRPr="005E6C69">
              <w:t>0.230</w:t>
            </w:r>
          </w:p>
        </w:tc>
      </w:tr>
      <w:tr w:rsidR="005E6C69" w:rsidRPr="005E6C69" w:rsidTr="005E6C69">
        <w:trPr>
          <w:tblCellSpacing w:w="15" w:type="dxa"/>
        </w:trPr>
        <w:tc>
          <w:tcPr>
            <w:tcW w:w="0" w:type="auto"/>
            <w:vAlign w:val="center"/>
            <w:hideMark/>
          </w:tcPr>
          <w:p w:rsidR="005E6C69" w:rsidRPr="005E6C69" w:rsidRDefault="005E6C69" w:rsidP="005E6C69">
            <w:r w:rsidRPr="005E6C69">
              <w:t>3</w:t>
            </w:r>
          </w:p>
        </w:tc>
        <w:tc>
          <w:tcPr>
            <w:tcW w:w="0" w:type="auto"/>
            <w:vAlign w:val="center"/>
            <w:hideMark/>
          </w:tcPr>
          <w:p w:rsidR="005E6C69" w:rsidRPr="005E6C69" w:rsidRDefault="005E6C69" w:rsidP="005E6C69">
            <w:r w:rsidRPr="005E6C69">
              <w:t>Sustainability of Financing Method</w:t>
            </w:r>
          </w:p>
        </w:tc>
        <w:tc>
          <w:tcPr>
            <w:tcW w:w="0" w:type="auto"/>
            <w:vAlign w:val="center"/>
            <w:hideMark/>
          </w:tcPr>
          <w:p w:rsidR="005E6C69" w:rsidRPr="005E6C69" w:rsidRDefault="005E6C69" w:rsidP="005E6C69">
            <w:r w:rsidRPr="005E6C69">
              <w:t>0.140</w:t>
            </w:r>
          </w:p>
        </w:tc>
      </w:tr>
      <w:tr w:rsidR="005E6C69" w:rsidRPr="005E6C69" w:rsidTr="005E6C69">
        <w:trPr>
          <w:tblCellSpacing w:w="15" w:type="dxa"/>
        </w:trPr>
        <w:tc>
          <w:tcPr>
            <w:tcW w:w="0" w:type="auto"/>
            <w:vAlign w:val="center"/>
            <w:hideMark/>
          </w:tcPr>
          <w:p w:rsidR="005E6C69" w:rsidRPr="005E6C69" w:rsidRDefault="005E6C69" w:rsidP="005E6C69">
            <w:r w:rsidRPr="005E6C69">
              <w:t>4</w:t>
            </w:r>
          </w:p>
        </w:tc>
        <w:tc>
          <w:tcPr>
            <w:tcW w:w="0" w:type="auto"/>
            <w:vAlign w:val="center"/>
            <w:hideMark/>
          </w:tcPr>
          <w:p w:rsidR="005E6C69" w:rsidRPr="005E6C69" w:rsidRDefault="005E6C69" w:rsidP="005E6C69">
            <w:r w:rsidRPr="005E6C69">
              <w:t>Operational Feasibility</w:t>
            </w:r>
          </w:p>
        </w:tc>
        <w:tc>
          <w:tcPr>
            <w:tcW w:w="0" w:type="auto"/>
            <w:vAlign w:val="center"/>
            <w:hideMark/>
          </w:tcPr>
          <w:p w:rsidR="005E6C69" w:rsidRPr="005E6C69" w:rsidRDefault="005E6C69" w:rsidP="005E6C69">
            <w:r w:rsidRPr="005E6C69">
              <w:t>0.136</w:t>
            </w:r>
          </w:p>
        </w:tc>
      </w:tr>
      <w:tr w:rsidR="005E6C69" w:rsidRPr="005E6C69" w:rsidTr="005E6C69">
        <w:trPr>
          <w:tblCellSpacing w:w="15" w:type="dxa"/>
        </w:trPr>
        <w:tc>
          <w:tcPr>
            <w:tcW w:w="0" w:type="auto"/>
            <w:vAlign w:val="center"/>
            <w:hideMark/>
          </w:tcPr>
          <w:p w:rsidR="005E6C69" w:rsidRPr="005E6C69" w:rsidRDefault="005E6C69" w:rsidP="005E6C69">
            <w:r w:rsidRPr="005E6C69">
              <w:t>5</w:t>
            </w:r>
          </w:p>
        </w:tc>
        <w:tc>
          <w:tcPr>
            <w:tcW w:w="0" w:type="auto"/>
            <w:vAlign w:val="center"/>
            <w:hideMark/>
          </w:tcPr>
          <w:p w:rsidR="005E6C69" w:rsidRPr="005E6C69" w:rsidRDefault="005E6C69" w:rsidP="005E6C69">
            <w:r w:rsidRPr="005E6C69">
              <w:t>Fairness in Financial Resource Allocation</w:t>
            </w:r>
          </w:p>
        </w:tc>
        <w:tc>
          <w:tcPr>
            <w:tcW w:w="0" w:type="auto"/>
            <w:vAlign w:val="center"/>
            <w:hideMark/>
          </w:tcPr>
          <w:p w:rsidR="005E6C69" w:rsidRPr="005E6C69" w:rsidRDefault="005E6C69" w:rsidP="005E6C69">
            <w:r w:rsidRPr="005E6C69">
              <w:t>0.079</w:t>
            </w:r>
          </w:p>
        </w:tc>
      </w:tr>
      <w:tr w:rsidR="005E6C69" w:rsidRPr="005E6C69" w:rsidTr="005E6C69">
        <w:trPr>
          <w:tblCellSpacing w:w="15" w:type="dxa"/>
        </w:trPr>
        <w:tc>
          <w:tcPr>
            <w:tcW w:w="0" w:type="auto"/>
            <w:vAlign w:val="center"/>
            <w:hideMark/>
          </w:tcPr>
          <w:p w:rsidR="005E6C69" w:rsidRPr="005E6C69" w:rsidRDefault="005E6C69" w:rsidP="005E6C69">
            <w:r w:rsidRPr="005E6C69">
              <w:lastRenderedPageBreak/>
              <w:t>6</w:t>
            </w:r>
          </w:p>
        </w:tc>
        <w:tc>
          <w:tcPr>
            <w:tcW w:w="0" w:type="auto"/>
            <w:vAlign w:val="center"/>
            <w:hideMark/>
          </w:tcPr>
          <w:p w:rsidR="005E6C69" w:rsidRPr="005E6C69" w:rsidRDefault="005E6C69" w:rsidP="005E6C69">
            <w:r w:rsidRPr="005E6C69">
              <w:t>Financing Transparency</w:t>
            </w:r>
          </w:p>
        </w:tc>
        <w:tc>
          <w:tcPr>
            <w:tcW w:w="0" w:type="auto"/>
            <w:vAlign w:val="center"/>
            <w:hideMark/>
          </w:tcPr>
          <w:p w:rsidR="005E6C69" w:rsidRPr="005E6C69" w:rsidRDefault="005E6C69" w:rsidP="005E6C69">
            <w:r w:rsidRPr="005E6C69">
              <w:t>0.064</w:t>
            </w:r>
          </w:p>
        </w:tc>
      </w:tr>
      <w:tr w:rsidR="005E6C69" w:rsidRPr="005E6C69" w:rsidTr="005E6C69">
        <w:trPr>
          <w:tblCellSpacing w:w="15" w:type="dxa"/>
        </w:trPr>
        <w:tc>
          <w:tcPr>
            <w:tcW w:w="0" w:type="auto"/>
            <w:vAlign w:val="center"/>
            <w:hideMark/>
          </w:tcPr>
          <w:p w:rsidR="005E6C69" w:rsidRPr="005E6C69" w:rsidRDefault="005E6C69" w:rsidP="005E6C69"/>
        </w:tc>
        <w:tc>
          <w:tcPr>
            <w:tcW w:w="0" w:type="auto"/>
            <w:vAlign w:val="center"/>
            <w:hideMark/>
          </w:tcPr>
          <w:p w:rsidR="005E6C69" w:rsidRPr="005E6C69" w:rsidRDefault="005E6C69" w:rsidP="005E6C69">
            <w:r w:rsidRPr="005E6C69">
              <w:rPr>
                <w:b/>
                <w:bCs/>
              </w:rPr>
              <w:t>Total</w:t>
            </w:r>
          </w:p>
        </w:tc>
        <w:tc>
          <w:tcPr>
            <w:tcW w:w="0" w:type="auto"/>
            <w:vAlign w:val="center"/>
            <w:hideMark/>
          </w:tcPr>
          <w:p w:rsidR="005E6C69" w:rsidRPr="005E6C69" w:rsidRDefault="005E6C69" w:rsidP="005E6C69">
            <w:r w:rsidRPr="005E6C69">
              <w:rPr>
                <w:b/>
                <w:bCs/>
              </w:rPr>
              <w:t>1.000</w:t>
            </w:r>
          </w:p>
        </w:tc>
      </w:tr>
    </w:tbl>
    <w:p w:rsidR="005E6C69" w:rsidRDefault="005E6C69" w:rsidP="000C6F31">
      <w:pPr>
        <w:rPr>
          <w:rtl/>
        </w:rPr>
      </w:pPr>
    </w:p>
    <w:p w:rsidR="00C139C0" w:rsidRPr="00C139C0" w:rsidRDefault="00C139C0" w:rsidP="00C139C0">
      <w:pPr>
        <w:rPr>
          <w:b/>
          <w:bCs/>
        </w:rPr>
      </w:pPr>
      <w:r w:rsidRPr="00C139C0">
        <w:rPr>
          <w:b/>
          <w:bCs/>
        </w:rPr>
        <w:t>Supplementary Table S3A</w:t>
      </w:r>
    </w:p>
    <w:p w:rsidR="00C139C0" w:rsidRPr="00C139C0" w:rsidRDefault="00C139C0" w:rsidP="00C139C0">
      <w:pPr>
        <w:rPr>
          <w:b/>
          <w:bCs/>
        </w:rPr>
      </w:pPr>
      <w:r w:rsidRPr="00C139C0">
        <w:rPr>
          <w:b/>
          <w:bCs/>
        </w:rPr>
        <w:t>Reported AHP Priority Weights</w:t>
      </w:r>
    </w:p>
    <w:p w:rsidR="00C139C0" w:rsidRDefault="00C139C0" w:rsidP="00C139C0"/>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00"/>
        <w:gridCol w:w="1350"/>
      </w:tblGrid>
      <w:tr w:rsidR="00C139C0" w:rsidRPr="00C139C0" w:rsidTr="00C139C0">
        <w:trPr>
          <w:tblHeader/>
          <w:tblCellSpacing w:w="15" w:type="dxa"/>
        </w:trPr>
        <w:tc>
          <w:tcPr>
            <w:tcW w:w="4455" w:type="dxa"/>
            <w:vAlign w:val="center"/>
            <w:hideMark/>
          </w:tcPr>
          <w:p w:rsidR="00C139C0" w:rsidRPr="00C139C0" w:rsidRDefault="00C139C0" w:rsidP="00C139C0">
            <w:pPr>
              <w:rPr>
                <w:b/>
                <w:bCs/>
              </w:rPr>
            </w:pPr>
            <w:r w:rsidRPr="00C139C0">
              <w:rPr>
                <w:b/>
                <w:bCs/>
              </w:rPr>
              <w:t>Criterion</w:t>
            </w:r>
          </w:p>
        </w:tc>
        <w:tc>
          <w:tcPr>
            <w:tcW w:w="1305" w:type="dxa"/>
            <w:vAlign w:val="center"/>
            <w:hideMark/>
          </w:tcPr>
          <w:p w:rsidR="00C139C0" w:rsidRPr="00C139C0" w:rsidRDefault="00C139C0" w:rsidP="00C139C0">
            <w:pPr>
              <w:rPr>
                <w:b/>
                <w:bCs/>
              </w:rPr>
            </w:pPr>
            <w:r w:rsidRPr="00C139C0">
              <w:rPr>
                <w:b/>
                <w:bCs/>
              </w:rPr>
              <w:t>Weight</w:t>
            </w:r>
          </w:p>
        </w:tc>
      </w:tr>
      <w:tr w:rsidR="00C139C0" w:rsidRPr="00C139C0" w:rsidTr="00C139C0">
        <w:trPr>
          <w:tblCellSpacing w:w="15" w:type="dxa"/>
        </w:trPr>
        <w:tc>
          <w:tcPr>
            <w:tcW w:w="4455" w:type="dxa"/>
            <w:vAlign w:val="center"/>
            <w:hideMark/>
          </w:tcPr>
          <w:p w:rsidR="00C139C0" w:rsidRPr="00C139C0" w:rsidRDefault="00C139C0" w:rsidP="00C139C0">
            <w:r w:rsidRPr="00C139C0">
              <w:t>Financing Cost</w:t>
            </w:r>
          </w:p>
        </w:tc>
        <w:tc>
          <w:tcPr>
            <w:tcW w:w="1305" w:type="dxa"/>
            <w:vAlign w:val="center"/>
            <w:hideMark/>
          </w:tcPr>
          <w:p w:rsidR="00C139C0" w:rsidRPr="00C139C0" w:rsidRDefault="00C139C0" w:rsidP="00C139C0">
            <w:r w:rsidRPr="00C139C0">
              <w:t>0.230</w:t>
            </w:r>
          </w:p>
        </w:tc>
      </w:tr>
      <w:tr w:rsidR="00C139C0" w:rsidRPr="00C139C0" w:rsidTr="00C139C0">
        <w:trPr>
          <w:tblCellSpacing w:w="15" w:type="dxa"/>
        </w:trPr>
        <w:tc>
          <w:tcPr>
            <w:tcW w:w="4455" w:type="dxa"/>
            <w:vAlign w:val="center"/>
            <w:hideMark/>
          </w:tcPr>
          <w:p w:rsidR="00C139C0" w:rsidRPr="00C139C0" w:rsidRDefault="00C139C0" w:rsidP="00C139C0">
            <w:r w:rsidRPr="00C139C0">
              <w:t>Sustainability</w:t>
            </w:r>
          </w:p>
        </w:tc>
        <w:tc>
          <w:tcPr>
            <w:tcW w:w="1305" w:type="dxa"/>
            <w:vAlign w:val="center"/>
            <w:hideMark/>
          </w:tcPr>
          <w:p w:rsidR="00C139C0" w:rsidRPr="00C139C0" w:rsidRDefault="00C139C0" w:rsidP="00C139C0">
            <w:r w:rsidRPr="00C139C0">
              <w:t>0.140</w:t>
            </w:r>
          </w:p>
        </w:tc>
      </w:tr>
      <w:tr w:rsidR="00C139C0" w:rsidRPr="00C139C0" w:rsidTr="00C139C0">
        <w:trPr>
          <w:tblCellSpacing w:w="15" w:type="dxa"/>
        </w:trPr>
        <w:tc>
          <w:tcPr>
            <w:tcW w:w="4455" w:type="dxa"/>
            <w:vAlign w:val="center"/>
            <w:hideMark/>
          </w:tcPr>
          <w:p w:rsidR="00C139C0" w:rsidRPr="00C139C0" w:rsidRDefault="00C139C0" w:rsidP="00C139C0">
            <w:r w:rsidRPr="00C139C0">
              <w:t>Efficiency</w:t>
            </w:r>
          </w:p>
        </w:tc>
        <w:tc>
          <w:tcPr>
            <w:tcW w:w="1305" w:type="dxa"/>
            <w:vAlign w:val="center"/>
            <w:hideMark/>
          </w:tcPr>
          <w:p w:rsidR="00C139C0" w:rsidRPr="00C139C0" w:rsidRDefault="00C139C0" w:rsidP="00C139C0">
            <w:r w:rsidRPr="00C139C0">
              <w:t>0.351</w:t>
            </w:r>
          </w:p>
        </w:tc>
      </w:tr>
      <w:tr w:rsidR="00C139C0" w:rsidRPr="00C139C0" w:rsidTr="00C139C0">
        <w:trPr>
          <w:tblCellSpacing w:w="15" w:type="dxa"/>
        </w:trPr>
        <w:tc>
          <w:tcPr>
            <w:tcW w:w="4455" w:type="dxa"/>
            <w:vAlign w:val="center"/>
            <w:hideMark/>
          </w:tcPr>
          <w:p w:rsidR="00C139C0" w:rsidRPr="00C139C0" w:rsidRDefault="00C139C0" w:rsidP="00C139C0">
            <w:r w:rsidRPr="00C139C0">
              <w:t>Operational Feasibility</w:t>
            </w:r>
          </w:p>
        </w:tc>
        <w:tc>
          <w:tcPr>
            <w:tcW w:w="1305" w:type="dxa"/>
            <w:vAlign w:val="center"/>
            <w:hideMark/>
          </w:tcPr>
          <w:p w:rsidR="00C139C0" w:rsidRPr="00C139C0" w:rsidRDefault="00C139C0" w:rsidP="00C139C0">
            <w:r w:rsidRPr="00C139C0">
              <w:t>0.136</w:t>
            </w:r>
          </w:p>
        </w:tc>
      </w:tr>
      <w:tr w:rsidR="00C139C0" w:rsidRPr="00C139C0" w:rsidTr="00C139C0">
        <w:trPr>
          <w:tblCellSpacing w:w="15" w:type="dxa"/>
        </w:trPr>
        <w:tc>
          <w:tcPr>
            <w:tcW w:w="4455" w:type="dxa"/>
            <w:vAlign w:val="center"/>
            <w:hideMark/>
          </w:tcPr>
          <w:p w:rsidR="00C139C0" w:rsidRPr="00C139C0" w:rsidRDefault="00C139C0" w:rsidP="00C139C0">
            <w:r w:rsidRPr="00C139C0">
              <w:t>Transparency</w:t>
            </w:r>
          </w:p>
        </w:tc>
        <w:tc>
          <w:tcPr>
            <w:tcW w:w="1305" w:type="dxa"/>
            <w:vAlign w:val="center"/>
            <w:hideMark/>
          </w:tcPr>
          <w:p w:rsidR="00C139C0" w:rsidRPr="00C139C0" w:rsidRDefault="00C139C0" w:rsidP="00C139C0">
            <w:r w:rsidRPr="00C139C0">
              <w:t>0.064</w:t>
            </w:r>
          </w:p>
        </w:tc>
      </w:tr>
      <w:tr w:rsidR="00C139C0" w:rsidRPr="00C139C0" w:rsidTr="00C139C0">
        <w:trPr>
          <w:tblCellSpacing w:w="15" w:type="dxa"/>
        </w:trPr>
        <w:tc>
          <w:tcPr>
            <w:tcW w:w="4455" w:type="dxa"/>
            <w:vAlign w:val="center"/>
            <w:hideMark/>
          </w:tcPr>
          <w:p w:rsidR="00C139C0" w:rsidRPr="00C139C0" w:rsidRDefault="00C139C0" w:rsidP="00C139C0">
            <w:r w:rsidRPr="00C139C0">
              <w:t>Fairness</w:t>
            </w:r>
          </w:p>
        </w:tc>
        <w:tc>
          <w:tcPr>
            <w:tcW w:w="1305" w:type="dxa"/>
            <w:vAlign w:val="center"/>
            <w:hideMark/>
          </w:tcPr>
          <w:p w:rsidR="00C139C0" w:rsidRPr="00C139C0" w:rsidRDefault="00C139C0" w:rsidP="00C139C0">
            <w:r w:rsidRPr="00C139C0">
              <w:t>0.079</w:t>
            </w:r>
          </w:p>
        </w:tc>
      </w:tr>
    </w:tbl>
    <w:p w:rsidR="00C139C0" w:rsidRDefault="00C139C0" w:rsidP="00C139C0">
      <w:pPr>
        <w:rPr>
          <w:b/>
          <w:bCs/>
          <w:rtl/>
        </w:rPr>
      </w:pPr>
    </w:p>
    <w:p w:rsidR="000C6F31" w:rsidRPr="005E6C69" w:rsidRDefault="000C6F31" w:rsidP="00C139C0">
      <w:pPr>
        <w:rPr>
          <w:b/>
          <w:bCs/>
        </w:rPr>
      </w:pPr>
      <w:r w:rsidRPr="005E6C69">
        <w:rPr>
          <w:b/>
          <w:bCs/>
        </w:rPr>
        <w:t xml:space="preserve">Supplementary Table </w:t>
      </w:r>
      <w:r w:rsidR="00C139C0">
        <w:t>S3B</w:t>
      </w:r>
    </w:p>
    <w:p w:rsidR="000431A8" w:rsidRPr="000431A8" w:rsidRDefault="000431A8" w:rsidP="000431A8">
      <w:pPr>
        <w:spacing w:before="100" w:beforeAutospacing="1" w:after="100" w:afterAutospacing="1" w:line="240" w:lineRule="auto"/>
        <w:rPr>
          <w:rFonts w:ascii="Times New Roman" w:eastAsia="Times New Roman" w:hAnsi="Times New Roman" w:cs="Times New Roman"/>
          <w:sz w:val="24"/>
          <w:szCs w:val="24"/>
          <w:lang w:eastAsia="en-BZ"/>
        </w:rPr>
      </w:pPr>
      <w:r w:rsidRPr="000431A8">
        <w:rPr>
          <w:rFonts w:ascii="Times New Roman" w:eastAsia="Times New Roman" w:hAnsi="Times New Roman" w:cs="Times New Roman"/>
          <w:sz w:val="24"/>
          <w:szCs w:val="24"/>
          <w:lang w:eastAsia="en-BZ"/>
        </w:rPr>
        <w:t>Reconstructed AHP Pairwise Comparison Matrix Based on Final Priority Weights</w:t>
      </w:r>
    </w:p>
    <w:p w:rsidR="000C6F31" w:rsidRDefault="000C6F31" w:rsidP="000C6F31">
      <w:pPr>
        <w:rPr>
          <w:rtl/>
        </w:rPr>
      </w:pPr>
      <w:r>
        <w:t xml:space="preserve">The relative importance of criteria was determined using </w:t>
      </w:r>
      <w:proofErr w:type="spellStart"/>
      <w:r>
        <w:t>Saaty's</w:t>
      </w:r>
      <w:proofErr w:type="spellEnd"/>
      <w:r>
        <w:t xml:space="preserve"> nine-point scale.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19"/>
        <w:gridCol w:w="562"/>
        <w:gridCol w:w="562"/>
        <w:gridCol w:w="562"/>
        <w:gridCol w:w="562"/>
        <w:gridCol w:w="562"/>
        <w:gridCol w:w="577"/>
      </w:tblGrid>
      <w:tr w:rsidR="000431A8" w:rsidRPr="000431A8" w:rsidTr="000431A8">
        <w:trPr>
          <w:tblHeader/>
          <w:tblCellSpacing w:w="15" w:type="dxa"/>
        </w:trPr>
        <w:tc>
          <w:tcPr>
            <w:tcW w:w="0" w:type="auto"/>
            <w:vAlign w:val="center"/>
            <w:hideMark/>
          </w:tcPr>
          <w:p w:rsidR="000431A8" w:rsidRPr="000431A8" w:rsidRDefault="000431A8" w:rsidP="000431A8">
            <w:pPr>
              <w:rPr>
                <w:b/>
                <w:bCs/>
              </w:rPr>
            </w:pPr>
            <w:r w:rsidRPr="000431A8">
              <w:rPr>
                <w:b/>
                <w:bCs/>
              </w:rPr>
              <w:t>Criteria</w:t>
            </w:r>
          </w:p>
        </w:tc>
        <w:tc>
          <w:tcPr>
            <w:tcW w:w="0" w:type="auto"/>
            <w:vAlign w:val="center"/>
            <w:hideMark/>
          </w:tcPr>
          <w:p w:rsidR="000431A8" w:rsidRPr="000431A8" w:rsidRDefault="000431A8" w:rsidP="000431A8">
            <w:pPr>
              <w:rPr>
                <w:b/>
                <w:bCs/>
              </w:rPr>
            </w:pPr>
            <w:r w:rsidRPr="000431A8">
              <w:rPr>
                <w:b/>
                <w:bCs/>
              </w:rPr>
              <w:t>C1</w:t>
            </w:r>
          </w:p>
        </w:tc>
        <w:tc>
          <w:tcPr>
            <w:tcW w:w="0" w:type="auto"/>
            <w:vAlign w:val="center"/>
            <w:hideMark/>
          </w:tcPr>
          <w:p w:rsidR="000431A8" w:rsidRPr="000431A8" w:rsidRDefault="000431A8" w:rsidP="000431A8">
            <w:pPr>
              <w:rPr>
                <w:b/>
                <w:bCs/>
              </w:rPr>
            </w:pPr>
            <w:r w:rsidRPr="000431A8">
              <w:rPr>
                <w:b/>
                <w:bCs/>
              </w:rPr>
              <w:t>C2</w:t>
            </w:r>
          </w:p>
        </w:tc>
        <w:tc>
          <w:tcPr>
            <w:tcW w:w="0" w:type="auto"/>
            <w:vAlign w:val="center"/>
            <w:hideMark/>
          </w:tcPr>
          <w:p w:rsidR="000431A8" w:rsidRPr="000431A8" w:rsidRDefault="000431A8" w:rsidP="000431A8">
            <w:pPr>
              <w:rPr>
                <w:b/>
                <w:bCs/>
              </w:rPr>
            </w:pPr>
            <w:r w:rsidRPr="000431A8">
              <w:rPr>
                <w:b/>
                <w:bCs/>
              </w:rPr>
              <w:t>C3</w:t>
            </w:r>
          </w:p>
        </w:tc>
        <w:tc>
          <w:tcPr>
            <w:tcW w:w="0" w:type="auto"/>
            <w:vAlign w:val="center"/>
            <w:hideMark/>
          </w:tcPr>
          <w:p w:rsidR="000431A8" w:rsidRPr="000431A8" w:rsidRDefault="000431A8" w:rsidP="000431A8">
            <w:pPr>
              <w:rPr>
                <w:b/>
                <w:bCs/>
              </w:rPr>
            </w:pPr>
            <w:r w:rsidRPr="000431A8">
              <w:rPr>
                <w:b/>
                <w:bCs/>
              </w:rPr>
              <w:t>C4</w:t>
            </w:r>
          </w:p>
        </w:tc>
        <w:tc>
          <w:tcPr>
            <w:tcW w:w="0" w:type="auto"/>
            <w:vAlign w:val="center"/>
            <w:hideMark/>
          </w:tcPr>
          <w:p w:rsidR="000431A8" w:rsidRPr="000431A8" w:rsidRDefault="000431A8" w:rsidP="000431A8">
            <w:pPr>
              <w:rPr>
                <w:b/>
                <w:bCs/>
              </w:rPr>
            </w:pPr>
            <w:r w:rsidRPr="000431A8">
              <w:rPr>
                <w:b/>
                <w:bCs/>
              </w:rPr>
              <w:t>C5</w:t>
            </w:r>
          </w:p>
        </w:tc>
        <w:tc>
          <w:tcPr>
            <w:tcW w:w="0" w:type="auto"/>
            <w:vAlign w:val="center"/>
            <w:hideMark/>
          </w:tcPr>
          <w:p w:rsidR="000431A8" w:rsidRPr="000431A8" w:rsidRDefault="000431A8" w:rsidP="000431A8">
            <w:pPr>
              <w:rPr>
                <w:b/>
                <w:bCs/>
              </w:rPr>
            </w:pPr>
            <w:r w:rsidRPr="000431A8">
              <w:rPr>
                <w:b/>
                <w:bCs/>
              </w:rPr>
              <w:t>C6</w:t>
            </w:r>
          </w:p>
        </w:tc>
      </w:tr>
      <w:tr w:rsidR="000431A8" w:rsidRPr="000431A8" w:rsidTr="000431A8">
        <w:trPr>
          <w:tblCellSpacing w:w="15" w:type="dxa"/>
        </w:trPr>
        <w:tc>
          <w:tcPr>
            <w:tcW w:w="0" w:type="auto"/>
            <w:vAlign w:val="center"/>
            <w:hideMark/>
          </w:tcPr>
          <w:p w:rsidR="000431A8" w:rsidRPr="000431A8" w:rsidRDefault="000431A8" w:rsidP="000431A8">
            <w:r w:rsidRPr="000431A8">
              <w:rPr>
                <w:b/>
                <w:bCs/>
              </w:rPr>
              <w:t>C1 Financing Cost</w:t>
            </w:r>
          </w:p>
        </w:tc>
        <w:tc>
          <w:tcPr>
            <w:tcW w:w="0" w:type="auto"/>
            <w:vAlign w:val="center"/>
            <w:hideMark/>
          </w:tcPr>
          <w:p w:rsidR="000431A8" w:rsidRPr="000431A8" w:rsidRDefault="000431A8" w:rsidP="000431A8">
            <w:r w:rsidRPr="000431A8">
              <w:t>1.000</w:t>
            </w:r>
          </w:p>
        </w:tc>
        <w:tc>
          <w:tcPr>
            <w:tcW w:w="0" w:type="auto"/>
            <w:vAlign w:val="center"/>
            <w:hideMark/>
          </w:tcPr>
          <w:p w:rsidR="000431A8" w:rsidRPr="000431A8" w:rsidRDefault="000431A8" w:rsidP="000431A8">
            <w:r w:rsidRPr="000431A8">
              <w:t>1.643</w:t>
            </w:r>
          </w:p>
        </w:tc>
        <w:tc>
          <w:tcPr>
            <w:tcW w:w="0" w:type="auto"/>
            <w:vAlign w:val="center"/>
            <w:hideMark/>
          </w:tcPr>
          <w:p w:rsidR="000431A8" w:rsidRPr="000431A8" w:rsidRDefault="000431A8" w:rsidP="000431A8">
            <w:r w:rsidRPr="000431A8">
              <w:t>0.655</w:t>
            </w:r>
          </w:p>
        </w:tc>
        <w:tc>
          <w:tcPr>
            <w:tcW w:w="0" w:type="auto"/>
            <w:vAlign w:val="center"/>
            <w:hideMark/>
          </w:tcPr>
          <w:p w:rsidR="000431A8" w:rsidRPr="000431A8" w:rsidRDefault="000431A8" w:rsidP="000431A8">
            <w:r w:rsidRPr="000431A8">
              <w:t>1.691</w:t>
            </w:r>
          </w:p>
        </w:tc>
        <w:tc>
          <w:tcPr>
            <w:tcW w:w="0" w:type="auto"/>
            <w:vAlign w:val="center"/>
            <w:hideMark/>
          </w:tcPr>
          <w:p w:rsidR="000431A8" w:rsidRPr="000431A8" w:rsidRDefault="000431A8" w:rsidP="000431A8">
            <w:r w:rsidRPr="000431A8">
              <w:t>3.594</w:t>
            </w:r>
          </w:p>
        </w:tc>
        <w:tc>
          <w:tcPr>
            <w:tcW w:w="0" w:type="auto"/>
            <w:vAlign w:val="center"/>
            <w:hideMark/>
          </w:tcPr>
          <w:p w:rsidR="000431A8" w:rsidRPr="000431A8" w:rsidRDefault="000431A8" w:rsidP="000431A8">
            <w:r w:rsidRPr="000431A8">
              <w:t>2.911</w:t>
            </w:r>
          </w:p>
        </w:tc>
      </w:tr>
      <w:tr w:rsidR="000431A8" w:rsidRPr="000431A8" w:rsidTr="000431A8">
        <w:trPr>
          <w:tblCellSpacing w:w="15" w:type="dxa"/>
        </w:trPr>
        <w:tc>
          <w:tcPr>
            <w:tcW w:w="0" w:type="auto"/>
            <w:vAlign w:val="center"/>
            <w:hideMark/>
          </w:tcPr>
          <w:p w:rsidR="000431A8" w:rsidRPr="000431A8" w:rsidRDefault="000431A8" w:rsidP="000431A8">
            <w:r w:rsidRPr="000431A8">
              <w:rPr>
                <w:b/>
                <w:bCs/>
              </w:rPr>
              <w:t>C2 Sustainability</w:t>
            </w:r>
          </w:p>
        </w:tc>
        <w:tc>
          <w:tcPr>
            <w:tcW w:w="0" w:type="auto"/>
            <w:vAlign w:val="center"/>
            <w:hideMark/>
          </w:tcPr>
          <w:p w:rsidR="000431A8" w:rsidRPr="000431A8" w:rsidRDefault="000431A8" w:rsidP="000431A8">
            <w:r w:rsidRPr="000431A8">
              <w:t>0.609</w:t>
            </w:r>
          </w:p>
        </w:tc>
        <w:tc>
          <w:tcPr>
            <w:tcW w:w="0" w:type="auto"/>
            <w:vAlign w:val="center"/>
            <w:hideMark/>
          </w:tcPr>
          <w:p w:rsidR="000431A8" w:rsidRPr="000431A8" w:rsidRDefault="000431A8" w:rsidP="000431A8">
            <w:r w:rsidRPr="000431A8">
              <w:t>1.000</w:t>
            </w:r>
          </w:p>
        </w:tc>
        <w:tc>
          <w:tcPr>
            <w:tcW w:w="0" w:type="auto"/>
            <w:vAlign w:val="center"/>
            <w:hideMark/>
          </w:tcPr>
          <w:p w:rsidR="000431A8" w:rsidRPr="000431A8" w:rsidRDefault="000431A8" w:rsidP="000431A8">
            <w:r w:rsidRPr="000431A8">
              <w:t>0.399</w:t>
            </w:r>
          </w:p>
        </w:tc>
        <w:tc>
          <w:tcPr>
            <w:tcW w:w="0" w:type="auto"/>
            <w:vAlign w:val="center"/>
            <w:hideMark/>
          </w:tcPr>
          <w:p w:rsidR="000431A8" w:rsidRPr="000431A8" w:rsidRDefault="000431A8" w:rsidP="000431A8">
            <w:r w:rsidRPr="000431A8">
              <w:t>1.029</w:t>
            </w:r>
          </w:p>
        </w:tc>
        <w:tc>
          <w:tcPr>
            <w:tcW w:w="0" w:type="auto"/>
            <w:vAlign w:val="center"/>
            <w:hideMark/>
          </w:tcPr>
          <w:p w:rsidR="000431A8" w:rsidRPr="000431A8" w:rsidRDefault="000431A8" w:rsidP="000431A8">
            <w:r w:rsidRPr="000431A8">
              <w:t>2.188</w:t>
            </w:r>
          </w:p>
        </w:tc>
        <w:tc>
          <w:tcPr>
            <w:tcW w:w="0" w:type="auto"/>
            <w:vAlign w:val="center"/>
            <w:hideMark/>
          </w:tcPr>
          <w:p w:rsidR="000431A8" w:rsidRPr="000431A8" w:rsidRDefault="000431A8" w:rsidP="000431A8">
            <w:r w:rsidRPr="000431A8">
              <w:t>1.772</w:t>
            </w:r>
          </w:p>
        </w:tc>
      </w:tr>
      <w:tr w:rsidR="000431A8" w:rsidRPr="000431A8" w:rsidTr="000431A8">
        <w:trPr>
          <w:tblCellSpacing w:w="15" w:type="dxa"/>
        </w:trPr>
        <w:tc>
          <w:tcPr>
            <w:tcW w:w="0" w:type="auto"/>
            <w:vAlign w:val="center"/>
            <w:hideMark/>
          </w:tcPr>
          <w:p w:rsidR="000431A8" w:rsidRPr="000431A8" w:rsidRDefault="000431A8" w:rsidP="000431A8">
            <w:r w:rsidRPr="000431A8">
              <w:rPr>
                <w:b/>
                <w:bCs/>
              </w:rPr>
              <w:t>C3 Efficiency</w:t>
            </w:r>
          </w:p>
        </w:tc>
        <w:tc>
          <w:tcPr>
            <w:tcW w:w="0" w:type="auto"/>
            <w:vAlign w:val="center"/>
            <w:hideMark/>
          </w:tcPr>
          <w:p w:rsidR="000431A8" w:rsidRPr="000431A8" w:rsidRDefault="000431A8" w:rsidP="000431A8">
            <w:r w:rsidRPr="000431A8">
              <w:t>1.527</w:t>
            </w:r>
          </w:p>
        </w:tc>
        <w:tc>
          <w:tcPr>
            <w:tcW w:w="0" w:type="auto"/>
            <w:vAlign w:val="center"/>
            <w:hideMark/>
          </w:tcPr>
          <w:p w:rsidR="000431A8" w:rsidRPr="000431A8" w:rsidRDefault="000431A8" w:rsidP="000431A8">
            <w:r w:rsidRPr="000431A8">
              <w:t>2.507</w:t>
            </w:r>
          </w:p>
        </w:tc>
        <w:tc>
          <w:tcPr>
            <w:tcW w:w="0" w:type="auto"/>
            <w:vAlign w:val="center"/>
            <w:hideMark/>
          </w:tcPr>
          <w:p w:rsidR="000431A8" w:rsidRPr="000431A8" w:rsidRDefault="000431A8" w:rsidP="000431A8">
            <w:r w:rsidRPr="000431A8">
              <w:t>1.000</w:t>
            </w:r>
          </w:p>
        </w:tc>
        <w:tc>
          <w:tcPr>
            <w:tcW w:w="0" w:type="auto"/>
            <w:vAlign w:val="center"/>
            <w:hideMark/>
          </w:tcPr>
          <w:p w:rsidR="000431A8" w:rsidRPr="000431A8" w:rsidRDefault="000431A8" w:rsidP="000431A8">
            <w:r w:rsidRPr="000431A8">
              <w:t>2.581</w:t>
            </w:r>
          </w:p>
        </w:tc>
        <w:tc>
          <w:tcPr>
            <w:tcW w:w="0" w:type="auto"/>
            <w:vAlign w:val="center"/>
            <w:hideMark/>
          </w:tcPr>
          <w:p w:rsidR="000431A8" w:rsidRPr="000431A8" w:rsidRDefault="000431A8" w:rsidP="000431A8">
            <w:r w:rsidRPr="000431A8">
              <w:t>5.484</w:t>
            </w:r>
          </w:p>
        </w:tc>
        <w:tc>
          <w:tcPr>
            <w:tcW w:w="0" w:type="auto"/>
            <w:vAlign w:val="center"/>
            <w:hideMark/>
          </w:tcPr>
          <w:p w:rsidR="000431A8" w:rsidRPr="000431A8" w:rsidRDefault="000431A8" w:rsidP="000431A8">
            <w:r w:rsidRPr="000431A8">
              <w:t>4.443</w:t>
            </w:r>
          </w:p>
        </w:tc>
      </w:tr>
      <w:tr w:rsidR="000431A8" w:rsidRPr="000431A8" w:rsidTr="000431A8">
        <w:trPr>
          <w:tblCellSpacing w:w="15" w:type="dxa"/>
        </w:trPr>
        <w:tc>
          <w:tcPr>
            <w:tcW w:w="0" w:type="auto"/>
            <w:vAlign w:val="center"/>
            <w:hideMark/>
          </w:tcPr>
          <w:p w:rsidR="000431A8" w:rsidRPr="000431A8" w:rsidRDefault="000431A8" w:rsidP="000431A8">
            <w:r w:rsidRPr="000431A8">
              <w:rPr>
                <w:b/>
                <w:bCs/>
              </w:rPr>
              <w:t>C4 Operational Feasibility</w:t>
            </w:r>
          </w:p>
        </w:tc>
        <w:tc>
          <w:tcPr>
            <w:tcW w:w="0" w:type="auto"/>
            <w:vAlign w:val="center"/>
            <w:hideMark/>
          </w:tcPr>
          <w:p w:rsidR="000431A8" w:rsidRPr="000431A8" w:rsidRDefault="000431A8" w:rsidP="000431A8">
            <w:r w:rsidRPr="000431A8">
              <w:t>0.591</w:t>
            </w:r>
          </w:p>
        </w:tc>
        <w:tc>
          <w:tcPr>
            <w:tcW w:w="0" w:type="auto"/>
            <w:vAlign w:val="center"/>
            <w:hideMark/>
          </w:tcPr>
          <w:p w:rsidR="000431A8" w:rsidRPr="000431A8" w:rsidRDefault="000431A8" w:rsidP="000431A8">
            <w:r w:rsidRPr="000431A8">
              <w:t>0.972</w:t>
            </w:r>
          </w:p>
        </w:tc>
        <w:tc>
          <w:tcPr>
            <w:tcW w:w="0" w:type="auto"/>
            <w:vAlign w:val="center"/>
            <w:hideMark/>
          </w:tcPr>
          <w:p w:rsidR="000431A8" w:rsidRPr="000431A8" w:rsidRDefault="000431A8" w:rsidP="000431A8">
            <w:r w:rsidRPr="000431A8">
              <w:t>0.387</w:t>
            </w:r>
          </w:p>
        </w:tc>
        <w:tc>
          <w:tcPr>
            <w:tcW w:w="0" w:type="auto"/>
            <w:vAlign w:val="center"/>
            <w:hideMark/>
          </w:tcPr>
          <w:p w:rsidR="000431A8" w:rsidRPr="000431A8" w:rsidRDefault="000431A8" w:rsidP="000431A8">
            <w:r w:rsidRPr="000431A8">
              <w:t>1.000</w:t>
            </w:r>
          </w:p>
        </w:tc>
        <w:tc>
          <w:tcPr>
            <w:tcW w:w="0" w:type="auto"/>
            <w:vAlign w:val="center"/>
            <w:hideMark/>
          </w:tcPr>
          <w:p w:rsidR="000431A8" w:rsidRPr="000431A8" w:rsidRDefault="000431A8" w:rsidP="000431A8">
            <w:r w:rsidRPr="000431A8">
              <w:t>2.125</w:t>
            </w:r>
          </w:p>
        </w:tc>
        <w:tc>
          <w:tcPr>
            <w:tcW w:w="0" w:type="auto"/>
            <w:vAlign w:val="center"/>
            <w:hideMark/>
          </w:tcPr>
          <w:p w:rsidR="000431A8" w:rsidRPr="000431A8" w:rsidRDefault="000431A8" w:rsidP="000431A8">
            <w:r w:rsidRPr="000431A8">
              <w:t>1.722</w:t>
            </w:r>
          </w:p>
        </w:tc>
      </w:tr>
      <w:tr w:rsidR="000431A8" w:rsidRPr="000431A8" w:rsidTr="000431A8">
        <w:trPr>
          <w:tblCellSpacing w:w="15" w:type="dxa"/>
        </w:trPr>
        <w:tc>
          <w:tcPr>
            <w:tcW w:w="0" w:type="auto"/>
            <w:vAlign w:val="center"/>
            <w:hideMark/>
          </w:tcPr>
          <w:p w:rsidR="000431A8" w:rsidRPr="000431A8" w:rsidRDefault="000431A8" w:rsidP="000431A8">
            <w:r w:rsidRPr="000431A8">
              <w:rPr>
                <w:b/>
                <w:bCs/>
              </w:rPr>
              <w:t>C5 Transparency</w:t>
            </w:r>
          </w:p>
        </w:tc>
        <w:tc>
          <w:tcPr>
            <w:tcW w:w="0" w:type="auto"/>
            <w:vAlign w:val="center"/>
            <w:hideMark/>
          </w:tcPr>
          <w:p w:rsidR="000431A8" w:rsidRPr="000431A8" w:rsidRDefault="000431A8" w:rsidP="000431A8">
            <w:r w:rsidRPr="000431A8">
              <w:t>0.278</w:t>
            </w:r>
          </w:p>
        </w:tc>
        <w:tc>
          <w:tcPr>
            <w:tcW w:w="0" w:type="auto"/>
            <w:vAlign w:val="center"/>
            <w:hideMark/>
          </w:tcPr>
          <w:p w:rsidR="000431A8" w:rsidRPr="000431A8" w:rsidRDefault="000431A8" w:rsidP="000431A8">
            <w:r w:rsidRPr="000431A8">
              <w:t>0.457</w:t>
            </w:r>
          </w:p>
        </w:tc>
        <w:tc>
          <w:tcPr>
            <w:tcW w:w="0" w:type="auto"/>
            <w:vAlign w:val="center"/>
            <w:hideMark/>
          </w:tcPr>
          <w:p w:rsidR="000431A8" w:rsidRPr="000431A8" w:rsidRDefault="000431A8" w:rsidP="000431A8">
            <w:r w:rsidRPr="000431A8">
              <w:t>0.182</w:t>
            </w:r>
          </w:p>
        </w:tc>
        <w:tc>
          <w:tcPr>
            <w:tcW w:w="0" w:type="auto"/>
            <w:vAlign w:val="center"/>
            <w:hideMark/>
          </w:tcPr>
          <w:p w:rsidR="000431A8" w:rsidRPr="000431A8" w:rsidRDefault="000431A8" w:rsidP="000431A8">
            <w:r w:rsidRPr="000431A8">
              <w:t>0.471</w:t>
            </w:r>
          </w:p>
        </w:tc>
        <w:tc>
          <w:tcPr>
            <w:tcW w:w="0" w:type="auto"/>
            <w:vAlign w:val="center"/>
            <w:hideMark/>
          </w:tcPr>
          <w:p w:rsidR="000431A8" w:rsidRPr="000431A8" w:rsidRDefault="000431A8" w:rsidP="000431A8">
            <w:r w:rsidRPr="000431A8">
              <w:t>1.000</w:t>
            </w:r>
          </w:p>
        </w:tc>
        <w:tc>
          <w:tcPr>
            <w:tcW w:w="0" w:type="auto"/>
            <w:vAlign w:val="center"/>
            <w:hideMark/>
          </w:tcPr>
          <w:p w:rsidR="000431A8" w:rsidRPr="000431A8" w:rsidRDefault="000431A8" w:rsidP="000431A8">
            <w:r w:rsidRPr="000431A8">
              <w:t>0.810</w:t>
            </w:r>
          </w:p>
        </w:tc>
      </w:tr>
      <w:tr w:rsidR="000431A8" w:rsidRPr="000431A8" w:rsidTr="000431A8">
        <w:trPr>
          <w:tblCellSpacing w:w="15" w:type="dxa"/>
        </w:trPr>
        <w:tc>
          <w:tcPr>
            <w:tcW w:w="0" w:type="auto"/>
            <w:vAlign w:val="center"/>
            <w:hideMark/>
          </w:tcPr>
          <w:p w:rsidR="000431A8" w:rsidRPr="000431A8" w:rsidRDefault="000431A8" w:rsidP="000431A8">
            <w:r w:rsidRPr="000431A8">
              <w:rPr>
                <w:b/>
                <w:bCs/>
              </w:rPr>
              <w:t>C6 Fairness</w:t>
            </w:r>
          </w:p>
        </w:tc>
        <w:tc>
          <w:tcPr>
            <w:tcW w:w="0" w:type="auto"/>
            <w:vAlign w:val="center"/>
            <w:hideMark/>
          </w:tcPr>
          <w:p w:rsidR="000431A8" w:rsidRPr="000431A8" w:rsidRDefault="000431A8" w:rsidP="000431A8">
            <w:r w:rsidRPr="000431A8">
              <w:t>0.344</w:t>
            </w:r>
          </w:p>
        </w:tc>
        <w:tc>
          <w:tcPr>
            <w:tcW w:w="0" w:type="auto"/>
            <w:vAlign w:val="center"/>
            <w:hideMark/>
          </w:tcPr>
          <w:p w:rsidR="000431A8" w:rsidRPr="000431A8" w:rsidRDefault="000431A8" w:rsidP="000431A8">
            <w:r w:rsidRPr="000431A8">
              <w:t>0.564</w:t>
            </w:r>
          </w:p>
        </w:tc>
        <w:tc>
          <w:tcPr>
            <w:tcW w:w="0" w:type="auto"/>
            <w:vAlign w:val="center"/>
            <w:hideMark/>
          </w:tcPr>
          <w:p w:rsidR="000431A8" w:rsidRPr="000431A8" w:rsidRDefault="000431A8" w:rsidP="000431A8">
            <w:r w:rsidRPr="000431A8">
              <w:t>0.225</w:t>
            </w:r>
          </w:p>
        </w:tc>
        <w:tc>
          <w:tcPr>
            <w:tcW w:w="0" w:type="auto"/>
            <w:vAlign w:val="center"/>
            <w:hideMark/>
          </w:tcPr>
          <w:p w:rsidR="000431A8" w:rsidRPr="000431A8" w:rsidRDefault="000431A8" w:rsidP="000431A8">
            <w:r w:rsidRPr="000431A8">
              <w:t>0.581</w:t>
            </w:r>
          </w:p>
        </w:tc>
        <w:tc>
          <w:tcPr>
            <w:tcW w:w="0" w:type="auto"/>
            <w:vAlign w:val="center"/>
            <w:hideMark/>
          </w:tcPr>
          <w:p w:rsidR="000431A8" w:rsidRPr="000431A8" w:rsidRDefault="000431A8" w:rsidP="000431A8">
            <w:r w:rsidRPr="000431A8">
              <w:t>1.235</w:t>
            </w:r>
          </w:p>
        </w:tc>
        <w:tc>
          <w:tcPr>
            <w:tcW w:w="0" w:type="auto"/>
            <w:vAlign w:val="center"/>
            <w:hideMark/>
          </w:tcPr>
          <w:p w:rsidR="000431A8" w:rsidRPr="000431A8" w:rsidRDefault="000431A8" w:rsidP="000431A8">
            <w:r w:rsidRPr="000431A8">
              <w:t>1.000</w:t>
            </w:r>
          </w:p>
        </w:tc>
      </w:tr>
    </w:tbl>
    <w:p w:rsidR="000431A8" w:rsidRDefault="000431A8" w:rsidP="00C139C0">
      <w:pPr>
        <w:pStyle w:val="NormalWeb"/>
      </w:pPr>
      <w:r>
        <w:rPr>
          <w:rStyle w:val="Strong"/>
        </w:rPr>
        <w:lastRenderedPageBreak/>
        <w:t>Note:</w:t>
      </w:r>
      <w:r>
        <w:t xml:space="preserve"> the pairwise comparison matrix reported in Supplementary Table </w:t>
      </w:r>
      <w:r w:rsidR="00C139C0">
        <w:t>S3B</w:t>
      </w:r>
      <w:r>
        <w:t xml:space="preserve"> was reconstructed from the final AHP priority vector using the reciprocal consistency relationship </w:t>
      </w:r>
      <w:proofErr w:type="spellStart"/>
      <w:r>
        <w:rPr>
          <w:rStyle w:val="katex"/>
        </w:rPr>
        <w:t>aij</w:t>
      </w:r>
      <w:proofErr w:type="spellEnd"/>
      <w:r>
        <w:rPr>
          <w:rStyle w:val="katex"/>
        </w:rPr>
        <w:t>=</w:t>
      </w:r>
      <w:proofErr w:type="spellStart"/>
      <w:r>
        <w:rPr>
          <w:rStyle w:val="katex"/>
        </w:rPr>
        <w:t>wi</w:t>
      </w:r>
      <w:proofErr w:type="spellEnd"/>
      <w:r>
        <w:rPr>
          <w:rStyle w:val="katex"/>
        </w:rPr>
        <w:t>/</w:t>
      </w:r>
      <w:proofErr w:type="spellStart"/>
      <w:r>
        <w:rPr>
          <w:rStyle w:val="katex"/>
        </w:rPr>
        <w:t>wj</w:t>
      </w:r>
      <w:proofErr w:type="spellEnd"/>
      <w:r>
        <w:t xml:space="preserve"> </w:t>
      </w:r>
      <w:proofErr w:type="gramStart"/>
      <w:r>
        <w:t>This</w:t>
      </w:r>
      <w:proofErr w:type="gramEnd"/>
      <w:r>
        <w:t xml:space="preserve"> reconstructed matrix reproduces the reported criteria weights and is provided only for transparency and computational reproducibility.</w:t>
      </w:r>
    </w:p>
    <w:p w:rsidR="000C6F31" w:rsidRDefault="000C6F31" w:rsidP="000C6F31"/>
    <w:p w:rsidR="000C6F31" w:rsidRPr="005E6C69" w:rsidRDefault="000C6F31" w:rsidP="000C6F31">
      <w:pPr>
        <w:rPr>
          <w:b/>
          <w:bCs/>
        </w:rPr>
      </w:pPr>
      <w:r w:rsidRPr="005E6C69">
        <w:rPr>
          <w:b/>
          <w:bCs/>
        </w:rPr>
        <w:t>Supplementary Table S4</w:t>
      </w:r>
    </w:p>
    <w:p w:rsidR="000C6F31" w:rsidRPr="005E6C69" w:rsidRDefault="000C6F31" w:rsidP="000C6F31">
      <w:pPr>
        <w:rPr>
          <w:b/>
          <w:bCs/>
        </w:rPr>
      </w:pPr>
      <w:r w:rsidRPr="005E6C69">
        <w:rPr>
          <w:b/>
          <w:bCs/>
        </w:rPr>
        <w:t>TOPSIS Initial Decision Matrix</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84"/>
        <w:gridCol w:w="459"/>
        <w:gridCol w:w="1296"/>
        <w:gridCol w:w="932"/>
        <w:gridCol w:w="1154"/>
        <w:gridCol w:w="1292"/>
        <w:gridCol w:w="822"/>
      </w:tblGrid>
      <w:tr w:rsidR="005E6C69" w:rsidRPr="005E6C69" w:rsidTr="005E6C69">
        <w:trPr>
          <w:tblHeader/>
          <w:tblCellSpacing w:w="15" w:type="dxa"/>
        </w:trPr>
        <w:tc>
          <w:tcPr>
            <w:tcW w:w="0" w:type="auto"/>
            <w:vAlign w:val="center"/>
            <w:hideMark/>
          </w:tcPr>
          <w:p w:rsidR="005E6C69" w:rsidRPr="005E6C69" w:rsidRDefault="005E6C69" w:rsidP="005E6C69">
            <w:pPr>
              <w:rPr>
                <w:b/>
                <w:bCs/>
              </w:rPr>
            </w:pPr>
            <w:r w:rsidRPr="005E6C69">
              <w:rPr>
                <w:b/>
                <w:bCs/>
              </w:rPr>
              <w:t>Alternative</w:t>
            </w:r>
          </w:p>
        </w:tc>
        <w:tc>
          <w:tcPr>
            <w:tcW w:w="0" w:type="auto"/>
            <w:vAlign w:val="center"/>
            <w:hideMark/>
          </w:tcPr>
          <w:p w:rsidR="005E6C69" w:rsidRPr="005E6C69" w:rsidRDefault="005E6C69" w:rsidP="005E6C69">
            <w:pPr>
              <w:rPr>
                <w:b/>
                <w:bCs/>
              </w:rPr>
            </w:pPr>
            <w:r w:rsidRPr="005E6C69">
              <w:rPr>
                <w:b/>
                <w:bCs/>
              </w:rPr>
              <w:t>Cost</w:t>
            </w:r>
          </w:p>
        </w:tc>
        <w:tc>
          <w:tcPr>
            <w:tcW w:w="0" w:type="auto"/>
            <w:vAlign w:val="center"/>
            <w:hideMark/>
          </w:tcPr>
          <w:p w:rsidR="005E6C69" w:rsidRPr="005E6C69" w:rsidRDefault="005E6C69" w:rsidP="005E6C69">
            <w:pPr>
              <w:rPr>
                <w:b/>
                <w:bCs/>
              </w:rPr>
            </w:pPr>
            <w:r w:rsidRPr="005E6C69">
              <w:rPr>
                <w:b/>
                <w:bCs/>
              </w:rPr>
              <w:t>Sustainability</w:t>
            </w:r>
          </w:p>
        </w:tc>
        <w:tc>
          <w:tcPr>
            <w:tcW w:w="0" w:type="auto"/>
            <w:vAlign w:val="center"/>
            <w:hideMark/>
          </w:tcPr>
          <w:p w:rsidR="005E6C69" w:rsidRPr="005E6C69" w:rsidRDefault="005E6C69" w:rsidP="005E6C69">
            <w:pPr>
              <w:rPr>
                <w:b/>
                <w:bCs/>
              </w:rPr>
            </w:pPr>
            <w:r w:rsidRPr="005E6C69">
              <w:rPr>
                <w:b/>
                <w:bCs/>
              </w:rPr>
              <w:t>Efficiency</w:t>
            </w:r>
          </w:p>
        </w:tc>
        <w:tc>
          <w:tcPr>
            <w:tcW w:w="0" w:type="auto"/>
            <w:vAlign w:val="center"/>
            <w:hideMark/>
          </w:tcPr>
          <w:p w:rsidR="005E6C69" w:rsidRPr="005E6C69" w:rsidRDefault="005E6C69" w:rsidP="005E6C69">
            <w:pPr>
              <w:rPr>
                <w:b/>
                <w:bCs/>
              </w:rPr>
            </w:pPr>
            <w:r w:rsidRPr="005E6C69">
              <w:rPr>
                <w:b/>
                <w:bCs/>
              </w:rPr>
              <w:t>Operational</w:t>
            </w:r>
          </w:p>
        </w:tc>
        <w:tc>
          <w:tcPr>
            <w:tcW w:w="0" w:type="auto"/>
            <w:vAlign w:val="center"/>
            <w:hideMark/>
          </w:tcPr>
          <w:p w:rsidR="005E6C69" w:rsidRPr="005E6C69" w:rsidRDefault="005E6C69" w:rsidP="005E6C69">
            <w:pPr>
              <w:rPr>
                <w:b/>
                <w:bCs/>
              </w:rPr>
            </w:pPr>
            <w:r w:rsidRPr="005E6C69">
              <w:rPr>
                <w:b/>
                <w:bCs/>
              </w:rPr>
              <w:t>Transparency</w:t>
            </w:r>
          </w:p>
        </w:tc>
        <w:tc>
          <w:tcPr>
            <w:tcW w:w="0" w:type="auto"/>
            <w:vAlign w:val="center"/>
            <w:hideMark/>
          </w:tcPr>
          <w:p w:rsidR="005E6C69" w:rsidRPr="005E6C69" w:rsidRDefault="005E6C69" w:rsidP="005E6C69">
            <w:pPr>
              <w:rPr>
                <w:b/>
                <w:bCs/>
              </w:rPr>
            </w:pPr>
            <w:r w:rsidRPr="005E6C69">
              <w:rPr>
                <w:b/>
                <w:bCs/>
              </w:rPr>
              <w:t>Fairness</w:t>
            </w:r>
          </w:p>
        </w:tc>
      </w:tr>
      <w:tr w:rsidR="005E6C69" w:rsidRPr="005E6C69" w:rsidTr="005E6C69">
        <w:trPr>
          <w:tblCellSpacing w:w="15" w:type="dxa"/>
        </w:trPr>
        <w:tc>
          <w:tcPr>
            <w:tcW w:w="0" w:type="auto"/>
            <w:vAlign w:val="center"/>
            <w:hideMark/>
          </w:tcPr>
          <w:p w:rsidR="005E6C69" w:rsidRPr="005E6C69" w:rsidRDefault="005E6C69" w:rsidP="005E6C69">
            <w:r w:rsidRPr="005E6C69">
              <w:t>Receiving Financial Facilities</w:t>
            </w:r>
          </w:p>
        </w:tc>
        <w:tc>
          <w:tcPr>
            <w:tcW w:w="0" w:type="auto"/>
            <w:vAlign w:val="center"/>
            <w:hideMark/>
          </w:tcPr>
          <w:p w:rsidR="005E6C69" w:rsidRPr="005E6C69" w:rsidRDefault="005E6C69" w:rsidP="005E6C69">
            <w:r w:rsidRPr="005E6C69">
              <w:t>3.18</w:t>
            </w:r>
          </w:p>
        </w:tc>
        <w:tc>
          <w:tcPr>
            <w:tcW w:w="0" w:type="auto"/>
            <w:vAlign w:val="center"/>
            <w:hideMark/>
          </w:tcPr>
          <w:p w:rsidR="005E6C69" w:rsidRPr="005E6C69" w:rsidRDefault="005E6C69" w:rsidP="005E6C69">
            <w:r w:rsidRPr="005E6C69">
              <w:t>3.21</w:t>
            </w:r>
          </w:p>
        </w:tc>
        <w:tc>
          <w:tcPr>
            <w:tcW w:w="0" w:type="auto"/>
            <w:vAlign w:val="center"/>
            <w:hideMark/>
          </w:tcPr>
          <w:p w:rsidR="005E6C69" w:rsidRPr="005E6C69" w:rsidRDefault="005E6C69" w:rsidP="005E6C69">
            <w:r w:rsidRPr="005E6C69">
              <w:t>3.26</w:t>
            </w:r>
          </w:p>
        </w:tc>
        <w:tc>
          <w:tcPr>
            <w:tcW w:w="0" w:type="auto"/>
            <w:vAlign w:val="center"/>
            <w:hideMark/>
          </w:tcPr>
          <w:p w:rsidR="005E6C69" w:rsidRPr="005E6C69" w:rsidRDefault="005E6C69" w:rsidP="005E6C69">
            <w:r w:rsidRPr="005E6C69">
              <w:t>3.31</w:t>
            </w:r>
          </w:p>
        </w:tc>
        <w:tc>
          <w:tcPr>
            <w:tcW w:w="0" w:type="auto"/>
            <w:vAlign w:val="center"/>
            <w:hideMark/>
          </w:tcPr>
          <w:p w:rsidR="005E6C69" w:rsidRPr="005E6C69" w:rsidRDefault="005E6C69" w:rsidP="005E6C69">
            <w:r w:rsidRPr="005E6C69">
              <w:t>3.38</w:t>
            </w:r>
          </w:p>
        </w:tc>
        <w:tc>
          <w:tcPr>
            <w:tcW w:w="0" w:type="auto"/>
            <w:vAlign w:val="center"/>
            <w:hideMark/>
          </w:tcPr>
          <w:p w:rsidR="005E6C69" w:rsidRPr="005E6C69" w:rsidRDefault="005E6C69" w:rsidP="005E6C69">
            <w:r w:rsidRPr="005E6C69">
              <w:t>4.68</w:t>
            </w:r>
          </w:p>
        </w:tc>
      </w:tr>
      <w:tr w:rsidR="005E6C69" w:rsidRPr="005E6C69" w:rsidTr="005E6C69">
        <w:trPr>
          <w:tblCellSpacing w:w="15" w:type="dxa"/>
        </w:trPr>
        <w:tc>
          <w:tcPr>
            <w:tcW w:w="0" w:type="auto"/>
            <w:vAlign w:val="center"/>
            <w:hideMark/>
          </w:tcPr>
          <w:p w:rsidR="005E6C69" w:rsidRPr="005E6C69" w:rsidRDefault="005E6C69" w:rsidP="005E6C69">
            <w:r w:rsidRPr="005E6C69">
              <w:t>Company Formation</w:t>
            </w:r>
          </w:p>
        </w:tc>
        <w:tc>
          <w:tcPr>
            <w:tcW w:w="0" w:type="auto"/>
            <w:vAlign w:val="center"/>
            <w:hideMark/>
          </w:tcPr>
          <w:p w:rsidR="005E6C69" w:rsidRPr="005E6C69" w:rsidRDefault="005E6C69" w:rsidP="005E6C69">
            <w:r w:rsidRPr="005E6C69">
              <w:t>2.99</w:t>
            </w:r>
          </w:p>
        </w:tc>
        <w:tc>
          <w:tcPr>
            <w:tcW w:w="0" w:type="auto"/>
            <w:vAlign w:val="center"/>
            <w:hideMark/>
          </w:tcPr>
          <w:p w:rsidR="005E6C69" w:rsidRPr="005E6C69" w:rsidRDefault="005E6C69" w:rsidP="005E6C69">
            <w:r w:rsidRPr="005E6C69">
              <w:t>3.24</w:t>
            </w:r>
          </w:p>
        </w:tc>
        <w:tc>
          <w:tcPr>
            <w:tcW w:w="0" w:type="auto"/>
            <w:vAlign w:val="center"/>
            <w:hideMark/>
          </w:tcPr>
          <w:p w:rsidR="005E6C69" w:rsidRPr="005E6C69" w:rsidRDefault="005E6C69" w:rsidP="005E6C69">
            <w:r w:rsidRPr="005E6C69">
              <w:t>3.57</w:t>
            </w:r>
          </w:p>
        </w:tc>
        <w:tc>
          <w:tcPr>
            <w:tcW w:w="0" w:type="auto"/>
            <w:vAlign w:val="center"/>
            <w:hideMark/>
          </w:tcPr>
          <w:p w:rsidR="005E6C69" w:rsidRPr="005E6C69" w:rsidRDefault="005E6C69" w:rsidP="005E6C69">
            <w:r w:rsidRPr="005E6C69">
              <w:t>3.49</w:t>
            </w:r>
          </w:p>
        </w:tc>
        <w:tc>
          <w:tcPr>
            <w:tcW w:w="0" w:type="auto"/>
            <w:vAlign w:val="center"/>
            <w:hideMark/>
          </w:tcPr>
          <w:p w:rsidR="005E6C69" w:rsidRPr="005E6C69" w:rsidRDefault="005E6C69" w:rsidP="005E6C69">
            <w:r w:rsidRPr="005E6C69">
              <w:t>3.60</w:t>
            </w:r>
          </w:p>
        </w:tc>
        <w:tc>
          <w:tcPr>
            <w:tcW w:w="0" w:type="auto"/>
            <w:vAlign w:val="center"/>
            <w:hideMark/>
          </w:tcPr>
          <w:p w:rsidR="005E6C69" w:rsidRPr="005E6C69" w:rsidRDefault="005E6C69" w:rsidP="005E6C69">
            <w:r w:rsidRPr="005E6C69">
              <w:t>4.49</w:t>
            </w:r>
          </w:p>
        </w:tc>
      </w:tr>
      <w:tr w:rsidR="005E6C69" w:rsidRPr="005E6C69" w:rsidTr="005E6C69">
        <w:trPr>
          <w:tblCellSpacing w:w="15" w:type="dxa"/>
        </w:trPr>
        <w:tc>
          <w:tcPr>
            <w:tcW w:w="0" w:type="auto"/>
            <w:vAlign w:val="center"/>
            <w:hideMark/>
          </w:tcPr>
          <w:p w:rsidR="005E6C69" w:rsidRPr="005E6C69" w:rsidRDefault="005E6C69" w:rsidP="005E6C69">
            <w:r w:rsidRPr="005E6C69">
              <w:t>Project Establishment</w:t>
            </w:r>
          </w:p>
        </w:tc>
        <w:tc>
          <w:tcPr>
            <w:tcW w:w="0" w:type="auto"/>
            <w:vAlign w:val="center"/>
            <w:hideMark/>
          </w:tcPr>
          <w:p w:rsidR="005E6C69" w:rsidRPr="005E6C69" w:rsidRDefault="005E6C69" w:rsidP="005E6C69">
            <w:r w:rsidRPr="005E6C69">
              <w:t>1.82</w:t>
            </w:r>
          </w:p>
        </w:tc>
        <w:tc>
          <w:tcPr>
            <w:tcW w:w="0" w:type="auto"/>
            <w:vAlign w:val="center"/>
            <w:hideMark/>
          </w:tcPr>
          <w:p w:rsidR="005E6C69" w:rsidRPr="005E6C69" w:rsidRDefault="005E6C69" w:rsidP="005E6C69">
            <w:r w:rsidRPr="005E6C69">
              <w:t>2.50</w:t>
            </w:r>
          </w:p>
        </w:tc>
        <w:tc>
          <w:tcPr>
            <w:tcW w:w="0" w:type="auto"/>
            <w:vAlign w:val="center"/>
            <w:hideMark/>
          </w:tcPr>
          <w:p w:rsidR="005E6C69" w:rsidRPr="005E6C69" w:rsidRDefault="005E6C69" w:rsidP="005E6C69">
            <w:r w:rsidRPr="005E6C69">
              <w:t>2.60</w:t>
            </w:r>
          </w:p>
        </w:tc>
        <w:tc>
          <w:tcPr>
            <w:tcW w:w="0" w:type="auto"/>
            <w:vAlign w:val="center"/>
            <w:hideMark/>
          </w:tcPr>
          <w:p w:rsidR="005E6C69" w:rsidRPr="005E6C69" w:rsidRDefault="005E6C69" w:rsidP="005E6C69">
            <w:r w:rsidRPr="005E6C69">
              <w:t>1.73</w:t>
            </w:r>
          </w:p>
        </w:tc>
        <w:tc>
          <w:tcPr>
            <w:tcW w:w="0" w:type="auto"/>
            <w:vAlign w:val="center"/>
            <w:hideMark/>
          </w:tcPr>
          <w:p w:rsidR="005E6C69" w:rsidRPr="005E6C69" w:rsidRDefault="005E6C69" w:rsidP="005E6C69">
            <w:r w:rsidRPr="005E6C69">
              <w:t>1.68</w:t>
            </w:r>
          </w:p>
        </w:tc>
        <w:tc>
          <w:tcPr>
            <w:tcW w:w="0" w:type="auto"/>
            <w:vAlign w:val="center"/>
            <w:hideMark/>
          </w:tcPr>
          <w:p w:rsidR="005E6C69" w:rsidRPr="005E6C69" w:rsidRDefault="005E6C69" w:rsidP="005E6C69">
            <w:r w:rsidRPr="005E6C69">
              <w:t>3.32</w:t>
            </w:r>
          </w:p>
        </w:tc>
      </w:tr>
      <w:tr w:rsidR="005E6C69" w:rsidRPr="005E6C69" w:rsidTr="005E6C69">
        <w:trPr>
          <w:tblCellSpacing w:w="15" w:type="dxa"/>
        </w:trPr>
        <w:tc>
          <w:tcPr>
            <w:tcW w:w="0" w:type="auto"/>
            <w:vAlign w:val="center"/>
            <w:hideMark/>
          </w:tcPr>
          <w:p w:rsidR="005E6C69" w:rsidRPr="005E6C69" w:rsidRDefault="005E6C69" w:rsidP="005E6C69">
            <w:r w:rsidRPr="005E6C69">
              <w:t>Investment Companies</w:t>
            </w:r>
          </w:p>
        </w:tc>
        <w:tc>
          <w:tcPr>
            <w:tcW w:w="0" w:type="auto"/>
            <w:vAlign w:val="center"/>
            <w:hideMark/>
          </w:tcPr>
          <w:p w:rsidR="005E6C69" w:rsidRPr="005E6C69" w:rsidRDefault="005E6C69" w:rsidP="005E6C69">
            <w:r w:rsidRPr="005E6C69">
              <w:t>2.83</w:t>
            </w:r>
          </w:p>
        </w:tc>
        <w:tc>
          <w:tcPr>
            <w:tcW w:w="0" w:type="auto"/>
            <w:vAlign w:val="center"/>
            <w:hideMark/>
          </w:tcPr>
          <w:p w:rsidR="005E6C69" w:rsidRPr="005E6C69" w:rsidRDefault="005E6C69" w:rsidP="005E6C69">
            <w:r w:rsidRPr="005E6C69">
              <w:t>3.30</w:t>
            </w:r>
          </w:p>
        </w:tc>
        <w:tc>
          <w:tcPr>
            <w:tcW w:w="0" w:type="auto"/>
            <w:vAlign w:val="center"/>
            <w:hideMark/>
          </w:tcPr>
          <w:p w:rsidR="005E6C69" w:rsidRPr="005E6C69" w:rsidRDefault="005E6C69" w:rsidP="005E6C69">
            <w:r w:rsidRPr="005E6C69">
              <w:t>2.74</w:t>
            </w:r>
          </w:p>
        </w:tc>
        <w:tc>
          <w:tcPr>
            <w:tcW w:w="0" w:type="auto"/>
            <w:vAlign w:val="center"/>
            <w:hideMark/>
          </w:tcPr>
          <w:p w:rsidR="005E6C69" w:rsidRPr="005E6C69" w:rsidRDefault="005E6C69" w:rsidP="005E6C69">
            <w:r w:rsidRPr="005E6C69">
              <w:t>2.16</w:t>
            </w:r>
          </w:p>
        </w:tc>
        <w:tc>
          <w:tcPr>
            <w:tcW w:w="0" w:type="auto"/>
            <w:vAlign w:val="center"/>
            <w:hideMark/>
          </w:tcPr>
          <w:p w:rsidR="005E6C69" w:rsidRPr="005E6C69" w:rsidRDefault="005E6C69" w:rsidP="005E6C69">
            <w:r w:rsidRPr="005E6C69">
              <w:t>2.19</w:t>
            </w:r>
          </w:p>
        </w:tc>
        <w:tc>
          <w:tcPr>
            <w:tcW w:w="0" w:type="auto"/>
            <w:vAlign w:val="center"/>
            <w:hideMark/>
          </w:tcPr>
          <w:p w:rsidR="005E6C69" w:rsidRPr="005E6C69" w:rsidRDefault="005E6C69" w:rsidP="005E6C69">
            <w:r w:rsidRPr="005E6C69">
              <w:t>4.33</w:t>
            </w:r>
          </w:p>
        </w:tc>
      </w:tr>
      <w:tr w:rsidR="005E6C69" w:rsidRPr="005E6C69" w:rsidTr="005E6C69">
        <w:trPr>
          <w:tblCellSpacing w:w="15" w:type="dxa"/>
        </w:trPr>
        <w:tc>
          <w:tcPr>
            <w:tcW w:w="0" w:type="auto"/>
            <w:vAlign w:val="center"/>
            <w:hideMark/>
          </w:tcPr>
          <w:p w:rsidR="005E6C69" w:rsidRPr="005E6C69" w:rsidRDefault="005E6C69" w:rsidP="005E6C69">
            <w:r w:rsidRPr="005E6C69">
              <w:t>Participation Bonds</w:t>
            </w:r>
          </w:p>
        </w:tc>
        <w:tc>
          <w:tcPr>
            <w:tcW w:w="0" w:type="auto"/>
            <w:vAlign w:val="center"/>
            <w:hideMark/>
          </w:tcPr>
          <w:p w:rsidR="005E6C69" w:rsidRPr="005E6C69" w:rsidRDefault="005E6C69" w:rsidP="005E6C69">
            <w:r w:rsidRPr="005E6C69">
              <w:t>3.31</w:t>
            </w:r>
          </w:p>
        </w:tc>
        <w:tc>
          <w:tcPr>
            <w:tcW w:w="0" w:type="auto"/>
            <w:vAlign w:val="center"/>
            <w:hideMark/>
          </w:tcPr>
          <w:p w:rsidR="005E6C69" w:rsidRPr="005E6C69" w:rsidRDefault="005E6C69" w:rsidP="005E6C69">
            <w:r w:rsidRPr="005E6C69">
              <w:t>3.19</w:t>
            </w:r>
          </w:p>
        </w:tc>
        <w:tc>
          <w:tcPr>
            <w:tcW w:w="0" w:type="auto"/>
            <w:vAlign w:val="center"/>
            <w:hideMark/>
          </w:tcPr>
          <w:p w:rsidR="005E6C69" w:rsidRPr="005E6C69" w:rsidRDefault="005E6C69" w:rsidP="005E6C69">
            <w:r w:rsidRPr="005E6C69">
              <w:t>2.92</w:t>
            </w:r>
          </w:p>
        </w:tc>
        <w:tc>
          <w:tcPr>
            <w:tcW w:w="0" w:type="auto"/>
            <w:vAlign w:val="center"/>
            <w:hideMark/>
          </w:tcPr>
          <w:p w:rsidR="005E6C69" w:rsidRPr="005E6C69" w:rsidRDefault="005E6C69" w:rsidP="005E6C69">
            <w:r w:rsidRPr="005E6C69">
              <w:t>2.74</w:t>
            </w:r>
          </w:p>
        </w:tc>
        <w:tc>
          <w:tcPr>
            <w:tcW w:w="0" w:type="auto"/>
            <w:vAlign w:val="center"/>
            <w:hideMark/>
          </w:tcPr>
          <w:p w:rsidR="005E6C69" w:rsidRPr="005E6C69" w:rsidRDefault="005E6C69" w:rsidP="005E6C69">
            <w:r w:rsidRPr="005E6C69">
              <w:t>2.43</w:t>
            </w:r>
          </w:p>
        </w:tc>
        <w:tc>
          <w:tcPr>
            <w:tcW w:w="0" w:type="auto"/>
            <w:vAlign w:val="center"/>
            <w:hideMark/>
          </w:tcPr>
          <w:p w:rsidR="005E6C69" w:rsidRPr="005E6C69" w:rsidRDefault="005E6C69" w:rsidP="005E6C69">
            <w:r w:rsidRPr="005E6C69">
              <w:t>4.81</w:t>
            </w:r>
          </w:p>
        </w:tc>
      </w:tr>
      <w:tr w:rsidR="005E6C69" w:rsidRPr="005E6C69" w:rsidTr="005E6C69">
        <w:trPr>
          <w:tblCellSpacing w:w="15" w:type="dxa"/>
        </w:trPr>
        <w:tc>
          <w:tcPr>
            <w:tcW w:w="0" w:type="auto"/>
            <w:vAlign w:val="center"/>
            <w:hideMark/>
          </w:tcPr>
          <w:p w:rsidR="005E6C69" w:rsidRPr="005E6C69" w:rsidRDefault="005E6C69" w:rsidP="005E6C69">
            <w:r w:rsidRPr="005E6C69">
              <w:t>Foreign Investment</w:t>
            </w:r>
          </w:p>
        </w:tc>
        <w:tc>
          <w:tcPr>
            <w:tcW w:w="0" w:type="auto"/>
            <w:vAlign w:val="center"/>
            <w:hideMark/>
          </w:tcPr>
          <w:p w:rsidR="005E6C69" w:rsidRPr="005E6C69" w:rsidRDefault="005E6C69" w:rsidP="005E6C69">
            <w:r w:rsidRPr="005E6C69">
              <w:t>1.82</w:t>
            </w:r>
          </w:p>
        </w:tc>
        <w:tc>
          <w:tcPr>
            <w:tcW w:w="0" w:type="auto"/>
            <w:vAlign w:val="center"/>
            <w:hideMark/>
          </w:tcPr>
          <w:p w:rsidR="005E6C69" w:rsidRPr="005E6C69" w:rsidRDefault="005E6C69" w:rsidP="005E6C69">
            <w:r w:rsidRPr="005E6C69">
              <w:t>1.79</w:t>
            </w:r>
          </w:p>
        </w:tc>
        <w:tc>
          <w:tcPr>
            <w:tcW w:w="0" w:type="auto"/>
            <w:vAlign w:val="center"/>
            <w:hideMark/>
          </w:tcPr>
          <w:p w:rsidR="005E6C69" w:rsidRPr="005E6C69" w:rsidRDefault="005E6C69" w:rsidP="005E6C69">
            <w:r w:rsidRPr="005E6C69">
              <w:t>1.45</w:t>
            </w:r>
          </w:p>
        </w:tc>
        <w:tc>
          <w:tcPr>
            <w:tcW w:w="0" w:type="auto"/>
            <w:vAlign w:val="center"/>
            <w:hideMark/>
          </w:tcPr>
          <w:p w:rsidR="005E6C69" w:rsidRPr="005E6C69" w:rsidRDefault="005E6C69" w:rsidP="005E6C69">
            <w:r w:rsidRPr="005E6C69">
              <w:t>1.36</w:t>
            </w:r>
          </w:p>
        </w:tc>
        <w:tc>
          <w:tcPr>
            <w:tcW w:w="0" w:type="auto"/>
            <w:vAlign w:val="center"/>
            <w:hideMark/>
          </w:tcPr>
          <w:p w:rsidR="005E6C69" w:rsidRPr="005E6C69" w:rsidRDefault="005E6C69" w:rsidP="005E6C69">
            <w:r w:rsidRPr="005E6C69">
              <w:t>1.45</w:t>
            </w:r>
          </w:p>
        </w:tc>
        <w:tc>
          <w:tcPr>
            <w:tcW w:w="0" w:type="auto"/>
            <w:vAlign w:val="center"/>
            <w:hideMark/>
          </w:tcPr>
          <w:p w:rsidR="005E6C69" w:rsidRPr="005E6C69" w:rsidRDefault="005E6C69" w:rsidP="005E6C69">
            <w:r w:rsidRPr="005E6C69">
              <w:t>3.32</w:t>
            </w:r>
          </w:p>
        </w:tc>
      </w:tr>
      <w:tr w:rsidR="005E6C69" w:rsidRPr="005E6C69" w:rsidTr="005E6C69">
        <w:trPr>
          <w:tblCellSpacing w:w="15" w:type="dxa"/>
        </w:trPr>
        <w:tc>
          <w:tcPr>
            <w:tcW w:w="0" w:type="auto"/>
            <w:vAlign w:val="center"/>
            <w:hideMark/>
          </w:tcPr>
          <w:p w:rsidR="005E6C69" w:rsidRPr="005E6C69" w:rsidRDefault="005E6C69" w:rsidP="005E6C69">
            <w:r w:rsidRPr="005E6C69">
              <w:t>Stock Market Participation</w:t>
            </w:r>
          </w:p>
        </w:tc>
        <w:tc>
          <w:tcPr>
            <w:tcW w:w="0" w:type="auto"/>
            <w:vAlign w:val="center"/>
            <w:hideMark/>
          </w:tcPr>
          <w:p w:rsidR="005E6C69" w:rsidRPr="005E6C69" w:rsidRDefault="005E6C69" w:rsidP="005E6C69">
            <w:r w:rsidRPr="005E6C69">
              <w:t>2.61</w:t>
            </w:r>
          </w:p>
        </w:tc>
        <w:tc>
          <w:tcPr>
            <w:tcW w:w="0" w:type="auto"/>
            <w:vAlign w:val="center"/>
            <w:hideMark/>
          </w:tcPr>
          <w:p w:rsidR="005E6C69" w:rsidRPr="005E6C69" w:rsidRDefault="005E6C69" w:rsidP="005E6C69">
            <w:r w:rsidRPr="005E6C69">
              <w:t>2.39</w:t>
            </w:r>
          </w:p>
        </w:tc>
        <w:tc>
          <w:tcPr>
            <w:tcW w:w="0" w:type="auto"/>
            <w:vAlign w:val="center"/>
            <w:hideMark/>
          </w:tcPr>
          <w:p w:rsidR="005E6C69" w:rsidRPr="005E6C69" w:rsidRDefault="005E6C69" w:rsidP="005E6C69">
            <w:r w:rsidRPr="005E6C69">
              <w:t>2.60</w:t>
            </w:r>
          </w:p>
        </w:tc>
        <w:tc>
          <w:tcPr>
            <w:tcW w:w="0" w:type="auto"/>
            <w:vAlign w:val="center"/>
            <w:hideMark/>
          </w:tcPr>
          <w:p w:rsidR="005E6C69" w:rsidRPr="005E6C69" w:rsidRDefault="005E6C69" w:rsidP="005E6C69">
            <w:r w:rsidRPr="005E6C69">
              <w:t>2.80</w:t>
            </w:r>
          </w:p>
        </w:tc>
        <w:tc>
          <w:tcPr>
            <w:tcW w:w="0" w:type="auto"/>
            <w:vAlign w:val="center"/>
            <w:hideMark/>
          </w:tcPr>
          <w:p w:rsidR="005E6C69" w:rsidRPr="005E6C69" w:rsidRDefault="005E6C69" w:rsidP="005E6C69">
            <w:r w:rsidRPr="005E6C69">
              <w:t>1.93</w:t>
            </w:r>
          </w:p>
        </w:tc>
        <w:tc>
          <w:tcPr>
            <w:tcW w:w="0" w:type="auto"/>
            <w:vAlign w:val="center"/>
            <w:hideMark/>
          </w:tcPr>
          <w:p w:rsidR="005E6C69" w:rsidRPr="005E6C69" w:rsidRDefault="005E6C69" w:rsidP="005E6C69">
            <w:r w:rsidRPr="005E6C69">
              <w:t>4.11</w:t>
            </w:r>
          </w:p>
        </w:tc>
      </w:tr>
    </w:tbl>
    <w:p w:rsidR="00841291" w:rsidRDefault="00841291" w:rsidP="000C6F31">
      <w:pPr>
        <w:rPr>
          <w:b/>
          <w:bCs/>
          <w:rtl/>
        </w:rPr>
      </w:pPr>
    </w:p>
    <w:p w:rsidR="000C6F31" w:rsidRPr="005E6C69" w:rsidRDefault="000C6F31" w:rsidP="000C6F31">
      <w:pPr>
        <w:rPr>
          <w:b/>
          <w:bCs/>
        </w:rPr>
      </w:pPr>
      <w:r w:rsidRPr="005E6C69">
        <w:rPr>
          <w:b/>
          <w:bCs/>
        </w:rPr>
        <w:t>Supplementary Table S5</w:t>
      </w:r>
    </w:p>
    <w:p w:rsidR="000C6F31" w:rsidRPr="005E6C69" w:rsidRDefault="000C6F31" w:rsidP="000C6F31">
      <w:pPr>
        <w:rPr>
          <w:b/>
          <w:bCs/>
        </w:rPr>
      </w:pPr>
      <w:r w:rsidRPr="005E6C69">
        <w:rPr>
          <w:b/>
          <w:bCs/>
        </w:rPr>
        <w:t>Weighted Normalized TOPSIS Matrix</w:t>
      </w:r>
    </w:p>
    <w:p w:rsidR="000C6F31" w:rsidRDefault="000C6F31" w:rsidP="000C6F31">
      <w:r>
        <w:t>The weighted normalized values were calculated using:</w:t>
      </w:r>
    </w:p>
    <w:p w:rsidR="000C6F31" w:rsidRDefault="000C6F31" w:rsidP="000C6F31"/>
    <w:p w:rsidR="000C6F31" w:rsidRDefault="00C139C0" w:rsidP="000C6F31">
      <m:oMath>
        <m:sSub>
          <m:sSubPr>
            <m:ctrlPr>
              <w:rPr>
                <w:rFonts w:ascii="Cambria Math" w:hAnsi="Cambria Math"/>
              </w:rPr>
            </m:ctrlPr>
          </m:sSubPr>
          <m:e>
            <m:r>
              <w:rPr>
                <w:rFonts w:ascii="Cambria Math" w:hAnsi="Cambria Math"/>
              </w:rPr>
              <m:t>V</m:t>
            </m:r>
          </m:e>
          <m:sub>
            <m:r>
              <w:rPr>
                <w:rFonts w:ascii="Cambria Math" w:hAnsi="Cambria Math"/>
              </w:rPr>
              <m:t>ij</m:t>
            </m:r>
          </m:sub>
        </m:sSub>
      </m:oMath>
      <w:r w:rsidR="000C6F31">
        <w:t>​</w:t>
      </w:r>
      <w:r w:rsidR="00AA7000">
        <w:t>=</w:t>
      </w:r>
      <m:oMath>
        <m:sSub>
          <m:sSubPr>
            <m:ctrlPr>
              <w:rPr>
                <w:rFonts w:ascii="Cambria Math" w:hAnsi="Cambria Math"/>
                <w:i/>
              </w:rPr>
            </m:ctrlPr>
          </m:sSubPr>
          <m:e>
            <m:r>
              <w:rPr>
                <w:rFonts w:ascii="Cambria Math" w:hAnsi="Cambria Math"/>
              </w:rPr>
              <m:t>W</m:t>
            </m:r>
          </m:e>
          <m:sub>
            <m:r>
              <w:rPr>
                <w:rFonts w:ascii="Cambria Math" w:hAnsi="Cambria Math"/>
              </w:rPr>
              <m:t>j</m:t>
            </m:r>
          </m:sub>
        </m:sSub>
        <m:sSub>
          <m:sSubPr>
            <m:ctrlPr>
              <w:rPr>
                <w:rFonts w:ascii="Cambria Math" w:hAnsi="Cambria Math"/>
                <w:i/>
              </w:rPr>
            </m:ctrlPr>
          </m:sSubPr>
          <m:e>
            <m:r>
              <w:rPr>
                <w:rFonts w:ascii="Cambria Math" w:hAnsi="Cambria Math"/>
              </w:rPr>
              <m:t>R</m:t>
            </m:r>
          </m:e>
          <m:sub>
            <m:r>
              <w:rPr>
                <w:rFonts w:ascii="Cambria Math" w:hAnsi="Cambria Math"/>
              </w:rPr>
              <m:t>ij</m:t>
            </m:r>
          </m:sub>
        </m:sSub>
      </m:oMath>
    </w:p>
    <w:p w:rsidR="000C6F31" w:rsidRDefault="000C6F31" w:rsidP="00AA7000">
      <w:r>
        <w:t xml:space="preserve">  </w:t>
      </w:r>
    </w:p>
    <w:p w:rsidR="000C6F31" w:rsidRDefault="000C6F31" w:rsidP="00AA7000">
      <w:proofErr w:type="gramStart"/>
      <w:r>
        <w:t>where</w:t>
      </w:r>
      <w:proofErr w:type="gramEnd"/>
      <w:r>
        <w:t xml:space="preserve"> </w:t>
      </w:r>
      <m:oMath>
        <m:sSub>
          <m:sSubPr>
            <m:ctrlPr>
              <w:rPr>
                <w:rFonts w:ascii="Cambria Math" w:hAnsi="Cambria Math"/>
                <w:i/>
              </w:rPr>
            </m:ctrlPr>
          </m:sSubPr>
          <m:e>
            <m:r>
              <w:rPr>
                <w:rFonts w:ascii="Cambria Math" w:hAnsi="Cambria Math"/>
              </w:rPr>
              <m:t>W</m:t>
            </m:r>
          </m:e>
          <m:sub>
            <m:r>
              <w:rPr>
                <w:rFonts w:ascii="Cambria Math" w:hAnsi="Cambria Math"/>
              </w:rPr>
              <m:t>j</m:t>
            </m:r>
          </m:sub>
        </m:sSub>
      </m:oMath>
      <w:r>
        <w:t xml:space="preserve"> represents the AHP-derived criterion weight.</w:t>
      </w:r>
    </w:p>
    <w:p w:rsidR="000C6F31" w:rsidRDefault="000C6F31" w:rsidP="000C6F31"/>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52"/>
        <w:gridCol w:w="562"/>
        <w:gridCol w:w="562"/>
        <w:gridCol w:w="562"/>
        <w:gridCol w:w="562"/>
        <w:gridCol w:w="562"/>
        <w:gridCol w:w="577"/>
      </w:tblGrid>
      <w:tr w:rsidR="00AA7000" w:rsidRPr="00AA7000" w:rsidTr="00AA7000">
        <w:trPr>
          <w:tblHeader/>
          <w:tblCellSpacing w:w="15" w:type="dxa"/>
        </w:trPr>
        <w:tc>
          <w:tcPr>
            <w:tcW w:w="0" w:type="auto"/>
            <w:vAlign w:val="center"/>
            <w:hideMark/>
          </w:tcPr>
          <w:p w:rsidR="00AA7000" w:rsidRPr="00AA7000" w:rsidRDefault="00AA7000" w:rsidP="00AA7000">
            <w:pPr>
              <w:rPr>
                <w:b/>
                <w:bCs/>
              </w:rPr>
            </w:pPr>
            <w:r w:rsidRPr="00AA7000">
              <w:rPr>
                <w:b/>
                <w:bCs/>
              </w:rPr>
              <w:t>Alternative</w:t>
            </w:r>
          </w:p>
        </w:tc>
        <w:tc>
          <w:tcPr>
            <w:tcW w:w="0" w:type="auto"/>
            <w:vAlign w:val="center"/>
            <w:hideMark/>
          </w:tcPr>
          <w:p w:rsidR="00AA7000" w:rsidRPr="00AA7000" w:rsidRDefault="00AA7000" w:rsidP="00AA7000">
            <w:pPr>
              <w:rPr>
                <w:b/>
                <w:bCs/>
              </w:rPr>
            </w:pPr>
            <w:r w:rsidRPr="00AA7000">
              <w:rPr>
                <w:b/>
                <w:bCs/>
              </w:rPr>
              <w:t>C1</w:t>
            </w:r>
          </w:p>
        </w:tc>
        <w:tc>
          <w:tcPr>
            <w:tcW w:w="0" w:type="auto"/>
            <w:vAlign w:val="center"/>
            <w:hideMark/>
          </w:tcPr>
          <w:p w:rsidR="00AA7000" w:rsidRPr="00AA7000" w:rsidRDefault="00AA7000" w:rsidP="00AA7000">
            <w:pPr>
              <w:rPr>
                <w:b/>
                <w:bCs/>
              </w:rPr>
            </w:pPr>
            <w:r w:rsidRPr="00AA7000">
              <w:rPr>
                <w:b/>
                <w:bCs/>
              </w:rPr>
              <w:t>C2</w:t>
            </w:r>
          </w:p>
        </w:tc>
        <w:tc>
          <w:tcPr>
            <w:tcW w:w="0" w:type="auto"/>
            <w:vAlign w:val="center"/>
            <w:hideMark/>
          </w:tcPr>
          <w:p w:rsidR="00AA7000" w:rsidRPr="00AA7000" w:rsidRDefault="00AA7000" w:rsidP="00AA7000">
            <w:pPr>
              <w:rPr>
                <w:b/>
                <w:bCs/>
              </w:rPr>
            </w:pPr>
            <w:r w:rsidRPr="00AA7000">
              <w:rPr>
                <w:b/>
                <w:bCs/>
              </w:rPr>
              <w:t>C3</w:t>
            </w:r>
          </w:p>
        </w:tc>
        <w:tc>
          <w:tcPr>
            <w:tcW w:w="0" w:type="auto"/>
            <w:vAlign w:val="center"/>
            <w:hideMark/>
          </w:tcPr>
          <w:p w:rsidR="00AA7000" w:rsidRPr="00AA7000" w:rsidRDefault="00AA7000" w:rsidP="00AA7000">
            <w:pPr>
              <w:rPr>
                <w:b/>
                <w:bCs/>
              </w:rPr>
            </w:pPr>
            <w:r w:rsidRPr="00AA7000">
              <w:rPr>
                <w:b/>
                <w:bCs/>
              </w:rPr>
              <w:t>C4</w:t>
            </w:r>
          </w:p>
        </w:tc>
        <w:tc>
          <w:tcPr>
            <w:tcW w:w="0" w:type="auto"/>
            <w:vAlign w:val="center"/>
            <w:hideMark/>
          </w:tcPr>
          <w:p w:rsidR="00AA7000" w:rsidRPr="00AA7000" w:rsidRDefault="00AA7000" w:rsidP="00AA7000">
            <w:pPr>
              <w:rPr>
                <w:b/>
                <w:bCs/>
              </w:rPr>
            </w:pPr>
            <w:r w:rsidRPr="00AA7000">
              <w:rPr>
                <w:b/>
                <w:bCs/>
              </w:rPr>
              <w:t>C5</w:t>
            </w:r>
          </w:p>
        </w:tc>
        <w:tc>
          <w:tcPr>
            <w:tcW w:w="0" w:type="auto"/>
            <w:vAlign w:val="center"/>
            <w:hideMark/>
          </w:tcPr>
          <w:p w:rsidR="00AA7000" w:rsidRPr="00AA7000" w:rsidRDefault="00AA7000" w:rsidP="00AA7000">
            <w:pPr>
              <w:rPr>
                <w:b/>
                <w:bCs/>
              </w:rPr>
            </w:pPr>
            <w:r w:rsidRPr="00AA7000">
              <w:rPr>
                <w:b/>
                <w:bCs/>
              </w:rPr>
              <w:t>C6</w:t>
            </w:r>
          </w:p>
        </w:tc>
      </w:tr>
      <w:tr w:rsidR="00AA7000" w:rsidRPr="00AA7000" w:rsidTr="00AA7000">
        <w:trPr>
          <w:tblCellSpacing w:w="15" w:type="dxa"/>
        </w:trPr>
        <w:tc>
          <w:tcPr>
            <w:tcW w:w="0" w:type="auto"/>
            <w:vAlign w:val="center"/>
            <w:hideMark/>
          </w:tcPr>
          <w:p w:rsidR="00AA7000" w:rsidRPr="00AA7000" w:rsidRDefault="00AA7000" w:rsidP="00AA7000">
            <w:r w:rsidRPr="00AA7000">
              <w:t>Receiving Facilities</w:t>
            </w:r>
          </w:p>
        </w:tc>
        <w:tc>
          <w:tcPr>
            <w:tcW w:w="0" w:type="auto"/>
            <w:vAlign w:val="center"/>
            <w:hideMark/>
          </w:tcPr>
          <w:p w:rsidR="00AA7000" w:rsidRPr="00AA7000" w:rsidRDefault="00AA7000" w:rsidP="00AA7000">
            <w:r w:rsidRPr="00AA7000">
              <w:t>0.101</w:t>
            </w:r>
          </w:p>
        </w:tc>
        <w:tc>
          <w:tcPr>
            <w:tcW w:w="0" w:type="auto"/>
            <w:vAlign w:val="center"/>
            <w:hideMark/>
          </w:tcPr>
          <w:p w:rsidR="00AA7000" w:rsidRPr="00AA7000" w:rsidRDefault="00AA7000" w:rsidP="00AA7000">
            <w:r w:rsidRPr="00AA7000">
              <w:t>0.057</w:t>
            </w:r>
          </w:p>
        </w:tc>
        <w:tc>
          <w:tcPr>
            <w:tcW w:w="0" w:type="auto"/>
            <w:vAlign w:val="center"/>
            <w:hideMark/>
          </w:tcPr>
          <w:p w:rsidR="00AA7000" w:rsidRPr="00AA7000" w:rsidRDefault="00AA7000" w:rsidP="00AA7000">
            <w:r w:rsidRPr="00AA7000">
              <w:t>0.161</w:t>
            </w:r>
          </w:p>
        </w:tc>
        <w:tc>
          <w:tcPr>
            <w:tcW w:w="0" w:type="auto"/>
            <w:vAlign w:val="center"/>
            <w:hideMark/>
          </w:tcPr>
          <w:p w:rsidR="00AA7000" w:rsidRPr="00AA7000" w:rsidRDefault="00AA7000" w:rsidP="00AA7000">
            <w:r w:rsidRPr="00AA7000">
              <w:t>0.068</w:t>
            </w:r>
          </w:p>
        </w:tc>
        <w:tc>
          <w:tcPr>
            <w:tcW w:w="0" w:type="auto"/>
            <w:vAlign w:val="center"/>
            <w:hideMark/>
          </w:tcPr>
          <w:p w:rsidR="00AA7000" w:rsidRPr="00AA7000" w:rsidRDefault="00AA7000" w:rsidP="00AA7000">
            <w:r w:rsidRPr="00AA7000">
              <w:t>0.033</w:t>
            </w:r>
          </w:p>
        </w:tc>
        <w:tc>
          <w:tcPr>
            <w:tcW w:w="0" w:type="auto"/>
            <w:vAlign w:val="center"/>
            <w:hideMark/>
          </w:tcPr>
          <w:p w:rsidR="00AA7000" w:rsidRPr="00AA7000" w:rsidRDefault="00AA7000" w:rsidP="00AA7000">
            <w:r w:rsidRPr="00AA7000">
              <w:t>0.033</w:t>
            </w:r>
          </w:p>
        </w:tc>
      </w:tr>
      <w:tr w:rsidR="00AA7000" w:rsidRPr="00AA7000" w:rsidTr="00AA7000">
        <w:trPr>
          <w:tblCellSpacing w:w="15" w:type="dxa"/>
        </w:trPr>
        <w:tc>
          <w:tcPr>
            <w:tcW w:w="0" w:type="auto"/>
            <w:vAlign w:val="center"/>
            <w:hideMark/>
          </w:tcPr>
          <w:p w:rsidR="00AA7000" w:rsidRPr="00AA7000" w:rsidRDefault="00AA7000" w:rsidP="00AA7000">
            <w:r w:rsidRPr="00AA7000">
              <w:t>Company Formation</w:t>
            </w:r>
          </w:p>
        </w:tc>
        <w:tc>
          <w:tcPr>
            <w:tcW w:w="0" w:type="auto"/>
            <w:vAlign w:val="center"/>
            <w:hideMark/>
          </w:tcPr>
          <w:p w:rsidR="00AA7000" w:rsidRPr="00AA7000" w:rsidRDefault="00AA7000" w:rsidP="00AA7000">
            <w:r w:rsidRPr="00AA7000">
              <w:t>0.097</w:t>
            </w:r>
          </w:p>
        </w:tc>
        <w:tc>
          <w:tcPr>
            <w:tcW w:w="0" w:type="auto"/>
            <w:vAlign w:val="center"/>
            <w:hideMark/>
          </w:tcPr>
          <w:p w:rsidR="00AA7000" w:rsidRPr="00AA7000" w:rsidRDefault="00AA7000" w:rsidP="00AA7000">
            <w:r w:rsidRPr="00AA7000">
              <w:t>0.057</w:t>
            </w:r>
          </w:p>
        </w:tc>
        <w:tc>
          <w:tcPr>
            <w:tcW w:w="0" w:type="auto"/>
            <w:vAlign w:val="center"/>
            <w:hideMark/>
          </w:tcPr>
          <w:p w:rsidR="00AA7000" w:rsidRPr="00AA7000" w:rsidRDefault="00AA7000" w:rsidP="00AA7000">
            <w:r w:rsidRPr="00AA7000">
              <w:t>0.176</w:t>
            </w:r>
          </w:p>
        </w:tc>
        <w:tc>
          <w:tcPr>
            <w:tcW w:w="0" w:type="auto"/>
            <w:vAlign w:val="center"/>
            <w:hideMark/>
          </w:tcPr>
          <w:p w:rsidR="00AA7000" w:rsidRPr="00AA7000" w:rsidRDefault="00AA7000" w:rsidP="00AA7000">
            <w:r w:rsidRPr="00AA7000">
              <w:t>0.071</w:t>
            </w:r>
          </w:p>
        </w:tc>
        <w:tc>
          <w:tcPr>
            <w:tcW w:w="0" w:type="auto"/>
            <w:vAlign w:val="center"/>
            <w:hideMark/>
          </w:tcPr>
          <w:p w:rsidR="00AA7000" w:rsidRPr="00AA7000" w:rsidRDefault="00AA7000" w:rsidP="00AA7000">
            <w:r w:rsidRPr="00AA7000">
              <w:t>0.035</w:t>
            </w:r>
          </w:p>
        </w:tc>
        <w:tc>
          <w:tcPr>
            <w:tcW w:w="0" w:type="auto"/>
            <w:vAlign w:val="center"/>
            <w:hideMark/>
          </w:tcPr>
          <w:p w:rsidR="00AA7000" w:rsidRPr="00AA7000" w:rsidRDefault="00AA7000" w:rsidP="00AA7000">
            <w:r w:rsidRPr="00AA7000">
              <w:t>0.032</w:t>
            </w:r>
          </w:p>
        </w:tc>
      </w:tr>
      <w:tr w:rsidR="00AA7000" w:rsidRPr="00AA7000" w:rsidTr="00AA7000">
        <w:trPr>
          <w:tblCellSpacing w:w="15" w:type="dxa"/>
        </w:trPr>
        <w:tc>
          <w:tcPr>
            <w:tcW w:w="0" w:type="auto"/>
            <w:vAlign w:val="center"/>
            <w:hideMark/>
          </w:tcPr>
          <w:p w:rsidR="00AA7000" w:rsidRPr="00AA7000" w:rsidRDefault="00AA7000" w:rsidP="00AA7000">
            <w:r w:rsidRPr="00AA7000">
              <w:lastRenderedPageBreak/>
              <w:t>Project Establishment</w:t>
            </w:r>
          </w:p>
        </w:tc>
        <w:tc>
          <w:tcPr>
            <w:tcW w:w="0" w:type="auto"/>
            <w:vAlign w:val="center"/>
            <w:hideMark/>
          </w:tcPr>
          <w:p w:rsidR="00AA7000" w:rsidRPr="00AA7000" w:rsidRDefault="00AA7000" w:rsidP="00AA7000">
            <w:r w:rsidRPr="00AA7000">
              <w:t>0.058</w:t>
            </w:r>
          </w:p>
        </w:tc>
        <w:tc>
          <w:tcPr>
            <w:tcW w:w="0" w:type="auto"/>
            <w:vAlign w:val="center"/>
            <w:hideMark/>
          </w:tcPr>
          <w:p w:rsidR="00AA7000" w:rsidRPr="00AA7000" w:rsidRDefault="00AA7000" w:rsidP="00AA7000">
            <w:r w:rsidRPr="00AA7000">
              <w:t>0.036</w:t>
            </w:r>
          </w:p>
        </w:tc>
        <w:tc>
          <w:tcPr>
            <w:tcW w:w="0" w:type="auto"/>
            <w:vAlign w:val="center"/>
            <w:hideMark/>
          </w:tcPr>
          <w:p w:rsidR="00AA7000" w:rsidRPr="00AA7000" w:rsidRDefault="00AA7000" w:rsidP="00AA7000">
            <w:r w:rsidRPr="00AA7000">
              <w:t>0.102</w:t>
            </w:r>
          </w:p>
        </w:tc>
        <w:tc>
          <w:tcPr>
            <w:tcW w:w="0" w:type="auto"/>
            <w:vAlign w:val="center"/>
            <w:hideMark/>
          </w:tcPr>
          <w:p w:rsidR="00AA7000" w:rsidRPr="00AA7000" w:rsidRDefault="00AA7000" w:rsidP="00AA7000">
            <w:r w:rsidRPr="00AA7000">
              <w:t>0.035</w:t>
            </w:r>
          </w:p>
        </w:tc>
        <w:tc>
          <w:tcPr>
            <w:tcW w:w="0" w:type="auto"/>
            <w:vAlign w:val="center"/>
            <w:hideMark/>
          </w:tcPr>
          <w:p w:rsidR="00AA7000" w:rsidRPr="00AA7000" w:rsidRDefault="00AA7000" w:rsidP="00AA7000">
            <w:r w:rsidRPr="00AA7000">
              <w:t>0.016</w:t>
            </w:r>
          </w:p>
        </w:tc>
        <w:tc>
          <w:tcPr>
            <w:tcW w:w="0" w:type="auto"/>
            <w:vAlign w:val="center"/>
            <w:hideMark/>
          </w:tcPr>
          <w:p w:rsidR="00AA7000" w:rsidRPr="00AA7000" w:rsidRDefault="00AA7000" w:rsidP="00AA7000">
            <w:r w:rsidRPr="00AA7000">
              <w:t>0.024</w:t>
            </w:r>
          </w:p>
        </w:tc>
      </w:tr>
      <w:tr w:rsidR="00AA7000" w:rsidRPr="00AA7000" w:rsidTr="00AA7000">
        <w:trPr>
          <w:tblCellSpacing w:w="15" w:type="dxa"/>
        </w:trPr>
        <w:tc>
          <w:tcPr>
            <w:tcW w:w="0" w:type="auto"/>
            <w:vAlign w:val="center"/>
            <w:hideMark/>
          </w:tcPr>
          <w:p w:rsidR="00AA7000" w:rsidRPr="00AA7000" w:rsidRDefault="00AA7000" w:rsidP="00AA7000">
            <w:r w:rsidRPr="00AA7000">
              <w:t>Investment Companies</w:t>
            </w:r>
          </w:p>
        </w:tc>
        <w:tc>
          <w:tcPr>
            <w:tcW w:w="0" w:type="auto"/>
            <w:vAlign w:val="center"/>
            <w:hideMark/>
          </w:tcPr>
          <w:p w:rsidR="00AA7000" w:rsidRPr="00AA7000" w:rsidRDefault="00AA7000" w:rsidP="00AA7000">
            <w:r w:rsidRPr="00AA7000">
              <w:t>0.090</w:t>
            </w:r>
          </w:p>
        </w:tc>
        <w:tc>
          <w:tcPr>
            <w:tcW w:w="0" w:type="auto"/>
            <w:vAlign w:val="center"/>
            <w:hideMark/>
          </w:tcPr>
          <w:p w:rsidR="00AA7000" w:rsidRPr="00AA7000" w:rsidRDefault="00AA7000" w:rsidP="00AA7000">
            <w:r w:rsidRPr="00AA7000">
              <w:t>0.055</w:t>
            </w:r>
          </w:p>
        </w:tc>
        <w:tc>
          <w:tcPr>
            <w:tcW w:w="0" w:type="auto"/>
            <w:vAlign w:val="center"/>
            <w:hideMark/>
          </w:tcPr>
          <w:p w:rsidR="00AA7000" w:rsidRPr="00AA7000" w:rsidRDefault="00AA7000" w:rsidP="00AA7000">
            <w:r w:rsidRPr="00AA7000">
              <w:t>0.137</w:t>
            </w:r>
          </w:p>
        </w:tc>
        <w:tc>
          <w:tcPr>
            <w:tcW w:w="0" w:type="auto"/>
            <w:vAlign w:val="center"/>
            <w:hideMark/>
          </w:tcPr>
          <w:p w:rsidR="00AA7000" w:rsidRPr="00AA7000" w:rsidRDefault="00AA7000" w:rsidP="00AA7000">
            <w:r w:rsidRPr="00AA7000">
              <w:t>0.044</w:t>
            </w:r>
          </w:p>
        </w:tc>
        <w:tc>
          <w:tcPr>
            <w:tcW w:w="0" w:type="auto"/>
            <w:vAlign w:val="center"/>
            <w:hideMark/>
          </w:tcPr>
          <w:p w:rsidR="00AA7000" w:rsidRPr="00AA7000" w:rsidRDefault="00AA7000" w:rsidP="00AA7000">
            <w:r w:rsidRPr="00AA7000">
              <w:t>0.021</w:t>
            </w:r>
          </w:p>
        </w:tc>
        <w:tc>
          <w:tcPr>
            <w:tcW w:w="0" w:type="auto"/>
            <w:vAlign w:val="center"/>
            <w:hideMark/>
          </w:tcPr>
          <w:p w:rsidR="00AA7000" w:rsidRPr="00AA7000" w:rsidRDefault="00AA7000" w:rsidP="00AA7000">
            <w:r w:rsidRPr="00AA7000">
              <w:t>0.031</w:t>
            </w:r>
          </w:p>
        </w:tc>
      </w:tr>
      <w:tr w:rsidR="00AA7000" w:rsidRPr="00AA7000" w:rsidTr="00AA7000">
        <w:trPr>
          <w:tblCellSpacing w:w="15" w:type="dxa"/>
        </w:trPr>
        <w:tc>
          <w:tcPr>
            <w:tcW w:w="0" w:type="auto"/>
            <w:vAlign w:val="center"/>
            <w:hideMark/>
          </w:tcPr>
          <w:p w:rsidR="00AA7000" w:rsidRPr="00AA7000" w:rsidRDefault="00AA7000" w:rsidP="00AA7000">
            <w:r w:rsidRPr="00AA7000">
              <w:t>Participation Bonds</w:t>
            </w:r>
          </w:p>
        </w:tc>
        <w:tc>
          <w:tcPr>
            <w:tcW w:w="0" w:type="auto"/>
            <w:vAlign w:val="center"/>
            <w:hideMark/>
          </w:tcPr>
          <w:p w:rsidR="00AA7000" w:rsidRPr="00AA7000" w:rsidRDefault="00AA7000" w:rsidP="00AA7000">
            <w:r w:rsidRPr="00AA7000">
              <w:t>0.106</w:t>
            </w:r>
          </w:p>
        </w:tc>
        <w:tc>
          <w:tcPr>
            <w:tcW w:w="0" w:type="auto"/>
            <w:vAlign w:val="center"/>
            <w:hideMark/>
          </w:tcPr>
          <w:p w:rsidR="00AA7000" w:rsidRPr="00AA7000" w:rsidRDefault="00AA7000" w:rsidP="00AA7000">
            <w:r w:rsidRPr="00AA7000">
              <w:t>0.057</w:t>
            </w:r>
          </w:p>
        </w:tc>
        <w:tc>
          <w:tcPr>
            <w:tcW w:w="0" w:type="auto"/>
            <w:vAlign w:val="center"/>
            <w:hideMark/>
          </w:tcPr>
          <w:p w:rsidR="00AA7000" w:rsidRPr="00AA7000" w:rsidRDefault="00AA7000" w:rsidP="00AA7000">
            <w:r w:rsidRPr="00AA7000">
              <w:t>0.144</w:t>
            </w:r>
          </w:p>
        </w:tc>
        <w:tc>
          <w:tcPr>
            <w:tcW w:w="0" w:type="auto"/>
            <w:vAlign w:val="center"/>
            <w:hideMark/>
          </w:tcPr>
          <w:p w:rsidR="00AA7000" w:rsidRPr="00AA7000" w:rsidRDefault="00AA7000" w:rsidP="00AA7000">
            <w:r w:rsidRPr="00AA7000">
              <w:t>0.056</w:t>
            </w:r>
          </w:p>
        </w:tc>
        <w:tc>
          <w:tcPr>
            <w:tcW w:w="0" w:type="auto"/>
            <w:vAlign w:val="center"/>
            <w:hideMark/>
          </w:tcPr>
          <w:p w:rsidR="00AA7000" w:rsidRPr="00AA7000" w:rsidRDefault="00AA7000" w:rsidP="00AA7000">
            <w:r w:rsidRPr="00AA7000">
              <w:t>0.024</w:t>
            </w:r>
          </w:p>
        </w:tc>
        <w:tc>
          <w:tcPr>
            <w:tcW w:w="0" w:type="auto"/>
            <w:vAlign w:val="center"/>
            <w:hideMark/>
          </w:tcPr>
          <w:p w:rsidR="00AA7000" w:rsidRPr="00AA7000" w:rsidRDefault="00AA7000" w:rsidP="00AA7000">
            <w:r w:rsidRPr="00AA7000">
              <w:t>0.034</w:t>
            </w:r>
          </w:p>
        </w:tc>
      </w:tr>
      <w:tr w:rsidR="00AA7000" w:rsidRPr="00AA7000" w:rsidTr="00AA7000">
        <w:trPr>
          <w:tblCellSpacing w:w="15" w:type="dxa"/>
        </w:trPr>
        <w:tc>
          <w:tcPr>
            <w:tcW w:w="0" w:type="auto"/>
            <w:vAlign w:val="center"/>
            <w:hideMark/>
          </w:tcPr>
          <w:p w:rsidR="00AA7000" w:rsidRPr="00AA7000" w:rsidRDefault="00AA7000" w:rsidP="00AA7000">
            <w:r w:rsidRPr="00AA7000">
              <w:t>Foreign Investment</w:t>
            </w:r>
          </w:p>
        </w:tc>
        <w:tc>
          <w:tcPr>
            <w:tcW w:w="0" w:type="auto"/>
            <w:vAlign w:val="center"/>
            <w:hideMark/>
          </w:tcPr>
          <w:p w:rsidR="00AA7000" w:rsidRPr="00AA7000" w:rsidRDefault="00AA7000" w:rsidP="00AA7000">
            <w:r w:rsidRPr="00AA7000">
              <w:t>0.058</w:t>
            </w:r>
          </w:p>
        </w:tc>
        <w:tc>
          <w:tcPr>
            <w:tcW w:w="0" w:type="auto"/>
            <w:vAlign w:val="center"/>
            <w:hideMark/>
          </w:tcPr>
          <w:p w:rsidR="00AA7000" w:rsidRPr="00AA7000" w:rsidRDefault="00AA7000" w:rsidP="00AA7000">
            <w:r w:rsidRPr="00AA7000">
              <w:t>0.033</w:t>
            </w:r>
          </w:p>
        </w:tc>
        <w:tc>
          <w:tcPr>
            <w:tcW w:w="0" w:type="auto"/>
            <w:vAlign w:val="center"/>
            <w:hideMark/>
          </w:tcPr>
          <w:p w:rsidR="00AA7000" w:rsidRPr="00AA7000" w:rsidRDefault="00AA7000" w:rsidP="00AA7000">
            <w:r w:rsidRPr="00AA7000">
              <w:t>0.074</w:t>
            </w:r>
          </w:p>
        </w:tc>
        <w:tc>
          <w:tcPr>
            <w:tcW w:w="0" w:type="auto"/>
            <w:vAlign w:val="center"/>
            <w:hideMark/>
          </w:tcPr>
          <w:p w:rsidR="00AA7000" w:rsidRPr="00AA7000" w:rsidRDefault="00AA7000" w:rsidP="00AA7000">
            <w:r w:rsidRPr="00AA7000">
              <w:t>0.027</w:t>
            </w:r>
          </w:p>
        </w:tc>
        <w:tc>
          <w:tcPr>
            <w:tcW w:w="0" w:type="auto"/>
            <w:vAlign w:val="center"/>
            <w:hideMark/>
          </w:tcPr>
          <w:p w:rsidR="00AA7000" w:rsidRPr="00AA7000" w:rsidRDefault="00AA7000" w:rsidP="00AA7000">
            <w:r w:rsidRPr="00AA7000">
              <w:t>0.014</w:t>
            </w:r>
          </w:p>
        </w:tc>
        <w:tc>
          <w:tcPr>
            <w:tcW w:w="0" w:type="auto"/>
            <w:vAlign w:val="center"/>
            <w:hideMark/>
          </w:tcPr>
          <w:p w:rsidR="00AA7000" w:rsidRPr="00AA7000" w:rsidRDefault="00AA7000" w:rsidP="00AA7000">
            <w:r w:rsidRPr="00AA7000">
              <w:t>0.024</w:t>
            </w:r>
          </w:p>
        </w:tc>
      </w:tr>
      <w:tr w:rsidR="00AA7000" w:rsidRPr="00AA7000" w:rsidTr="00AA7000">
        <w:trPr>
          <w:tblCellSpacing w:w="15" w:type="dxa"/>
        </w:trPr>
        <w:tc>
          <w:tcPr>
            <w:tcW w:w="0" w:type="auto"/>
            <w:vAlign w:val="center"/>
            <w:hideMark/>
          </w:tcPr>
          <w:p w:rsidR="00AA7000" w:rsidRPr="00AA7000" w:rsidRDefault="00AA7000" w:rsidP="00AA7000">
            <w:r w:rsidRPr="00AA7000">
              <w:t>Stock Market Participation</w:t>
            </w:r>
          </w:p>
        </w:tc>
        <w:tc>
          <w:tcPr>
            <w:tcW w:w="0" w:type="auto"/>
            <w:vAlign w:val="center"/>
            <w:hideMark/>
          </w:tcPr>
          <w:p w:rsidR="00AA7000" w:rsidRPr="00AA7000" w:rsidRDefault="00AA7000" w:rsidP="00AA7000">
            <w:r w:rsidRPr="00AA7000">
              <w:t>0.083</w:t>
            </w:r>
          </w:p>
        </w:tc>
        <w:tc>
          <w:tcPr>
            <w:tcW w:w="0" w:type="auto"/>
            <w:vAlign w:val="center"/>
            <w:hideMark/>
          </w:tcPr>
          <w:p w:rsidR="00AA7000" w:rsidRPr="00AA7000" w:rsidRDefault="00AA7000" w:rsidP="00AA7000">
            <w:r w:rsidRPr="00AA7000">
              <w:t>0.043</w:t>
            </w:r>
          </w:p>
        </w:tc>
        <w:tc>
          <w:tcPr>
            <w:tcW w:w="0" w:type="auto"/>
            <w:vAlign w:val="center"/>
            <w:hideMark/>
          </w:tcPr>
          <w:p w:rsidR="00AA7000" w:rsidRPr="00AA7000" w:rsidRDefault="00AA7000" w:rsidP="00AA7000">
            <w:r w:rsidRPr="00AA7000">
              <w:t>0.102</w:t>
            </w:r>
          </w:p>
        </w:tc>
        <w:tc>
          <w:tcPr>
            <w:tcW w:w="0" w:type="auto"/>
            <w:vAlign w:val="center"/>
            <w:hideMark/>
          </w:tcPr>
          <w:p w:rsidR="00AA7000" w:rsidRPr="00AA7000" w:rsidRDefault="00AA7000" w:rsidP="00AA7000">
            <w:r w:rsidRPr="00AA7000">
              <w:t>0.042</w:t>
            </w:r>
          </w:p>
        </w:tc>
        <w:tc>
          <w:tcPr>
            <w:tcW w:w="0" w:type="auto"/>
            <w:vAlign w:val="center"/>
            <w:hideMark/>
          </w:tcPr>
          <w:p w:rsidR="00AA7000" w:rsidRPr="00AA7000" w:rsidRDefault="00AA7000" w:rsidP="00AA7000">
            <w:r w:rsidRPr="00AA7000">
              <w:t>0.019</w:t>
            </w:r>
          </w:p>
        </w:tc>
        <w:tc>
          <w:tcPr>
            <w:tcW w:w="0" w:type="auto"/>
            <w:vAlign w:val="center"/>
            <w:hideMark/>
          </w:tcPr>
          <w:p w:rsidR="00AA7000" w:rsidRPr="00AA7000" w:rsidRDefault="00AA7000" w:rsidP="00AA7000">
            <w:r w:rsidRPr="00AA7000">
              <w:t>0.029</w:t>
            </w:r>
          </w:p>
        </w:tc>
      </w:tr>
    </w:tbl>
    <w:p w:rsidR="00AA7000" w:rsidRDefault="00AA7000" w:rsidP="000C6F31"/>
    <w:p w:rsidR="000C6F31" w:rsidRPr="00AA7000" w:rsidRDefault="000C6F31" w:rsidP="000C6F31">
      <w:pPr>
        <w:rPr>
          <w:b/>
          <w:bCs/>
        </w:rPr>
      </w:pPr>
      <w:r w:rsidRPr="00AA7000">
        <w:rPr>
          <w:b/>
          <w:bCs/>
        </w:rPr>
        <w:t>Supplementary Table S6</w:t>
      </w:r>
    </w:p>
    <w:p w:rsidR="000C6F31" w:rsidRPr="00AA7000" w:rsidRDefault="000C6F31" w:rsidP="000C6F31">
      <w:pPr>
        <w:rPr>
          <w:b/>
          <w:bCs/>
        </w:rPr>
      </w:pPr>
      <w:r w:rsidRPr="00AA7000">
        <w:rPr>
          <w:b/>
          <w:bCs/>
        </w:rPr>
        <w:t>TOPSIS Ideal Solutions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2"/>
        <w:gridCol w:w="2093"/>
        <w:gridCol w:w="2200"/>
      </w:tblGrid>
      <w:tr w:rsidR="00AA7000" w:rsidRPr="00AA7000" w:rsidTr="00AA7000">
        <w:trPr>
          <w:tblHeader/>
          <w:tblCellSpacing w:w="15" w:type="dxa"/>
        </w:trPr>
        <w:tc>
          <w:tcPr>
            <w:tcW w:w="0" w:type="auto"/>
            <w:vAlign w:val="center"/>
            <w:hideMark/>
          </w:tcPr>
          <w:p w:rsidR="00AA7000" w:rsidRPr="00AA7000" w:rsidRDefault="00AA7000" w:rsidP="00AA7000">
            <w:pPr>
              <w:rPr>
                <w:b/>
                <w:bCs/>
              </w:rPr>
            </w:pPr>
            <w:r w:rsidRPr="00AA7000">
              <w:rPr>
                <w:b/>
                <w:bCs/>
              </w:rPr>
              <w:t>Criterion</w:t>
            </w:r>
          </w:p>
        </w:tc>
        <w:tc>
          <w:tcPr>
            <w:tcW w:w="0" w:type="auto"/>
            <w:vAlign w:val="center"/>
            <w:hideMark/>
          </w:tcPr>
          <w:p w:rsidR="00AA7000" w:rsidRPr="00AA7000" w:rsidRDefault="00AA7000" w:rsidP="00AA7000">
            <w:pPr>
              <w:rPr>
                <w:b/>
                <w:bCs/>
              </w:rPr>
            </w:pPr>
            <w:r w:rsidRPr="00AA7000">
              <w:rPr>
                <w:b/>
                <w:bCs/>
              </w:rPr>
              <w:t>Positive Ideal Solution</w:t>
            </w:r>
          </w:p>
        </w:tc>
        <w:tc>
          <w:tcPr>
            <w:tcW w:w="0" w:type="auto"/>
            <w:vAlign w:val="center"/>
            <w:hideMark/>
          </w:tcPr>
          <w:p w:rsidR="00AA7000" w:rsidRPr="00AA7000" w:rsidRDefault="00AA7000" w:rsidP="00AA7000">
            <w:pPr>
              <w:rPr>
                <w:b/>
                <w:bCs/>
              </w:rPr>
            </w:pPr>
            <w:r w:rsidRPr="00AA7000">
              <w:rPr>
                <w:b/>
                <w:bCs/>
              </w:rPr>
              <w:t>Negative Ideal Solution</w:t>
            </w:r>
          </w:p>
        </w:tc>
      </w:tr>
      <w:tr w:rsidR="00AA7000" w:rsidRPr="00AA7000" w:rsidTr="00AA7000">
        <w:trPr>
          <w:tblCellSpacing w:w="15" w:type="dxa"/>
        </w:trPr>
        <w:tc>
          <w:tcPr>
            <w:tcW w:w="0" w:type="auto"/>
            <w:vAlign w:val="center"/>
            <w:hideMark/>
          </w:tcPr>
          <w:p w:rsidR="00AA7000" w:rsidRPr="00AA7000" w:rsidRDefault="00AA7000" w:rsidP="00AA7000">
            <w:r w:rsidRPr="00AA7000">
              <w:t>Financing Cost</w:t>
            </w:r>
          </w:p>
        </w:tc>
        <w:tc>
          <w:tcPr>
            <w:tcW w:w="0" w:type="auto"/>
            <w:vAlign w:val="center"/>
            <w:hideMark/>
          </w:tcPr>
          <w:p w:rsidR="00AA7000" w:rsidRPr="00AA7000" w:rsidRDefault="00AA7000" w:rsidP="00AA7000">
            <w:r w:rsidRPr="00AA7000">
              <w:t>0.106</w:t>
            </w:r>
          </w:p>
        </w:tc>
        <w:tc>
          <w:tcPr>
            <w:tcW w:w="0" w:type="auto"/>
            <w:vAlign w:val="center"/>
            <w:hideMark/>
          </w:tcPr>
          <w:p w:rsidR="00AA7000" w:rsidRPr="00AA7000" w:rsidRDefault="00AA7000" w:rsidP="00AA7000">
            <w:r w:rsidRPr="00AA7000">
              <w:t>0.058</w:t>
            </w:r>
          </w:p>
        </w:tc>
      </w:tr>
      <w:tr w:rsidR="00AA7000" w:rsidRPr="00AA7000" w:rsidTr="00AA7000">
        <w:trPr>
          <w:tblCellSpacing w:w="15" w:type="dxa"/>
        </w:trPr>
        <w:tc>
          <w:tcPr>
            <w:tcW w:w="0" w:type="auto"/>
            <w:vAlign w:val="center"/>
            <w:hideMark/>
          </w:tcPr>
          <w:p w:rsidR="00AA7000" w:rsidRPr="00AA7000" w:rsidRDefault="00AA7000" w:rsidP="00AA7000">
            <w:r w:rsidRPr="00AA7000">
              <w:t>Sustainability</w:t>
            </w:r>
          </w:p>
        </w:tc>
        <w:tc>
          <w:tcPr>
            <w:tcW w:w="0" w:type="auto"/>
            <w:vAlign w:val="center"/>
            <w:hideMark/>
          </w:tcPr>
          <w:p w:rsidR="00AA7000" w:rsidRPr="00AA7000" w:rsidRDefault="00AA7000" w:rsidP="00AA7000">
            <w:r w:rsidRPr="00AA7000">
              <w:t>0.057</w:t>
            </w:r>
          </w:p>
        </w:tc>
        <w:tc>
          <w:tcPr>
            <w:tcW w:w="0" w:type="auto"/>
            <w:vAlign w:val="center"/>
            <w:hideMark/>
          </w:tcPr>
          <w:p w:rsidR="00AA7000" w:rsidRPr="00AA7000" w:rsidRDefault="00AA7000" w:rsidP="00AA7000">
            <w:r w:rsidRPr="00AA7000">
              <w:t>0.033</w:t>
            </w:r>
          </w:p>
        </w:tc>
      </w:tr>
      <w:tr w:rsidR="00AA7000" w:rsidRPr="00AA7000" w:rsidTr="00AA7000">
        <w:trPr>
          <w:tblCellSpacing w:w="15" w:type="dxa"/>
        </w:trPr>
        <w:tc>
          <w:tcPr>
            <w:tcW w:w="0" w:type="auto"/>
            <w:vAlign w:val="center"/>
            <w:hideMark/>
          </w:tcPr>
          <w:p w:rsidR="00AA7000" w:rsidRPr="00AA7000" w:rsidRDefault="00AA7000" w:rsidP="00AA7000">
            <w:r w:rsidRPr="00AA7000">
              <w:t>Efficiency</w:t>
            </w:r>
          </w:p>
        </w:tc>
        <w:tc>
          <w:tcPr>
            <w:tcW w:w="0" w:type="auto"/>
            <w:vAlign w:val="center"/>
            <w:hideMark/>
          </w:tcPr>
          <w:p w:rsidR="00AA7000" w:rsidRPr="00AA7000" w:rsidRDefault="00AA7000" w:rsidP="00AA7000">
            <w:r w:rsidRPr="00AA7000">
              <w:t>0.176</w:t>
            </w:r>
          </w:p>
        </w:tc>
        <w:tc>
          <w:tcPr>
            <w:tcW w:w="0" w:type="auto"/>
            <w:vAlign w:val="center"/>
            <w:hideMark/>
          </w:tcPr>
          <w:p w:rsidR="00AA7000" w:rsidRPr="00AA7000" w:rsidRDefault="00AA7000" w:rsidP="00AA7000">
            <w:r w:rsidRPr="00AA7000">
              <w:t>0.074</w:t>
            </w:r>
          </w:p>
        </w:tc>
      </w:tr>
      <w:tr w:rsidR="00AA7000" w:rsidRPr="00AA7000" w:rsidTr="00AA7000">
        <w:trPr>
          <w:tblCellSpacing w:w="15" w:type="dxa"/>
        </w:trPr>
        <w:tc>
          <w:tcPr>
            <w:tcW w:w="0" w:type="auto"/>
            <w:vAlign w:val="center"/>
            <w:hideMark/>
          </w:tcPr>
          <w:p w:rsidR="00AA7000" w:rsidRPr="00AA7000" w:rsidRDefault="00AA7000" w:rsidP="00AA7000">
            <w:r w:rsidRPr="00AA7000">
              <w:t>Operational Feasibility</w:t>
            </w:r>
          </w:p>
        </w:tc>
        <w:tc>
          <w:tcPr>
            <w:tcW w:w="0" w:type="auto"/>
            <w:vAlign w:val="center"/>
            <w:hideMark/>
          </w:tcPr>
          <w:p w:rsidR="00AA7000" w:rsidRPr="00AA7000" w:rsidRDefault="00AA7000" w:rsidP="00AA7000">
            <w:r w:rsidRPr="00AA7000">
              <w:t>0.071</w:t>
            </w:r>
          </w:p>
        </w:tc>
        <w:tc>
          <w:tcPr>
            <w:tcW w:w="0" w:type="auto"/>
            <w:vAlign w:val="center"/>
            <w:hideMark/>
          </w:tcPr>
          <w:p w:rsidR="00AA7000" w:rsidRPr="00AA7000" w:rsidRDefault="00AA7000" w:rsidP="00AA7000">
            <w:r w:rsidRPr="00AA7000">
              <w:t>0.027</w:t>
            </w:r>
          </w:p>
        </w:tc>
      </w:tr>
      <w:tr w:rsidR="00AA7000" w:rsidRPr="00AA7000" w:rsidTr="00AA7000">
        <w:trPr>
          <w:tblCellSpacing w:w="15" w:type="dxa"/>
        </w:trPr>
        <w:tc>
          <w:tcPr>
            <w:tcW w:w="0" w:type="auto"/>
            <w:vAlign w:val="center"/>
            <w:hideMark/>
          </w:tcPr>
          <w:p w:rsidR="00AA7000" w:rsidRPr="00AA7000" w:rsidRDefault="00AA7000" w:rsidP="00AA7000">
            <w:r w:rsidRPr="00AA7000">
              <w:t>Transparency</w:t>
            </w:r>
          </w:p>
        </w:tc>
        <w:tc>
          <w:tcPr>
            <w:tcW w:w="0" w:type="auto"/>
            <w:vAlign w:val="center"/>
            <w:hideMark/>
          </w:tcPr>
          <w:p w:rsidR="00AA7000" w:rsidRPr="00AA7000" w:rsidRDefault="00AA7000" w:rsidP="00AA7000">
            <w:r w:rsidRPr="00AA7000">
              <w:t>0.035</w:t>
            </w:r>
          </w:p>
        </w:tc>
        <w:tc>
          <w:tcPr>
            <w:tcW w:w="0" w:type="auto"/>
            <w:vAlign w:val="center"/>
            <w:hideMark/>
          </w:tcPr>
          <w:p w:rsidR="00AA7000" w:rsidRPr="00AA7000" w:rsidRDefault="00AA7000" w:rsidP="00AA7000">
            <w:r w:rsidRPr="00AA7000">
              <w:t>0.014</w:t>
            </w:r>
          </w:p>
        </w:tc>
      </w:tr>
      <w:tr w:rsidR="00AA7000" w:rsidRPr="00AA7000" w:rsidTr="00AA7000">
        <w:trPr>
          <w:tblCellSpacing w:w="15" w:type="dxa"/>
        </w:trPr>
        <w:tc>
          <w:tcPr>
            <w:tcW w:w="0" w:type="auto"/>
            <w:vAlign w:val="center"/>
            <w:hideMark/>
          </w:tcPr>
          <w:p w:rsidR="00AA7000" w:rsidRPr="00AA7000" w:rsidRDefault="00AA7000" w:rsidP="00AA7000">
            <w:r w:rsidRPr="00AA7000">
              <w:t>Fairness</w:t>
            </w:r>
          </w:p>
        </w:tc>
        <w:tc>
          <w:tcPr>
            <w:tcW w:w="0" w:type="auto"/>
            <w:vAlign w:val="center"/>
            <w:hideMark/>
          </w:tcPr>
          <w:p w:rsidR="00AA7000" w:rsidRPr="00AA7000" w:rsidRDefault="00AA7000" w:rsidP="00AA7000">
            <w:r w:rsidRPr="00AA7000">
              <w:t>0.034</w:t>
            </w:r>
          </w:p>
        </w:tc>
        <w:tc>
          <w:tcPr>
            <w:tcW w:w="0" w:type="auto"/>
            <w:vAlign w:val="center"/>
            <w:hideMark/>
          </w:tcPr>
          <w:p w:rsidR="00AA7000" w:rsidRPr="00AA7000" w:rsidRDefault="00AA7000" w:rsidP="00AA7000">
            <w:r w:rsidRPr="00AA7000">
              <w:t>0.024</w:t>
            </w:r>
          </w:p>
        </w:tc>
      </w:tr>
    </w:tbl>
    <w:p w:rsidR="000C6F31" w:rsidRPr="00AA7000" w:rsidRDefault="000C6F31" w:rsidP="000C6F31">
      <w:pPr>
        <w:rPr>
          <w:b/>
          <w:bCs/>
        </w:rPr>
      </w:pPr>
      <w:r w:rsidRPr="00AA7000">
        <w:rPr>
          <w:b/>
          <w:bCs/>
        </w:rPr>
        <w:t>Supplementary Table S7</w:t>
      </w:r>
    </w:p>
    <w:p w:rsidR="000C6F31" w:rsidRPr="00AA7000" w:rsidRDefault="000C6F31" w:rsidP="000C6F31">
      <w:pPr>
        <w:rPr>
          <w:b/>
          <w:bCs/>
        </w:rPr>
      </w:pPr>
      <w:r w:rsidRPr="00AA7000">
        <w:rPr>
          <w:b/>
          <w:bCs/>
        </w:rPr>
        <w:t>Final TOPSIS Ranking of Financing Alternatives</w:t>
      </w:r>
    </w:p>
    <w:p w:rsidR="000C6F31" w:rsidRDefault="000C6F31" w:rsidP="000C6F31">
      <w:r>
        <w:t>The relative closeness coefficient was calculated as:</w:t>
      </w:r>
    </w:p>
    <w:p w:rsidR="000C6F31" w:rsidRDefault="000C6F31" w:rsidP="000C6F31"/>
    <w:bookmarkStart w:id="0" w:name="_GoBack"/>
    <w:p w:rsidR="000C6F31" w:rsidRDefault="00C139C0" w:rsidP="000C6F31">
      <m:oMath>
        <m:sSub>
          <m:sSubPr>
            <m:ctrlPr>
              <w:rPr>
                <w:rFonts w:ascii="Cambria Math" w:hAnsi="Cambria Math"/>
                <w:i/>
              </w:rPr>
            </m:ctrlPr>
          </m:sSubPr>
          <m:e>
            <m:r>
              <w:rPr>
                <w:rFonts w:ascii="Cambria Math" w:hAnsi="Cambria Math"/>
              </w:rPr>
              <m:t>CC</m:t>
            </m:r>
          </m:e>
          <m:sub>
            <m:r>
              <w:rPr>
                <w:rFonts w:ascii="Cambria Math" w:hAnsi="Cambria Math"/>
              </w:rPr>
              <m:t>i</m:t>
            </m:r>
          </m:sub>
        </m:sSub>
      </m:oMath>
      <w:bookmarkEnd w:id="0"/>
      <w:r w:rsidR="000C6F31">
        <w:t>​</w:t>
      </w:r>
      <w:r w:rsidR="006445A3">
        <w:t>=</w:t>
      </w:r>
      <m:oMath>
        <m:f>
          <m:fPr>
            <m:ctrlPr>
              <w:rPr>
                <w:rFonts w:ascii="Cambria Math" w:hAnsi="Cambria Math"/>
                <w:i/>
              </w:rPr>
            </m:ctrlPr>
          </m:fPr>
          <m:num>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num>
          <m:den>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m:t>
                </m:r>
              </m:sup>
            </m:sSubSup>
          </m:den>
        </m:f>
      </m:oMath>
    </w:p>
    <w:p w:rsidR="006445A3" w:rsidRPr="00854D91" w:rsidRDefault="000C6F31" w:rsidP="006445A3">
      <w:pPr>
        <w:rPr>
          <w:b/>
          <w:bCs/>
        </w:rPr>
      </w:pPr>
      <w: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2"/>
        <w:gridCol w:w="3895"/>
        <w:gridCol w:w="2007"/>
      </w:tblGrid>
      <w:tr w:rsidR="006445A3" w:rsidRPr="006445A3" w:rsidTr="006445A3">
        <w:trPr>
          <w:tblHeader/>
          <w:tblCellSpacing w:w="15" w:type="dxa"/>
        </w:trPr>
        <w:tc>
          <w:tcPr>
            <w:tcW w:w="0" w:type="auto"/>
            <w:vAlign w:val="center"/>
            <w:hideMark/>
          </w:tcPr>
          <w:p w:rsidR="006445A3" w:rsidRPr="006445A3" w:rsidRDefault="006445A3" w:rsidP="006445A3">
            <w:pPr>
              <w:rPr>
                <w:b/>
                <w:bCs/>
              </w:rPr>
            </w:pPr>
            <w:r w:rsidRPr="006445A3">
              <w:rPr>
                <w:b/>
                <w:bCs/>
              </w:rPr>
              <w:t>Rank</w:t>
            </w:r>
          </w:p>
        </w:tc>
        <w:tc>
          <w:tcPr>
            <w:tcW w:w="0" w:type="auto"/>
            <w:vAlign w:val="center"/>
            <w:hideMark/>
          </w:tcPr>
          <w:p w:rsidR="006445A3" w:rsidRPr="006445A3" w:rsidRDefault="006445A3" w:rsidP="006445A3">
            <w:pPr>
              <w:rPr>
                <w:b/>
                <w:bCs/>
              </w:rPr>
            </w:pPr>
            <w:r w:rsidRPr="006445A3">
              <w:rPr>
                <w:b/>
                <w:bCs/>
              </w:rPr>
              <w:t>Financing Alternative</w:t>
            </w:r>
          </w:p>
        </w:tc>
        <w:tc>
          <w:tcPr>
            <w:tcW w:w="0" w:type="auto"/>
            <w:vAlign w:val="center"/>
            <w:hideMark/>
          </w:tcPr>
          <w:p w:rsidR="006445A3" w:rsidRPr="006445A3" w:rsidRDefault="006445A3" w:rsidP="006445A3">
            <w:pPr>
              <w:rPr>
                <w:b/>
                <w:bCs/>
              </w:rPr>
            </w:pPr>
            <w:r w:rsidRPr="006445A3">
              <w:rPr>
                <w:b/>
                <w:bCs/>
              </w:rPr>
              <w:t>Closeness Coefficient</w:t>
            </w:r>
          </w:p>
        </w:tc>
      </w:tr>
      <w:tr w:rsidR="006445A3" w:rsidRPr="006445A3" w:rsidTr="006445A3">
        <w:trPr>
          <w:tblCellSpacing w:w="15" w:type="dxa"/>
        </w:trPr>
        <w:tc>
          <w:tcPr>
            <w:tcW w:w="0" w:type="auto"/>
            <w:vAlign w:val="center"/>
            <w:hideMark/>
          </w:tcPr>
          <w:p w:rsidR="006445A3" w:rsidRPr="006445A3" w:rsidRDefault="006445A3" w:rsidP="006445A3">
            <w:r w:rsidRPr="006445A3">
              <w:t>1</w:t>
            </w:r>
          </w:p>
        </w:tc>
        <w:tc>
          <w:tcPr>
            <w:tcW w:w="0" w:type="auto"/>
            <w:vAlign w:val="center"/>
            <w:hideMark/>
          </w:tcPr>
          <w:p w:rsidR="006445A3" w:rsidRPr="006445A3" w:rsidRDefault="006445A3" w:rsidP="006445A3">
            <w:r w:rsidRPr="006445A3">
              <w:t>Company Formation</w:t>
            </w:r>
          </w:p>
        </w:tc>
        <w:tc>
          <w:tcPr>
            <w:tcW w:w="0" w:type="auto"/>
            <w:vAlign w:val="center"/>
            <w:hideMark/>
          </w:tcPr>
          <w:p w:rsidR="006445A3" w:rsidRPr="006445A3" w:rsidRDefault="006445A3" w:rsidP="006445A3">
            <w:r w:rsidRPr="006445A3">
              <w:t>0.93</w:t>
            </w:r>
          </w:p>
        </w:tc>
      </w:tr>
      <w:tr w:rsidR="006445A3" w:rsidRPr="006445A3" w:rsidTr="006445A3">
        <w:trPr>
          <w:tblCellSpacing w:w="15" w:type="dxa"/>
        </w:trPr>
        <w:tc>
          <w:tcPr>
            <w:tcW w:w="0" w:type="auto"/>
            <w:vAlign w:val="center"/>
            <w:hideMark/>
          </w:tcPr>
          <w:p w:rsidR="006445A3" w:rsidRPr="006445A3" w:rsidRDefault="006445A3" w:rsidP="006445A3">
            <w:r w:rsidRPr="006445A3">
              <w:t>2</w:t>
            </w:r>
          </w:p>
        </w:tc>
        <w:tc>
          <w:tcPr>
            <w:tcW w:w="0" w:type="auto"/>
            <w:vAlign w:val="center"/>
            <w:hideMark/>
          </w:tcPr>
          <w:p w:rsidR="006445A3" w:rsidRPr="006445A3" w:rsidRDefault="006445A3" w:rsidP="006445A3">
            <w:r w:rsidRPr="006445A3">
              <w:t>Receiving Financial Facilities</w:t>
            </w:r>
          </w:p>
        </w:tc>
        <w:tc>
          <w:tcPr>
            <w:tcW w:w="0" w:type="auto"/>
            <w:vAlign w:val="center"/>
            <w:hideMark/>
          </w:tcPr>
          <w:p w:rsidR="006445A3" w:rsidRPr="006445A3" w:rsidRDefault="006445A3" w:rsidP="006445A3">
            <w:r w:rsidRPr="006445A3">
              <w:t>0.87</w:t>
            </w:r>
          </w:p>
        </w:tc>
      </w:tr>
      <w:tr w:rsidR="006445A3" w:rsidRPr="006445A3" w:rsidTr="006445A3">
        <w:trPr>
          <w:tblCellSpacing w:w="15" w:type="dxa"/>
        </w:trPr>
        <w:tc>
          <w:tcPr>
            <w:tcW w:w="0" w:type="auto"/>
            <w:vAlign w:val="center"/>
            <w:hideMark/>
          </w:tcPr>
          <w:p w:rsidR="006445A3" w:rsidRPr="006445A3" w:rsidRDefault="006445A3" w:rsidP="006445A3">
            <w:r w:rsidRPr="006445A3">
              <w:lastRenderedPageBreak/>
              <w:t>3</w:t>
            </w:r>
          </w:p>
        </w:tc>
        <w:tc>
          <w:tcPr>
            <w:tcW w:w="0" w:type="auto"/>
            <w:vAlign w:val="center"/>
            <w:hideMark/>
          </w:tcPr>
          <w:p w:rsidR="006445A3" w:rsidRPr="006445A3" w:rsidRDefault="006445A3" w:rsidP="006445A3">
            <w:r w:rsidRPr="006445A3">
              <w:t>Participation Bonds</w:t>
            </w:r>
          </w:p>
        </w:tc>
        <w:tc>
          <w:tcPr>
            <w:tcW w:w="0" w:type="auto"/>
            <w:vAlign w:val="center"/>
            <w:hideMark/>
          </w:tcPr>
          <w:p w:rsidR="006445A3" w:rsidRPr="006445A3" w:rsidRDefault="006445A3" w:rsidP="006445A3">
            <w:r w:rsidRPr="006445A3">
              <w:t>0.72</w:t>
            </w:r>
          </w:p>
        </w:tc>
      </w:tr>
      <w:tr w:rsidR="006445A3" w:rsidRPr="006445A3" w:rsidTr="006445A3">
        <w:trPr>
          <w:tblCellSpacing w:w="15" w:type="dxa"/>
        </w:trPr>
        <w:tc>
          <w:tcPr>
            <w:tcW w:w="0" w:type="auto"/>
            <w:vAlign w:val="center"/>
            <w:hideMark/>
          </w:tcPr>
          <w:p w:rsidR="006445A3" w:rsidRPr="006445A3" w:rsidRDefault="006445A3" w:rsidP="006445A3">
            <w:r w:rsidRPr="006445A3">
              <w:t>4</w:t>
            </w:r>
          </w:p>
        </w:tc>
        <w:tc>
          <w:tcPr>
            <w:tcW w:w="0" w:type="auto"/>
            <w:vAlign w:val="center"/>
            <w:hideMark/>
          </w:tcPr>
          <w:p w:rsidR="006445A3" w:rsidRPr="006445A3" w:rsidRDefault="006445A3" w:rsidP="006445A3">
            <w:r w:rsidRPr="006445A3">
              <w:t>Investment Companies</w:t>
            </w:r>
          </w:p>
        </w:tc>
        <w:tc>
          <w:tcPr>
            <w:tcW w:w="0" w:type="auto"/>
            <w:vAlign w:val="center"/>
            <w:hideMark/>
          </w:tcPr>
          <w:p w:rsidR="006445A3" w:rsidRPr="006445A3" w:rsidRDefault="006445A3" w:rsidP="006445A3">
            <w:r w:rsidRPr="006445A3">
              <w:t>0.60</w:t>
            </w:r>
          </w:p>
        </w:tc>
      </w:tr>
      <w:tr w:rsidR="006445A3" w:rsidRPr="006445A3" w:rsidTr="006445A3">
        <w:trPr>
          <w:tblCellSpacing w:w="15" w:type="dxa"/>
        </w:trPr>
        <w:tc>
          <w:tcPr>
            <w:tcW w:w="0" w:type="auto"/>
            <w:vAlign w:val="center"/>
            <w:hideMark/>
          </w:tcPr>
          <w:p w:rsidR="006445A3" w:rsidRPr="006445A3" w:rsidRDefault="006445A3" w:rsidP="006445A3">
            <w:r w:rsidRPr="006445A3">
              <w:t>5</w:t>
            </w:r>
          </w:p>
        </w:tc>
        <w:tc>
          <w:tcPr>
            <w:tcW w:w="0" w:type="auto"/>
            <w:vAlign w:val="center"/>
            <w:hideMark/>
          </w:tcPr>
          <w:p w:rsidR="006445A3" w:rsidRPr="006445A3" w:rsidRDefault="006445A3" w:rsidP="006445A3">
            <w:r w:rsidRPr="006445A3">
              <w:t>Stock Market Participation</w:t>
            </w:r>
          </w:p>
        </w:tc>
        <w:tc>
          <w:tcPr>
            <w:tcW w:w="0" w:type="auto"/>
            <w:vAlign w:val="center"/>
            <w:hideMark/>
          </w:tcPr>
          <w:p w:rsidR="006445A3" w:rsidRPr="006445A3" w:rsidRDefault="006445A3" w:rsidP="006445A3">
            <w:r w:rsidRPr="006445A3">
              <w:t>0.33</w:t>
            </w:r>
          </w:p>
        </w:tc>
      </w:tr>
      <w:tr w:rsidR="006445A3" w:rsidRPr="006445A3" w:rsidTr="006445A3">
        <w:trPr>
          <w:tblCellSpacing w:w="15" w:type="dxa"/>
        </w:trPr>
        <w:tc>
          <w:tcPr>
            <w:tcW w:w="0" w:type="auto"/>
            <w:vAlign w:val="center"/>
            <w:hideMark/>
          </w:tcPr>
          <w:p w:rsidR="006445A3" w:rsidRPr="006445A3" w:rsidRDefault="006445A3" w:rsidP="006445A3">
            <w:r w:rsidRPr="006445A3">
              <w:t>6</w:t>
            </w:r>
          </w:p>
        </w:tc>
        <w:tc>
          <w:tcPr>
            <w:tcW w:w="0" w:type="auto"/>
            <w:vAlign w:val="center"/>
            <w:hideMark/>
          </w:tcPr>
          <w:p w:rsidR="006445A3" w:rsidRPr="006445A3" w:rsidRDefault="006445A3" w:rsidP="006445A3">
            <w:r w:rsidRPr="006445A3">
              <w:t>Project Establishment and Feasibility Study</w:t>
            </w:r>
          </w:p>
        </w:tc>
        <w:tc>
          <w:tcPr>
            <w:tcW w:w="0" w:type="auto"/>
            <w:vAlign w:val="center"/>
            <w:hideMark/>
          </w:tcPr>
          <w:p w:rsidR="006445A3" w:rsidRPr="006445A3" w:rsidRDefault="006445A3" w:rsidP="006445A3">
            <w:r w:rsidRPr="006445A3">
              <w:t>0.22</w:t>
            </w:r>
          </w:p>
        </w:tc>
      </w:tr>
      <w:tr w:rsidR="006445A3" w:rsidRPr="006445A3" w:rsidTr="006445A3">
        <w:trPr>
          <w:tblCellSpacing w:w="15" w:type="dxa"/>
        </w:trPr>
        <w:tc>
          <w:tcPr>
            <w:tcW w:w="0" w:type="auto"/>
            <w:vAlign w:val="center"/>
            <w:hideMark/>
          </w:tcPr>
          <w:p w:rsidR="006445A3" w:rsidRPr="006445A3" w:rsidRDefault="006445A3" w:rsidP="006445A3">
            <w:r w:rsidRPr="006445A3">
              <w:t>7</w:t>
            </w:r>
          </w:p>
        </w:tc>
        <w:tc>
          <w:tcPr>
            <w:tcW w:w="0" w:type="auto"/>
            <w:vAlign w:val="center"/>
            <w:hideMark/>
          </w:tcPr>
          <w:p w:rsidR="006445A3" w:rsidRPr="006445A3" w:rsidRDefault="006445A3" w:rsidP="006445A3">
            <w:r w:rsidRPr="006445A3">
              <w:t>Foreign Investment Attraction</w:t>
            </w:r>
          </w:p>
        </w:tc>
        <w:tc>
          <w:tcPr>
            <w:tcW w:w="0" w:type="auto"/>
            <w:vAlign w:val="center"/>
            <w:hideMark/>
          </w:tcPr>
          <w:p w:rsidR="006445A3" w:rsidRPr="006445A3" w:rsidRDefault="006445A3" w:rsidP="006445A3">
            <w:r w:rsidRPr="006445A3">
              <w:t>≈0.00</w:t>
            </w:r>
          </w:p>
        </w:tc>
      </w:tr>
    </w:tbl>
    <w:p w:rsidR="006445A3" w:rsidRDefault="006445A3" w:rsidP="006445A3">
      <w:pPr>
        <w:rPr>
          <w:b/>
          <w:bCs/>
        </w:rPr>
      </w:pPr>
    </w:p>
    <w:p w:rsidR="000C6F31" w:rsidRPr="00854D91" w:rsidRDefault="000C6F31" w:rsidP="006445A3">
      <w:pPr>
        <w:rPr>
          <w:b/>
          <w:bCs/>
        </w:rPr>
      </w:pPr>
      <w:r w:rsidRPr="00854D91">
        <w:rPr>
          <w:b/>
          <w:bCs/>
        </w:rPr>
        <w:t>Supplementary Note S1</w:t>
      </w:r>
    </w:p>
    <w:p w:rsidR="000C6F31" w:rsidRPr="00854D91" w:rsidRDefault="000C6F31" w:rsidP="000C6F31">
      <w:pPr>
        <w:rPr>
          <w:b/>
          <w:bCs/>
        </w:rPr>
      </w:pPr>
      <w:r w:rsidRPr="00854D91">
        <w:rPr>
          <w:b/>
          <w:bCs/>
        </w:rPr>
        <w:t>Methodological Procedure</w:t>
      </w:r>
    </w:p>
    <w:p w:rsidR="000C6F31" w:rsidRDefault="000C6F31" w:rsidP="000C6F31">
      <w:r>
        <w:t>The integrated decision-making framework followed four main stages:</w:t>
      </w:r>
    </w:p>
    <w:p w:rsidR="000C6F31" w:rsidRDefault="000C6F31" w:rsidP="000C6F31">
      <w:r>
        <w:t>Stage 1: Criteria Identification</w:t>
      </w:r>
    </w:p>
    <w:p w:rsidR="000C6F31" w:rsidRDefault="000C6F31" w:rsidP="000C6F31">
      <w:r>
        <w:t>The fuzzy Delphi method was used to identify and validate financing selection criteria based on expert consensus.</w:t>
      </w:r>
    </w:p>
    <w:p w:rsidR="000C6F31" w:rsidRDefault="000C6F31" w:rsidP="000C6F31">
      <w:r>
        <w:t>Stage 2: Criteria Weighting</w:t>
      </w:r>
    </w:p>
    <w:p w:rsidR="000C6F31" w:rsidRDefault="000C6F31" w:rsidP="000C6F31">
      <w:r>
        <w:t>The AHP approach was applied to calculate the relative importance of each criterion.</w:t>
      </w:r>
    </w:p>
    <w:p w:rsidR="000C6F31" w:rsidRDefault="000C6F31" w:rsidP="000C6F31">
      <w:r>
        <w:t>Stage 3: Alternative Evaluation</w:t>
      </w:r>
    </w:p>
    <w:p w:rsidR="000C6F31" w:rsidRDefault="000C6F31" w:rsidP="000C6F31">
      <w:r>
        <w:t>The TOPSIS method was employed to rank financing alternatives according to their distance from positive and negative ideal solutions.</w:t>
      </w:r>
    </w:p>
    <w:p w:rsidR="000C6F31" w:rsidRDefault="000C6F31" w:rsidP="000C6F31">
      <w:r>
        <w:t>Stage 4: Final Prioritization</w:t>
      </w:r>
    </w:p>
    <w:p w:rsidR="008C275F" w:rsidRDefault="000C6F31" w:rsidP="000C6F31">
      <w:r>
        <w:t>The alternative with the highest closeness coefficient was considered the most appropriate financing option.</w:t>
      </w:r>
    </w:p>
    <w:sectPr w:rsidR="008C27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F31"/>
    <w:rsid w:val="000431A8"/>
    <w:rsid w:val="000C6F31"/>
    <w:rsid w:val="005E6C69"/>
    <w:rsid w:val="006445A3"/>
    <w:rsid w:val="00841291"/>
    <w:rsid w:val="00854D91"/>
    <w:rsid w:val="008C275F"/>
    <w:rsid w:val="00AA7000"/>
    <w:rsid w:val="00C139C0"/>
  </w:rsids>
  <m:mathPr>
    <m:mathFont m:val="Cambria Math"/>
    <m:brkBin m:val="before"/>
    <m:brkBinSub m:val="--"/>
    <m:smallFrac m:val="0"/>
    <m:dispDef/>
    <m:lMargin m:val="0"/>
    <m:rMargin m:val="0"/>
    <m:defJc m:val="centerGroup"/>
    <m:wrapIndent m:val="1440"/>
    <m:intLim m:val="subSup"/>
    <m:naryLim m:val="undOvr"/>
  </m:mathPr>
  <w:themeFontLang w:val="en-B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60AE0E-989A-4358-AEA9-6F91F7451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B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6C69"/>
    <w:rPr>
      <w:color w:val="808080"/>
    </w:rPr>
  </w:style>
  <w:style w:type="paragraph" w:styleId="NormalWeb">
    <w:name w:val="Normal (Web)"/>
    <w:basedOn w:val="Normal"/>
    <w:uiPriority w:val="99"/>
    <w:semiHidden/>
    <w:unhideWhenUsed/>
    <w:rsid w:val="000431A8"/>
    <w:pPr>
      <w:spacing w:before="100" w:beforeAutospacing="1" w:after="100" w:afterAutospacing="1" w:line="240" w:lineRule="auto"/>
    </w:pPr>
    <w:rPr>
      <w:rFonts w:ascii="Times New Roman" w:eastAsia="Times New Roman" w:hAnsi="Times New Roman" w:cs="Times New Roman"/>
      <w:sz w:val="24"/>
      <w:szCs w:val="24"/>
      <w:lang w:eastAsia="en-BZ"/>
    </w:rPr>
  </w:style>
  <w:style w:type="character" w:styleId="Strong">
    <w:name w:val="Strong"/>
    <w:basedOn w:val="DefaultParagraphFont"/>
    <w:uiPriority w:val="22"/>
    <w:qFormat/>
    <w:rsid w:val="000431A8"/>
    <w:rPr>
      <w:b/>
      <w:bCs/>
    </w:rPr>
  </w:style>
  <w:style w:type="character" w:customStyle="1" w:styleId="katex">
    <w:name w:val="katex"/>
    <w:basedOn w:val="DefaultParagraphFont"/>
    <w:rsid w:val="000431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738888">
      <w:bodyDiv w:val="1"/>
      <w:marLeft w:val="0"/>
      <w:marRight w:val="0"/>
      <w:marTop w:val="0"/>
      <w:marBottom w:val="0"/>
      <w:divBdr>
        <w:top w:val="none" w:sz="0" w:space="0" w:color="auto"/>
        <w:left w:val="none" w:sz="0" w:space="0" w:color="auto"/>
        <w:bottom w:val="none" w:sz="0" w:space="0" w:color="auto"/>
        <w:right w:val="none" w:sz="0" w:space="0" w:color="auto"/>
      </w:divBdr>
    </w:div>
    <w:div w:id="196242131">
      <w:bodyDiv w:val="1"/>
      <w:marLeft w:val="0"/>
      <w:marRight w:val="0"/>
      <w:marTop w:val="0"/>
      <w:marBottom w:val="0"/>
      <w:divBdr>
        <w:top w:val="none" w:sz="0" w:space="0" w:color="auto"/>
        <w:left w:val="none" w:sz="0" w:space="0" w:color="auto"/>
        <w:bottom w:val="none" w:sz="0" w:space="0" w:color="auto"/>
        <w:right w:val="none" w:sz="0" w:space="0" w:color="auto"/>
      </w:divBdr>
    </w:div>
    <w:div w:id="235213063">
      <w:bodyDiv w:val="1"/>
      <w:marLeft w:val="0"/>
      <w:marRight w:val="0"/>
      <w:marTop w:val="0"/>
      <w:marBottom w:val="0"/>
      <w:divBdr>
        <w:top w:val="none" w:sz="0" w:space="0" w:color="auto"/>
        <w:left w:val="none" w:sz="0" w:space="0" w:color="auto"/>
        <w:bottom w:val="none" w:sz="0" w:space="0" w:color="auto"/>
        <w:right w:val="none" w:sz="0" w:space="0" w:color="auto"/>
      </w:divBdr>
    </w:div>
    <w:div w:id="459349815">
      <w:bodyDiv w:val="1"/>
      <w:marLeft w:val="0"/>
      <w:marRight w:val="0"/>
      <w:marTop w:val="0"/>
      <w:marBottom w:val="0"/>
      <w:divBdr>
        <w:top w:val="none" w:sz="0" w:space="0" w:color="auto"/>
        <w:left w:val="none" w:sz="0" w:space="0" w:color="auto"/>
        <w:bottom w:val="none" w:sz="0" w:space="0" w:color="auto"/>
        <w:right w:val="none" w:sz="0" w:space="0" w:color="auto"/>
      </w:divBdr>
    </w:div>
    <w:div w:id="613291436">
      <w:bodyDiv w:val="1"/>
      <w:marLeft w:val="0"/>
      <w:marRight w:val="0"/>
      <w:marTop w:val="0"/>
      <w:marBottom w:val="0"/>
      <w:divBdr>
        <w:top w:val="none" w:sz="0" w:space="0" w:color="auto"/>
        <w:left w:val="none" w:sz="0" w:space="0" w:color="auto"/>
        <w:bottom w:val="none" w:sz="0" w:space="0" w:color="auto"/>
        <w:right w:val="none" w:sz="0" w:space="0" w:color="auto"/>
      </w:divBdr>
    </w:div>
    <w:div w:id="678310995">
      <w:bodyDiv w:val="1"/>
      <w:marLeft w:val="0"/>
      <w:marRight w:val="0"/>
      <w:marTop w:val="0"/>
      <w:marBottom w:val="0"/>
      <w:divBdr>
        <w:top w:val="none" w:sz="0" w:space="0" w:color="auto"/>
        <w:left w:val="none" w:sz="0" w:space="0" w:color="auto"/>
        <w:bottom w:val="none" w:sz="0" w:space="0" w:color="auto"/>
        <w:right w:val="none" w:sz="0" w:space="0" w:color="auto"/>
      </w:divBdr>
    </w:div>
    <w:div w:id="679242291">
      <w:bodyDiv w:val="1"/>
      <w:marLeft w:val="0"/>
      <w:marRight w:val="0"/>
      <w:marTop w:val="0"/>
      <w:marBottom w:val="0"/>
      <w:divBdr>
        <w:top w:val="none" w:sz="0" w:space="0" w:color="auto"/>
        <w:left w:val="none" w:sz="0" w:space="0" w:color="auto"/>
        <w:bottom w:val="none" w:sz="0" w:space="0" w:color="auto"/>
        <w:right w:val="none" w:sz="0" w:space="0" w:color="auto"/>
      </w:divBdr>
    </w:div>
    <w:div w:id="691610499">
      <w:bodyDiv w:val="1"/>
      <w:marLeft w:val="0"/>
      <w:marRight w:val="0"/>
      <w:marTop w:val="0"/>
      <w:marBottom w:val="0"/>
      <w:divBdr>
        <w:top w:val="none" w:sz="0" w:space="0" w:color="auto"/>
        <w:left w:val="none" w:sz="0" w:space="0" w:color="auto"/>
        <w:bottom w:val="none" w:sz="0" w:space="0" w:color="auto"/>
        <w:right w:val="none" w:sz="0" w:space="0" w:color="auto"/>
      </w:divBdr>
    </w:div>
    <w:div w:id="989939261">
      <w:bodyDiv w:val="1"/>
      <w:marLeft w:val="0"/>
      <w:marRight w:val="0"/>
      <w:marTop w:val="0"/>
      <w:marBottom w:val="0"/>
      <w:divBdr>
        <w:top w:val="none" w:sz="0" w:space="0" w:color="auto"/>
        <w:left w:val="none" w:sz="0" w:space="0" w:color="auto"/>
        <w:bottom w:val="none" w:sz="0" w:space="0" w:color="auto"/>
        <w:right w:val="none" w:sz="0" w:space="0" w:color="auto"/>
      </w:divBdr>
    </w:div>
    <w:div w:id="1122990829">
      <w:bodyDiv w:val="1"/>
      <w:marLeft w:val="0"/>
      <w:marRight w:val="0"/>
      <w:marTop w:val="0"/>
      <w:marBottom w:val="0"/>
      <w:divBdr>
        <w:top w:val="none" w:sz="0" w:space="0" w:color="auto"/>
        <w:left w:val="none" w:sz="0" w:space="0" w:color="auto"/>
        <w:bottom w:val="none" w:sz="0" w:space="0" w:color="auto"/>
        <w:right w:val="none" w:sz="0" w:space="0" w:color="auto"/>
      </w:divBdr>
    </w:div>
    <w:div w:id="1356618695">
      <w:bodyDiv w:val="1"/>
      <w:marLeft w:val="0"/>
      <w:marRight w:val="0"/>
      <w:marTop w:val="0"/>
      <w:marBottom w:val="0"/>
      <w:divBdr>
        <w:top w:val="none" w:sz="0" w:space="0" w:color="auto"/>
        <w:left w:val="none" w:sz="0" w:space="0" w:color="auto"/>
        <w:bottom w:val="none" w:sz="0" w:space="0" w:color="auto"/>
        <w:right w:val="none" w:sz="0" w:space="0" w:color="auto"/>
      </w:divBdr>
    </w:div>
    <w:div w:id="1405251169">
      <w:bodyDiv w:val="1"/>
      <w:marLeft w:val="0"/>
      <w:marRight w:val="0"/>
      <w:marTop w:val="0"/>
      <w:marBottom w:val="0"/>
      <w:divBdr>
        <w:top w:val="none" w:sz="0" w:space="0" w:color="auto"/>
        <w:left w:val="none" w:sz="0" w:space="0" w:color="auto"/>
        <w:bottom w:val="none" w:sz="0" w:space="0" w:color="auto"/>
        <w:right w:val="none" w:sz="0" w:space="0" w:color="auto"/>
      </w:divBdr>
    </w:div>
    <w:div w:id="1750493663">
      <w:bodyDiv w:val="1"/>
      <w:marLeft w:val="0"/>
      <w:marRight w:val="0"/>
      <w:marTop w:val="0"/>
      <w:marBottom w:val="0"/>
      <w:divBdr>
        <w:top w:val="none" w:sz="0" w:space="0" w:color="auto"/>
        <w:left w:val="none" w:sz="0" w:space="0" w:color="auto"/>
        <w:bottom w:val="none" w:sz="0" w:space="0" w:color="auto"/>
        <w:right w:val="none" w:sz="0" w:space="0" w:color="auto"/>
      </w:divBdr>
    </w:div>
    <w:div w:id="1782413218">
      <w:bodyDiv w:val="1"/>
      <w:marLeft w:val="0"/>
      <w:marRight w:val="0"/>
      <w:marTop w:val="0"/>
      <w:marBottom w:val="0"/>
      <w:divBdr>
        <w:top w:val="none" w:sz="0" w:space="0" w:color="auto"/>
        <w:left w:val="none" w:sz="0" w:space="0" w:color="auto"/>
        <w:bottom w:val="none" w:sz="0" w:space="0" w:color="auto"/>
        <w:right w:val="none" w:sz="0" w:space="0" w:color="auto"/>
      </w:divBdr>
    </w:div>
    <w:div w:id="1823499208">
      <w:bodyDiv w:val="1"/>
      <w:marLeft w:val="0"/>
      <w:marRight w:val="0"/>
      <w:marTop w:val="0"/>
      <w:marBottom w:val="0"/>
      <w:divBdr>
        <w:top w:val="none" w:sz="0" w:space="0" w:color="auto"/>
        <w:left w:val="none" w:sz="0" w:space="0" w:color="auto"/>
        <w:bottom w:val="none" w:sz="0" w:space="0" w:color="auto"/>
        <w:right w:val="none" w:sz="0" w:space="0" w:color="auto"/>
      </w:divBdr>
    </w:div>
    <w:div w:id="2089686492">
      <w:bodyDiv w:val="1"/>
      <w:marLeft w:val="0"/>
      <w:marRight w:val="0"/>
      <w:marTop w:val="0"/>
      <w:marBottom w:val="0"/>
      <w:divBdr>
        <w:top w:val="none" w:sz="0" w:space="0" w:color="auto"/>
        <w:left w:val="none" w:sz="0" w:space="0" w:color="auto"/>
        <w:bottom w:val="none" w:sz="0" w:space="0" w:color="auto"/>
        <w:right w:val="none" w:sz="0" w:space="0" w:color="auto"/>
      </w:divBdr>
      <w:divsChild>
        <w:div w:id="11235724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6</Pages>
  <Words>867</Words>
  <Characters>4943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2026-09-14T15:03:00Z</dcterms:created>
  <dcterms:modified xsi:type="dcterms:W3CDTF">2026-09-15T07:21:00Z</dcterms:modified>
</cp:coreProperties>
</file>