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D73" w:rsidRDefault="007C4D73" w:rsidP="007C4D73">
      <w:pPr>
        <w:rPr>
          <w:b/>
        </w:rPr>
      </w:pPr>
    </w:p>
    <w:p w:rsidR="007C4D73" w:rsidRPr="00B933FA" w:rsidRDefault="007C4D73" w:rsidP="007C4D73">
      <w:pPr>
        <w:rPr>
          <w:rFonts w:ascii="Times New Roman" w:hAnsi="Times New Roman" w:cs="Times New Roman"/>
          <w:sz w:val="24"/>
          <w:szCs w:val="24"/>
        </w:rPr>
      </w:pPr>
    </w:p>
    <w:p w:rsidR="007C4D73" w:rsidRPr="00B933FA" w:rsidRDefault="007C4D73" w:rsidP="007C4D73">
      <w:pPr>
        <w:rPr>
          <w:rFonts w:ascii="Times New Roman" w:hAnsi="Times New Roman" w:cs="Times New Roman"/>
          <w:sz w:val="24"/>
          <w:szCs w:val="24"/>
        </w:rPr>
      </w:pPr>
      <w:r w:rsidRPr="00B933FA">
        <w:rPr>
          <w:rFonts w:ascii="Times New Roman" w:hAnsi="Times New Roman" w:cs="Times New Roman"/>
          <w:sz w:val="24"/>
          <w:szCs w:val="24"/>
        </w:rPr>
        <w:t>Supplementary Table S1. Variance Inflation Factor (VIF) for Explanatory Variables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469"/>
        <w:gridCol w:w="2070"/>
      </w:tblGrid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Explanatory variable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VIF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1/VIF (Tolerance)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Extension service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3.41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0.293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Access to CSA information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2.97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0.337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CSA training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2.77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0.362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Access to credit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2.60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0.385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Cooperative membership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0.447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0.698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Farm size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0.734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Tropical Livestock Unit (TLU)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0.779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Adult equivalent (AE)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0.870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0.912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Income (’000 Birr)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0.948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0.968</w:t>
            </w:r>
          </w:p>
        </w:tc>
      </w:tr>
      <w:tr w:rsidR="007C4D73" w:rsidRPr="007C4D73" w:rsidTr="008C4727">
        <w:tc>
          <w:tcPr>
            <w:tcW w:w="3116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Mean VIF</w:t>
            </w:r>
          </w:p>
        </w:tc>
        <w:tc>
          <w:tcPr>
            <w:tcW w:w="1469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7C4D73"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tcW w:w="2070" w:type="dxa"/>
          </w:tcPr>
          <w:p w:rsidR="007C4D73" w:rsidRPr="007C4D73" w:rsidRDefault="007C4D73" w:rsidP="007C4D73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</w:tr>
    </w:tbl>
    <w:p w:rsidR="007C4D73" w:rsidRDefault="007C4D73" w:rsidP="007C4D73">
      <w:r w:rsidRPr="007C4D73">
        <w:t>Source: Computed Survey data 2026</w:t>
      </w:r>
    </w:p>
    <w:p w:rsidR="007C4D73" w:rsidRPr="00042B96" w:rsidRDefault="007C4D73" w:rsidP="007C4D73">
      <w:pPr>
        <w:rPr>
          <w:rFonts w:ascii="Times New Roman" w:hAnsi="Times New Roman" w:cs="Times New Roman"/>
          <w:sz w:val="24"/>
          <w:szCs w:val="24"/>
        </w:rPr>
      </w:pPr>
      <w:r w:rsidRPr="00042B96">
        <w:rPr>
          <w:rFonts w:ascii="Times New Roman" w:hAnsi="Times New Roman" w:cs="Times New Roman"/>
          <w:sz w:val="24"/>
          <w:szCs w:val="24"/>
        </w:rPr>
        <w:t xml:space="preserve">Supplementary Table S2. </w:t>
      </w:r>
      <w:proofErr w:type="spellStart"/>
      <w:r w:rsidRPr="00042B96">
        <w:rPr>
          <w:rFonts w:ascii="Times New Roman" w:hAnsi="Times New Roman" w:cs="Times New Roman"/>
          <w:sz w:val="24"/>
          <w:szCs w:val="24"/>
        </w:rPr>
        <w:t>Breusch</w:t>
      </w:r>
      <w:proofErr w:type="spellEnd"/>
      <w:r w:rsidRPr="00042B96">
        <w:rPr>
          <w:rFonts w:ascii="Times New Roman" w:hAnsi="Times New Roman" w:cs="Times New Roman"/>
          <w:sz w:val="24"/>
          <w:szCs w:val="24"/>
        </w:rPr>
        <w:t>–Pagan/Cook–Weisberg Test for Heteroskedasticity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29"/>
        <w:gridCol w:w="636"/>
        <w:gridCol w:w="416"/>
        <w:gridCol w:w="936"/>
        <w:gridCol w:w="1735"/>
      </w:tblGrid>
      <w:tr w:rsidR="007C4D73" w:rsidRPr="007C4D73" w:rsidTr="007C4D73"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4D73">
              <w:rPr>
                <w:rFonts w:ascii="Times New Roman" w:hAnsi="Times New Roman" w:cs="Times New Roman"/>
                <w:bCs/>
                <w:sz w:val="24"/>
                <w:szCs w:val="24"/>
              </w:rPr>
              <w:t>Test</w:t>
            </w:r>
          </w:p>
        </w:tc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4D73">
              <w:rPr>
                <w:rFonts w:ascii="Times New Roman" w:hAnsi="Times New Roman" w:cs="Times New Roman"/>
                <w:bCs/>
                <w:sz w:val="24"/>
                <w:szCs w:val="24"/>
              </w:rPr>
              <w:t>χ²</w:t>
            </w:r>
          </w:p>
        </w:tc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C4D73">
              <w:rPr>
                <w:rFonts w:ascii="Times New Roman" w:hAnsi="Times New Roman" w:cs="Times New Roman"/>
                <w:b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4D73">
              <w:rPr>
                <w:rFonts w:ascii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4D73">
              <w:rPr>
                <w:rFonts w:ascii="Times New Roman" w:hAnsi="Times New Roman" w:cs="Times New Roman"/>
                <w:bCs/>
                <w:sz w:val="24"/>
                <w:szCs w:val="24"/>
              </w:rPr>
              <w:t>Decision</w:t>
            </w:r>
          </w:p>
        </w:tc>
      </w:tr>
      <w:tr w:rsidR="007C4D73" w:rsidRPr="007C4D73" w:rsidTr="007C4D73"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D73">
              <w:rPr>
                <w:rFonts w:ascii="Times New Roman" w:hAnsi="Times New Roman" w:cs="Times New Roman"/>
                <w:sz w:val="24"/>
                <w:szCs w:val="24"/>
              </w:rPr>
              <w:t>Breusch</w:t>
            </w:r>
            <w:proofErr w:type="spellEnd"/>
            <w:r w:rsidRPr="007C4D73">
              <w:rPr>
                <w:rFonts w:ascii="Times New Roman" w:hAnsi="Times New Roman" w:cs="Times New Roman"/>
                <w:sz w:val="24"/>
                <w:szCs w:val="24"/>
              </w:rPr>
              <w:t>–Pagan/Cook–Weisberg test</w:t>
            </w:r>
          </w:p>
        </w:tc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7C4D73"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7C4D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7C4D73">
              <w:rPr>
                <w:rFonts w:ascii="Times New Roman" w:hAnsi="Times New Roman" w:cs="Times New Roman"/>
                <w:sz w:val="24"/>
                <w:szCs w:val="24"/>
              </w:rPr>
              <w:t>0.1976</w:t>
            </w:r>
          </w:p>
        </w:tc>
        <w:tc>
          <w:tcPr>
            <w:tcW w:w="0" w:type="auto"/>
            <w:hideMark/>
          </w:tcPr>
          <w:p w:rsidR="007C4D73" w:rsidRPr="007C4D73" w:rsidRDefault="007C4D73" w:rsidP="00042B96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7C4D73">
              <w:rPr>
                <w:rFonts w:ascii="Times New Roman" w:hAnsi="Times New Roman" w:cs="Times New Roman"/>
                <w:sz w:val="24"/>
                <w:szCs w:val="24"/>
              </w:rPr>
              <w:t>Fail to reject H₀</w:t>
            </w:r>
          </w:p>
        </w:tc>
      </w:tr>
    </w:tbl>
    <w:p w:rsidR="007C4D73" w:rsidRPr="007C4D73" w:rsidRDefault="00B933FA" w:rsidP="007C4D73">
      <w:r w:rsidRPr="00B933FA">
        <w:t>Source: Computed Survey data 2026</w:t>
      </w:r>
    </w:p>
    <w:p w:rsidR="00042B96" w:rsidRPr="00042B96" w:rsidRDefault="00042B96" w:rsidP="00042B96">
      <w:pPr>
        <w:jc w:val="both"/>
        <w:rPr>
          <w:rFonts w:ascii="Times New Roman" w:hAnsi="Times New Roman" w:cs="Times New Roman"/>
          <w:sz w:val="24"/>
          <w:szCs w:val="24"/>
        </w:rPr>
      </w:pPr>
      <w:r w:rsidRPr="00042B96">
        <w:rPr>
          <w:rFonts w:ascii="Times New Roman" w:hAnsi="Times New Roman" w:cs="Times New Roman"/>
          <w:sz w:val="24"/>
          <w:szCs w:val="24"/>
        </w:rPr>
        <w:t>Supplementary Table S3. Ramsey RESET Test for Model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6"/>
        <w:gridCol w:w="1163"/>
        <w:gridCol w:w="816"/>
        <w:gridCol w:w="936"/>
        <w:gridCol w:w="3975"/>
      </w:tblGrid>
      <w:tr w:rsidR="00042B96" w:rsidRPr="00042B96" w:rsidTr="00042B96"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2B96">
              <w:rPr>
                <w:rFonts w:ascii="Times New Roman" w:hAnsi="Times New Roman" w:cs="Times New Roman"/>
                <w:bCs/>
                <w:sz w:val="24"/>
                <w:szCs w:val="24"/>
              </w:rPr>
              <w:t>Test</w:t>
            </w:r>
          </w:p>
        </w:tc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2B96">
              <w:rPr>
                <w:rFonts w:ascii="Times New Roman" w:hAnsi="Times New Roman" w:cs="Times New Roman"/>
                <w:bCs/>
                <w:sz w:val="24"/>
                <w:szCs w:val="24"/>
              </w:rPr>
              <w:t>F-statistic</w:t>
            </w:r>
          </w:p>
        </w:tc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42B96">
              <w:rPr>
                <w:rFonts w:ascii="Times New Roman" w:hAnsi="Times New Roman" w:cs="Times New Roman"/>
                <w:b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2B96">
              <w:rPr>
                <w:rFonts w:ascii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2B96">
              <w:rPr>
                <w:rFonts w:ascii="Times New Roman" w:hAnsi="Times New Roman" w:cs="Times New Roman"/>
                <w:bCs/>
                <w:sz w:val="24"/>
                <w:szCs w:val="24"/>
              </w:rPr>
              <w:t>Conclusion</w:t>
            </w:r>
          </w:p>
        </w:tc>
      </w:tr>
      <w:tr w:rsidR="00042B96" w:rsidRPr="00042B96" w:rsidTr="00042B96"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B96">
              <w:rPr>
                <w:rFonts w:ascii="Times New Roman" w:hAnsi="Times New Roman" w:cs="Times New Roman"/>
                <w:sz w:val="24"/>
                <w:szCs w:val="24"/>
              </w:rPr>
              <w:t>Ramsey RESET test</w:t>
            </w:r>
          </w:p>
        </w:tc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B96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B96">
              <w:rPr>
                <w:rFonts w:ascii="Times New Roman" w:hAnsi="Times New Roman" w:cs="Times New Roman"/>
                <w:sz w:val="24"/>
                <w:szCs w:val="24"/>
              </w:rPr>
              <w:t>3, 368</w:t>
            </w:r>
          </w:p>
        </w:tc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B96">
              <w:rPr>
                <w:rFonts w:ascii="Times New Roman" w:hAnsi="Times New Roman" w:cs="Times New Roman"/>
                <w:sz w:val="24"/>
                <w:szCs w:val="24"/>
              </w:rPr>
              <w:t>0.8563</w:t>
            </w:r>
          </w:p>
        </w:tc>
        <w:tc>
          <w:tcPr>
            <w:tcW w:w="0" w:type="auto"/>
            <w:hideMark/>
          </w:tcPr>
          <w:p w:rsidR="00042B96" w:rsidRPr="00042B96" w:rsidRDefault="00042B96" w:rsidP="00042B9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B96">
              <w:rPr>
                <w:rFonts w:ascii="Times New Roman" w:hAnsi="Times New Roman" w:cs="Times New Roman"/>
                <w:sz w:val="24"/>
                <w:szCs w:val="24"/>
              </w:rPr>
              <w:t>No evidence of model misspecification</w:t>
            </w:r>
          </w:p>
        </w:tc>
      </w:tr>
    </w:tbl>
    <w:p w:rsidR="00B933FA" w:rsidRDefault="00B933FA" w:rsidP="00B933FA">
      <w:r w:rsidRPr="00B933FA">
        <w:t>Source: Computed Survey data 2026</w:t>
      </w:r>
    </w:p>
    <w:p w:rsidR="00A81E98" w:rsidRDefault="00A81E98" w:rsidP="00B933FA">
      <w:pPr>
        <w:rPr>
          <w:rFonts w:ascii="Times New Roman" w:hAnsi="Times New Roman" w:cs="Times New Roman"/>
          <w:sz w:val="24"/>
          <w:szCs w:val="24"/>
        </w:rPr>
      </w:pPr>
    </w:p>
    <w:p w:rsidR="00A81E98" w:rsidRDefault="00A81E98" w:rsidP="00B933FA">
      <w:pPr>
        <w:rPr>
          <w:rFonts w:ascii="Times New Roman" w:hAnsi="Times New Roman" w:cs="Times New Roman"/>
          <w:sz w:val="24"/>
          <w:szCs w:val="24"/>
        </w:rPr>
      </w:pPr>
    </w:p>
    <w:p w:rsidR="00A81E98" w:rsidRDefault="00A81E98" w:rsidP="00B933FA">
      <w:pPr>
        <w:rPr>
          <w:rFonts w:ascii="Times New Roman" w:hAnsi="Times New Roman" w:cs="Times New Roman"/>
          <w:sz w:val="24"/>
          <w:szCs w:val="24"/>
        </w:rPr>
      </w:pPr>
    </w:p>
    <w:p w:rsidR="00B933FA" w:rsidRDefault="00B933FA" w:rsidP="00B933F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933FA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S4. </w:t>
      </w:r>
      <w:proofErr w:type="spellStart"/>
      <w:r w:rsidRPr="00B933FA">
        <w:rPr>
          <w:rFonts w:ascii="Times New Roman" w:hAnsi="Times New Roman" w:cs="Times New Roman"/>
          <w:sz w:val="24"/>
          <w:szCs w:val="24"/>
        </w:rPr>
        <w:t>Hausman</w:t>
      </w:r>
      <w:proofErr w:type="spellEnd"/>
      <w:r w:rsidRPr="00B933FA">
        <w:rPr>
          <w:rFonts w:ascii="Times New Roman" w:hAnsi="Times New Roman" w:cs="Times New Roman"/>
          <w:sz w:val="24"/>
          <w:szCs w:val="24"/>
        </w:rPr>
        <w:t xml:space="preserve"> Test for the Independence of Irrelevant Alternatives (IIA) Assumption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2"/>
        <w:gridCol w:w="636"/>
        <w:gridCol w:w="456"/>
        <w:gridCol w:w="936"/>
        <w:gridCol w:w="1735"/>
      </w:tblGrid>
      <w:tr w:rsidR="00B933FA" w:rsidRPr="00B933FA" w:rsidTr="00B933FA"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3FA">
              <w:rPr>
                <w:rFonts w:ascii="Times New Roman" w:hAnsi="Times New Roman" w:cs="Times New Roman"/>
                <w:bCs/>
                <w:sz w:val="24"/>
                <w:szCs w:val="24"/>
              </w:rPr>
              <w:t>IIA test comparison</w:t>
            </w:r>
          </w:p>
        </w:tc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3FA">
              <w:rPr>
                <w:rFonts w:ascii="Times New Roman" w:hAnsi="Times New Roman" w:cs="Times New Roman"/>
                <w:bCs/>
                <w:sz w:val="24"/>
                <w:szCs w:val="24"/>
              </w:rPr>
              <w:t>χ²</w:t>
            </w:r>
          </w:p>
        </w:tc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933FA">
              <w:rPr>
                <w:rFonts w:ascii="Times New Roman" w:hAnsi="Times New Roman" w:cs="Times New Roman"/>
                <w:b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3FA">
              <w:rPr>
                <w:rFonts w:ascii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33FA">
              <w:rPr>
                <w:rFonts w:ascii="Times New Roman" w:hAnsi="Times New Roman" w:cs="Times New Roman"/>
                <w:bCs/>
                <w:sz w:val="24"/>
                <w:szCs w:val="24"/>
              </w:rPr>
              <w:t>Decision</w:t>
            </w:r>
          </w:p>
        </w:tc>
      </w:tr>
      <w:tr w:rsidR="00B933FA" w:rsidRPr="00B933FA" w:rsidTr="00B933FA"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3FA">
              <w:rPr>
                <w:rFonts w:ascii="Times New Roman" w:hAnsi="Times New Roman" w:cs="Times New Roman"/>
                <w:sz w:val="24"/>
                <w:szCs w:val="24"/>
              </w:rPr>
              <w:t>SNM+AF excluded vs. full model</w:t>
            </w:r>
          </w:p>
        </w:tc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3FA"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3F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3FA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0" w:type="auto"/>
            <w:hideMark/>
          </w:tcPr>
          <w:p w:rsidR="00B933FA" w:rsidRPr="00B933FA" w:rsidRDefault="00B933FA" w:rsidP="00B933F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33FA">
              <w:rPr>
                <w:rFonts w:ascii="Times New Roman" w:hAnsi="Times New Roman" w:cs="Times New Roman"/>
                <w:sz w:val="24"/>
                <w:szCs w:val="24"/>
              </w:rPr>
              <w:t>Fail to reject H₀</w:t>
            </w:r>
          </w:p>
        </w:tc>
      </w:tr>
    </w:tbl>
    <w:p w:rsidR="00B933FA" w:rsidRPr="00B933FA" w:rsidRDefault="00B933FA" w:rsidP="00B933FA">
      <w:pPr>
        <w:rPr>
          <w:rFonts w:ascii="Times New Roman" w:hAnsi="Times New Roman" w:cs="Times New Roman"/>
          <w:sz w:val="24"/>
          <w:szCs w:val="24"/>
        </w:rPr>
      </w:pPr>
      <w:r w:rsidRPr="00B933FA">
        <w:rPr>
          <w:rFonts w:ascii="Times New Roman" w:hAnsi="Times New Roman" w:cs="Times New Roman"/>
          <w:sz w:val="24"/>
          <w:szCs w:val="24"/>
        </w:rPr>
        <w:t>Source: Computed Survey data 2026</w:t>
      </w:r>
    </w:p>
    <w:p w:rsidR="00B933FA" w:rsidRPr="00B933FA" w:rsidRDefault="00B933FA" w:rsidP="00B933FA">
      <w:pPr>
        <w:rPr>
          <w:rFonts w:ascii="Times New Roman" w:hAnsi="Times New Roman" w:cs="Times New Roman"/>
          <w:sz w:val="24"/>
          <w:szCs w:val="24"/>
        </w:rPr>
      </w:pPr>
    </w:p>
    <w:p w:rsidR="007C4D73" w:rsidRPr="007C4D73" w:rsidRDefault="007C4D73" w:rsidP="007C4D73"/>
    <w:p w:rsidR="003B4767" w:rsidRDefault="003B4767"/>
    <w:sectPr w:rsidR="003B4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D73"/>
    <w:rsid w:val="00042B96"/>
    <w:rsid w:val="003B4767"/>
    <w:rsid w:val="007C4D73"/>
    <w:rsid w:val="00A81E98"/>
    <w:rsid w:val="00B9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D9E58-BB57-42C2-AA25-F2FE13A9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4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2026-09-17T08:18:00Z</dcterms:created>
  <dcterms:modified xsi:type="dcterms:W3CDTF">2026-09-17T08:39:00Z</dcterms:modified>
</cp:coreProperties>
</file>