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EA490B" w14:textId="77777777" w:rsidR="00AB41D4" w:rsidRPr="006E2756" w:rsidRDefault="00AB41D4" w:rsidP="00AB41D4">
      <w:pPr>
        <w:pStyle w:val="BATitle"/>
        <w:spacing w:before="0" w:after="120" w:line="360" w:lineRule="auto"/>
        <w:jc w:val="left"/>
        <w:rPr>
          <w:b/>
          <w:sz w:val="30"/>
          <w:szCs w:val="30"/>
          <w:lang w:eastAsia="zh-CN"/>
        </w:rPr>
      </w:pPr>
      <w:r w:rsidRPr="006E2756">
        <w:rPr>
          <w:b/>
          <w:sz w:val="30"/>
          <w:szCs w:val="30"/>
          <w:lang w:eastAsia="zh-CN"/>
        </w:rPr>
        <w:t xml:space="preserve">Supplemental Information </w:t>
      </w:r>
    </w:p>
    <w:p w14:paraId="30011CAA" w14:textId="77777777" w:rsidR="00AB41D4" w:rsidRDefault="00AB41D4" w:rsidP="00AB41D4">
      <w:pPr>
        <w:pStyle w:val="BDAbstract"/>
        <w:snapToGrid w:val="0"/>
        <w:spacing w:before="120" w:after="120" w:line="240" w:lineRule="auto"/>
        <w:contextualSpacing/>
        <w:jc w:val="left"/>
        <w:rPr>
          <w:rFonts w:ascii="Times New Roman" w:hAnsi="Times New Roman"/>
          <w:b/>
          <w:bCs/>
          <w:sz w:val="32"/>
        </w:rPr>
      </w:pPr>
    </w:p>
    <w:p w14:paraId="35B56E4A" w14:textId="77777777" w:rsidR="00AB41D4" w:rsidRPr="00A53AB1" w:rsidRDefault="00AB41D4" w:rsidP="00AB41D4">
      <w:pPr>
        <w:pStyle w:val="BDAbstract"/>
        <w:snapToGrid w:val="0"/>
        <w:spacing w:before="120" w:after="120" w:line="240" w:lineRule="auto"/>
        <w:contextualSpacing/>
        <w:jc w:val="left"/>
        <w:rPr>
          <w:rFonts w:ascii="Times New Roman" w:hAnsi="Times New Roman"/>
          <w:b/>
          <w:bCs/>
          <w:sz w:val="44"/>
          <w:szCs w:val="32"/>
          <w:lang w:eastAsia="zh-CN"/>
        </w:rPr>
      </w:pPr>
      <w:r w:rsidRPr="00A53AB1">
        <w:rPr>
          <w:rFonts w:ascii="Times New Roman" w:hAnsi="Times New Roman"/>
          <w:b/>
          <w:bCs/>
          <w:sz w:val="36"/>
          <w:szCs w:val="24"/>
        </w:rPr>
        <w:t>A dynamic mechanical framework unmasks the ultrastructural and fluid-solid remodeling during myocardial infarction progression</w:t>
      </w:r>
    </w:p>
    <w:p w14:paraId="0C54E022" w14:textId="77777777" w:rsidR="00AB41D4" w:rsidRPr="00FD277A" w:rsidRDefault="00AB41D4" w:rsidP="00AB41D4">
      <w:pPr>
        <w:rPr>
          <w:rFonts w:hint="eastAsia"/>
        </w:rPr>
      </w:pPr>
    </w:p>
    <w:p w14:paraId="2F272443" w14:textId="77777777" w:rsidR="00AB41D4" w:rsidRDefault="00AB41D4" w:rsidP="00AB41D4">
      <w:pPr>
        <w:pStyle w:val="BDAbstract"/>
        <w:snapToGrid w:val="0"/>
        <w:spacing w:before="120" w:after="120" w:line="420" w:lineRule="auto"/>
        <w:contextualSpacing/>
        <w:rPr>
          <w:rFonts w:ascii="Times New Roman" w:hAnsi="Times New Roman"/>
          <w:lang w:eastAsia="zh-CN"/>
        </w:rPr>
      </w:pPr>
      <w:r>
        <w:rPr>
          <w:rFonts w:ascii="Times New Roman" w:hAnsi="Times New Roman"/>
        </w:rPr>
        <w:t>Luo</w:t>
      </w:r>
      <w:r w:rsidR="00382B58">
        <w:rPr>
          <w:rFonts w:ascii="Times New Roman" w:hAnsi="Times New Roman"/>
        </w:rPr>
        <w:t>-J</w:t>
      </w:r>
      <w:r>
        <w:rPr>
          <w:rFonts w:ascii="Times New Roman" w:hAnsi="Times New Roman"/>
        </w:rPr>
        <w:t>ian Peng</w:t>
      </w:r>
      <w:r w:rsidRPr="00791886">
        <w:rPr>
          <w:rFonts w:ascii="Times New Roman" w:hAnsi="Times New Roman" w:hint="eastAsia"/>
          <w:vertAlign w:val="superscript"/>
          <w:lang w:eastAsia="zh-CN"/>
        </w:rPr>
        <w:t>1</w:t>
      </w:r>
      <w:r>
        <w:rPr>
          <w:rFonts w:ascii="Times New Roman" w:hAnsi="Times New Roman"/>
        </w:rPr>
        <w:t>, Xian</w:t>
      </w:r>
      <w:r w:rsidR="00382B58">
        <w:rPr>
          <w:rFonts w:ascii="Times New Roman" w:hAnsi="Times New Roman"/>
        </w:rPr>
        <w:t>-J</w:t>
      </w:r>
      <w:r>
        <w:rPr>
          <w:rFonts w:ascii="Times New Roman" w:hAnsi="Times New Roman"/>
        </w:rPr>
        <w:t>un Wu</w:t>
      </w:r>
      <w:r w:rsidRPr="00791886">
        <w:rPr>
          <w:rFonts w:ascii="Times New Roman" w:hAnsi="Times New Roman" w:hint="eastAsia"/>
          <w:vertAlign w:val="superscript"/>
          <w:lang w:eastAsia="zh-CN"/>
        </w:rPr>
        <w:t>1</w:t>
      </w:r>
      <w:r>
        <w:rPr>
          <w:rFonts w:ascii="Times New Roman" w:hAnsi="Times New Roman"/>
        </w:rPr>
        <w:t>, Zhuo Chang</w:t>
      </w:r>
      <w:r w:rsidRPr="00791886">
        <w:rPr>
          <w:rFonts w:ascii="Times New Roman" w:hAnsi="Times New Roman" w:hint="eastAsia"/>
          <w:vertAlign w:val="superscript"/>
          <w:lang w:eastAsia="zh-CN"/>
        </w:rPr>
        <w:t>1,2</w:t>
      </w:r>
      <w:r w:rsidRPr="00791886">
        <w:rPr>
          <w:rFonts w:ascii="Times New Roman" w:hAnsi="Times New Roman"/>
        </w:rPr>
        <w:t>*</w:t>
      </w:r>
      <w:r>
        <w:rPr>
          <w:rFonts w:ascii="Times New Roman" w:hAnsi="Times New Roman"/>
        </w:rPr>
        <w:t>, Guang-Kui Xu</w:t>
      </w:r>
      <w:r w:rsidRPr="00791886">
        <w:rPr>
          <w:rFonts w:ascii="Times New Roman" w:hAnsi="Times New Roman" w:hint="eastAsia"/>
          <w:vertAlign w:val="superscript"/>
          <w:lang w:eastAsia="zh-CN"/>
        </w:rPr>
        <w:t>1,2</w:t>
      </w:r>
      <w:r>
        <w:rPr>
          <w:rFonts w:ascii="Times New Roman" w:hAnsi="Times New Roman"/>
        </w:rPr>
        <w:t>*</w:t>
      </w:r>
      <w:r>
        <w:rPr>
          <w:rFonts w:ascii="Times New Roman" w:hAnsi="Times New Roman" w:hint="eastAsia"/>
          <w:lang w:eastAsia="zh-CN"/>
        </w:rPr>
        <w:t xml:space="preserve"> </w:t>
      </w:r>
    </w:p>
    <w:p w14:paraId="0BA6E2C1" w14:textId="77777777" w:rsidR="00AB41D4" w:rsidRDefault="00AB41D4" w:rsidP="00AB41D4">
      <w:pPr>
        <w:snapToGrid w:val="0"/>
        <w:contextualSpacing/>
        <w:rPr>
          <w:rFonts w:hint="eastAsia"/>
        </w:rPr>
      </w:pPr>
    </w:p>
    <w:p w14:paraId="1C55B35F" w14:textId="77777777" w:rsidR="00AB41D4" w:rsidRPr="00164B86" w:rsidRDefault="00AB41D4" w:rsidP="00302C8C">
      <w:pPr>
        <w:snapToGrid w:val="0"/>
        <w:contextualSpacing/>
        <w:rPr>
          <w:rFonts w:ascii="Times New Roman" w:hAnsi="Times New Roman" w:cs="Times New Roman"/>
        </w:rPr>
      </w:pPr>
      <w:r w:rsidRPr="00164B86">
        <w:rPr>
          <w:rFonts w:ascii="Times New Roman" w:hAnsi="Times New Roman" w:cs="Times New Roman"/>
        </w:rPr>
        <w:t xml:space="preserve">1. Laboratory for Multiscale Mechanics and Medical Science, Department of Engineering Mechanics, State Key Laboratory for Strength and Vibration of Mechanical Structures, School of Aerospace Engineering, Xi’an </w:t>
      </w:r>
      <w:proofErr w:type="spellStart"/>
      <w:r w:rsidRPr="00164B86">
        <w:rPr>
          <w:rFonts w:ascii="Times New Roman" w:hAnsi="Times New Roman" w:cs="Times New Roman"/>
        </w:rPr>
        <w:t>Jiaotong</w:t>
      </w:r>
      <w:proofErr w:type="spellEnd"/>
      <w:r w:rsidRPr="00164B86">
        <w:rPr>
          <w:rFonts w:ascii="Times New Roman" w:hAnsi="Times New Roman" w:cs="Times New Roman"/>
        </w:rPr>
        <w:t xml:space="preserve"> University, Xi’an 710049, China;</w:t>
      </w:r>
    </w:p>
    <w:p w14:paraId="1ECF1244" w14:textId="77777777" w:rsidR="00AB41D4" w:rsidRDefault="00AB41D4" w:rsidP="00302C8C">
      <w:pPr>
        <w:snapToGrid w:val="0"/>
        <w:contextualSpacing/>
        <w:rPr>
          <w:rFonts w:ascii="Times New Roman" w:hAnsi="Times New Roman" w:cs="Times New Roman"/>
        </w:rPr>
      </w:pPr>
      <w:r w:rsidRPr="008444A1">
        <w:rPr>
          <w:rFonts w:ascii="Times New Roman" w:hAnsi="Times New Roman" w:cs="Times New Roman"/>
        </w:rPr>
        <w:t xml:space="preserve">2. Medical Device Interdisciplinary Mechanics and Health Diagnosis Center, </w:t>
      </w:r>
      <w:proofErr w:type="spellStart"/>
      <w:r w:rsidRPr="008444A1">
        <w:rPr>
          <w:rFonts w:ascii="Times New Roman" w:hAnsi="Times New Roman" w:cs="Times New Roman"/>
        </w:rPr>
        <w:t>Chengxing</w:t>
      </w:r>
      <w:proofErr w:type="spellEnd"/>
      <w:r w:rsidRPr="008444A1">
        <w:rPr>
          <w:rFonts w:ascii="Times New Roman" w:hAnsi="Times New Roman" w:cs="Times New Roman"/>
        </w:rPr>
        <w:t xml:space="preserve"> </w:t>
      </w:r>
      <w:proofErr w:type="spellStart"/>
      <w:r w:rsidRPr="008444A1">
        <w:rPr>
          <w:rFonts w:ascii="Times New Roman" w:hAnsi="Times New Roman" w:cs="Times New Roman"/>
        </w:rPr>
        <w:t>Guotou</w:t>
      </w:r>
      <w:proofErr w:type="spellEnd"/>
      <w:r w:rsidRPr="008444A1">
        <w:rPr>
          <w:rFonts w:ascii="Times New Roman" w:hAnsi="Times New Roman" w:cs="Times New Roman"/>
        </w:rPr>
        <w:t xml:space="preserve"> &amp; Xi’an </w:t>
      </w:r>
      <w:proofErr w:type="spellStart"/>
      <w:r w:rsidRPr="008444A1">
        <w:rPr>
          <w:rFonts w:ascii="Times New Roman" w:hAnsi="Times New Roman" w:cs="Times New Roman"/>
        </w:rPr>
        <w:t>Jiaotong</w:t>
      </w:r>
      <w:proofErr w:type="spellEnd"/>
      <w:r w:rsidRPr="008444A1">
        <w:rPr>
          <w:rFonts w:ascii="Times New Roman" w:hAnsi="Times New Roman" w:cs="Times New Roman"/>
        </w:rPr>
        <w:t xml:space="preserve"> University Union Laboratory, Taizhou 225400, China</w:t>
      </w:r>
    </w:p>
    <w:p w14:paraId="08FC6A83" w14:textId="77777777" w:rsidR="00AB41D4" w:rsidRDefault="00AB41D4" w:rsidP="00302C8C">
      <w:pPr>
        <w:snapToGrid w:val="0"/>
        <w:contextualSpacing/>
        <w:rPr>
          <w:rFonts w:ascii="Times New Roman" w:hAnsi="Times New Roman" w:cs="Times New Roman"/>
        </w:rPr>
      </w:pPr>
    </w:p>
    <w:p w14:paraId="568ED2B8" w14:textId="77777777" w:rsidR="00AB41D4" w:rsidRDefault="00AB41D4" w:rsidP="00302C8C">
      <w:pPr>
        <w:snapToGrid w:val="0"/>
        <w:contextualSpacing/>
        <w:rPr>
          <w:rFonts w:ascii="Times New Roman" w:hAnsi="Times New Roman" w:cs="Times New Roman"/>
        </w:rPr>
      </w:pPr>
    </w:p>
    <w:p w14:paraId="4036C059" w14:textId="77777777" w:rsidR="00AB41D4" w:rsidRDefault="00AB41D4" w:rsidP="00302C8C">
      <w:pPr>
        <w:snapToGrid w:val="0"/>
        <w:contextualSpacing/>
        <w:rPr>
          <w:rFonts w:ascii="Times New Roman" w:hAnsi="Times New Roman" w:cs="Times New Roman"/>
        </w:rPr>
      </w:pPr>
    </w:p>
    <w:p w14:paraId="0F7DF891" w14:textId="77777777" w:rsidR="00AB41D4" w:rsidRDefault="00AB41D4" w:rsidP="00302C8C">
      <w:pPr>
        <w:snapToGrid w:val="0"/>
        <w:contextualSpacing/>
        <w:rPr>
          <w:rFonts w:ascii="Times New Roman" w:hAnsi="Times New Roman" w:cs="Times New Roman"/>
        </w:rPr>
      </w:pPr>
      <w:r w:rsidRPr="00AB41D4">
        <w:rPr>
          <w:rFonts w:ascii="Times New Roman" w:hAnsi="Times New Roman" w:cs="Times New Roman"/>
        </w:rPr>
        <w:t>* Corresponding Authors: zhuochang@xjtu.edu.cn</w:t>
      </w:r>
      <w:r>
        <w:rPr>
          <w:rFonts w:ascii="Times New Roman" w:hAnsi="Times New Roman" w:cs="Times New Roman" w:hint="eastAsia"/>
        </w:rPr>
        <w:t xml:space="preserve">; </w:t>
      </w:r>
      <w:r w:rsidRPr="00AB41D4">
        <w:rPr>
          <w:rFonts w:ascii="Times New Roman" w:hAnsi="Times New Roman" w:cs="Times New Roman"/>
        </w:rPr>
        <w:t>guangkuixu@xjtu.edu.cn</w:t>
      </w:r>
    </w:p>
    <w:p w14:paraId="6EB58B2B" w14:textId="77777777" w:rsidR="00AB41D4" w:rsidRDefault="00AB41D4" w:rsidP="00302C8C">
      <w:pPr>
        <w:snapToGrid w:val="0"/>
        <w:contextualSpacing/>
        <w:rPr>
          <w:rFonts w:ascii="Times New Roman" w:hAnsi="Times New Roman" w:cs="Times New Roman"/>
        </w:rPr>
      </w:pPr>
    </w:p>
    <w:p w14:paraId="45A8EF2D" w14:textId="77777777" w:rsidR="00AB41D4" w:rsidRDefault="00AB41D4" w:rsidP="00302C8C">
      <w:pPr>
        <w:snapToGrid w:val="0"/>
        <w:contextualSpacing/>
        <w:rPr>
          <w:rFonts w:ascii="Times New Roman" w:hAnsi="Times New Roman" w:cs="Times New Roman"/>
        </w:rPr>
      </w:pPr>
    </w:p>
    <w:p w14:paraId="7CEC633E" w14:textId="77777777" w:rsidR="00AB41D4" w:rsidRPr="00AB41D4" w:rsidRDefault="00AB41D4" w:rsidP="00302C8C">
      <w:pPr>
        <w:snapToGrid w:val="0"/>
        <w:contextualSpacing/>
        <w:rPr>
          <w:rFonts w:ascii="Times New Roman" w:hAnsi="Times New Roman" w:cs="Times New Roman"/>
        </w:rPr>
      </w:pPr>
    </w:p>
    <w:p w14:paraId="13A82FD2" w14:textId="77777777" w:rsidR="00AB41D4" w:rsidRDefault="00AB41D4" w:rsidP="00302C8C">
      <w:pPr>
        <w:snapToGrid w:val="0"/>
        <w:contextualSpacing/>
        <w:rPr>
          <w:rFonts w:ascii="Times New Roman" w:hAnsi="Times New Roman" w:cs="Times New Roman"/>
        </w:rPr>
      </w:pPr>
    </w:p>
    <w:p w14:paraId="363F4D27" w14:textId="77777777" w:rsidR="00AB41D4" w:rsidRDefault="00AB41D4" w:rsidP="00302C8C">
      <w:pPr>
        <w:snapToGrid w:val="0"/>
        <w:contextualSpacing/>
        <w:rPr>
          <w:rFonts w:ascii="Times New Roman" w:hAnsi="Times New Roman" w:cs="Times New Roman"/>
        </w:rPr>
      </w:pPr>
    </w:p>
    <w:p w14:paraId="357F9E0C" w14:textId="77777777" w:rsidR="00AB41D4" w:rsidRDefault="00AB41D4" w:rsidP="00302C8C">
      <w:pPr>
        <w:snapToGrid w:val="0"/>
        <w:contextualSpacing/>
        <w:rPr>
          <w:rFonts w:ascii="Times New Roman" w:hAnsi="Times New Roman" w:cs="Times New Roman"/>
        </w:rPr>
      </w:pPr>
    </w:p>
    <w:p w14:paraId="7BDEF3C5" w14:textId="77777777" w:rsidR="002D4212" w:rsidRPr="00F222AA" w:rsidRDefault="00F222AA" w:rsidP="00302C8C">
      <w:pPr>
        <w:widowControl/>
        <w:snapToGrid w:val="0"/>
        <w:contextualSpacing/>
        <w:jc w:val="left"/>
        <w:rPr>
          <w:rFonts w:ascii="Times New Roman" w:hAnsi="Times New Roman" w:cs="Times New Roman"/>
        </w:rPr>
      </w:pPr>
      <w:r>
        <w:rPr>
          <w:rFonts w:ascii="Times New Roman" w:hAnsi="Times New Roman" w:cs="Times New Roman"/>
        </w:rPr>
        <w:br w:type="page"/>
      </w:r>
    </w:p>
    <w:p w14:paraId="333ABC5C" w14:textId="77777777" w:rsidR="002D4212" w:rsidRDefault="003C333F" w:rsidP="00302C8C">
      <w:pPr>
        <w:snapToGrid w:val="0"/>
        <w:contextualSpacing/>
        <w:jc w:val="center"/>
        <w:rPr>
          <w:rFonts w:ascii="Times New Roman" w:eastAsia="SimSun" w:hAnsi="Times New Roman" w:cs="Times New Roman"/>
          <w:b/>
          <w:bCs/>
          <w:color w:val="000000" w:themeColor="text1"/>
          <w:sz w:val="24"/>
          <w:szCs w:val="28"/>
        </w:rPr>
      </w:pPr>
      <w:r>
        <w:rPr>
          <w:rFonts w:ascii="Times New Roman" w:eastAsia="SimSun" w:hAnsi="Times New Roman" w:cs="Times New Roman"/>
          <w:b/>
          <w:bCs/>
          <w:color w:val="000000" w:themeColor="text1"/>
          <w:sz w:val="24"/>
          <w:szCs w:val="28"/>
        </w:rPr>
        <w:lastRenderedPageBreak/>
        <w:t xml:space="preserve">Mathematical Derivation of the Hybrid </w:t>
      </w:r>
      <w:proofErr w:type="spellStart"/>
      <w:r>
        <w:rPr>
          <w:rFonts w:ascii="Times New Roman" w:eastAsia="SimSun" w:hAnsi="Times New Roman" w:cs="Times New Roman"/>
          <w:b/>
          <w:bCs/>
          <w:color w:val="000000" w:themeColor="text1"/>
          <w:sz w:val="24"/>
          <w:szCs w:val="28"/>
        </w:rPr>
        <w:t>Poro</w:t>
      </w:r>
      <w:proofErr w:type="spellEnd"/>
      <w:r>
        <w:rPr>
          <w:rFonts w:ascii="Times New Roman" w:eastAsia="SimSun" w:hAnsi="Times New Roman" w:cs="Times New Roman"/>
          <w:b/>
          <w:bCs/>
          <w:color w:val="000000" w:themeColor="text1"/>
          <w:sz w:val="24"/>
          <w:szCs w:val="28"/>
        </w:rPr>
        <w:t>-viscoelastic Framework</w:t>
      </w:r>
    </w:p>
    <w:p w14:paraId="6F58EF8F" w14:textId="77777777" w:rsidR="00302C8C" w:rsidRDefault="00302C8C" w:rsidP="00302C8C">
      <w:pPr>
        <w:snapToGrid w:val="0"/>
        <w:contextualSpacing/>
        <w:jc w:val="center"/>
        <w:rPr>
          <w:rFonts w:ascii="Times New Roman" w:eastAsia="SimSun" w:hAnsi="Times New Roman" w:cs="Times New Roman"/>
          <w:b/>
          <w:bCs/>
          <w:color w:val="000000" w:themeColor="text1"/>
          <w:sz w:val="24"/>
          <w:szCs w:val="28"/>
        </w:rPr>
      </w:pPr>
    </w:p>
    <w:p w14:paraId="41EB2E7F" w14:textId="77777777" w:rsidR="002D4212" w:rsidRPr="00A53AB1" w:rsidRDefault="003C333F" w:rsidP="00302C8C">
      <w:pPr>
        <w:snapToGrid w:val="0"/>
        <w:contextualSpacing/>
        <w:rPr>
          <w:rFonts w:ascii="Times New Roman" w:eastAsia="SimSun" w:hAnsi="Times New Roman" w:cs="Times New Roman"/>
          <w:b/>
          <w:bCs/>
          <w:color w:val="000000" w:themeColor="text1"/>
          <w:sz w:val="24"/>
          <w:szCs w:val="24"/>
        </w:rPr>
      </w:pPr>
      <w:r w:rsidRPr="00A53AB1">
        <w:rPr>
          <w:rFonts w:ascii="Times New Roman" w:eastAsia="SimSun" w:hAnsi="Times New Roman" w:cs="Times New Roman"/>
          <w:b/>
          <w:bCs/>
          <w:color w:val="000000" w:themeColor="text1"/>
          <w:sz w:val="24"/>
          <w:szCs w:val="24"/>
        </w:rPr>
        <w:t>1. Normalization of Creep Displacement</w:t>
      </w:r>
    </w:p>
    <w:p w14:paraId="76638730" w14:textId="77777777" w:rsidR="002D4212" w:rsidRPr="00A53AB1" w:rsidRDefault="003C333F" w:rsidP="00A53AB1">
      <w:pPr>
        <w:snapToGrid w:val="0"/>
        <w:contextualSpacing/>
        <w:rPr>
          <w:rFonts w:ascii="Times New Roman" w:eastAsia="SimSun" w:hAnsi="Times New Roman" w:cs="Times New Roman"/>
          <w:color w:val="000000" w:themeColor="text1"/>
          <w:sz w:val="24"/>
          <w:szCs w:val="24"/>
        </w:rPr>
      </w:pPr>
      <w:r w:rsidRPr="00A53AB1">
        <w:rPr>
          <w:rFonts w:ascii="Times New Roman" w:eastAsia="SimSun" w:hAnsi="Times New Roman" w:cs="Times New Roman"/>
          <w:color w:val="000000" w:themeColor="text1"/>
          <w:sz w:val="24"/>
          <w:szCs w:val="24"/>
        </w:rPr>
        <w:t xml:space="preserve">To facilitate a universal comparison across different pathological states, the experimental creep displacement </w:t>
      </w:r>
      <w:r w:rsidRPr="00A53AB1">
        <w:rPr>
          <w:rFonts w:ascii="Times New Roman" w:eastAsia="SimSun" w:hAnsi="Times New Roman" w:cs="Times New Roman"/>
          <w:i/>
          <w:iCs/>
          <w:color w:val="000000" w:themeColor="text1"/>
          <w:sz w:val="24"/>
          <w:szCs w:val="24"/>
        </w:rPr>
        <w:t>δ</w:t>
      </w:r>
      <w:r w:rsidRPr="00A53AB1">
        <w:rPr>
          <w:rFonts w:ascii="Times New Roman" w:eastAsia="SimSun" w:hAnsi="Times New Roman" w:cs="Times New Roman"/>
          <w:color w:val="000000" w:themeColor="text1"/>
          <w:sz w:val="24"/>
          <w:szCs w:val="24"/>
        </w:rPr>
        <w:t>(</w:t>
      </w:r>
      <w:r w:rsidRPr="00A53AB1">
        <w:rPr>
          <w:rFonts w:ascii="Times New Roman" w:eastAsia="SimSun" w:hAnsi="Times New Roman" w:cs="Times New Roman"/>
          <w:i/>
          <w:iCs/>
          <w:color w:val="000000" w:themeColor="text1"/>
          <w:sz w:val="24"/>
          <w:szCs w:val="24"/>
        </w:rPr>
        <w:t>t</w:t>
      </w:r>
      <w:r w:rsidRPr="00A53AB1">
        <w:rPr>
          <w:rFonts w:ascii="Times New Roman" w:eastAsia="SimSun" w:hAnsi="Times New Roman" w:cs="Times New Roman"/>
          <w:color w:val="000000" w:themeColor="text1"/>
          <w:sz w:val="24"/>
          <w:szCs w:val="24"/>
        </w:rPr>
        <w:t xml:space="preserve">) is normalized into a dimensionless displacement </w:t>
      </w:r>
      <w:r w:rsidRPr="00A53AB1">
        <w:rPr>
          <w:rFonts w:ascii="Times New Roman" w:eastAsia="SimSun" w:hAnsi="Times New Roman" w:cs="Times New Roman"/>
          <w:i/>
          <w:iCs/>
          <w:color w:val="000000" w:themeColor="text1"/>
          <w:sz w:val="24"/>
          <w:szCs w:val="24"/>
        </w:rPr>
        <w:t>H</w:t>
      </w:r>
      <w:r w:rsidRPr="00A53AB1">
        <w:rPr>
          <w:rFonts w:ascii="Times New Roman" w:eastAsia="SimSun" w:hAnsi="Times New Roman" w:cs="Times New Roman"/>
          <w:color w:val="000000" w:themeColor="text1"/>
          <w:sz w:val="24"/>
          <w:szCs w:val="24"/>
        </w:rPr>
        <w:t>*(t):</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2"/>
        <w:gridCol w:w="2843"/>
        <w:gridCol w:w="2843"/>
      </w:tblGrid>
      <w:tr w:rsidR="002D4212" w:rsidRPr="00A53AB1" w14:paraId="0E3554D1" w14:textId="77777777">
        <w:tc>
          <w:tcPr>
            <w:tcW w:w="2842" w:type="dxa"/>
          </w:tcPr>
          <w:p w14:paraId="63464076" w14:textId="77777777" w:rsidR="002D4212" w:rsidRPr="00A53AB1" w:rsidRDefault="002D4212" w:rsidP="00302C8C">
            <w:pPr>
              <w:snapToGrid w:val="0"/>
              <w:contextualSpacing/>
              <w:rPr>
                <w:rFonts w:ascii="Times New Roman" w:eastAsia="SimSun" w:hAnsi="Times New Roman" w:cs="Times New Roman"/>
                <w:color w:val="000000" w:themeColor="text1"/>
                <w:sz w:val="24"/>
                <w:szCs w:val="24"/>
              </w:rPr>
            </w:pPr>
          </w:p>
        </w:tc>
        <w:tc>
          <w:tcPr>
            <w:tcW w:w="2843" w:type="dxa"/>
          </w:tcPr>
          <w:p w14:paraId="1923CACF" w14:textId="77777777" w:rsidR="002D4212" w:rsidRPr="00A53AB1" w:rsidRDefault="003C333F" w:rsidP="00302C8C">
            <w:pPr>
              <w:snapToGrid w:val="0"/>
              <w:contextualSpacing/>
              <w:jc w:val="center"/>
              <w:rPr>
                <w:rFonts w:ascii="Times New Roman" w:eastAsia="SimSun" w:hAnsi="Times New Roman" w:cs="Times New Roman"/>
                <w:color w:val="000000" w:themeColor="text1"/>
                <w:sz w:val="24"/>
                <w:szCs w:val="24"/>
              </w:rPr>
            </w:pPr>
            <w:r w:rsidRPr="00A53AB1">
              <w:rPr>
                <w:rFonts w:ascii="Times New Roman" w:hAnsi="Times New Roman" w:cs="Times New Roman"/>
                <w:sz w:val="24"/>
                <w:szCs w:val="24"/>
              </w:rPr>
              <w:object w:dxaOrig="1749" w:dyaOrig="720" w14:anchorId="010177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65pt;height:36.3pt" o:ole="">
                  <v:imagedata r:id="rId6" o:title=""/>
                </v:shape>
                <o:OLEObject Type="Embed" ProgID="Equation.DSMT4" ShapeID="_x0000_i1025" DrawAspect="Content" ObjectID="_1851162817" r:id="rId7"/>
              </w:object>
            </w:r>
          </w:p>
        </w:tc>
        <w:tc>
          <w:tcPr>
            <w:tcW w:w="2843" w:type="dxa"/>
          </w:tcPr>
          <w:p w14:paraId="0D2815CF" w14:textId="77777777" w:rsidR="002D4212" w:rsidRPr="00A53AB1" w:rsidRDefault="002D4212" w:rsidP="00302C8C">
            <w:pPr>
              <w:snapToGrid w:val="0"/>
              <w:contextualSpacing/>
              <w:jc w:val="right"/>
              <w:rPr>
                <w:rFonts w:ascii="Times New Roman" w:eastAsia="SimSun" w:hAnsi="Times New Roman" w:cs="Times New Roman"/>
                <w:color w:val="000000" w:themeColor="text1"/>
                <w:sz w:val="24"/>
                <w:szCs w:val="24"/>
              </w:rPr>
            </w:pPr>
          </w:p>
          <w:p w14:paraId="55D958ED" w14:textId="77777777" w:rsidR="002D4212" w:rsidRPr="00A53AB1" w:rsidRDefault="003C333F" w:rsidP="00302C8C">
            <w:pPr>
              <w:snapToGrid w:val="0"/>
              <w:contextualSpacing/>
              <w:jc w:val="right"/>
              <w:rPr>
                <w:rFonts w:ascii="Times New Roman" w:eastAsia="SimSun" w:hAnsi="Times New Roman" w:cs="Times New Roman"/>
                <w:color w:val="000000" w:themeColor="text1"/>
                <w:sz w:val="24"/>
                <w:szCs w:val="24"/>
              </w:rPr>
            </w:pPr>
            <w:r w:rsidRPr="00A53AB1">
              <w:rPr>
                <w:rFonts w:ascii="Times New Roman" w:eastAsia="SimSun" w:hAnsi="Times New Roman" w:cs="Times New Roman"/>
                <w:color w:val="000000" w:themeColor="text1"/>
                <w:sz w:val="24"/>
                <w:szCs w:val="24"/>
              </w:rPr>
              <w:t>(1)</w:t>
            </w:r>
          </w:p>
        </w:tc>
      </w:tr>
    </w:tbl>
    <w:p w14:paraId="2F038BCD" w14:textId="77777777" w:rsidR="00EF1BF8" w:rsidRPr="00A53AB1" w:rsidRDefault="00EF1BF8" w:rsidP="00302C8C">
      <w:pPr>
        <w:snapToGrid w:val="0"/>
        <w:contextualSpacing/>
        <w:rPr>
          <w:rFonts w:ascii="Times New Roman" w:eastAsia="SimSun" w:hAnsi="Times New Roman" w:cs="Times New Roman"/>
          <w:color w:val="000000" w:themeColor="text1"/>
          <w:sz w:val="24"/>
          <w:szCs w:val="24"/>
        </w:rPr>
      </w:pPr>
    </w:p>
    <w:p w14:paraId="361701F4" w14:textId="77777777" w:rsidR="002D4212" w:rsidRPr="00A53AB1" w:rsidRDefault="003C333F" w:rsidP="00302C8C">
      <w:pPr>
        <w:snapToGrid w:val="0"/>
        <w:contextualSpacing/>
        <w:rPr>
          <w:rFonts w:ascii="Times New Roman" w:eastAsia="SimSun" w:hAnsi="Times New Roman" w:cs="Times New Roman"/>
          <w:b/>
          <w:bCs/>
          <w:color w:val="000000" w:themeColor="text1"/>
          <w:sz w:val="24"/>
          <w:szCs w:val="24"/>
        </w:rPr>
      </w:pPr>
      <w:r w:rsidRPr="00A53AB1">
        <w:rPr>
          <w:rFonts w:ascii="Times New Roman" w:eastAsia="SimSun" w:hAnsi="Times New Roman" w:cs="Times New Roman"/>
          <w:b/>
          <w:bCs/>
          <w:color w:val="000000" w:themeColor="text1"/>
          <w:sz w:val="24"/>
          <w:szCs w:val="24"/>
        </w:rPr>
        <w:t>2. Constitutive Parameters and Poisson's Ratio</w:t>
      </w:r>
    </w:p>
    <w:p w14:paraId="2BB2B63F" w14:textId="77777777" w:rsidR="002D4212" w:rsidRPr="00A53AB1" w:rsidRDefault="003C333F" w:rsidP="00302C8C">
      <w:pPr>
        <w:snapToGrid w:val="0"/>
        <w:contextualSpacing/>
        <w:rPr>
          <w:rFonts w:ascii="Times New Roman" w:eastAsia="SimSun" w:hAnsi="Times New Roman" w:cs="Times New Roman"/>
          <w:color w:val="000000" w:themeColor="text1"/>
          <w:sz w:val="24"/>
          <w:szCs w:val="24"/>
        </w:rPr>
      </w:pPr>
      <w:r w:rsidRPr="00A53AB1">
        <w:rPr>
          <w:rFonts w:ascii="Times New Roman" w:eastAsia="SimSun" w:hAnsi="Times New Roman" w:cs="Times New Roman"/>
          <w:color w:val="000000" w:themeColor="text1"/>
          <w:sz w:val="24"/>
          <w:szCs w:val="24"/>
        </w:rPr>
        <w:t xml:space="preserve">Biological tissues undergo volume changes during indentation due to fluid efflux; thus, the material is not treated as perfectly incompressible. The </w:t>
      </w:r>
      <w:r w:rsidRPr="00A53AB1">
        <w:rPr>
          <w:rFonts w:ascii="Times New Roman" w:hAnsi="Times New Roman" w:cs="Times New Roman"/>
          <w:sz w:val="24"/>
          <w:szCs w:val="24"/>
        </w:rPr>
        <w:t xml:space="preserve">drained Poisson’s </w:t>
      </w:r>
      <w:r w:rsidRPr="00A53AB1">
        <w:rPr>
          <w:rFonts w:ascii="Times New Roman" w:eastAsia="SimSun" w:hAnsi="Times New Roman" w:cs="Times New Roman"/>
          <w:color w:val="000000" w:themeColor="text1"/>
          <w:sz w:val="24"/>
          <w:szCs w:val="24"/>
        </w:rPr>
        <w:t xml:space="preserve">ratio </w:t>
      </w:r>
      <w:r w:rsidRPr="00A53AB1">
        <w:rPr>
          <w:rFonts w:ascii="Times New Roman" w:hAnsi="Times New Roman" w:cs="Times New Roman"/>
          <w:i/>
          <w:sz w:val="24"/>
          <w:szCs w:val="24"/>
        </w:rPr>
        <w:t>ν</w:t>
      </w:r>
      <w:r w:rsidRPr="00A53AB1">
        <w:rPr>
          <w:rFonts w:ascii="Times New Roman" w:hAnsi="Times New Roman" w:cs="Times New Roman"/>
          <w:sz w:val="24"/>
          <w:szCs w:val="24"/>
          <w:vertAlign w:val="subscript"/>
        </w:rPr>
        <w:t>d</w:t>
      </w:r>
      <w:r w:rsidRPr="00A53AB1">
        <w:rPr>
          <w:rFonts w:ascii="Times New Roman" w:hAnsi="Times New Roman" w:cs="Times New Roman"/>
          <w:sz w:val="24"/>
          <w:szCs w:val="24"/>
        </w:rPr>
        <w:t xml:space="preserve"> </w:t>
      </w:r>
      <w:r w:rsidRPr="00A53AB1">
        <w:rPr>
          <w:rFonts w:ascii="Times New Roman" w:eastAsia="SimSun" w:hAnsi="Times New Roman" w:cs="Times New Roman"/>
          <w:color w:val="000000" w:themeColor="text1"/>
          <w:sz w:val="24"/>
          <w:szCs w:val="24"/>
        </w:rPr>
        <w:t xml:space="preserve">is derived from the indentation </w:t>
      </w:r>
      <w:r w:rsidRPr="00A53AB1">
        <w:rPr>
          <w:rFonts w:ascii="Times New Roman" w:hAnsi="Times New Roman" w:cs="Times New Roman"/>
          <w:sz w:val="24"/>
          <w:szCs w:val="24"/>
        </w:rPr>
        <w:t xml:space="preserve">ratio, with </w:t>
      </w:r>
      <w:proofErr w:type="gramStart"/>
      <w:r w:rsidRPr="00A53AB1">
        <w:rPr>
          <w:rFonts w:ascii="Times New Roman" w:hAnsi="Times New Roman" w:cs="Times New Roman"/>
          <w:i/>
          <w:sz w:val="24"/>
          <w:szCs w:val="24"/>
        </w:rPr>
        <w:t>h</w:t>
      </w:r>
      <w:r w:rsidRPr="00A53AB1">
        <w:rPr>
          <w:rFonts w:ascii="Times New Roman" w:hAnsi="Times New Roman" w:cs="Times New Roman"/>
          <w:sz w:val="24"/>
          <w:szCs w:val="24"/>
        </w:rPr>
        <w:t>(</w:t>
      </w:r>
      <w:proofErr w:type="gramEnd"/>
      <w:r w:rsidRPr="00A53AB1">
        <w:rPr>
          <w:rFonts w:ascii="Times New Roman" w:hAnsi="Times New Roman" w:cs="Times New Roman"/>
          <w:sz w:val="24"/>
          <w:szCs w:val="24"/>
        </w:rPr>
        <w:t xml:space="preserve">0) the depth at the onset of the hold and </w:t>
      </w:r>
      <w:r w:rsidRPr="00A53AB1">
        <w:rPr>
          <w:rFonts w:ascii="Times New Roman" w:hAnsi="Times New Roman" w:cs="Times New Roman"/>
          <w:i/>
          <w:sz w:val="24"/>
          <w:szCs w:val="24"/>
        </w:rPr>
        <w:t>h</w:t>
      </w:r>
      <w:r w:rsidRPr="00A53AB1">
        <w:rPr>
          <w:rFonts w:ascii="Times New Roman" w:hAnsi="Times New Roman" w:cs="Times New Roman"/>
          <w:sz w:val="24"/>
          <w:szCs w:val="24"/>
        </w:rPr>
        <w:t xml:space="preserve">(∞) the depth at which the pore pressure has equilibrated; because the solid skeleton keeps creeping as a power law, </w:t>
      </w:r>
      <w:r w:rsidRPr="00A53AB1">
        <w:rPr>
          <w:rFonts w:ascii="Times New Roman" w:hAnsi="Times New Roman" w:cs="Times New Roman"/>
          <w:i/>
          <w:sz w:val="24"/>
          <w:szCs w:val="24"/>
        </w:rPr>
        <w:t>h</w:t>
      </w:r>
      <w:r w:rsidRPr="00A53AB1">
        <w:rPr>
          <w:rFonts w:ascii="Times New Roman" w:hAnsi="Times New Roman" w:cs="Times New Roman"/>
          <w:sz w:val="24"/>
          <w:szCs w:val="24"/>
        </w:rPr>
        <w:t xml:space="preserve">(∞) is taken as </w:t>
      </w:r>
      <w:r w:rsidRPr="00A53AB1">
        <w:rPr>
          <w:rFonts w:ascii="Times New Roman" w:hAnsi="Times New Roman" w:cs="Times New Roman"/>
          <w:i/>
          <w:sz w:val="24"/>
          <w:szCs w:val="24"/>
        </w:rPr>
        <w:t>h</w:t>
      </w:r>
      <w:r w:rsidRPr="00A53AB1">
        <w:rPr>
          <w:rFonts w:ascii="Times New Roman" w:hAnsi="Times New Roman" w:cs="Times New Roman"/>
          <w:sz w:val="24"/>
          <w:szCs w:val="24"/>
        </w:rPr>
        <w:t xml:space="preserve">(0) plus the amplitude of the saturating poroelastic term of the joint fit (Section 6), </w:t>
      </w:r>
      <w:r w:rsidRPr="00A53AB1">
        <w:rPr>
          <w:rFonts w:ascii="Times New Roman" w:hAnsi="Times New Roman" w:cs="Times New Roman"/>
          <w:i/>
          <w:sz w:val="24"/>
          <w:szCs w:val="24"/>
        </w:rPr>
        <w:t>h</w:t>
      </w:r>
      <w:r w:rsidRPr="00A53AB1">
        <w:rPr>
          <w:rFonts w:ascii="Times New Roman" w:hAnsi="Times New Roman" w:cs="Times New Roman"/>
          <w:sz w:val="24"/>
          <w:szCs w:val="24"/>
        </w:rPr>
        <w:t xml:space="preserve">(∞) = </w:t>
      </w:r>
      <w:r w:rsidRPr="00A53AB1">
        <w:rPr>
          <w:rFonts w:ascii="Times New Roman" w:hAnsi="Times New Roman" w:cs="Times New Roman"/>
          <w:i/>
          <w:sz w:val="24"/>
          <w:szCs w:val="24"/>
        </w:rPr>
        <w:t>h</w:t>
      </w:r>
      <w:r w:rsidRPr="00A53AB1">
        <w:rPr>
          <w:rFonts w:ascii="Times New Roman" w:hAnsi="Times New Roman" w:cs="Times New Roman"/>
          <w:sz w:val="24"/>
          <w:szCs w:val="24"/>
        </w:rPr>
        <w:t>(0) + A·Δ</w:t>
      </w:r>
      <w:r w:rsidRPr="00A53AB1">
        <w:rPr>
          <w:rFonts w:ascii="Times New Roman" w:hAnsi="Times New Roman" w:cs="Times New Roman"/>
          <w:sz w:val="24"/>
          <w:szCs w:val="24"/>
          <w:vertAlign w:val="subscript"/>
        </w:rPr>
        <w:t>p</w:t>
      </w:r>
      <w:r w:rsidRPr="00A53AB1">
        <w:rPr>
          <w:rFonts w:ascii="Times New Roman" w:hAnsi="Times New Roman" w:cs="Times New Roman"/>
          <w:sz w:val="24"/>
          <w:szCs w:val="24"/>
        </w:rPr>
        <w:t>:</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2"/>
        <w:gridCol w:w="2843"/>
        <w:gridCol w:w="2843"/>
      </w:tblGrid>
      <w:tr w:rsidR="002D4212" w:rsidRPr="00A53AB1" w14:paraId="648951B0" w14:textId="77777777">
        <w:tc>
          <w:tcPr>
            <w:tcW w:w="2842" w:type="dxa"/>
          </w:tcPr>
          <w:p w14:paraId="0206691B" w14:textId="77777777" w:rsidR="002D4212" w:rsidRPr="00A53AB1" w:rsidRDefault="002D4212" w:rsidP="00302C8C">
            <w:pPr>
              <w:snapToGrid w:val="0"/>
              <w:contextualSpacing/>
              <w:rPr>
                <w:rFonts w:ascii="Times New Roman" w:eastAsia="SimSun" w:hAnsi="Times New Roman" w:cs="Times New Roman"/>
                <w:color w:val="000000" w:themeColor="text1"/>
                <w:sz w:val="24"/>
                <w:szCs w:val="24"/>
              </w:rPr>
            </w:pPr>
          </w:p>
        </w:tc>
        <w:tc>
          <w:tcPr>
            <w:tcW w:w="2843" w:type="dxa"/>
          </w:tcPr>
          <w:p w14:paraId="4AFAD898" w14:textId="77777777" w:rsidR="002D4212" w:rsidRPr="00A53AB1" w:rsidRDefault="003C333F" w:rsidP="00302C8C">
            <w:pPr>
              <w:snapToGrid w:val="0"/>
              <w:contextualSpacing/>
              <w:jc w:val="center"/>
              <w:rPr>
                <w:rFonts w:ascii="Times New Roman" w:eastAsia="SimSun" w:hAnsi="Times New Roman" w:cs="Times New Roman"/>
                <w:color w:val="000000" w:themeColor="text1"/>
                <w:sz w:val="24"/>
                <w:szCs w:val="24"/>
              </w:rPr>
            </w:pPr>
            <w:r w:rsidRPr="00A53AB1">
              <w:rPr>
                <w:rFonts w:ascii="Times New Roman" w:hAnsi="Times New Roman" w:cs="Times New Roman"/>
                <w:sz w:val="24"/>
                <w:szCs w:val="24"/>
              </w:rPr>
              <w:object w:dxaOrig="1749" w:dyaOrig="720" w14:anchorId="305ACC79">
                <v:shape id="_x0000_i1026" type="#_x0000_t75" style="width:87.65pt;height:36.3pt" o:ole="">
                  <v:imagedata r:id="rId8" o:title=""/>
                </v:shape>
                <o:OLEObject Type="Embed" ProgID="Equation.DSMT4" ShapeID="_x0000_i1026" DrawAspect="Content" ObjectID="_1851162818" r:id="rId9"/>
              </w:object>
            </w:r>
          </w:p>
        </w:tc>
        <w:tc>
          <w:tcPr>
            <w:tcW w:w="2843" w:type="dxa"/>
          </w:tcPr>
          <w:p w14:paraId="14542A5F" w14:textId="77777777" w:rsidR="002D4212" w:rsidRPr="00A53AB1" w:rsidRDefault="002D4212" w:rsidP="00302C8C">
            <w:pPr>
              <w:snapToGrid w:val="0"/>
              <w:contextualSpacing/>
              <w:jc w:val="right"/>
              <w:rPr>
                <w:rFonts w:ascii="Times New Roman" w:eastAsia="SimSun" w:hAnsi="Times New Roman" w:cs="Times New Roman"/>
                <w:color w:val="000000" w:themeColor="text1"/>
                <w:sz w:val="24"/>
                <w:szCs w:val="24"/>
              </w:rPr>
            </w:pPr>
          </w:p>
          <w:p w14:paraId="7BEA3F3F" w14:textId="77777777" w:rsidR="002D4212" w:rsidRPr="00A53AB1" w:rsidRDefault="003C333F" w:rsidP="00302C8C">
            <w:pPr>
              <w:snapToGrid w:val="0"/>
              <w:contextualSpacing/>
              <w:jc w:val="right"/>
              <w:rPr>
                <w:rFonts w:ascii="Times New Roman" w:eastAsia="SimSun" w:hAnsi="Times New Roman" w:cs="Times New Roman"/>
                <w:color w:val="000000" w:themeColor="text1"/>
                <w:sz w:val="24"/>
                <w:szCs w:val="24"/>
              </w:rPr>
            </w:pPr>
            <w:r w:rsidRPr="00A53AB1">
              <w:rPr>
                <w:rFonts w:ascii="Times New Roman" w:eastAsia="SimSun" w:hAnsi="Times New Roman" w:cs="Times New Roman"/>
                <w:color w:val="000000" w:themeColor="text1"/>
                <w:sz w:val="24"/>
                <w:szCs w:val="24"/>
              </w:rPr>
              <w:t>(2)</w:t>
            </w:r>
          </w:p>
        </w:tc>
      </w:tr>
    </w:tbl>
    <w:p w14:paraId="030FCC3F" w14:textId="77777777" w:rsidR="002D4212" w:rsidRPr="00A53AB1" w:rsidRDefault="003C333F" w:rsidP="00302C8C">
      <w:pPr>
        <w:snapToGrid w:val="0"/>
        <w:contextualSpacing/>
        <w:rPr>
          <w:rFonts w:ascii="Times New Roman" w:eastAsia="SimSun" w:hAnsi="Times New Roman" w:cs="Times New Roman"/>
          <w:color w:val="000000" w:themeColor="text1"/>
          <w:sz w:val="24"/>
          <w:szCs w:val="24"/>
        </w:rPr>
      </w:pPr>
      <w:r w:rsidRPr="00A53AB1">
        <w:rPr>
          <w:rFonts w:ascii="Times New Roman" w:eastAsia="SimSun" w:hAnsi="Times New Roman" w:cs="Times New Roman"/>
          <w:color w:val="000000" w:themeColor="text1"/>
          <w:sz w:val="24"/>
          <w:szCs w:val="24"/>
        </w:rPr>
        <w:t xml:space="preserve">The associated shear modulus </w:t>
      </w:r>
      <w:r w:rsidRPr="00A53AB1">
        <w:rPr>
          <w:rFonts w:ascii="Times New Roman" w:eastAsia="SimSun" w:hAnsi="Times New Roman" w:cs="Times New Roman"/>
          <w:i/>
          <w:iCs/>
          <w:color w:val="000000" w:themeColor="text1"/>
          <w:sz w:val="24"/>
          <w:szCs w:val="24"/>
        </w:rPr>
        <w:t>G</w:t>
      </w:r>
      <w:r w:rsidRPr="00A53AB1">
        <w:rPr>
          <w:rFonts w:ascii="Times New Roman" w:eastAsia="SimSun" w:hAnsi="Times New Roman" w:cs="Times New Roman"/>
          <w:color w:val="000000" w:themeColor="text1"/>
          <w:sz w:val="24"/>
          <w:szCs w:val="24"/>
        </w:rPr>
        <w:t xml:space="preserve"> is then defined as:</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2"/>
        <w:gridCol w:w="2843"/>
        <w:gridCol w:w="2843"/>
      </w:tblGrid>
      <w:tr w:rsidR="002D4212" w:rsidRPr="00A53AB1" w14:paraId="39C408C3" w14:textId="77777777">
        <w:tc>
          <w:tcPr>
            <w:tcW w:w="2842" w:type="dxa"/>
          </w:tcPr>
          <w:p w14:paraId="101B314E" w14:textId="77777777" w:rsidR="002D4212" w:rsidRPr="00A53AB1" w:rsidRDefault="002D4212" w:rsidP="00302C8C">
            <w:pPr>
              <w:snapToGrid w:val="0"/>
              <w:contextualSpacing/>
              <w:rPr>
                <w:rFonts w:ascii="Times New Roman" w:eastAsia="SimSun" w:hAnsi="Times New Roman" w:cs="Times New Roman"/>
                <w:color w:val="000000" w:themeColor="text1"/>
                <w:sz w:val="24"/>
                <w:szCs w:val="24"/>
              </w:rPr>
            </w:pPr>
          </w:p>
        </w:tc>
        <w:tc>
          <w:tcPr>
            <w:tcW w:w="2843" w:type="dxa"/>
          </w:tcPr>
          <w:p w14:paraId="7E3F3B73" w14:textId="77777777" w:rsidR="002D4212" w:rsidRPr="00A53AB1" w:rsidRDefault="003C333F" w:rsidP="00302C8C">
            <w:pPr>
              <w:snapToGrid w:val="0"/>
              <w:contextualSpacing/>
              <w:jc w:val="center"/>
              <w:rPr>
                <w:rFonts w:ascii="Times New Roman" w:eastAsia="SimSun" w:hAnsi="Times New Roman" w:cs="Times New Roman"/>
                <w:color w:val="000000" w:themeColor="text1"/>
                <w:sz w:val="24"/>
                <w:szCs w:val="24"/>
              </w:rPr>
            </w:pPr>
            <w:r w:rsidRPr="00A53AB1">
              <w:rPr>
                <w:rFonts w:ascii="Times New Roman" w:hAnsi="Times New Roman" w:cs="Times New Roman"/>
                <w:sz w:val="24"/>
                <w:szCs w:val="24"/>
              </w:rPr>
              <w:object w:dxaOrig="1337" w:dyaOrig="720" w14:anchorId="266316C0">
                <v:shape id="_x0000_i1027" type="#_x0000_t75" style="width:67pt;height:36.3pt" o:ole="">
                  <v:imagedata r:id="rId10" o:title=""/>
                </v:shape>
                <o:OLEObject Type="Embed" ProgID="Equation.DSMT4" ShapeID="_x0000_i1027" DrawAspect="Content" ObjectID="_1851162819" r:id="rId11"/>
              </w:object>
            </w:r>
          </w:p>
        </w:tc>
        <w:tc>
          <w:tcPr>
            <w:tcW w:w="2843" w:type="dxa"/>
          </w:tcPr>
          <w:p w14:paraId="5AD8B1DF" w14:textId="77777777" w:rsidR="002D4212" w:rsidRPr="00A53AB1" w:rsidRDefault="002D4212" w:rsidP="00302C8C">
            <w:pPr>
              <w:snapToGrid w:val="0"/>
              <w:contextualSpacing/>
              <w:jc w:val="right"/>
              <w:rPr>
                <w:rFonts w:ascii="Times New Roman" w:eastAsia="SimSun" w:hAnsi="Times New Roman" w:cs="Times New Roman"/>
                <w:color w:val="000000" w:themeColor="text1"/>
                <w:sz w:val="24"/>
                <w:szCs w:val="24"/>
              </w:rPr>
            </w:pPr>
          </w:p>
          <w:p w14:paraId="462CA508" w14:textId="77777777" w:rsidR="002D4212" w:rsidRPr="00A53AB1" w:rsidRDefault="003C333F" w:rsidP="00302C8C">
            <w:pPr>
              <w:snapToGrid w:val="0"/>
              <w:contextualSpacing/>
              <w:jc w:val="right"/>
              <w:rPr>
                <w:rFonts w:ascii="Times New Roman" w:eastAsia="SimSun" w:hAnsi="Times New Roman" w:cs="Times New Roman"/>
                <w:color w:val="000000" w:themeColor="text1"/>
                <w:sz w:val="24"/>
                <w:szCs w:val="24"/>
              </w:rPr>
            </w:pPr>
            <w:r w:rsidRPr="00A53AB1">
              <w:rPr>
                <w:rFonts w:ascii="Times New Roman" w:eastAsia="SimSun" w:hAnsi="Times New Roman" w:cs="Times New Roman"/>
                <w:color w:val="000000" w:themeColor="text1"/>
                <w:sz w:val="24"/>
                <w:szCs w:val="24"/>
              </w:rPr>
              <w:t>(3)</w:t>
            </w:r>
          </w:p>
        </w:tc>
      </w:tr>
    </w:tbl>
    <w:p w14:paraId="3090E70D" w14:textId="77777777" w:rsidR="002D4212" w:rsidRPr="00A53AB1" w:rsidRDefault="003C333F" w:rsidP="00302C8C">
      <w:pPr>
        <w:snapToGrid w:val="0"/>
        <w:contextualSpacing/>
        <w:rPr>
          <w:rFonts w:ascii="Times New Roman" w:eastAsia="SimSun" w:hAnsi="Times New Roman" w:cs="Times New Roman"/>
          <w:color w:val="000000" w:themeColor="text1"/>
          <w:sz w:val="24"/>
          <w:szCs w:val="24"/>
        </w:rPr>
      </w:pPr>
      <w:r w:rsidRPr="00A53AB1">
        <w:rPr>
          <w:rFonts w:ascii="Times New Roman" w:eastAsia="SimSun" w:hAnsi="Times New Roman" w:cs="Times New Roman"/>
          <w:color w:val="000000" w:themeColor="text1"/>
          <w:sz w:val="24"/>
          <w:szCs w:val="24"/>
        </w:rPr>
        <w:t xml:space="preserve">Where </w:t>
      </w:r>
      <w:r w:rsidRPr="00A53AB1">
        <w:rPr>
          <w:rFonts w:ascii="Times New Roman" w:eastAsia="SimSun" w:hAnsi="Times New Roman" w:cs="Times New Roman"/>
          <w:i/>
          <w:iCs/>
          <w:color w:val="000000" w:themeColor="text1"/>
          <w:sz w:val="24"/>
          <w:szCs w:val="24"/>
        </w:rPr>
        <w:t>E</w:t>
      </w:r>
      <w:r w:rsidRPr="00A53AB1">
        <w:rPr>
          <w:rFonts w:ascii="Times New Roman" w:eastAsia="SimSun" w:hAnsi="Times New Roman" w:cs="Times New Roman"/>
          <w:color w:val="000000" w:themeColor="text1"/>
          <w:sz w:val="24"/>
          <w:szCs w:val="24"/>
        </w:rPr>
        <w:t xml:space="preserve"> is the static elastic modulus of the tissue.</w:t>
      </w:r>
    </w:p>
    <w:p w14:paraId="41FC98C4" w14:textId="77777777" w:rsidR="00EF1BF8" w:rsidRPr="00A53AB1" w:rsidRDefault="00EF1BF8" w:rsidP="00302C8C">
      <w:pPr>
        <w:snapToGrid w:val="0"/>
        <w:contextualSpacing/>
        <w:rPr>
          <w:rFonts w:ascii="Times New Roman" w:eastAsia="SimSun" w:hAnsi="Times New Roman" w:cs="Times New Roman"/>
          <w:b/>
          <w:bCs/>
          <w:color w:val="000000" w:themeColor="text1"/>
          <w:sz w:val="24"/>
          <w:szCs w:val="24"/>
        </w:rPr>
      </w:pPr>
    </w:p>
    <w:p w14:paraId="127D7624" w14:textId="77777777" w:rsidR="002D4212" w:rsidRPr="00A53AB1" w:rsidRDefault="003C333F" w:rsidP="00302C8C">
      <w:pPr>
        <w:snapToGrid w:val="0"/>
        <w:contextualSpacing/>
        <w:rPr>
          <w:rFonts w:ascii="Times New Roman" w:eastAsia="SimSun" w:hAnsi="Times New Roman" w:cs="Times New Roman"/>
          <w:b/>
          <w:bCs/>
          <w:color w:val="000000" w:themeColor="text1"/>
          <w:sz w:val="24"/>
          <w:szCs w:val="24"/>
        </w:rPr>
      </w:pPr>
      <w:r w:rsidRPr="00A53AB1">
        <w:rPr>
          <w:rFonts w:ascii="Times New Roman" w:eastAsia="SimSun" w:hAnsi="Times New Roman" w:cs="Times New Roman"/>
          <w:b/>
          <w:bCs/>
          <w:color w:val="000000" w:themeColor="text1"/>
          <w:sz w:val="24"/>
          <w:szCs w:val="24"/>
        </w:rPr>
        <w:t>3. Dimensionless Temporal Parameter (</w:t>
      </w:r>
      <w:r w:rsidRPr="00A53AB1">
        <w:rPr>
          <w:rFonts w:ascii="Times New Roman" w:eastAsia="SimSun" w:hAnsi="Times New Roman" w:cs="Times New Roman"/>
          <w:b/>
          <w:bCs/>
          <w:i/>
          <w:iCs/>
          <w:color w:val="000000" w:themeColor="text1"/>
          <w:sz w:val="24"/>
          <w:szCs w:val="24"/>
        </w:rPr>
        <w:t>T</w:t>
      </w:r>
      <w:r w:rsidRPr="00A53AB1">
        <w:rPr>
          <w:rFonts w:ascii="Times New Roman" w:eastAsia="SimSun" w:hAnsi="Times New Roman" w:cs="Times New Roman"/>
          <w:b/>
          <w:bCs/>
          <w:color w:val="000000" w:themeColor="text1"/>
          <w:sz w:val="24"/>
          <w:szCs w:val="24"/>
        </w:rPr>
        <w:t>*)</w:t>
      </w:r>
    </w:p>
    <w:p w14:paraId="7229FBDF" w14:textId="77777777" w:rsidR="002D4212" w:rsidRPr="00A53AB1" w:rsidRDefault="003C333F" w:rsidP="00302C8C">
      <w:pPr>
        <w:snapToGrid w:val="0"/>
        <w:contextualSpacing/>
        <w:rPr>
          <w:rFonts w:ascii="Times New Roman" w:eastAsia="SimSun" w:hAnsi="Times New Roman" w:cs="Times New Roman"/>
          <w:color w:val="000000" w:themeColor="text1"/>
          <w:sz w:val="24"/>
          <w:szCs w:val="24"/>
        </w:rPr>
      </w:pPr>
      <w:r w:rsidRPr="00A53AB1">
        <w:rPr>
          <w:rFonts w:ascii="Times New Roman" w:hAnsi="Times New Roman" w:cs="Times New Roman"/>
          <w:sz w:val="24"/>
          <w:szCs w:val="24"/>
        </w:rPr>
        <w:t xml:space="preserve">The poroelastic response is governed by a dimensionless time </w:t>
      </w:r>
      <w:r w:rsidRPr="00A53AB1">
        <w:rPr>
          <w:rFonts w:ascii="Times New Roman" w:hAnsi="Times New Roman" w:cs="Times New Roman"/>
          <w:i/>
          <w:sz w:val="24"/>
          <w:szCs w:val="24"/>
        </w:rPr>
        <w:t>T</w:t>
      </w:r>
      <w:r w:rsidRPr="00A53AB1">
        <w:rPr>
          <w:rFonts w:ascii="Times New Roman" w:hAnsi="Times New Roman" w:cs="Times New Roman"/>
          <w:sz w:val="24"/>
          <w:szCs w:val="24"/>
        </w:rPr>
        <w:t>* = √(2</w:t>
      </w:r>
      <w:r w:rsidRPr="00A53AB1">
        <w:rPr>
          <w:rFonts w:ascii="Times New Roman" w:hAnsi="Times New Roman" w:cs="Times New Roman"/>
          <w:i/>
          <w:sz w:val="24"/>
          <w:szCs w:val="24"/>
        </w:rPr>
        <w:t>GDt</w:t>
      </w:r>
      <w:r w:rsidRPr="00A53AB1">
        <w:rPr>
          <w:rFonts w:ascii="Times New Roman" w:hAnsi="Times New Roman" w:cs="Times New Roman"/>
          <w:sz w:val="24"/>
          <w:szCs w:val="24"/>
        </w:rPr>
        <w:t>)/</w:t>
      </w:r>
      <w:r w:rsidRPr="00A53AB1">
        <w:rPr>
          <w:rFonts w:ascii="Times New Roman" w:hAnsi="Times New Roman" w:cs="Times New Roman"/>
          <w:i/>
          <w:sz w:val="24"/>
          <w:szCs w:val="24"/>
        </w:rPr>
        <w:t>a</w:t>
      </w:r>
      <w:r w:rsidRPr="00A53AB1">
        <w:rPr>
          <w:rFonts w:ascii="Times New Roman" w:hAnsi="Times New Roman" w:cs="Times New Roman"/>
          <w:sz w:val="24"/>
          <w:szCs w:val="24"/>
        </w:rPr>
        <w:t xml:space="preserve"> = √(</w:t>
      </w:r>
      <w:r w:rsidRPr="00A53AB1">
        <w:rPr>
          <w:rFonts w:ascii="Times New Roman" w:hAnsi="Times New Roman" w:cs="Times New Roman"/>
          <w:i/>
          <w:sz w:val="24"/>
          <w:szCs w:val="24"/>
        </w:rPr>
        <w:t>t</w:t>
      </w:r>
      <w:r w:rsidRPr="00A53AB1">
        <w:rPr>
          <w:rFonts w:ascii="Times New Roman" w:hAnsi="Times New Roman" w:cs="Times New Roman"/>
          <w:sz w:val="24"/>
          <w:szCs w:val="24"/>
        </w:rPr>
        <w:t>/</w:t>
      </w:r>
      <w:r w:rsidRPr="00A53AB1">
        <w:rPr>
          <w:rFonts w:ascii="Times New Roman" w:hAnsi="Times New Roman" w:cs="Times New Roman"/>
          <w:i/>
          <w:sz w:val="24"/>
          <w:szCs w:val="24"/>
        </w:rPr>
        <w:t>τ</w:t>
      </w:r>
      <w:r w:rsidRPr="00A53AB1">
        <w:rPr>
          <w:rFonts w:ascii="Times New Roman" w:hAnsi="Times New Roman" w:cs="Times New Roman"/>
          <w:sz w:val="24"/>
          <w:szCs w:val="24"/>
        </w:rPr>
        <w:t xml:space="preserve">), which couples fluid transport, material stiffness, and probe geometry through the fluid–solid transition time </w:t>
      </w:r>
      <w:r w:rsidRPr="00A53AB1">
        <w:rPr>
          <w:rFonts w:ascii="Times New Roman" w:hAnsi="Times New Roman" w:cs="Times New Roman"/>
          <w:i/>
          <w:sz w:val="24"/>
          <w:szCs w:val="24"/>
        </w:rPr>
        <w:t>τ</w:t>
      </w:r>
      <w:r w:rsidRPr="00A53AB1">
        <w:rPr>
          <w:rFonts w:ascii="Times New Roman" w:hAnsi="Times New Roman" w:cs="Times New Roman"/>
          <w:sz w:val="24"/>
          <w:szCs w:val="24"/>
        </w:rPr>
        <w:t xml:space="preserve"> = </w:t>
      </w:r>
      <w:r w:rsidRPr="00A53AB1">
        <w:rPr>
          <w:rFonts w:ascii="Times New Roman" w:hAnsi="Times New Roman" w:cs="Times New Roman"/>
          <w:i/>
          <w:sz w:val="24"/>
          <w:szCs w:val="24"/>
        </w:rPr>
        <w:t>a</w:t>
      </w:r>
      <w:r w:rsidRPr="00A53AB1">
        <w:rPr>
          <w:rFonts w:ascii="Times New Roman" w:hAnsi="Times New Roman" w:cs="Times New Roman"/>
          <w:sz w:val="24"/>
          <w:szCs w:val="24"/>
        </w:rPr>
        <w:t>²/(2</w:t>
      </w:r>
      <w:r w:rsidRPr="00A53AB1">
        <w:rPr>
          <w:rFonts w:ascii="Times New Roman" w:hAnsi="Times New Roman" w:cs="Times New Roman"/>
          <w:i/>
          <w:sz w:val="24"/>
          <w:szCs w:val="24"/>
        </w:rPr>
        <w:t>GD</w:t>
      </w:r>
      <w:r w:rsidRPr="00A53AB1">
        <w:rPr>
          <w:rFonts w:ascii="Times New Roman" w:hAnsi="Times New Roman" w:cs="Times New Roman"/>
          <w:sz w:val="24"/>
          <w:szCs w:val="24"/>
        </w:rPr>
        <w:t>) (derivation in Section 7 below):</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2"/>
        <w:gridCol w:w="2843"/>
        <w:gridCol w:w="2843"/>
      </w:tblGrid>
      <w:tr w:rsidR="002D4212" w:rsidRPr="00A53AB1" w14:paraId="19725D07" w14:textId="77777777">
        <w:tc>
          <w:tcPr>
            <w:tcW w:w="2842" w:type="dxa"/>
          </w:tcPr>
          <w:p w14:paraId="4FB08E13" w14:textId="77777777" w:rsidR="002D4212" w:rsidRPr="00A53AB1" w:rsidRDefault="002D4212" w:rsidP="00302C8C">
            <w:pPr>
              <w:snapToGrid w:val="0"/>
              <w:contextualSpacing/>
              <w:rPr>
                <w:rFonts w:ascii="Times New Roman" w:eastAsia="SimSun" w:hAnsi="Times New Roman" w:cs="Times New Roman"/>
                <w:color w:val="000000" w:themeColor="text1"/>
                <w:sz w:val="24"/>
                <w:szCs w:val="24"/>
              </w:rPr>
            </w:pPr>
          </w:p>
        </w:tc>
        <w:tc>
          <w:tcPr>
            <w:tcW w:w="2843" w:type="dxa"/>
          </w:tcPr>
          <w:p w14:paraId="434756AE" w14:textId="77777777" w:rsidR="002D4212" w:rsidRPr="00A53AB1" w:rsidRDefault="003C333F" w:rsidP="00302C8C">
            <w:pPr>
              <w:snapToGrid w:val="0"/>
              <w:contextualSpacing/>
              <w:jc w:val="center"/>
              <w:rPr>
                <w:rFonts w:ascii="Times New Roman" w:eastAsia="SimSun" w:hAnsi="Times New Roman" w:cs="Times New Roman"/>
                <w:color w:val="000000" w:themeColor="text1"/>
                <w:sz w:val="24"/>
                <w:szCs w:val="24"/>
              </w:rPr>
            </w:pPr>
            <w:r w:rsidRPr="00A53AB1">
              <w:rPr>
                <w:rFonts w:ascii="Times New Roman" w:hAnsi="Times New Roman" w:cs="Times New Roman"/>
                <w:sz w:val="24"/>
                <w:szCs w:val="24"/>
              </w:rPr>
              <w:object w:dxaOrig="1337" w:dyaOrig="720" w14:anchorId="426C8C18">
                <v:shape id="_x0000_i1028" type="#_x0000_t75" style="width:67pt;height:36.3pt" o:ole="">
                  <v:imagedata r:id="rId12" o:title=""/>
                </v:shape>
                <o:OLEObject Type="Embed" ProgID="Equation.DSMT4" ShapeID="_x0000_i1028" DrawAspect="Content" ObjectID="_1851162820" r:id="rId13"/>
              </w:object>
            </w:r>
          </w:p>
        </w:tc>
        <w:tc>
          <w:tcPr>
            <w:tcW w:w="2843" w:type="dxa"/>
          </w:tcPr>
          <w:p w14:paraId="22D51AA5" w14:textId="77777777" w:rsidR="002D4212" w:rsidRPr="00A53AB1" w:rsidRDefault="002D4212" w:rsidP="00302C8C">
            <w:pPr>
              <w:snapToGrid w:val="0"/>
              <w:contextualSpacing/>
              <w:jc w:val="right"/>
              <w:rPr>
                <w:rFonts w:ascii="Times New Roman" w:eastAsia="SimSun" w:hAnsi="Times New Roman" w:cs="Times New Roman"/>
                <w:color w:val="000000" w:themeColor="text1"/>
                <w:sz w:val="24"/>
                <w:szCs w:val="24"/>
              </w:rPr>
            </w:pPr>
          </w:p>
          <w:p w14:paraId="646BDFB7" w14:textId="77777777" w:rsidR="002D4212" w:rsidRPr="00A53AB1" w:rsidRDefault="003C333F" w:rsidP="00302C8C">
            <w:pPr>
              <w:snapToGrid w:val="0"/>
              <w:contextualSpacing/>
              <w:jc w:val="right"/>
              <w:rPr>
                <w:rFonts w:ascii="Times New Roman" w:eastAsia="SimSun" w:hAnsi="Times New Roman" w:cs="Times New Roman"/>
                <w:color w:val="000000" w:themeColor="text1"/>
                <w:sz w:val="24"/>
                <w:szCs w:val="24"/>
              </w:rPr>
            </w:pPr>
            <w:r w:rsidRPr="00A53AB1">
              <w:rPr>
                <w:rFonts w:ascii="Times New Roman" w:eastAsia="SimSun" w:hAnsi="Times New Roman" w:cs="Times New Roman"/>
                <w:color w:val="000000" w:themeColor="text1"/>
                <w:sz w:val="24"/>
                <w:szCs w:val="24"/>
              </w:rPr>
              <w:t>(4)</w:t>
            </w:r>
          </w:p>
        </w:tc>
      </w:tr>
    </w:tbl>
    <w:p w14:paraId="53679E73" w14:textId="77777777" w:rsidR="002D4212" w:rsidRPr="00A53AB1" w:rsidRDefault="003C333F" w:rsidP="00302C8C">
      <w:pPr>
        <w:snapToGrid w:val="0"/>
        <w:ind w:firstLine="360"/>
        <w:contextualSpacing/>
        <w:rPr>
          <w:rFonts w:ascii="Times New Roman" w:eastAsia="SimSun" w:hAnsi="Times New Roman" w:cs="Times New Roman"/>
          <w:color w:val="000000" w:themeColor="text1"/>
          <w:sz w:val="24"/>
          <w:szCs w:val="24"/>
        </w:rPr>
      </w:pPr>
      <w:r w:rsidRPr="00A53AB1">
        <w:rPr>
          <w:rFonts w:ascii="Times New Roman" w:eastAsia="SimSun" w:hAnsi="Times New Roman" w:cs="Times New Roman"/>
          <w:i/>
          <w:iCs/>
          <w:color w:val="000000" w:themeColor="text1"/>
          <w:sz w:val="24"/>
          <w:szCs w:val="24"/>
        </w:rPr>
        <w:t>D</w:t>
      </w:r>
      <w:r w:rsidRPr="00A53AB1">
        <w:rPr>
          <w:rFonts w:ascii="Times New Roman" w:eastAsia="SimSun" w:hAnsi="Times New Roman" w:cs="Times New Roman"/>
          <w:color w:val="000000" w:themeColor="text1"/>
          <w:sz w:val="24"/>
          <w:szCs w:val="24"/>
        </w:rPr>
        <w:t xml:space="preserve"> (Hydraulic Permeability): The physical metric describing fluid diffusion through the porous matrix.</w:t>
      </w:r>
    </w:p>
    <w:p w14:paraId="49367180" w14:textId="77777777" w:rsidR="002D4212" w:rsidRPr="00A53AB1" w:rsidRDefault="003C333F" w:rsidP="00302C8C">
      <w:pPr>
        <w:snapToGrid w:val="0"/>
        <w:ind w:firstLine="360"/>
        <w:contextualSpacing/>
        <w:rPr>
          <w:rFonts w:ascii="Times New Roman" w:eastAsia="SimSun" w:hAnsi="Times New Roman" w:cs="Times New Roman"/>
          <w:color w:val="000000" w:themeColor="text1"/>
          <w:sz w:val="24"/>
          <w:szCs w:val="24"/>
        </w:rPr>
      </w:pPr>
      <w:r w:rsidRPr="00A53AB1">
        <w:rPr>
          <w:rFonts w:ascii="Times New Roman" w:eastAsia="SimSun" w:hAnsi="Times New Roman" w:cs="Times New Roman"/>
          <w:i/>
          <w:iCs/>
          <w:color w:val="000000" w:themeColor="text1"/>
          <w:sz w:val="24"/>
          <w:szCs w:val="24"/>
        </w:rPr>
        <w:t>a</w:t>
      </w:r>
      <w:r w:rsidRPr="00A53AB1">
        <w:rPr>
          <w:rFonts w:ascii="Times New Roman" w:eastAsia="SimSun" w:hAnsi="Times New Roman" w:cs="Times New Roman"/>
          <w:color w:val="000000" w:themeColor="text1"/>
          <w:sz w:val="24"/>
          <w:szCs w:val="24"/>
        </w:rPr>
        <w:t xml:space="preserve">(t): The contact radius of the spherical probe, determined by: </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2"/>
        <w:gridCol w:w="2843"/>
        <w:gridCol w:w="2843"/>
      </w:tblGrid>
      <w:tr w:rsidR="002D4212" w:rsidRPr="00A53AB1" w14:paraId="657A39E0" w14:textId="77777777">
        <w:tc>
          <w:tcPr>
            <w:tcW w:w="2842" w:type="dxa"/>
          </w:tcPr>
          <w:p w14:paraId="48AD1F87" w14:textId="77777777" w:rsidR="002D4212" w:rsidRPr="00A53AB1" w:rsidRDefault="002D4212" w:rsidP="00302C8C">
            <w:pPr>
              <w:snapToGrid w:val="0"/>
              <w:contextualSpacing/>
              <w:rPr>
                <w:rFonts w:ascii="Times New Roman" w:eastAsia="SimSun" w:hAnsi="Times New Roman" w:cs="Times New Roman"/>
                <w:color w:val="000000" w:themeColor="text1"/>
                <w:sz w:val="24"/>
                <w:szCs w:val="24"/>
              </w:rPr>
            </w:pPr>
          </w:p>
        </w:tc>
        <w:tc>
          <w:tcPr>
            <w:tcW w:w="2843" w:type="dxa"/>
          </w:tcPr>
          <w:p w14:paraId="349F6AB1" w14:textId="77777777" w:rsidR="002D4212" w:rsidRPr="00A53AB1" w:rsidRDefault="003C333F" w:rsidP="00302C8C">
            <w:pPr>
              <w:snapToGrid w:val="0"/>
              <w:contextualSpacing/>
              <w:jc w:val="center"/>
              <w:rPr>
                <w:rFonts w:ascii="Times New Roman" w:eastAsia="SimSun" w:hAnsi="Times New Roman" w:cs="Times New Roman"/>
                <w:color w:val="000000" w:themeColor="text1"/>
                <w:sz w:val="24"/>
                <w:szCs w:val="24"/>
              </w:rPr>
            </w:pPr>
            <w:r w:rsidRPr="00A53AB1">
              <w:rPr>
                <w:rFonts w:ascii="Times New Roman" w:hAnsi="Times New Roman" w:cs="Times New Roman"/>
                <w:sz w:val="24"/>
                <w:szCs w:val="24"/>
              </w:rPr>
              <w:object w:dxaOrig="1543" w:dyaOrig="411" w14:anchorId="594749B9">
                <v:shape id="_x0000_i1029" type="#_x0000_t75" style="width:77pt;height:21.3pt" o:ole="">
                  <v:imagedata r:id="rId14" o:title=""/>
                </v:shape>
                <o:OLEObject Type="Embed" ProgID="Equation.DSMT4" ShapeID="_x0000_i1029" DrawAspect="Content" ObjectID="_1851162821" r:id="rId15"/>
              </w:object>
            </w:r>
          </w:p>
        </w:tc>
        <w:tc>
          <w:tcPr>
            <w:tcW w:w="2843" w:type="dxa"/>
          </w:tcPr>
          <w:p w14:paraId="62CCCA50" w14:textId="77777777" w:rsidR="002D4212" w:rsidRPr="00A53AB1" w:rsidRDefault="003C333F" w:rsidP="00302C8C">
            <w:pPr>
              <w:snapToGrid w:val="0"/>
              <w:contextualSpacing/>
              <w:jc w:val="right"/>
              <w:rPr>
                <w:rFonts w:ascii="Times New Roman" w:eastAsia="SimSun" w:hAnsi="Times New Roman" w:cs="Times New Roman"/>
                <w:color w:val="000000" w:themeColor="text1"/>
                <w:sz w:val="24"/>
                <w:szCs w:val="24"/>
              </w:rPr>
            </w:pPr>
            <w:r w:rsidRPr="00A53AB1">
              <w:rPr>
                <w:rFonts w:ascii="Times New Roman" w:eastAsia="SimSun" w:hAnsi="Times New Roman" w:cs="Times New Roman"/>
                <w:color w:val="000000" w:themeColor="text1"/>
                <w:sz w:val="24"/>
                <w:szCs w:val="24"/>
              </w:rPr>
              <w:t>(5)</w:t>
            </w:r>
          </w:p>
        </w:tc>
      </w:tr>
    </w:tbl>
    <w:p w14:paraId="1D0B25E9" w14:textId="77777777" w:rsidR="002D4212" w:rsidRPr="00A53AB1" w:rsidRDefault="003C333F" w:rsidP="00302C8C">
      <w:pPr>
        <w:snapToGrid w:val="0"/>
        <w:ind w:firstLine="360"/>
        <w:contextualSpacing/>
        <w:rPr>
          <w:rFonts w:ascii="Times New Roman" w:eastAsia="SimSun" w:hAnsi="Times New Roman" w:cs="Times New Roman"/>
          <w:color w:val="000000" w:themeColor="text1"/>
          <w:sz w:val="24"/>
          <w:szCs w:val="24"/>
        </w:rPr>
      </w:pPr>
      <w:r w:rsidRPr="00A53AB1">
        <w:rPr>
          <w:rFonts w:ascii="Times New Roman" w:eastAsia="SimSun" w:hAnsi="Times New Roman" w:cs="Times New Roman"/>
          <w:color w:val="000000" w:themeColor="text1"/>
          <w:sz w:val="24"/>
          <w:szCs w:val="24"/>
        </w:rPr>
        <w:t xml:space="preserve">where </w:t>
      </w:r>
      <w:r w:rsidRPr="00A53AB1">
        <w:rPr>
          <w:rFonts w:ascii="Times New Roman" w:eastAsia="SimSun" w:hAnsi="Times New Roman" w:cs="Times New Roman"/>
          <w:i/>
          <w:iCs/>
          <w:color w:val="000000" w:themeColor="text1"/>
          <w:sz w:val="24"/>
          <w:szCs w:val="24"/>
        </w:rPr>
        <w:t>R</w:t>
      </w:r>
      <w:r w:rsidRPr="00A53AB1">
        <w:rPr>
          <w:rFonts w:ascii="Times New Roman" w:eastAsia="SimSun" w:hAnsi="Times New Roman" w:cs="Times New Roman"/>
          <w:color w:val="000000" w:themeColor="text1"/>
          <w:sz w:val="24"/>
          <w:szCs w:val="24"/>
        </w:rPr>
        <w:t xml:space="preserve"> is the probe radius.</w:t>
      </w:r>
    </w:p>
    <w:p w14:paraId="4FBA25D3" w14:textId="77777777" w:rsidR="00EF1BF8" w:rsidRPr="00A53AB1" w:rsidRDefault="00EF1BF8" w:rsidP="00302C8C">
      <w:pPr>
        <w:snapToGrid w:val="0"/>
        <w:contextualSpacing/>
        <w:rPr>
          <w:rFonts w:ascii="Times New Roman" w:eastAsia="SimSun" w:hAnsi="Times New Roman" w:cs="Times New Roman"/>
          <w:b/>
          <w:bCs/>
          <w:color w:val="000000" w:themeColor="text1"/>
          <w:sz w:val="24"/>
          <w:szCs w:val="24"/>
        </w:rPr>
      </w:pPr>
    </w:p>
    <w:p w14:paraId="3349E2C0" w14:textId="77777777" w:rsidR="002D4212" w:rsidRPr="00A53AB1" w:rsidRDefault="003C333F" w:rsidP="00302C8C">
      <w:pPr>
        <w:snapToGrid w:val="0"/>
        <w:contextualSpacing/>
        <w:rPr>
          <w:rFonts w:ascii="Times New Roman" w:eastAsia="SimSun" w:hAnsi="Times New Roman" w:cs="Times New Roman"/>
          <w:b/>
          <w:bCs/>
          <w:color w:val="000000" w:themeColor="text1"/>
          <w:sz w:val="24"/>
          <w:szCs w:val="24"/>
        </w:rPr>
      </w:pPr>
      <w:r w:rsidRPr="00A53AB1">
        <w:rPr>
          <w:rFonts w:ascii="Times New Roman" w:eastAsia="SimSun" w:hAnsi="Times New Roman" w:cs="Times New Roman"/>
          <w:b/>
          <w:bCs/>
          <w:color w:val="000000" w:themeColor="text1"/>
          <w:sz w:val="24"/>
          <w:szCs w:val="24"/>
        </w:rPr>
        <w:t>4. Short-term Poroelastic Response (</w:t>
      </w:r>
      <w:proofErr w:type="spellStart"/>
      <w:r w:rsidRPr="00A53AB1">
        <w:rPr>
          <w:rFonts w:ascii="Times New Roman" w:eastAsia="SimSun" w:hAnsi="Times New Roman" w:cs="Times New Roman"/>
          <w:b/>
          <w:bCs/>
          <w:i/>
          <w:iCs/>
          <w:color w:val="000000" w:themeColor="text1"/>
          <w:sz w:val="24"/>
          <w:szCs w:val="24"/>
        </w:rPr>
        <w:t>H</w:t>
      </w:r>
      <w:r w:rsidRPr="00A53AB1">
        <w:rPr>
          <w:rFonts w:ascii="Times New Roman" w:eastAsia="SimSun" w:hAnsi="Times New Roman" w:cs="Times New Roman"/>
          <w:b/>
          <w:bCs/>
          <w:i/>
          <w:iCs/>
          <w:color w:val="000000" w:themeColor="text1"/>
          <w:sz w:val="24"/>
          <w:szCs w:val="24"/>
          <w:vertAlign w:val="subscript"/>
        </w:rPr>
        <w:t>poro</w:t>
      </w:r>
      <w:proofErr w:type="spellEnd"/>
      <w:r w:rsidRPr="00A53AB1">
        <w:rPr>
          <w:rFonts w:ascii="Times New Roman" w:eastAsia="SimSun" w:hAnsi="Times New Roman" w:cs="Times New Roman"/>
          <w:b/>
          <w:bCs/>
          <w:color w:val="000000" w:themeColor="text1"/>
          <w:sz w:val="24"/>
          <w:szCs w:val="24"/>
        </w:rPr>
        <w:t>)</w:t>
      </w:r>
    </w:p>
    <w:p w14:paraId="348CA416" w14:textId="77777777" w:rsidR="002D4212" w:rsidRPr="00A53AB1" w:rsidRDefault="003C333F" w:rsidP="00302C8C">
      <w:pPr>
        <w:snapToGrid w:val="0"/>
        <w:contextualSpacing/>
        <w:rPr>
          <w:rFonts w:ascii="Times New Roman" w:eastAsia="SimSun" w:hAnsi="Times New Roman" w:cs="Times New Roman"/>
          <w:color w:val="000000" w:themeColor="text1"/>
          <w:sz w:val="24"/>
          <w:szCs w:val="24"/>
        </w:rPr>
      </w:pPr>
      <w:r w:rsidRPr="00A53AB1">
        <w:rPr>
          <w:rFonts w:ascii="Times New Roman" w:hAnsi="Times New Roman" w:cs="Times New Roman"/>
          <w:sz w:val="24"/>
          <w:szCs w:val="24"/>
        </w:rPr>
        <w:t>During the initial phase (</w:t>
      </w:r>
      <w:r w:rsidRPr="00A53AB1">
        <w:rPr>
          <w:rFonts w:ascii="Times New Roman" w:hAnsi="Times New Roman" w:cs="Times New Roman"/>
          <w:i/>
          <w:sz w:val="24"/>
          <w:szCs w:val="24"/>
        </w:rPr>
        <w:t>t</w:t>
      </w:r>
      <w:r w:rsidRPr="00A53AB1">
        <w:rPr>
          <w:rFonts w:ascii="Times New Roman" w:hAnsi="Times New Roman" w:cs="Times New Roman"/>
          <w:sz w:val="24"/>
          <w:szCs w:val="24"/>
        </w:rPr>
        <w:t xml:space="preserve"> </w:t>
      </w:r>
      <w:r w:rsidRPr="00A53AB1">
        <w:rPr>
          <w:rFonts w:ascii="Cambria Math" w:hAnsi="Cambria Math" w:cs="Cambria Math"/>
          <w:sz w:val="24"/>
          <w:szCs w:val="24"/>
        </w:rPr>
        <w:t>≪</w:t>
      </w:r>
      <w:r w:rsidRPr="00A53AB1">
        <w:rPr>
          <w:rFonts w:ascii="Times New Roman" w:hAnsi="Times New Roman" w:cs="Times New Roman"/>
          <w:sz w:val="24"/>
          <w:szCs w:val="24"/>
        </w:rPr>
        <w:t xml:space="preserve"> </w:t>
      </w:r>
      <w:r w:rsidRPr="00A53AB1">
        <w:rPr>
          <w:rFonts w:ascii="Times New Roman" w:hAnsi="Times New Roman" w:cs="Times New Roman"/>
          <w:i/>
          <w:sz w:val="24"/>
          <w:szCs w:val="24"/>
        </w:rPr>
        <w:t>τ</w:t>
      </w:r>
      <w:r w:rsidRPr="00A53AB1">
        <w:rPr>
          <w:rFonts w:ascii="Times New Roman" w:hAnsi="Times New Roman" w:cs="Times New Roman"/>
          <w:sz w:val="24"/>
          <w:szCs w:val="24"/>
        </w:rPr>
        <w:t>)</w:t>
      </w:r>
      <w:r w:rsidRPr="00A53AB1">
        <w:rPr>
          <w:rFonts w:ascii="Times New Roman" w:eastAsia="SimSun" w:hAnsi="Times New Roman" w:cs="Times New Roman"/>
          <w:color w:val="000000" w:themeColor="text1"/>
          <w:sz w:val="24"/>
          <w:szCs w:val="24"/>
        </w:rPr>
        <w:t>, the mechanical response is dominated by the redistribution of interstitial fluid within the cytoskeletal and ECM pores. This is modeled using a saturation function:</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2"/>
        <w:gridCol w:w="2994"/>
        <w:gridCol w:w="2772"/>
      </w:tblGrid>
      <w:tr w:rsidR="002D4212" w:rsidRPr="00A53AB1" w14:paraId="5DF22112" w14:textId="77777777">
        <w:tc>
          <w:tcPr>
            <w:tcW w:w="2842" w:type="dxa"/>
          </w:tcPr>
          <w:p w14:paraId="127FACA6" w14:textId="77777777" w:rsidR="002D4212" w:rsidRPr="00A53AB1" w:rsidRDefault="002D4212" w:rsidP="00302C8C">
            <w:pPr>
              <w:snapToGrid w:val="0"/>
              <w:contextualSpacing/>
              <w:rPr>
                <w:rFonts w:ascii="Times New Roman" w:eastAsia="SimSun" w:hAnsi="Times New Roman" w:cs="Times New Roman"/>
                <w:color w:val="000000" w:themeColor="text1"/>
                <w:sz w:val="24"/>
                <w:szCs w:val="24"/>
              </w:rPr>
            </w:pPr>
          </w:p>
        </w:tc>
        <w:tc>
          <w:tcPr>
            <w:tcW w:w="2843" w:type="dxa"/>
          </w:tcPr>
          <w:p w14:paraId="470F08D0" w14:textId="77777777" w:rsidR="002D4212" w:rsidRPr="00A53AB1" w:rsidRDefault="003C333F" w:rsidP="00302C8C">
            <w:pPr>
              <w:snapToGrid w:val="0"/>
              <w:contextualSpacing/>
              <w:jc w:val="center"/>
              <w:rPr>
                <w:rFonts w:ascii="Times New Roman" w:eastAsia="SimSun" w:hAnsi="Times New Roman" w:cs="Times New Roman"/>
                <w:color w:val="000000" w:themeColor="text1"/>
                <w:sz w:val="24"/>
                <w:szCs w:val="24"/>
              </w:rPr>
            </w:pPr>
            <w:r w:rsidRPr="00A53AB1">
              <w:rPr>
                <w:rFonts w:ascii="Times New Roman" w:hAnsi="Times New Roman" w:cs="Times New Roman"/>
                <w:sz w:val="24"/>
                <w:szCs w:val="24"/>
              </w:rPr>
              <w:object w:dxaOrig="2777" w:dyaOrig="720" w14:anchorId="1EE42E01">
                <v:shape id="_x0000_i1030" type="#_x0000_t75" style="width:139pt;height:36.3pt" o:ole="">
                  <v:imagedata r:id="rId16" o:title=""/>
                </v:shape>
                <o:OLEObject Type="Embed" ProgID="Equation.DSMT4" ShapeID="_x0000_i1030" DrawAspect="Content" ObjectID="_1851162822" r:id="rId17"/>
              </w:object>
            </w:r>
          </w:p>
        </w:tc>
        <w:tc>
          <w:tcPr>
            <w:tcW w:w="2843" w:type="dxa"/>
          </w:tcPr>
          <w:p w14:paraId="26D1E95B" w14:textId="77777777" w:rsidR="002D4212" w:rsidRPr="00A53AB1" w:rsidRDefault="003C333F" w:rsidP="00302C8C">
            <w:pPr>
              <w:snapToGrid w:val="0"/>
              <w:contextualSpacing/>
              <w:jc w:val="right"/>
              <w:rPr>
                <w:rFonts w:ascii="Times New Roman" w:eastAsia="SimSun" w:hAnsi="Times New Roman" w:cs="Times New Roman"/>
                <w:color w:val="000000" w:themeColor="text1"/>
                <w:sz w:val="24"/>
                <w:szCs w:val="24"/>
              </w:rPr>
            </w:pPr>
            <w:r w:rsidRPr="00A53AB1">
              <w:rPr>
                <w:rFonts w:ascii="Times New Roman" w:eastAsia="SimSun" w:hAnsi="Times New Roman" w:cs="Times New Roman"/>
                <w:color w:val="000000" w:themeColor="text1"/>
                <w:sz w:val="24"/>
                <w:szCs w:val="24"/>
              </w:rPr>
              <w:t>(6)</w:t>
            </w:r>
          </w:p>
        </w:tc>
      </w:tr>
    </w:tbl>
    <w:p w14:paraId="2CEBA7A7" w14:textId="77777777" w:rsidR="002D4212" w:rsidRPr="00A53AB1" w:rsidRDefault="003C333F" w:rsidP="00302C8C">
      <w:pPr>
        <w:snapToGrid w:val="0"/>
        <w:contextualSpacing/>
        <w:rPr>
          <w:rFonts w:ascii="Times New Roman" w:eastAsia="SimSun" w:hAnsi="Times New Roman" w:cs="Times New Roman"/>
          <w:color w:val="000000" w:themeColor="text1"/>
          <w:sz w:val="24"/>
          <w:szCs w:val="24"/>
        </w:rPr>
      </w:pPr>
      <w:r w:rsidRPr="00A53AB1">
        <w:rPr>
          <w:rFonts w:ascii="Times New Roman" w:eastAsia="SimSun" w:hAnsi="Times New Roman" w:cs="Times New Roman"/>
          <w:color w:val="000000" w:themeColor="text1"/>
          <w:sz w:val="24"/>
          <w:szCs w:val="24"/>
        </w:rPr>
        <w:t xml:space="preserve">Where </w:t>
      </w:r>
      <w:r w:rsidRPr="00A53AB1">
        <w:rPr>
          <w:rFonts w:ascii="Times New Roman" w:eastAsia="SimSun" w:hAnsi="Times New Roman" w:cs="Times New Roman"/>
          <w:i/>
          <w:iCs/>
          <w:color w:val="000000" w:themeColor="text1"/>
          <w:sz w:val="24"/>
          <w:szCs w:val="24"/>
        </w:rPr>
        <w:t>A</w:t>
      </w:r>
      <w:r w:rsidRPr="00A53AB1">
        <w:rPr>
          <w:rFonts w:ascii="Times New Roman" w:eastAsia="SimSun" w:hAnsi="Times New Roman" w:cs="Times New Roman"/>
          <w:color w:val="000000" w:themeColor="text1"/>
          <w:sz w:val="24"/>
          <w:szCs w:val="24"/>
        </w:rPr>
        <w:t xml:space="preserve"> is the saturation limit, </w:t>
      </w:r>
      <w:r w:rsidRPr="00A53AB1">
        <w:rPr>
          <w:rFonts w:ascii="Times New Roman" w:eastAsia="SimSun" w:hAnsi="Times New Roman" w:cs="Times New Roman"/>
          <w:i/>
          <w:iCs/>
          <w:color w:val="000000" w:themeColor="text1"/>
          <w:sz w:val="24"/>
          <w:szCs w:val="24"/>
        </w:rPr>
        <w:t>T</w:t>
      </w:r>
      <w:r w:rsidRPr="00A53AB1">
        <w:rPr>
          <w:rFonts w:ascii="Times New Roman" w:eastAsia="SimSun" w:hAnsi="Times New Roman" w:cs="Times New Roman"/>
          <w:color w:val="000000" w:themeColor="text1"/>
          <w:sz w:val="24"/>
          <w:szCs w:val="24"/>
          <w:vertAlign w:val="subscript"/>
        </w:rPr>
        <w:t>0</w:t>
      </w:r>
      <w:r w:rsidRPr="00A53AB1">
        <w:rPr>
          <w:rFonts w:ascii="Times New Roman" w:eastAsia="SimSun" w:hAnsi="Times New Roman" w:cs="Times New Roman"/>
          <w:color w:val="000000" w:themeColor="text1"/>
          <w:sz w:val="24"/>
          <w:szCs w:val="24"/>
        </w:rPr>
        <w:t xml:space="preserve"> is the characteristic dimensionless time, and </w:t>
      </w:r>
      <w:r w:rsidRPr="00A53AB1">
        <w:rPr>
          <w:rFonts w:ascii="Times New Roman" w:eastAsia="SimSun" w:hAnsi="Times New Roman" w:cs="Times New Roman"/>
          <w:i/>
          <w:iCs/>
          <w:color w:val="000000" w:themeColor="text1"/>
          <w:sz w:val="24"/>
          <w:szCs w:val="24"/>
        </w:rPr>
        <w:t>P</w:t>
      </w:r>
      <w:r w:rsidRPr="00A53AB1">
        <w:rPr>
          <w:rFonts w:ascii="Times New Roman" w:eastAsia="SimSun" w:hAnsi="Times New Roman" w:cs="Times New Roman"/>
          <w:color w:val="000000" w:themeColor="text1"/>
          <w:sz w:val="24"/>
          <w:szCs w:val="24"/>
        </w:rPr>
        <w:t xml:space="preserve"> is a shape parameter.</w:t>
      </w:r>
    </w:p>
    <w:p w14:paraId="678B6BA9" w14:textId="77777777" w:rsidR="00EF1BF8" w:rsidRPr="00A53AB1" w:rsidRDefault="00EF1BF8" w:rsidP="00302C8C">
      <w:pPr>
        <w:snapToGrid w:val="0"/>
        <w:contextualSpacing/>
        <w:rPr>
          <w:rFonts w:ascii="Times New Roman" w:eastAsia="SimSun" w:hAnsi="Times New Roman" w:cs="Times New Roman"/>
          <w:b/>
          <w:bCs/>
          <w:color w:val="000000" w:themeColor="text1"/>
          <w:sz w:val="24"/>
          <w:szCs w:val="24"/>
        </w:rPr>
      </w:pPr>
    </w:p>
    <w:p w14:paraId="6AAE22DC" w14:textId="77777777" w:rsidR="002D4212" w:rsidRPr="00A53AB1" w:rsidRDefault="003C333F" w:rsidP="00302C8C">
      <w:pPr>
        <w:snapToGrid w:val="0"/>
        <w:contextualSpacing/>
        <w:rPr>
          <w:rFonts w:ascii="Times New Roman" w:eastAsia="SimSun" w:hAnsi="Times New Roman" w:cs="Times New Roman"/>
          <w:b/>
          <w:bCs/>
          <w:color w:val="000000" w:themeColor="text1"/>
          <w:sz w:val="24"/>
          <w:szCs w:val="24"/>
        </w:rPr>
      </w:pPr>
      <w:r w:rsidRPr="00A53AB1">
        <w:rPr>
          <w:rFonts w:ascii="Times New Roman" w:eastAsia="SimSun" w:hAnsi="Times New Roman" w:cs="Times New Roman"/>
          <w:b/>
          <w:bCs/>
          <w:color w:val="000000" w:themeColor="text1"/>
          <w:sz w:val="24"/>
          <w:szCs w:val="24"/>
        </w:rPr>
        <w:t>5. Long-term Viscoelastic Response (</w:t>
      </w:r>
      <w:proofErr w:type="spellStart"/>
      <w:r w:rsidRPr="00A53AB1">
        <w:rPr>
          <w:rFonts w:ascii="Times New Roman" w:eastAsia="SimSun" w:hAnsi="Times New Roman" w:cs="Times New Roman"/>
          <w:b/>
          <w:bCs/>
          <w:i/>
          <w:iCs/>
          <w:color w:val="000000" w:themeColor="text1"/>
          <w:sz w:val="24"/>
          <w:szCs w:val="24"/>
        </w:rPr>
        <w:t>H</w:t>
      </w:r>
      <w:r w:rsidRPr="00A53AB1">
        <w:rPr>
          <w:rFonts w:ascii="Times New Roman" w:eastAsia="SimSun" w:hAnsi="Times New Roman" w:cs="Times New Roman"/>
          <w:b/>
          <w:bCs/>
          <w:color w:val="000000" w:themeColor="text1"/>
          <w:sz w:val="24"/>
          <w:szCs w:val="24"/>
          <w:vertAlign w:val="subscript"/>
        </w:rPr>
        <w:t>vis</w:t>
      </w:r>
      <w:proofErr w:type="spellEnd"/>
      <w:r w:rsidRPr="00A53AB1">
        <w:rPr>
          <w:rFonts w:ascii="Times New Roman" w:eastAsia="SimSun" w:hAnsi="Times New Roman" w:cs="Times New Roman"/>
          <w:b/>
          <w:bCs/>
          <w:color w:val="000000" w:themeColor="text1"/>
          <w:sz w:val="24"/>
          <w:szCs w:val="24"/>
        </w:rPr>
        <w:t>)</w:t>
      </w:r>
    </w:p>
    <w:p w14:paraId="357C446A" w14:textId="77777777" w:rsidR="002D4212" w:rsidRPr="00A53AB1" w:rsidRDefault="003C333F" w:rsidP="00302C8C">
      <w:pPr>
        <w:snapToGrid w:val="0"/>
        <w:contextualSpacing/>
        <w:rPr>
          <w:rFonts w:ascii="Times New Roman" w:eastAsia="SimSun" w:hAnsi="Times New Roman" w:cs="Times New Roman"/>
          <w:color w:val="000000" w:themeColor="text1"/>
          <w:sz w:val="24"/>
          <w:szCs w:val="24"/>
        </w:rPr>
      </w:pPr>
      <w:r w:rsidRPr="00A53AB1">
        <w:rPr>
          <w:rFonts w:ascii="Times New Roman" w:hAnsi="Times New Roman" w:cs="Times New Roman"/>
          <w:sz w:val="24"/>
          <w:szCs w:val="24"/>
        </w:rPr>
        <w:t>For timescales exceeding the fluid equilibration point (</w:t>
      </w:r>
      <w:r w:rsidRPr="00A53AB1">
        <w:rPr>
          <w:rFonts w:ascii="Times New Roman" w:hAnsi="Times New Roman" w:cs="Times New Roman"/>
          <w:i/>
          <w:sz w:val="24"/>
          <w:szCs w:val="24"/>
        </w:rPr>
        <w:t>t</w:t>
      </w:r>
      <w:r w:rsidRPr="00A53AB1">
        <w:rPr>
          <w:rFonts w:ascii="Times New Roman" w:hAnsi="Times New Roman" w:cs="Times New Roman"/>
          <w:sz w:val="24"/>
          <w:szCs w:val="24"/>
        </w:rPr>
        <w:t xml:space="preserve"> </w:t>
      </w:r>
      <w:r w:rsidRPr="00A53AB1">
        <w:rPr>
          <w:rFonts w:ascii="Cambria Math" w:hAnsi="Cambria Math" w:cs="Cambria Math"/>
          <w:sz w:val="24"/>
          <w:szCs w:val="24"/>
        </w:rPr>
        <w:t>≫</w:t>
      </w:r>
      <w:r w:rsidRPr="00A53AB1">
        <w:rPr>
          <w:rFonts w:ascii="Times New Roman" w:hAnsi="Times New Roman" w:cs="Times New Roman"/>
          <w:sz w:val="24"/>
          <w:szCs w:val="24"/>
        </w:rPr>
        <w:t xml:space="preserve"> </w:t>
      </w:r>
      <w:r w:rsidRPr="00A53AB1">
        <w:rPr>
          <w:rFonts w:ascii="Times New Roman" w:hAnsi="Times New Roman" w:cs="Times New Roman"/>
          <w:i/>
          <w:sz w:val="24"/>
          <w:szCs w:val="24"/>
        </w:rPr>
        <w:t>τ</w:t>
      </w:r>
      <w:r w:rsidRPr="00A53AB1">
        <w:rPr>
          <w:rFonts w:ascii="Times New Roman" w:hAnsi="Times New Roman" w:cs="Times New Roman"/>
          <w:sz w:val="24"/>
          <w:szCs w:val="24"/>
        </w:rPr>
        <w:t>)</w:t>
      </w:r>
      <w:r w:rsidRPr="00A53AB1">
        <w:rPr>
          <w:rFonts w:ascii="Times New Roman" w:eastAsia="SimSun" w:hAnsi="Times New Roman" w:cs="Times New Roman"/>
          <w:color w:val="000000" w:themeColor="text1"/>
          <w:sz w:val="24"/>
          <w:szCs w:val="24"/>
        </w:rPr>
        <w:t xml:space="preserve">, the tissue transitions to </w:t>
      </w:r>
      <w:r w:rsidRPr="00A53AB1">
        <w:rPr>
          <w:rFonts w:ascii="Times New Roman" w:eastAsia="SimSun" w:hAnsi="Times New Roman" w:cs="Times New Roman"/>
          <w:color w:val="000000" w:themeColor="text1"/>
          <w:sz w:val="24"/>
          <w:szCs w:val="24"/>
        </w:rPr>
        <w:lastRenderedPageBreak/>
        <w:t>a viscoelastic solid regime. The behavior is governed by the slow rearrangement of the solid matrix, captured via power-law rheology:</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2"/>
        <w:gridCol w:w="2843"/>
        <w:gridCol w:w="2843"/>
      </w:tblGrid>
      <w:tr w:rsidR="002D4212" w:rsidRPr="00A53AB1" w14:paraId="66EA0609" w14:textId="77777777">
        <w:tc>
          <w:tcPr>
            <w:tcW w:w="2842" w:type="dxa"/>
          </w:tcPr>
          <w:p w14:paraId="7B595EF6" w14:textId="77777777" w:rsidR="002D4212" w:rsidRPr="00A53AB1" w:rsidRDefault="002D4212" w:rsidP="00302C8C">
            <w:pPr>
              <w:snapToGrid w:val="0"/>
              <w:contextualSpacing/>
              <w:rPr>
                <w:rFonts w:ascii="Times New Roman" w:eastAsia="SimSun" w:hAnsi="Times New Roman" w:cs="Times New Roman"/>
                <w:color w:val="000000" w:themeColor="text1"/>
                <w:sz w:val="24"/>
                <w:szCs w:val="24"/>
              </w:rPr>
            </w:pPr>
          </w:p>
        </w:tc>
        <w:tc>
          <w:tcPr>
            <w:tcW w:w="2843" w:type="dxa"/>
          </w:tcPr>
          <w:p w14:paraId="2E9CF602" w14:textId="77777777" w:rsidR="002D4212" w:rsidRPr="00A53AB1" w:rsidRDefault="003C333F" w:rsidP="00302C8C">
            <w:pPr>
              <w:snapToGrid w:val="0"/>
              <w:contextualSpacing/>
              <w:jc w:val="center"/>
              <w:rPr>
                <w:rFonts w:ascii="Times New Roman" w:eastAsia="SimSun" w:hAnsi="Times New Roman" w:cs="Times New Roman"/>
                <w:color w:val="000000" w:themeColor="text1"/>
                <w:sz w:val="24"/>
                <w:szCs w:val="24"/>
              </w:rPr>
            </w:pPr>
            <w:r w:rsidRPr="00A53AB1">
              <w:rPr>
                <w:rFonts w:ascii="Times New Roman" w:hAnsi="Times New Roman" w:cs="Times New Roman"/>
                <w:sz w:val="24"/>
                <w:szCs w:val="24"/>
              </w:rPr>
              <w:object w:dxaOrig="1749" w:dyaOrig="411" w14:anchorId="32C59024">
                <v:shape id="_x0000_i1031" type="#_x0000_t75" style="width:87.65pt;height:21.3pt" o:ole="">
                  <v:imagedata r:id="rId18" o:title=""/>
                </v:shape>
                <o:OLEObject Type="Embed" ProgID="Equation.DSMT4" ShapeID="_x0000_i1031" DrawAspect="Content" ObjectID="_1851162823" r:id="rId19"/>
              </w:object>
            </w:r>
          </w:p>
        </w:tc>
        <w:tc>
          <w:tcPr>
            <w:tcW w:w="2843" w:type="dxa"/>
          </w:tcPr>
          <w:p w14:paraId="56968145" w14:textId="77777777" w:rsidR="002D4212" w:rsidRPr="00A53AB1" w:rsidRDefault="003C333F" w:rsidP="00302C8C">
            <w:pPr>
              <w:snapToGrid w:val="0"/>
              <w:contextualSpacing/>
              <w:jc w:val="right"/>
              <w:rPr>
                <w:rFonts w:ascii="Times New Roman" w:eastAsia="SimSun" w:hAnsi="Times New Roman" w:cs="Times New Roman"/>
                <w:color w:val="000000" w:themeColor="text1"/>
                <w:sz w:val="24"/>
                <w:szCs w:val="24"/>
              </w:rPr>
            </w:pPr>
            <w:r w:rsidRPr="00A53AB1">
              <w:rPr>
                <w:rFonts w:ascii="Times New Roman" w:eastAsia="SimSun" w:hAnsi="Times New Roman" w:cs="Times New Roman"/>
                <w:color w:val="000000" w:themeColor="text1"/>
                <w:sz w:val="24"/>
                <w:szCs w:val="24"/>
              </w:rPr>
              <w:t>(7)</w:t>
            </w:r>
          </w:p>
        </w:tc>
      </w:tr>
      <w:tr w:rsidR="002D4212" w:rsidRPr="00A53AB1" w14:paraId="2FFFC39C" w14:textId="77777777">
        <w:tc>
          <w:tcPr>
            <w:tcW w:w="2842" w:type="dxa"/>
          </w:tcPr>
          <w:p w14:paraId="3AF67C88" w14:textId="77777777" w:rsidR="002D4212" w:rsidRPr="00A53AB1" w:rsidRDefault="002D4212" w:rsidP="00302C8C">
            <w:pPr>
              <w:snapToGrid w:val="0"/>
              <w:contextualSpacing/>
              <w:rPr>
                <w:rFonts w:ascii="Times New Roman" w:eastAsia="SimSun" w:hAnsi="Times New Roman" w:cs="Times New Roman"/>
                <w:color w:val="000000" w:themeColor="text1"/>
                <w:sz w:val="24"/>
                <w:szCs w:val="24"/>
              </w:rPr>
            </w:pPr>
          </w:p>
        </w:tc>
        <w:tc>
          <w:tcPr>
            <w:tcW w:w="2843" w:type="dxa"/>
          </w:tcPr>
          <w:p w14:paraId="1D145183" w14:textId="77777777" w:rsidR="002D4212" w:rsidRPr="00A53AB1" w:rsidRDefault="003C333F" w:rsidP="00302C8C">
            <w:pPr>
              <w:snapToGrid w:val="0"/>
              <w:contextualSpacing/>
              <w:jc w:val="center"/>
              <w:rPr>
                <w:rFonts w:ascii="Times New Roman" w:eastAsia="SimSun" w:hAnsi="Times New Roman" w:cs="Times New Roman"/>
                <w:color w:val="000000" w:themeColor="text1"/>
                <w:sz w:val="24"/>
                <w:szCs w:val="24"/>
              </w:rPr>
            </w:pPr>
            <w:r w:rsidRPr="00A53AB1">
              <w:rPr>
                <w:rFonts w:ascii="Times New Roman" w:hAnsi="Times New Roman" w:cs="Times New Roman"/>
                <w:sz w:val="24"/>
                <w:szCs w:val="24"/>
              </w:rPr>
              <w:object w:dxaOrig="2057" w:dyaOrig="720" w14:anchorId="60377C42">
                <v:shape id="_x0000_i1032" type="#_x0000_t75" style="width:102.7pt;height:36.3pt" o:ole="">
                  <v:imagedata r:id="rId20" o:title=""/>
                </v:shape>
                <o:OLEObject Type="Embed" ProgID="Equation.DSMT4" ShapeID="_x0000_i1032" DrawAspect="Content" ObjectID="_1851162824" r:id="rId21"/>
              </w:object>
            </w:r>
          </w:p>
        </w:tc>
        <w:tc>
          <w:tcPr>
            <w:tcW w:w="2843" w:type="dxa"/>
          </w:tcPr>
          <w:p w14:paraId="2F87DBD8" w14:textId="77777777" w:rsidR="002D4212" w:rsidRPr="00A53AB1" w:rsidRDefault="002D4212" w:rsidP="00302C8C">
            <w:pPr>
              <w:snapToGrid w:val="0"/>
              <w:contextualSpacing/>
              <w:jc w:val="right"/>
              <w:rPr>
                <w:rFonts w:ascii="Times New Roman" w:eastAsia="SimSun" w:hAnsi="Times New Roman" w:cs="Times New Roman"/>
                <w:color w:val="000000" w:themeColor="text1"/>
                <w:sz w:val="24"/>
                <w:szCs w:val="24"/>
              </w:rPr>
            </w:pPr>
          </w:p>
          <w:p w14:paraId="0A09AB5D" w14:textId="77777777" w:rsidR="002D4212" w:rsidRPr="00A53AB1" w:rsidRDefault="003C333F" w:rsidP="00302C8C">
            <w:pPr>
              <w:snapToGrid w:val="0"/>
              <w:contextualSpacing/>
              <w:jc w:val="right"/>
              <w:rPr>
                <w:rFonts w:ascii="Times New Roman" w:eastAsia="SimSun" w:hAnsi="Times New Roman" w:cs="Times New Roman"/>
                <w:color w:val="000000" w:themeColor="text1"/>
                <w:sz w:val="24"/>
                <w:szCs w:val="24"/>
              </w:rPr>
            </w:pPr>
            <w:r w:rsidRPr="00A53AB1">
              <w:rPr>
                <w:rFonts w:ascii="Times New Roman" w:eastAsia="SimSun" w:hAnsi="Times New Roman" w:cs="Times New Roman"/>
                <w:color w:val="000000" w:themeColor="text1"/>
                <w:sz w:val="24"/>
                <w:szCs w:val="24"/>
              </w:rPr>
              <w:t>(8)</w:t>
            </w:r>
          </w:p>
        </w:tc>
      </w:tr>
    </w:tbl>
    <w:p w14:paraId="020013B0" w14:textId="77777777" w:rsidR="002D4212" w:rsidRPr="00A53AB1" w:rsidRDefault="002D4212" w:rsidP="00302C8C">
      <w:pPr>
        <w:snapToGrid w:val="0"/>
        <w:contextualSpacing/>
        <w:jc w:val="center"/>
        <w:rPr>
          <w:rFonts w:ascii="Times New Roman" w:eastAsia="SimSun" w:hAnsi="Times New Roman" w:cs="Times New Roman"/>
          <w:color w:val="000000" w:themeColor="text1"/>
          <w:sz w:val="24"/>
          <w:szCs w:val="24"/>
        </w:rPr>
      </w:pPr>
    </w:p>
    <w:p w14:paraId="57FFFC83" w14:textId="77777777" w:rsidR="002D4212" w:rsidRPr="00A53AB1" w:rsidRDefault="003C333F" w:rsidP="00302C8C">
      <w:pPr>
        <w:snapToGrid w:val="0"/>
        <w:contextualSpacing/>
        <w:rPr>
          <w:rFonts w:ascii="Times New Roman" w:eastAsia="SimSun" w:hAnsi="Times New Roman" w:cs="Times New Roman"/>
          <w:b/>
          <w:bCs/>
          <w:color w:val="000000" w:themeColor="text1"/>
          <w:sz w:val="24"/>
          <w:szCs w:val="24"/>
        </w:rPr>
      </w:pPr>
      <w:r w:rsidRPr="00A53AB1">
        <w:rPr>
          <w:rFonts w:ascii="Times New Roman" w:eastAsia="SimSun" w:hAnsi="Times New Roman" w:cs="Times New Roman"/>
          <w:b/>
          <w:bCs/>
          <w:color w:val="000000" w:themeColor="text1"/>
          <w:sz w:val="24"/>
          <w:szCs w:val="24"/>
        </w:rPr>
        <w:t xml:space="preserve">6. </w:t>
      </w:r>
      <w:r w:rsidRPr="00A53AB1">
        <w:rPr>
          <w:rFonts w:ascii="Times New Roman" w:hAnsi="Times New Roman" w:cs="Times New Roman"/>
          <w:b/>
          <w:bCs/>
          <w:sz w:val="24"/>
          <w:szCs w:val="24"/>
        </w:rPr>
        <w:t>Coupled Poro-viscoelastic Response</w:t>
      </w:r>
    </w:p>
    <w:p w14:paraId="12870290" w14:textId="77777777" w:rsidR="002D4212" w:rsidRPr="00A53AB1" w:rsidRDefault="003C333F" w:rsidP="00302C8C">
      <w:pPr>
        <w:snapToGrid w:val="0"/>
        <w:contextualSpacing/>
        <w:rPr>
          <w:rFonts w:ascii="Times New Roman" w:eastAsia="SimSun" w:hAnsi="Times New Roman" w:cs="Times New Roman"/>
          <w:color w:val="000000" w:themeColor="text1"/>
          <w:sz w:val="24"/>
          <w:szCs w:val="24"/>
        </w:rPr>
      </w:pPr>
      <w:r w:rsidRPr="00A53AB1">
        <w:rPr>
          <w:rFonts w:ascii="Times New Roman" w:eastAsia="SimSun" w:hAnsi="Times New Roman" w:cs="Times New Roman"/>
          <w:color w:val="000000" w:themeColor="text1"/>
          <w:sz w:val="24"/>
          <w:szCs w:val="24"/>
        </w:rPr>
        <w:t xml:space="preserve">The fluid-dominated and solid-dominated </w:t>
      </w:r>
      <w:r w:rsidRPr="00A53AB1">
        <w:rPr>
          <w:rFonts w:ascii="Times New Roman" w:hAnsi="Times New Roman" w:cs="Times New Roman"/>
          <w:sz w:val="24"/>
          <w:szCs w:val="24"/>
        </w:rPr>
        <w:t>contributions are stated as a single additive response in the creep displacement Δ</w:t>
      </w:r>
      <w:r w:rsidRPr="00A53AB1">
        <w:rPr>
          <w:rFonts w:ascii="Times New Roman" w:hAnsi="Times New Roman" w:cs="Times New Roman"/>
          <w:i/>
          <w:sz w:val="24"/>
          <w:szCs w:val="24"/>
        </w:rPr>
        <w:t>h</w:t>
      </w:r>
      <w:r w:rsidRPr="00A53AB1">
        <w:rPr>
          <w:rFonts w:ascii="Times New Roman" w:hAnsi="Times New Roman" w:cs="Times New Roman"/>
          <w:sz w:val="24"/>
          <w:szCs w:val="24"/>
        </w:rPr>
        <w:t>(</w:t>
      </w:r>
      <w:r w:rsidRPr="00A53AB1">
        <w:rPr>
          <w:rFonts w:ascii="Times New Roman" w:hAnsi="Times New Roman" w:cs="Times New Roman"/>
          <w:i/>
          <w:sz w:val="24"/>
          <w:szCs w:val="24"/>
        </w:rPr>
        <w:t>t</w:t>
      </w:r>
      <w:r w:rsidRPr="00A53AB1">
        <w:rPr>
          <w:rFonts w:ascii="Times New Roman" w:hAnsi="Times New Roman" w:cs="Times New Roman"/>
          <w:sz w:val="24"/>
          <w:szCs w:val="24"/>
        </w:rPr>
        <w:t xml:space="preserve">) = </w:t>
      </w:r>
      <w:r w:rsidRPr="00A53AB1">
        <w:rPr>
          <w:rFonts w:ascii="Times New Roman" w:hAnsi="Times New Roman" w:cs="Times New Roman"/>
          <w:i/>
          <w:sz w:val="24"/>
          <w:szCs w:val="24"/>
        </w:rPr>
        <w:t>h</w:t>
      </w:r>
      <w:r w:rsidRPr="00A53AB1">
        <w:rPr>
          <w:rFonts w:ascii="Times New Roman" w:hAnsi="Times New Roman" w:cs="Times New Roman"/>
          <w:sz w:val="24"/>
          <w:szCs w:val="24"/>
        </w:rPr>
        <w:t>(</w:t>
      </w:r>
      <w:r w:rsidRPr="00A53AB1">
        <w:rPr>
          <w:rFonts w:ascii="Times New Roman" w:hAnsi="Times New Roman" w:cs="Times New Roman"/>
          <w:i/>
          <w:sz w:val="24"/>
          <w:szCs w:val="24"/>
        </w:rPr>
        <w:t>t</w:t>
      </w:r>
      <w:r w:rsidRPr="00A53AB1">
        <w:rPr>
          <w:rFonts w:ascii="Times New Roman" w:hAnsi="Times New Roman" w:cs="Times New Roman"/>
          <w:sz w:val="24"/>
          <w:szCs w:val="24"/>
        </w:rPr>
        <w:t xml:space="preserve">) − </w:t>
      </w:r>
      <w:proofErr w:type="gramStart"/>
      <w:r w:rsidRPr="00A53AB1">
        <w:rPr>
          <w:rFonts w:ascii="Times New Roman" w:hAnsi="Times New Roman" w:cs="Times New Roman"/>
          <w:i/>
          <w:sz w:val="24"/>
          <w:szCs w:val="24"/>
        </w:rPr>
        <w:t>h</w:t>
      </w:r>
      <w:r w:rsidRPr="00A53AB1">
        <w:rPr>
          <w:rFonts w:ascii="Times New Roman" w:hAnsi="Times New Roman" w:cs="Times New Roman"/>
          <w:sz w:val="24"/>
          <w:szCs w:val="24"/>
        </w:rPr>
        <w:t>(</w:t>
      </w:r>
      <w:proofErr w:type="gramEnd"/>
      <w:r w:rsidRPr="00A53AB1">
        <w:rPr>
          <w:rFonts w:ascii="Times New Roman" w:hAnsi="Times New Roman" w:cs="Times New Roman"/>
          <w:sz w:val="24"/>
          <w:szCs w:val="24"/>
        </w:rPr>
        <w:t>0) measured during the force clamp. The poroelastic term Δ</w:t>
      </w:r>
      <w:r w:rsidRPr="00A53AB1">
        <w:rPr>
          <w:rFonts w:ascii="Times New Roman" w:hAnsi="Times New Roman" w:cs="Times New Roman"/>
          <w:sz w:val="24"/>
          <w:szCs w:val="24"/>
          <w:vertAlign w:val="subscript"/>
        </w:rPr>
        <w:t>p</w:t>
      </w:r>
      <w:r w:rsidRPr="00A53AB1">
        <w:rPr>
          <w:rFonts w:ascii="Times New Roman" w:hAnsi="Times New Roman" w:cs="Times New Roman"/>
          <w:sz w:val="24"/>
          <w:szCs w:val="24"/>
        </w:rPr>
        <w:t>·</w:t>
      </w:r>
      <w:r w:rsidRPr="00A53AB1">
        <w:rPr>
          <w:rFonts w:ascii="Times New Roman" w:hAnsi="Times New Roman" w:cs="Times New Roman"/>
          <w:i/>
          <w:sz w:val="24"/>
          <w:szCs w:val="24"/>
        </w:rPr>
        <w:t>H</w:t>
      </w:r>
      <w:r w:rsidRPr="00A53AB1">
        <w:rPr>
          <w:rFonts w:ascii="Times New Roman" w:hAnsi="Times New Roman" w:cs="Times New Roman"/>
          <w:sz w:val="24"/>
          <w:szCs w:val="24"/>
          <w:vertAlign w:val="subscript"/>
        </w:rPr>
        <w:t>poro</w:t>
      </w:r>
      <w:r w:rsidRPr="00A53AB1">
        <w:rPr>
          <w:rFonts w:ascii="Times New Roman" w:hAnsi="Times New Roman" w:cs="Times New Roman"/>
          <w:sz w:val="24"/>
          <w:szCs w:val="24"/>
        </w:rPr>
        <w:t>(</w:t>
      </w:r>
      <w:r w:rsidRPr="00A53AB1">
        <w:rPr>
          <w:rFonts w:ascii="Times New Roman" w:hAnsi="Times New Roman" w:cs="Times New Roman"/>
          <w:i/>
          <w:sz w:val="24"/>
          <w:szCs w:val="24"/>
        </w:rPr>
        <w:t>T</w:t>
      </w:r>
      <w:r w:rsidRPr="00A53AB1">
        <w:rPr>
          <w:rFonts w:ascii="Times New Roman" w:hAnsi="Times New Roman" w:cs="Times New Roman"/>
          <w:sz w:val="24"/>
          <w:szCs w:val="24"/>
        </w:rPr>
        <w:t xml:space="preserve">*) carries the fluid contribution and saturates for </w:t>
      </w:r>
      <w:r w:rsidRPr="00A53AB1">
        <w:rPr>
          <w:rFonts w:ascii="Times New Roman" w:hAnsi="Times New Roman" w:cs="Times New Roman"/>
          <w:i/>
          <w:sz w:val="24"/>
          <w:szCs w:val="24"/>
        </w:rPr>
        <w:t>t</w:t>
      </w:r>
      <w:r w:rsidRPr="00A53AB1">
        <w:rPr>
          <w:rFonts w:ascii="Times New Roman" w:hAnsi="Times New Roman" w:cs="Times New Roman"/>
          <w:sz w:val="24"/>
          <w:szCs w:val="24"/>
        </w:rPr>
        <w:t xml:space="preserve"> </w:t>
      </w:r>
      <w:r w:rsidRPr="00A53AB1">
        <w:rPr>
          <w:rFonts w:ascii="Cambria Math" w:hAnsi="Cambria Math" w:cs="Cambria Math"/>
          <w:sz w:val="24"/>
          <w:szCs w:val="24"/>
        </w:rPr>
        <w:t>≫</w:t>
      </w:r>
      <w:r w:rsidRPr="00A53AB1">
        <w:rPr>
          <w:rFonts w:ascii="Times New Roman" w:hAnsi="Times New Roman" w:cs="Times New Roman"/>
          <w:sz w:val="24"/>
          <w:szCs w:val="24"/>
        </w:rPr>
        <w:t xml:space="preserve"> </w:t>
      </w:r>
      <w:r w:rsidRPr="00A53AB1">
        <w:rPr>
          <w:rFonts w:ascii="Times New Roman" w:hAnsi="Times New Roman" w:cs="Times New Roman"/>
          <w:i/>
          <w:sz w:val="24"/>
          <w:szCs w:val="24"/>
        </w:rPr>
        <w:t>τ</w:t>
      </w:r>
      <w:r w:rsidRPr="00A53AB1">
        <w:rPr>
          <w:rFonts w:ascii="Times New Roman" w:hAnsi="Times New Roman" w:cs="Times New Roman"/>
          <w:sz w:val="24"/>
          <w:szCs w:val="24"/>
        </w:rPr>
        <w:t>; the power-law term Δ</w:t>
      </w:r>
      <w:r w:rsidRPr="00A53AB1">
        <w:rPr>
          <w:rFonts w:ascii="Times New Roman" w:hAnsi="Times New Roman" w:cs="Times New Roman"/>
          <w:sz w:val="24"/>
          <w:szCs w:val="24"/>
          <w:vertAlign w:val="subscript"/>
        </w:rPr>
        <w:t>v</w:t>
      </w:r>
      <w:r w:rsidRPr="00A53AB1">
        <w:rPr>
          <w:rFonts w:ascii="Times New Roman" w:hAnsi="Times New Roman" w:cs="Times New Roman"/>
          <w:sz w:val="24"/>
          <w:szCs w:val="24"/>
        </w:rPr>
        <w:t>·(</w:t>
      </w:r>
      <w:r w:rsidRPr="00A53AB1">
        <w:rPr>
          <w:rFonts w:ascii="Times New Roman" w:hAnsi="Times New Roman" w:cs="Times New Roman"/>
          <w:i/>
          <w:sz w:val="24"/>
          <w:szCs w:val="24"/>
        </w:rPr>
        <w:t>t</w:t>
      </w:r>
      <w:r w:rsidRPr="00A53AB1">
        <w:rPr>
          <w:rFonts w:ascii="Times New Roman" w:hAnsi="Times New Roman" w:cs="Times New Roman"/>
          <w:sz w:val="24"/>
          <w:szCs w:val="24"/>
        </w:rPr>
        <w:t>/</w:t>
      </w:r>
      <w:proofErr w:type="gramStart"/>
      <w:r w:rsidRPr="00A53AB1">
        <w:rPr>
          <w:rFonts w:ascii="Times New Roman" w:hAnsi="Times New Roman" w:cs="Times New Roman"/>
          <w:i/>
          <w:sz w:val="24"/>
          <w:szCs w:val="24"/>
        </w:rPr>
        <w:t>τ</w:t>
      </w:r>
      <w:r w:rsidRPr="00A53AB1">
        <w:rPr>
          <w:rFonts w:ascii="Times New Roman" w:hAnsi="Times New Roman" w:cs="Times New Roman"/>
          <w:sz w:val="24"/>
          <w:szCs w:val="24"/>
        </w:rPr>
        <w:t>)^</w:t>
      </w:r>
      <w:proofErr w:type="gramEnd"/>
      <w:r w:rsidRPr="00A53AB1">
        <w:rPr>
          <w:rFonts w:ascii="Times New Roman" w:hAnsi="Times New Roman" w:cs="Times New Roman"/>
          <w:i/>
          <w:sz w:val="24"/>
          <w:szCs w:val="24"/>
        </w:rPr>
        <w:t>α</w:t>
      </w:r>
      <w:r w:rsidRPr="00A53AB1">
        <w:rPr>
          <w:rFonts w:ascii="Times New Roman" w:hAnsi="Times New Roman" w:cs="Times New Roman"/>
          <w:sz w:val="24"/>
          <w:szCs w:val="24"/>
        </w:rPr>
        <w:t xml:space="preserve"> carries the slow rearrangement of the solid skeleton and does not saturate. Both terms vanish at </w:t>
      </w:r>
      <w:r w:rsidRPr="00A53AB1">
        <w:rPr>
          <w:rFonts w:ascii="Times New Roman" w:hAnsi="Times New Roman" w:cs="Times New Roman"/>
          <w:i/>
          <w:sz w:val="24"/>
          <w:szCs w:val="24"/>
        </w:rPr>
        <w:t>t</w:t>
      </w:r>
      <w:r w:rsidRPr="00A53AB1">
        <w:rPr>
          <w:rFonts w:ascii="Times New Roman" w:hAnsi="Times New Roman" w:cs="Times New Roman"/>
          <w:sz w:val="24"/>
          <w:szCs w:val="24"/>
        </w:rPr>
        <w:t xml:space="preserve"> = 0, so no reference displacement at infinite time </w:t>
      </w:r>
      <w:r w:rsidRPr="00A53AB1">
        <w:rPr>
          <w:rFonts w:ascii="Times New Roman" w:eastAsia="SimSun" w:hAnsi="Times New Roman" w:cs="Times New Roman"/>
          <w:color w:val="000000" w:themeColor="text1"/>
          <w:sz w:val="24"/>
          <w:szCs w:val="24"/>
        </w:rPr>
        <w:t xml:space="preserve">is </w:t>
      </w:r>
      <w:r w:rsidRPr="00A53AB1">
        <w:rPr>
          <w:rFonts w:ascii="Times New Roman" w:hAnsi="Times New Roman" w:cs="Times New Roman"/>
          <w:sz w:val="24"/>
          <w:szCs w:val="24"/>
        </w:rPr>
        <w:t xml:space="preserve">required. </w:t>
      </w:r>
      <w:r w:rsidRPr="00A53AB1">
        <w:rPr>
          <w:rFonts w:ascii="Times New Roman" w:eastAsia="SimSun" w:hAnsi="Times New Roman" w:cs="Times New Roman"/>
          <w:color w:val="000000" w:themeColor="text1"/>
          <w:sz w:val="24"/>
          <w:szCs w:val="24"/>
        </w:rPr>
        <w:t xml:space="preserve">The </w:t>
      </w:r>
      <w:r w:rsidRPr="00A53AB1">
        <w:rPr>
          <w:rFonts w:ascii="Times New Roman" w:hAnsi="Times New Roman" w:cs="Times New Roman"/>
          <w:sz w:val="24"/>
          <w:szCs w:val="24"/>
        </w:rPr>
        <w:t xml:space="preserve">coupled </w:t>
      </w:r>
      <w:r w:rsidRPr="00A53AB1">
        <w:rPr>
          <w:rFonts w:ascii="Times New Roman" w:eastAsia="SimSun" w:hAnsi="Times New Roman" w:cs="Times New Roman"/>
          <w:color w:val="000000" w:themeColor="text1"/>
          <w:sz w:val="24"/>
          <w:szCs w:val="24"/>
        </w:rPr>
        <w:t xml:space="preserve">model </w:t>
      </w:r>
      <w:r w:rsidRPr="00A53AB1">
        <w:rPr>
          <w:rFonts w:ascii="Times New Roman" w:hAnsi="Times New Roman" w:cs="Times New Roman"/>
          <w:sz w:val="24"/>
          <w:szCs w:val="24"/>
        </w:rPr>
        <w:t>reads:</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2"/>
        <w:gridCol w:w="2843"/>
        <w:gridCol w:w="2843"/>
      </w:tblGrid>
      <w:tr w:rsidR="002D4212" w:rsidRPr="00A53AB1" w14:paraId="3981E734" w14:textId="77777777">
        <w:tc>
          <w:tcPr>
            <w:tcW w:w="2842" w:type="dxa"/>
          </w:tcPr>
          <w:p w14:paraId="607A180A" w14:textId="77777777" w:rsidR="002D4212" w:rsidRPr="00A53AB1" w:rsidRDefault="002D4212" w:rsidP="00302C8C">
            <w:pPr>
              <w:snapToGrid w:val="0"/>
              <w:contextualSpacing/>
              <w:rPr>
                <w:rFonts w:ascii="Times New Roman" w:eastAsia="SimSun" w:hAnsi="Times New Roman" w:cs="Times New Roman"/>
                <w:color w:val="000000" w:themeColor="text1"/>
                <w:sz w:val="24"/>
                <w:szCs w:val="24"/>
              </w:rPr>
            </w:pPr>
          </w:p>
        </w:tc>
        <w:tc>
          <w:tcPr>
            <w:tcW w:w="2843" w:type="dxa"/>
          </w:tcPr>
          <w:p w14:paraId="46F92DA5" w14:textId="77777777" w:rsidR="002D4212" w:rsidRPr="00A53AB1" w:rsidRDefault="003C333F" w:rsidP="00302C8C">
            <w:pPr>
              <w:snapToGrid w:val="0"/>
              <w:contextualSpacing/>
              <w:jc w:val="center"/>
              <w:rPr>
                <w:rFonts w:ascii="Times New Roman" w:eastAsia="SimSun" w:hAnsi="Times New Roman" w:cs="Times New Roman"/>
                <w:color w:val="000000" w:themeColor="text1"/>
                <w:sz w:val="24"/>
                <w:szCs w:val="24"/>
              </w:rPr>
            </w:pPr>
            <m:oMathPara>
              <m:oMath>
                <m:r>
                  <m:rPr>
                    <m:sty m:val="p"/>
                  </m:rPr>
                  <w:rPr>
                    <w:rFonts w:ascii="Cambria Math" w:hAnsi="Cambria Math" w:cs="Times New Roman"/>
                    <w:sz w:val="24"/>
                    <w:szCs w:val="24"/>
                  </w:rPr>
                  <m:t>Δ</m:t>
                </m:r>
                <m:r>
                  <w:rPr>
                    <w:rFonts w:ascii="Cambria Math" w:hAnsi="Cambria Math" w:cs="Times New Roman"/>
                    <w:sz w:val="24"/>
                    <w:szCs w:val="24"/>
                  </w:rPr>
                  <m:t>h</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Δ</m:t>
                    </m:r>
                  </m:e>
                  <m:sub>
                    <m:r>
                      <w:rPr>
                        <w:rFonts w:ascii="Cambria Math" w:hAnsi="Cambria Math" w:cs="Times New Roman"/>
                        <w:sz w:val="24"/>
                        <w:szCs w:val="24"/>
                      </w:rPr>
                      <m:t>p</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H</m:t>
                    </m:r>
                  </m:e>
                  <m:sub>
                    <m:r>
                      <m:rPr>
                        <m:sty m:val="p"/>
                      </m:rPr>
                      <w:rPr>
                        <w:rFonts w:ascii="Cambria Math" w:hAnsi="Cambria Math" w:cs="Times New Roman"/>
                        <w:sz w:val="24"/>
                        <w:szCs w:val="24"/>
                      </w:rPr>
                      <m:t>poro</m:t>
                    </m:r>
                  </m:sub>
                </m:sSub>
                <m:r>
                  <m:rPr>
                    <m:sty m:val="p"/>
                  </m:rP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T</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Δ</m:t>
                    </m:r>
                  </m:e>
                  <m:sub>
                    <m:r>
                      <w:rPr>
                        <w:rFonts w:ascii="Cambria Math" w:hAnsi="Cambria Math" w:cs="Times New Roman"/>
                        <w:sz w:val="24"/>
                        <w:szCs w:val="24"/>
                      </w:rPr>
                      <m:t>v</m:t>
                    </m:r>
                  </m:sub>
                </m:sSub>
                <m:r>
                  <m:rPr>
                    <m:sty m:val="p"/>
                  </m:rPr>
                  <w:rPr>
                    <w:rFonts w:ascii="Cambria Math" w:hAnsi="Cambria Math" w:cs="Times New Roman"/>
                    <w:sz w:val="24"/>
                    <w:szCs w:val="24"/>
                  </w:rPr>
                  <m:t>·</m:t>
                </m:r>
                <m:sSup>
                  <m:sSupPr>
                    <m:ctrlPr>
                      <w:rPr>
                        <w:rFonts w:ascii="Cambria Math" w:hAnsi="Cambria Math" w:cs="Times New Roman"/>
                        <w:sz w:val="24"/>
                        <w:szCs w:val="24"/>
                      </w:rPr>
                    </m:ctrlPr>
                  </m:sSupPr>
                  <m:e>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τ</m:t>
                    </m:r>
                    <m:r>
                      <m:rPr>
                        <m:sty m:val="p"/>
                      </m:rPr>
                      <w:rPr>
                        <w:rFonts w:ascii="Cambria Math" w:hAnsi="Cambria Math" w:cs="Times New Roman"/>
                        <w:sz w:val="24"/>
                        <w:szCs w:val="24"/>
                      </w:rPr>
                      <m:t>)</m:t>
                    </m:r>
                  </m:e>
                  <m:sup>
                    <m:r>
                      <w:rPr>
                        <w:rFonts w:ascii="Cambria Math" w:hAnsi="Cambria Math" w:cs="Times New Roman"/>
                        <w:sz w:val="24"/>
                        <w:szCs w:val="24"/>
                      </w:rPr>
                      <m:t>α</m:t>
                    </m:r>
                  </m:sup>
                </m:sSup>
              </m:oMath>
            </m:oMathPara>
          </w:p>
        </w:tc>
        <w:tc>
          <w:tcPr>
            <w:tcW w:w="2843" w:type="dxa"/>
          </w:tcPr>
          <w:p w14:paraId="6058F000" w14:textId="77777777" w:rsidR="002D4212" w:rsidRPr="00A53AB1" w:rsidRDefault="002D4212" w:rsidP="00302C8C">
            <w:pPr>
              <w:snapToGrid w:val="0"/>
              <w:contextualSpacing/>
              <w:jc w:val="right"/>
              <w:rPr>
                <w:rFonts w:ascii="Times New Roman" w:eastAsia="SimSun" w:hAnsi="Times New Roman" w:cs="Times New Roman"/>
                <w:color w:val="000000" w:themeColor="text1"/>
                <w:sz w:val="24"/>
                <w:szCs w:val="24"/>
              </w:rPr>
            </w:pPr>
          </w:p>
          <w:p w14:paraId="4EFC20C4" w14:textId="77777777" w:rsidR="002D4212" w:rsidRPr="00A53AB1" w:rsidRDefault="003C333F" w:rsidP="00302C8C">
            <w:pPr>
              <w:snapToGrid w:val="0"/>
              <w:contextualSpacing/>
              <w:jc w:val="right"/>
              <w:rPr>
                <w:rFonts w:ascii="Times New Roman" w:eastAsia="SimSun" w:hAnsi="Times New Roman" w:cs="Times New Roman"/>
                <w:color w:val="000000" w:themeColor="text1"/>
                <w:sz w:val="24"/>
                <w:szCs w:val="24"/>
              </w:rPr>
            </w:pPr>
            <w:r w:rsidRPr="00A53AB1">
              <w:rPr>
                <w:rFonts w:ascii="Times New Roman" w:eastAsia="SimSun" w:hAnsi="Times New Roman" w:cs="Times New Roman"/>
                <w:color w:val="000000" w:themeColor="text1"/>
                <w:sz w:val="24"/>
                <w:szCs w:val="24"/>
              </w:rPr>
              <w:t>(9)</w:t>
            </w:r>
          </w:p>
        </w:tc>
      </w:tr>
    </w:tbl>
    <w:p w14:paraId="478F943A" w14:textId="77777777" w:rsidR="002D4212" w:rsidRDefault="003C333F" w:rsidP="00302C8C">
      <w:pPr>
        <w:snapToGrid w:val="0"/>
        <w:contextualSpacing/>
        <w:rPr>
          <w:rFonts w:ascii="Times New Roman" w:hAnsi="Times New Roman" w:cs="Times New Roman"/>
          <w:sz w:val="24"/>
          <w:szCs w:val="24"/>
        </w:rPr>
      </w:pPr>
      <w:r w:rsidRPr="00A53AB1">
        <w:rPr>
          <w:rFonts w:ascii="Times New Roman" w:hAnsi="Times New Roman" w:cs="Times New Roman"/>
          <w:sz w:val="24"/>
          <w:szCs w:val="24"/>
        </w:rPr>
        <w:t>Four parameters (Δ</w:t>
      </w:r>
      <w:r w:rsidRPr="00A53AB1">
        <w:rPr>
          <w:rFonts w:ascii="Times New Roman" w:hAnsi="Times New Roman" w:cs="Times New Roman"/>
          <w:sz w:val="24"/>
          <w:szCs w:val="24"/>
          <w:vertAlign w:val="subscript"/>
        </w:rPr>
        <w:t>p</w:t>
      </w:r>
      <w:r w:rsidRPr="00A53AB1">
        <w:rPr>
          <w:rFonts w:ascii="Times New Roman" w:hAnsi="Times New Roman" w:cs="Times New Roman"/>
          <w:sz w:val="24"/>
          <w:szCs w:val="24"/>
        </w:rPr>
        <w:t xml:space="preserve">, </w:t>
      </w:r>
      <w:r w:rsidRPr="00A53AB1">
        <w:rPr>
          <w:rFonts w:ascii="Times New Roman" w:hAnsi="Times New Roman" w:cs="Times New Roman"/>
          <w:i/>
          <w:sz w:val="24"/>
          <w:szCs w:val="24"/>
        </w:rPr>
        <w:t>τ</w:t>
      </w:r>
      <w:r w:rsidRPr="00A53AB1">
        <w:rPr>
          <w:rFonts w:ascii="Times New Roman" w:hAnsi="Times New Roman" w:cs="Times New Roman"/>
          <w:sz w:val="24"/>
          <w:szCs w:val="24"/>
        </w:rPr>
        <w:t>, Δ</w:t>
      </w:r>
      <w:r w:rsidRPr="00A53AB1">
        <w:rPr>
          <w:rFonts w:ascii="Times New Roman" w:hAnsi="Times New Roman" w:cs="Times New Roman"/>
          <w:sz w:val="24"/>
          <w:szCs w:val="24"/>
          <w:vertAlign w:val="subscript"/>
        </w:rPr>
        <w:t>v</w:t>
      </w:r>
      <w:r w:rsidRPr="00A53AB1">
        <w:rPr>
          <w:rFonts w:ascii="Times New Roman" w:hAnsi="Times New Roman" w:cs="Times New Roman"/>
          <w:sz w:val="24"/>
          <w:szCs w:val="24"/>
        </w:rPr>
        <w:t xml:space="preserve">, </w:t>
      </w:r>
      <w:r w:rsidRPr="00A53AB1">
        <w:rPr>
          <w:rFonts w:ascii="Times New Roman" w:hAnsi="Times New Roman" w:cs="Times New Roman"/>
          <w:i/>
          <w:sz w:val="24"/>
          <w:szCs w:val="24"/>
        </w:rPr>
        <w:t>α</w:t>
      </w:r>
      <w:r w:rsidRPr="00A53AB1">
        <w:rPr>
          <w:rFonts w:ascii="Times New Roman" w:hAnsi="Times New Roman" w:cs="Times New Roman"/>
          <w:sz w:val="24"/>
          <w:szCs w:val="24"/>
        </w:rPr>
        <w:t xml:space="preserve">) are fitted per indentation by least squares on log Δh over log-spaced time samples from 0.002 s to </w:t>
      </w:r>
      <w:r w:rsidRPr="00A53AB1">
        <w:rPr>
          <w:rFonts w:ascii="Times New Roman" w:eastAsia="SimSun" w:hAnsi="Times New Roman" w:cs="Times New Roman"/>
          <w:color w:val="000000" w:themeColor="text1"/>
          <w:sz w:val="24"/>
          <w:szCs w:val="24"/>
        </w:rPr>
        <w:t xml:space="preserve">the </w:t>
      </w:r>
      <w:r w:rsidRPr="00A53AB1">
        <w:rPr>
          <w:rFonts w:ascii="Times New Roman" w:hAnsi="Times New Roman" w:cs="Times New Roman"/>
          <w:sz w:val="24"/>
          <w:szCs w:val="24"/>
        </w:rPr>
        <w:t xml:space="preserve">end of </w:t>
      </w:r>
      <w:r w:rsidRPr="00A53AB1">
        <w:rPr>
          <w:rFonts w:ascii="Times New Roman" w:eastAsia="SimSun" w:hAnsi="Times New Roman" w:cs="Times New Roman"/>
          <w:color w:val="000000" w:themeColor="text1"/>
          <w:sz w:val="24"/>
          <w:szCs w:val="24"/>
        </w:rPr>
        <w:t xml:space="preserve">the </w:t>
      </w:r>
      <w:r w:rsidRPr="00A53AB1">
        <w:rPr>
          <w:rFonts w:ascii="Times New Roman" w:hAnsi="Times New Roman" w:cs="Times New Roman"/>
          <w:sz w:val="24"/>
          <w:szCs w:val="24"/>
        </w:rPr>
        <w:t xml:space="preserve">100-s hold, with the master-curve constants of Eq. (6) fixed at A = 0.928, </w:t>
      </w:r>
      <w:r w:rsidRPr="00A53AB1">
        <w:rPr>
          <w:rFonts w:ascii="Times New Roman" w:hAnsi="Times New Roman" w:cs="Times New Roman"/>
          <w:i/>
          <w:sz w:val="24"/>
          <w:szCs w:val="24"/>
        </w:rPr>
        <w:t>T</w:t>
      </w:r>
      <w:r w:rsidRPr="00A53AB1">
        <w:rPr>
          <w:rFonts w:ascii="Times New Roman" w:hAnsi="Times New Roman" w:cs="Times New Roman"/>
          <w:sz w:val="24"/>
          <w:szCs w:val="24"/>
          <w:vertAlign w:val="subscript"/>
        </w:rPr>
        <w:t>0</w:t>
      </w:r>
      <w:r w:rsidRPr="00A53AB1">
        <w:rPr>
          <w:rFonts w:ascii="Times New Roman" w:hAnsi="Times New Roman" w:cs="Times New Roman"/>
          <w:sz w:val="24"/>
          <w:szCs w:val="24"/>
        </w:rPr>
        <w:t xml:space="preserve"> = 0.772 and P = 2.0837 (Oyen 2008) and six starting points per curve; the permeability follows as </w:t>
      </w:r>
      <w:r w:rsidRPr="00A53AB1">
        <w:rPr>
          <w:rFonts w:ascii="Times New Roman" w:hAnsi="Times New Roman" w:cs="Times New Roman"/>
          <w:i/>
          <w:sz w:val="24"/>
          <w:szCs w:val="24"/>
        </w:rPr>
        <w:t>D</w:t>
      </w:r>
      <w:r w:rsidRPr="00A53AB1">
        <w:rPr>
          <w:rFonts w:ascii="Times New Roman" w:hAnsi="Times New Roman" w:cs="Times New Roman"/>
          <w:sz w:val="24"/>
          <w:szCs w:val="24"/>
        </w:rPr>
        <w:t xml:space="preserve"> = </w:t>
      </w:r>
      <w:r w:rsidRPr="00A53AB1">
        <w:rPr>
          <w:rFonts w:ascii="Times New Roman" w:hAnsi="Times New Roman" w:cs="Times New Roman"/>
          <w:i/>
          <w:sz w:val="24"/>
          <w:szCs w:val="24"/>
        </w:rPr>
        <w:t>a</w:t>
      </w:r>
      <w:r w:rsidRPr="00A53AB1">
        <w:rPr>
          <w:rFonts w:ascii="Times New Roman" w:hAnsi="Times New Roman" w:cs="Times New Roman"/>
          <w:sz w:val="24"/>
          <w:szCs w:val="24"/>
        </w:rPr>
        <w:t>²/(2</w:t>
      </w:r>
      <w:r w:rsidRPr="00A53AB1">
        <w:rPr>
          <w:rFonts w:ascii="Times New Roman" w:hAnsi="Times New Roman" w:cs="Times New Roman"/>
          <w:i/>
          <w:sz w:val="24"/>
          <w:szCs w:val="24"/>
        </w:rPr>
        <w:t>Gτ</w:t>
      </w:r>
      <w:r w:rsidRPr="00A53AB1">
        <w:rPr>
          <w:rFonts w:ascii="Times New Roman" w:hAnsi="Times New Roman" w:cs="Times New Roman"/>
          <w:sz w:val="24"/>
          <w:szCs w:val="24"/>
        </w:rPr>
        <w:t xml:space="preserve">) with </w:t>
      </w:r>
      <w:r w:rsidRPr="00A53AB1">
        <w:rPr>
          <w:rFonts w:ascii="Times New Roman" w:hAnsi="Times New Roman" w:cs="Times New Roman"/>
          <w:i/>
          <w:sz w:val="24"/>
          <w:szCs w:val="24"/>
        </w:rPr>
        <w:t>a</w:t>
      </w:r>
      <w:r w:rsidRPr="00A53AB1">
        <w:rPr>
          <w:rFonts w:ascii="Times New Roman" w:hAnsi="Times New Roman" w:cs="Times New Roman"/>
          <w:sz w:val="24"/>
          <w:szCs w:val="24"/>
        </w:rPr>
        <w:t xml:space="preserve"> = √(</w:t>
      </w:r>
      <w:r w:rsidRPr="00A53AB1">
        <w:rPr>
          <w:rFonts w:ascii="Times New Roman" w:hAnsi="Times New Roman" w:cs="Times New Roman"/>
          <w:i/>
          <w:sz w:val="24"/>
          <w:szCs w:val="24"/>
        </w:rPr>
        <w:t>Rh</w:t>
      </w:r>
      <w:r w:rsidRPr="00A53AB1">
        <w:rPr>
          <w:rFonts w:ascii="Times New Roman" w:hAnsi="Times New Roman" w:cs="Times New Roman"/>
          <w:sz w:val="24"/>
          <w:szCs w:val="24"/>
        </w:rPr>
        <w:t xml:space="preserve">(0)) and </w:t>
      </w:r>
      <w:r w:rsidRPr="00A53AB1">
        <w:rPr>
          <w:rFonts w:ascii="Times New Roman" w:hAnsi="Times New Roman" w:cs="Times New Roman"/>
          <w:i/>
          <w:sz w:val="24"/>
          <w:szCs w:val="24"/>
        </w:rPr>
        <w:t>G</w:t>
      </w:r>
      <w:r w:rsidRPr="00A53AB1">
        <w:rPr>
          <w:rFonts w:ascii="Times New Roman" w:hAnsi="Times New Roman" w:cs="Times New Roman"/>
          <w:sz w:val="24"/>
          <w:szCs w:val="24"/>
        </w:rPr>
        <w:t xml:space="preserve"> = </w:t>
      </w:r>
      <w:r w:rsidRPr="00A53AB1">
        <w:rPr>
          <w:rFonts w:ascii="Times New Roman" w:hAnsi="Times New Roman" w:cs="Times New Roman"/>
          <w:i/>
          <w:sz w:val="24"/>
          <w:szCs w:val="24"/>
        </w:rPr>
        <w:t>E</w:t>
      </w:r>
      <w:r w:rsidRPr="00A53AB1">
        <w:rPr>
          <w:rFonts w:ascii="Times New Roman" w:hAnsi="Times New Roman" w:cs="Times New Roman"/>
          <w:sz w:val="24"/>
          <w:szCs w:val="24"/>
          <w:vertAlign w:val="subscript"/>
        </w:rPr>
        <w:t>corr</w:t>
      </w:r>
      <w:r w:rsidRPr="00A53AB1">
        <w:rPr>
          <w:rFonts w:ascii="Times New Roman" w:hAnsi="Times New Roman" w:cs="Times New Roman"/>
          <w:sz w:val="24"/>
          <w:szCs w:val="24"/>
        </w:rPr>
        <w:t>/[2(1+</w:t>
      </w:r>
      <w:r w:rsidRPr="00A53AB1">
        <w:rPr>
          <w:rFonts w:ascii="Times New Roman" w:hAnsi="Times New Roman" w:cs="Times New Roman"/>
          <w:i/>
          <w:sz w:val="24"/>
          <w:szCs w:val="24"/>
        </w:rPr>
        <w:t>ν</w:t>
      </w:r>
      <w:r w:rsidRPr="00A53AB1">
        <w:rPr>
          <w:rFonts w:ascii="Times New Roman" w:hAnsi="Times New Roman" w:cs="Times New Roman"/>
          <w:sz w:val="24"/>
          <w:szCs w:val="24"/>
          <w:vertAlign w:val="subscript"/>
        </w:rPr>
        <w:t>d</w:t>
      </w:r>
      <w:r w:rsidRPr="00A53AB1">
        <w:rPr>
          <w:rFonts w:ascii="Times New Roman" w:hAnsi="Times New Roman" w:cs="Times New Roman"/>
          <w:sz w:val="24"/>
          <w:szCs w:val="24"/>
        </w:rPr>
        <w:t xml:space="preserve">)] (main text, Section 2.5). Fitting the two terms jointly is necessary because the poroelastic term alone is degenerate on a non-saturating curve: widely different values of </w:t>
      </w:r>
      <w:r w:rsidRPr="00A53AB1">
        <w:rPr>
          <w:rFonts w:ascii="Times New Roman" w:hAnsi="Times New Roman" w:cs="Times New Roman"/>
          <w:i/>
          <w:sz w:val="24"/>
          <w:szCs w:val="24"/>
        </w:rPr>
        <w:t>D</w:t>
      </w:r>
      <w:r w:rsidRPr="00A53AB1">
        <w:rPr>
          <w:rFonts w:ascii="Times New Roman" w:hAnsi="Times New Roman" w:cs="Times New Roman"/>
          <w:sz w:val="24"/>
          <w:szCs w:val="24"/>
        </w:rPr>
        <w:t xml:space="preserve"> give nearly identical residuals. Over the 85 indentations the root-mean-square log residual has group medians of 0.055, 0.044, 0.068 and 0.072, </w:t>
      </w:r>
      <w:r w:rsidRPr="00A53AB1">
        <w:rPr>
          <w:rFonts w:ascii="Times New Roman" w:eastAsia="SimSun" w:hAnsi="Times New Roman" w:cs="Times New Roman"/>
          <w:color w:val="000000" w:themeColor="text1"/>
          <w:sz w:val="24"/>
          <w:szCs w:val="24"/>
        </w:rPr>
        <w:t xml:space="preserve">and the </w:t>
      </w:r>
      <w:r w:rsidRPr="00A53AB1">
        <w:rPr>
          <w:rFonts w:ascii="Times New Roman" w:hAnsi="Times New Roman" w:cs="Times New Roman"/>
          <w:sz w:val="24"/>
          <w:szCs w:val="24"/>
        </w:rPr>
        <w:t xml:space="preserve">fitted exponent </w:t>
      </w:r>
      <w:r w:rsidRPr="00A53AB1">
        <w:rPr>
          <w:rFonts w:ascii="Times New Roman" w:hAnsi="Times New Roman" w:cs="Times New Roman"/>
          <w:i/>
          <w:sz w:val="24"/>
          <w:szCs w:val="24"/>
        </w:rPr>
        <w:t>α</w:t>
      </w:r>
      <w:r w:rsidRPr="00A53AB1">
        <w:rPr>
          <w:rFonts w:ascii="Times New Roman" w:hAnsi="Times New Roman" w:cs="Times New Roman"/>
          <w:sz w:val="24"/>
          <w:szCs w:val="24"/>
        </w:rPr>
        <w:t xml:space="preserve"> of the </w:t>
      </w:r>
      <w:r w:rsidRPr="00A53AB1">
        <w:rPr>
          <w:rFonts w:ascii="Times New Roman" w:eastAsia="SimSun" w:hAnsi="Times New Roman" w:cs="Times New Roman"/>
          <w:color w:val="000000" w:themeColor="text1"/>
          <w:sz w:val="24"/>
          <w:szCs w:val="24"/>
        </w:rPr>
        <w:t xml:space="preserve">solid </w:t>
      </w:r>
      <w:r w:rsidRPr="00A53AB1">
        <w:rPr>
          <w:rFonts w:ascii="Times New Roman" w:hAnsi="Times New Roman" w:cs="Times New Roman"/>
          <w:sz w:val="24"/>
          <w:szCs w:val="24"/>
        </w:rPr>
        <w:t xml:space="preserve">term has group medians of 0.44, 0.40, 0.32 and 0.32 (control through week 4); it exceeds the local slope </w:t>
      </w:r>
      <w:r w:rsidRPr="00A53AB1">
        <w:rPr>
          <w:rFonts w:ascii="Times New Roman" w:hAnsi="Times New Roman" w:cs="Times New Roman"/>
          <w:i/>
          <w:sz w:val="24"/>
          <w:szCs w:val="24"/>
        </w:rPr>
        <w:t>α</w:t>
      </w:r>
      <w:r w:rsidRPr="00A53AB1">
        <w:rPr>
          <w:rFonts w:ascii="Times New Roman" w:hAnsi="Times New Roman" w:cs="Times New Roman"/>
          <w:sz w:val="24"/>
          <w:szCs w:val="24"/>
          <w:vertAlign w:val="subscript"/>
        </w:rPr>
        <w:t>long</w:t>
      </w:r>
      <w:r w:rsidRPr="00A53AB1">
        <w:rPr>
          <w:rFonts w:ascii="Times New Roman" w:hAnsi="Times New Roman" w:cs="Times New Roman"/>
          <w:sz w:val="24"/>
          <w:szCs w:val="24"/>
        </w:rPr>
        <w:t xml:space="preserve"> measured </w:t>
      </w:r>
      <w:r w:rsidRPr="00A53AB1">
        <w:rPr>
          <w:rFonts w:ascii="Times New Roman" w:eastAsia="SimSun" w:hAnsi="Times New Roman" w:cs="Times New Roman"/>
          <w:color w:val="000000" w:themeColor="text1"/>
          <w:sz w:val="24"/>
          <w:szCs w:val="24"/>
        </w:rPr>
        <w:t xml:space="preserve">over </w:t>
      </w:r>
      <w:r w:rsidRPr="00A53AB1">
        <w:rPr>
          <w:rFonts w:ascii="Times New Roman" w:hAnsi="Times New Roman" w:cs="Times New Roman"/>
          <w:sz w:val="24"/>
          <w:szCs w:val="24"/>
        </w:rPr>
        <w:t xml:space="preserve">10–100 s because the two terms overlap in the transition region. As a phenomenological alternative, two power laws joined smoothly at a crossover </w:t>
      </w:r>
      <w:r w:rsidRPr="00A53AB1">
        <w:rPr>
          <w:rFonts w:ascii="Times New Roman" w:eastAsia="SimSun" w:hAnsi="Times New Roman" w:cs="Times New Roman"/>
          <w:color w:val="000000" w:themeColor="text1"/>
          <w:sz w:val="24"/>
          <w:szCs w:val="24"/>
        </w:rPr>
        <w:t xml:space="preserve">time </w:t>
      </w:r>
      <w:r w:rsidRPr="00A53AB1">
        <w:rPr>
          <w:rFonts w:ascii="Times New Roman" w:hAnsi="Times New Roman" w:cs="Times New Roman"/>
          <w:i/>
          <w:sz w:val="24"/>
          <w:szCs w:val="24"/>
        </w:rPr>
        <w:t>t</w:t>
      </w:r>
      <w:r w:rsidRPr="00A53AB1">
        <w:rPr>
          <w:rFonts w:ascii="Times New Roman" w:hAnsi="Times New Roman" w:cs="Times New Roman"/>
          <w:sz w:val="24"/>
          <w:szCs w:val="24"/>
          <w:vertAlign w:val="subscript"/>
        </w:rPr>
        <w:t>c</w:t>
      </w:r>
      <w:r w:rsidRPr="00A53AB1">
        <w:rPr>
          <w:rFonts w:ascii="Times New Roman" w:hAnsi="Times New Roman" w:cs="Times New Roman"/>
          <w:sz w:val="24"/>
          <w:szCs w:val="24"/>
        </w:rPr>
        <w:t>, Δ</w:t>
      </w:r>
      <w:r w:rsidRPr="00A53AB1">
        <w:rPr>
          <w:rFonts w:ascii="Times New Roman" w:hAnsi="Times New Roman" w:cs="Times New Roman"/>
          <w:i/>
          <w:sz w:val="24"/>
          <w:szCs w:val="24"/>
        </w:rPr>
        <w:t>h</w:t>
      </w:r>
      <w:r w:rsidRPr="00A53AB1">
        <w:rPr>
          <w:rFonts w:ascii="Times New Roman" w:hAnsi="Times New Roman" w:cs="Times New Roman"/>
          <w:sz w:val="24"/>
          <w:szCs w:val="24"/>
        </w:rPr>
        <w:t>(</w:t>
      </w:r>
      <w:r w:rsidRPr="00A53AB1">
        <w:rPr>
          <w:rFonts w:ascii="Times New Roman" w:hAnsi="Times New Roman" w:cs="Times New Roman"/>
          <w:i/>
          <w:sz w:val="24"/>
          <w:szCs w:val="24"/>
        </w:rPr>
        <w:t>t</w:t>
      </w:r>
      <w:r w:rsidRPr="00A53AB1">
        <w:rPr>
          <w:rFonts w:ascii="Times New Roman" w:hAnsi="Times New Roman" w:cs="Times New Roman"/>
          <w:sz w:val="24"/>
          <w:szCs w:val="24"/>
        </w:rPr>
        <w:t xml:space="preserve">) = </w:t>
      </w:r>
      <w:r w:rsidRPr="00A53AB1">
        <w:rPr>
          <w:rFonts w:ascii="Times New Roman" w:hAnsi="Times New Roman" w:cs="Times New Roman"/>
          <w:i/>
          <w:sz w:val="24"/>
          <w:szCs w:val="24"/>
        </w:rPr>
        <w:t>A</w:t>
      </w:r>
      <w:r w:rsidRPr="00A53AB1">
        <w:rPr>
          <w:rFonts w:ascii="Times New Roman" w:hAnsi="Times New Roman" w:cs="Times New Roman"/>
          <w:sz w:val="24"/>
          <w:szCs w:val="24"/>
          <w:vertAlign w:val="subscript"/>
        </w:rPr>
        <w:t>0</w:t>
      </w:r>
      <w:r w:rsidRPr="00A53AB1">
        <w:rPr>
          <w:rFonts w:ascii="Times New Roman" w:hAnsi="Times New Roman" w:cs="Times New Roman"/>
          <w:sz w:val="24"/>
          <w:szCs w:val="24"/>
        </w:rPr>
        <w:t xml:space="preserve"> (t/</w:t>
      </w:r>
      <w:proofErr w:type="gramStart"/>
      <w:r w:rsidRPr="00A53AB1">
        <w:rPr>
          <w:rFonts w:ascii="Times New Roman" w:hAnsi="Times New Roman" w:cs="Times New Roman"/>
          <w:i/>
          <w:sz w:val="24"/>
          <w:szCs w:val="24"/>
        </w:rPr>
        <w:t>t</w:t>
      </w:r>
      <w:r w:rsidRPr="00A53AB1">
        <w:rPr>
          <w:rFonts w:ascii="Times New Roman" w:hAnsi="Times New Roman" w:cs="Times New Roman"/>
          <w:sz w:val="24"/>
          <w:szCs w:val="24"/>
          <w:vertAlign w:val="subscript"/>
        </w:rPr>
        <w:t>c</w:t>
      </w:r>
      <w:r w:rsidRPr="00A53AB1">
        <w:rPr>
          <w:rFonts w:ascii="Times New Roman" w:hAnsi="Times New Roman" w:cs="Times New Roman"/>
          <w:sz w:val="24"/>
          <w:szCs w:val="24"/>
        </w:rPr>
        <w:t>)^</w:t>
      </w:r>
      <w:proofErr w:type="gramEnd"/>
      <w:r w:rsidRPr="00A53AB1">
        <w:rPr>
          <w:rFonts w:ascii="Times New Roman" w:hAnsi="Times New Roman" w:cs="Times New Roman"/>
          <w:i/>
          <w:sz w:val="24"/>
          <w:szCs w:val="24"/>
        </w:rPr>
        <w:t>α</w:t>
      </w:r>
      <w:r w:rsidRPr="00A53AB1">
        <w:rPr>
          <w:rFonts w:ascii="Times New Roman" w:hAnsi="Times New Roman" w:cs="Times New Roman"/>
          <w:sz w:val="24"/>
          <w:szCs w:val="24"/>
          <w:vertAlign w:val="subscript"/>
        </w:rPr>
        <w:t>1</w:t>
      </w:r>
      <w:r w:rsidRPr="00A53AB1">
        <w:rPr>
          <w:rFonts w:ascii="Times New Roman" w:hAnsi="Times New Roman" w:cs="Times New Roman"/>
          <w:sz w:val="24"/>
          <w:szCs w:val="24"/>
        </w:rPr>
        <w:t>/[1 + (t/</w:t>
      </w:r>
      <w:r w:rsidRPr="00A53AB1">
        <w:rPr>
          <w:rFonts w:ascii="Times New Roman" w:hAnsi="Times New Roman" w:cs="Times New Roman"/>
          <w:i/>
          <w:sz w:val="24"/>
          <w:szCs w:val="24"/>
        </w:rPr>
        <w:t>t</w:t>
      </w:r>
      <w:r w:rsidRPr="00A53AB1">
        <w:rPr>
          <w:rFonts w:ascii="Times New Roman" w:hAnsi="Times New Roman" w:cs="Times New Roman"/>
          <w:sz w:val="24"/>
          <w:szCs w:val="24"/>
          <w:vertAlign w:val="subscript"/>
        </w:rPr>
        <w:t>c</w:t>
      </w:r>
      <w:r w:rsidRPr="00A53AB1">
        <w:rPr>
          <w:rFonts w:ascii="Times New Roman" w:hAnsi="Times New Roman" w:cs="Times New Roman"/>
          <w:sz w:val="24"/>
          <w:szCs w:val="24"/>
        </w:rPr>
        <w:t>)^(</w:t>
      </w:r>
      <w:r w:rsidRPr="00A53AB1">
        <w:rPr>
          <w:rFonts w:ascii="Times New Roman" w:hAnsi="Times New Roman" w:cs="Times New Roman"/>
          <w:i/>
          <w:sz w:val="24"/>
          <w:szCs w:val="24"/>
        </w:rPr>
        <w:t>α</w:t>
      </w:r>
      <w:r w:rsidRPr="00A53AB1">
        <w:rPr>
          <w:rFonts w:ascii="Times New Roman" w:hAnsi="Times New Roman" w:cs="Times New Roman"/>
          <w:sz w:val="24"/>
          <w:szCs w:val="24"/>
          <w:vertAlign w:val="subscript"/>
        </w:rPr>
        <w:t>1</w:t>
      </w:r>
      <w:r w:rsidRPr="00A53AB1">
        <w:rPr>
          <w:rFonts w:ascii="Times New Roman" w:hAnsi="Times New Roman" w:cs="Times New Roman"/>
          <w:sz w:val="24"/>
          <w:szCs w:val="24"/>
        </w:rPr>
        <w:t>−</w:t>
      </w:r>
      <w:r w:rsidRPr="00A53AB1">
        <w:rPr>
          <w:rFonts w:ascii="Times New Roman" w:hAnsi="Times New Roman" w:cs="Times New Roman"/>
          <w:i/>
          <w:sz w:val="24"/>
          <w:szCs w:val="24"/>
        </w:rPr>
        <w:t>α</w:t>
      </w:r>
      <w:r w:rsidRPr="00A53AB1">
        <w:rPr>
          <w:rFonts w:ascii="Times New Roman" w:hAnsi="Times New Roman" w:cs="Times New Roman"/>
          <w:sz w:val="24"/>
          <w:szCs w:val="24"/>
          <w:vertAlign w:val="subscript"/>
        </w:rPr>
        <w:t>2</w:t>
      </w:r>
      <w:r w:rsidRPr="00A53AB1">
        <w:rPr>
          <w:rFonts w:ascii="Times New Roman" w:hAnsi="Times New Roman" w:cs="Times New Roman"/>
          <w:sz w:val="24"/>
          <w:szCs w:val="24"/>
        </w:rPr>
        <w:t xml:space="preserve">)], were fitted to the same data. This description gives smaller residuals for 80 of the 85 curves (group medians 0.019, 0.016, 0.024 and 0.035), with </w:t>
      </w:r>
      <w:r w:rsidRPr="00A53AB1">
        <w:rPr>
          <w:rFonts w:ascii="Times New Roman" w:hAnsi="Times New Roman" w:cs="Times New Roman"/>
          <w:i/>
          <w:sz w:val="24"/>
          <w:szCs w:val="24"/>
        </w:rPr>
        <w:t>t</w:t>
      </w:r>
      <w:r w:rsidRPr="00A53AB1">
        <w:rPr>
          <w:rFonts w:ascii="Times New Roman" w:hAnsi="Times New Roman" w:cs="Times New Roman"/>
          <w:sz w:val="24"/>
          <w:szCs w:val="24"/>
          <w:vertAlign w:val="subscript"/>
        </w:rPr>
        <w:t>c</w:t>
      </w:r>
      <w:r w:rsidRPr="00A53AB1">
        <w:rPr>
          <w:rFonts w:ascii="Times New Roman" w:hAnsi="Times New Roman" w:cs="Times New Roman"/>
          <w:sz w:val="24"/>
          <w:szCs w:val="24"/>
        </w:rPr>
        <w:t xml:space="preserve"> = 0.064, 0.080, 0.051 and 0.056 s, </w:t>
      </w:r>
      <w:r w:rsidRPr="00A53AB1">
        <w:rPr>
          <w:rFonts w:ascii="Times New Roman" w:hAnsi="Times New Roman" w:cs="Times New Roman"/>
          <w:i/>
          <w:sz w:val="24"/>
          <w:szCs w:val="24"/>
        </w:rPr>
        <w:t>α</w:t>
      </w:r>
      <w:r w:rsidRPr="00A53AB1">
        <w:rPr>
          <w:rFonts w:ascii="Times New Roman" w:hAnsi="Times New Roman" w:cs="Times New Roman"/>
          <w:sz w:val="24"/>
          <w:szCs w:val="24"/>
          <w:vertAlign w:val="subscript"/>
        </w:rPr>
        <w:t>1</w:t>
      </w:r>
      <w:r w:rsidRPr="00A53AB1">
        <w:rPr>
          <w:rFonts w:ascii="Times New Roman" w:hAnsi="Times New Roman" w:cs="Times New Roman"/>
          <w:sz w:val="24"/>
          <w:szCs w:val="24"/>
        </w:rPr>
        <w:t xml:space="preserve"> = 0.97, 0.91, 0.80 and 0.80 and </w:t>
      </w:r>
      <w:r w:rsidRPr="00A53AB1">
        <w:rPr>
          <w:rFonts w:ascii="Times New Roman" w:hAnsi="Times New Roman" w:cs="Times New Roman"/>
          <w:i/>
          <w:sz w:val="24"/>
          <w:szCs w:val="24"/>
        </w:rPr>
        <w:t>α</w:t>
      </w:r>
      <w:r w:rsidRPr="00A53AB1">
        <w:rPr>
          <w:rFonts w:ascii="Times New Roman" w:hAnsi="Times New Roman" w:cs="Times New Roman"/>
          <w:sz w:val="24"/>
          <w:szCs w:val="24"/>
          <w:vertAlign w:val="subscript"/>
        </w:rPr>
        <w:t>2</w:t>
      </w:r>
      <w:r w:rsidRPr="00A53AB1">
        <w:rPr>
          <w:rFonts w:ascii="Times New Roman" w:hAnsi="Times New Roman" w:cs="Times New Roman"/>
          <w:sz w:val="24"/>
          <w:szCs w:val="24"/>
        </w:rPr>
        <w:t xml:space="preserve"> = 0.15, 0.12, 0.11 and 0.13. The two descriptions agree on the position of the transition (</w:t>
      </w:r>
      <w:r w:rsidRPr="00A53AB1">
        <w:rPr>
          <w:rFonts w:ascii="Times New Roman" w:hAnsi="Times New Roman" w:cs="Times New Roman"/>
          <w:i/>
          <w:sz w:val="24"/>
          <w:szCs w:val="24"/>
        </w:rPr>
        <w:t>t</w:t>
      </w:r>
      <w:r w:rsidRPr="00A53AB1">
        <w:rPr>
          <w:rFonts w:ascii="Times New Roman" w:hAnsi="Times New Roman" w:cs="Times New Roman"/>
          <w:sz w:val="24"/>
          <w:szCs w:val="24"/>
          <w:vertAlign w:val="subscript"/>
        </w:rPr>
        <w:t>c</w:t>
      </w:r>
      <w:r w:rsidRPr="00A53AB1">
        <w:rPr>
          <w:rFonts w:ascii="Times New Roman" w:hAnsi="Times New Roman" w:cs="Times New Roman"/>
          <w:sz w:val="24"/>
          <w:szCs w:val="24"/>
        </w:rPr>
        <w:t xml:space="preserve"> ≈ 0.4–0.6 </w:t>
      </w:r>
      <w:r w:rsidRPr="00A53AB1">
        <w:rPr>
          <w:rFonts w:ascii="Times New Roman" w:hAnsi="Times New Roman" w:cs="Times New Roman"/>
          <w:i/>
          <w:sz w:val="24"/>
          <w:szCs w:val="24"/>
        </w:rPr>
        <w:t>τ</w:t>
      </w:r>
      <w:r w:rsidRPr="00A53AB1">
        <w:rPr>
          <w:rFonts w:ascii="Times New Roman" w:hAnsi="Times New Roman" w:cs="Times New Roman"/>
          <w:sz w:val="24"/>
          <w:szCs w:val="24"/>
        </w:rPr>
        <w:t>), but the present data do not decide between a poroelastic and a viscoelastic origin of the short-time regime (main text, Section 4).</w:t>
      </w:r>
    </w:p>
    <w:p w14:paraId="48A83653" w14:textId="77777777" w:rsidR="00A53AB1" w:rsidRPr="00A53AB1" w:rsidRDefault="00A53AB1" w:rsidP="00302C8C">
      <w:pPr>
        <w:snapToGrid w:val="0"/>
        <w:contextualSpacing/>
        <w:rPr>
          <w:rFonts w:ascii="Times New Roman" w:eastAsia="SimSun" w:hAnsi="Times New Roman" w:cs="Times New Roman"/>
          <w:color w:val="000000" w:themeColor="text1"/>
          <w:sz w:val="24"/>
          <w:szCs w:val="24"/>
        </w:rPr>
      </w:pPr>
    </w:p>
    <w:p w14:paraId="6548EE6B" w14:textId="7838F09B" w:rsidR="00AB41D4" w:rsidRDefault="00000000" w:rsidP="00A53AB1">
      <w:pPr>
        <w:snapToGrid w:val="0"/>
        <w:contextualSpacing/>
        <w:rPr>
          <w:rFonts w:ascii="Times New Roman" w:hAnsi="Times New Roman" w:cs="Times New Roman"/>
          <w:sz w:val="24"/>
          <w:szCs w:val="24"/>
        </w:rPr>
      </w:pPr>
      <w:r w:rsidRPr="00A53AB1">
        <w:rPr>
          <w:rFonts w:ascii="Times New Roman" w:hAnsi="Times New Roman" w:cs="Times New Roman"/>
          <w:sz w:val="24"/>
          <w:szCs w:val="24"/>
        </w:rPr>
        <w:t xml:space="preserve">The model above treats the trigger force as a step load. In the experiment the force rises from first contact to the trigger value over 0.26–0.41 s (interquartile range), a time comparable to </w:t>
      </w:r>
      <w:r w:rsidRPr="00A53AB1">
        <w:rPr>
          <w:rFonts w:ascii="Times New Roman" w:hAnsi="Times New Roman" w:cs="Times New Roman"/>
          <w:i/>
          <w:sz w:val="24"/>
          <w:szCs w:val="24"/>
        </w:rPr>
        <w:t>τ</w:t>
      </w:r>
      <w:r w:rsidRPr="00A53AB1">
        <w:rPr>
          <w:rFonts w:ascii="Times New Roman" w:hAnsi="Times New Roman" w:cs="Times New Roman"/>
          <w:sz w:val="24"/>
          <w:szCs w:val="24"/>
        </w:rPr>
        <w:t>, so part of the poroelastic transient occurs before the hold begins. To quantify this, the fit was repeated with the measured loading history included by Boltzmann superposition (Galli and Oyen 2009): the force increments ΔFj recorded at times sj during the approach were each assigned the response of Eq. (9) started at sj, Δ</w:t>
      </w:r>
      <w:r w:rsidRPr="00A53AB1">
        <w:rPr>
          <w:rFonts w:ascii="Times New Roman" w:hAnsi="Times New Roman" w:cs="Times New Roman"/>
          <w:i/>
          <w:sz w:val="24"/>
          <w:szCs w:val="24"/>
        </w:rPr>
        <w:t>h</w:t>
      </w:r>
      <w:r w:rsidRPr="00A53AB1">
        <w:rPr>
          <w:rFonts w:ascii="Times New Roman" w:hAnsi="Times New Roman" w:cs="Times New Roman"/>
          <w:sz w:val="24"/>
          <w:szCs w:val="24"/>
        </w:rPr>
        <w:t>(</w:t>
      </w:r>
      <w:r w:rsidRPr="00A53AB1">
        <w:rPr>
          <w:rFonts w:ascii="Times New Roman" w:hAnsi="Times New Roman" w:cs="Times New Roman"/>
          <w:i/>
          <w:sz w:val="24"/>
          <w:szCs w:val="24"/>
        </w:rPr>
        <w:t>t</w:t>
      </w:r>
      <w:r w:rsidRPr="00A53AB1">
        <w:rPr>
          <w:rFonts w:ascii="Times New Roman" w:hAnsi="Times New Roman" w:cs="Times New Roman"/>
          <w:sz w:val="24"/>
          <w:szCs w:val="24"/>
        </w:rPr>
        <w:t>) = Σj (ΔFj/</w:t>
      </w:r>
      <w:r w:rsidRPr="00A53AB1">
        <w:rPr>
          <w:rFonts w:ascii="Times New Roman" w:hAnsi="Times New Roman" w:cs="Times New Roman"/>
          <w:i/>
          <w:sz w:val="24"/>
          <w:szCs w:val="24"/>
        </w:rPr>
        <w:t>F</w:t>
      </w:r>
      <w:r w:rsidRPr="00A53AB1">
        <w:rPr>
          <w:rFonts w:ascii="Times New Roman" w:hAnsi="Times New Roman" w:cs="Times New Roman"/>
          <w:sz w:val="24"/>
          <w:szCs w:val="24"/>
        </w:rPr>
        <w:t>0)[Δ</w:t>
      </w:r>
      <w:r w:rsidRPr="00A53AB1">
        <w:rPr>
          <w:rFonts w:ascii="Times New Roman" w:hAnsi="Times New Roman" w:cs="Times New Roman"/>
          <w:sz w:val="24"/>
          <w:szCs w:val="24"/>
          <w:vertAlign w:val="subscript"/>
        </w:rPr>
        <w:t>p</w:t>
      </w:r>
      <w:r w:rsidRPr="00A53AB1">
        <w:rPr>
          <w:rFonts w:ascii="Times New Roman" w:hAnsi="Times New Roman" w:cs="Times New Roman"/>
          <w:sz w:val="24"/>
          <w:szCs w:val="24"/>
        </w:rPr>
        <w:t>·</w:t>
      </w:r>
      <w:r w:rsidRPr="00A53AB1">
        <w:rPr>
          <w:rFonts w:ascii="Times New Roman" w:hAnsi="Times New Roman" w:cs="Times New Roman"/>
          <w:i/>
          <w:sz w:val="24"/>
          <w:szCs w:val="24"/>
        </w:rPr>
        <w:t>H</w:t>
      </w:r>
      <w:r w:rsidRPr="00A53AB1">
        <w:rPr>
          <w:rFonts w:ascii="Times New Roman" w:hAnsi="Times New Roman" w:cs="Times New Roman"/>
          <w:sz w:val="24"/>
          <w:szCs w:val="24"/>
          <w:vertAlign w:val="subscript"/>
        </w:rPr>
        <w:t>poro</w:t>
      </w:r>
      <w:r w:rsidRPr="00A53AB1">
        <w:rPr>
          <w:rFonts w:ascii="Times New Roman" w:hAnsi="Times New Roman" w:cs="Times New Roman"/>
          <w:sz w:val="24"/>
          <w:szCs w:val="24"/>
        </w:rPr>
        <w:t>(√((t − sj)/</w:t>
      </w:r>
      <w:r w:rsidRPr="00A53AB1">
        <w:rPr>
          <w:rFonts w:ascii="Times New Roman" w:hAnsi="Times New Roman" w:cs="Times New Roman"/>
          <w:i/>
          <w:sz w:val="24"/>
          <w:szCs w:val="24"/>
        </w:rPr>
        <w:t>τ</w:t>
      </w:r>
      <w:r w:rsidRPr="00A53AB1">
        <w:rPr>
          <w:rFonts w:ascii="Times New Roman" w:hAnsi="Times New Roman" w:cs="Times New Roman"/>
          <w:sz w:val="24"/>
          <w:szCs w:val="24"/>
        </w:rPr>
        <w:t>)) + Δ</w:t>
      </w:r>
      <w:r w:rsidRPr="00A53AB1">
        <w:rPr>
          <w:rFonts w:ascii="Times New Roman" w:hAnsi="Times New Roman" w:cs="Times New Roman"/>
          <w:sz w:val="24"/>
          <w:szCs w:val="24"/>
          <w:vertAlign w:val="subscript"/>
        </w:rPr>
        <w:t>v</w:t>
      </w:r>
      <w:r w:rsidRPr="00A53AB1">
        <w:rPr>
          <w:rFonts w:ascii="Times New Roman" w:hAnsi="Times New Roman" w:cs="Times New Roman"/>
          <w:sz w:val="24"/>
          <w:szCs w:val="24"/>
        </w:rPr>
        <w:t>·((t − sj)/</w:t>
      </w:r>
      <w:r w:rsidRPr="00A53AB1">
        <w:rPr>
          <w:rFonts w:ascii="Times New Roman" w:hAnsi="Times New Roman" w:cs="Times New Roman"/>
          <w:i/>
          <w:sz w:val="24"/>
          <w:szCs w:val="24"/>
        </w:rPr>
        <w:t>τ</w:t>
      </w:r>
      <w:r w:rsidRPr="00A53AB1">
        <w:rPr>
          <w:rFonts w:ascii="Times New Roman" w:hAnsi="Times New Roman" w:cs="Times New Roman"/>
          <w:sz w:val="24"/>
          <w:szCs w:val="24"/>
        </w:rPr>
        <w:t>)^</w:t>
      </w:r>
      <w:r w:rsidRPr="00A53AB1">
        <w:rPr>
          <w:rFonts w:ascii="Times New Roman" w:hAnsi="Times New Roman" w:cs="Times New Roman"/>
          <w:i/>
          <w:sz w:val="24"/>
          <w:szCs w:val="24"/>
        </w:rPr>
        <w:t>α</w:t>
      </w:r>
      <w:r w:rsidRPr="00A53AB1">
        <w:rPr>
          <w:rFonts w:ascii="Times New Roman" w:hAnsi="Times New Roman" w:cs="Times New Roman"/>
          <w:sz w:val="24"/>
          <w:szCs w:val="24"/>
        </w:rPr>
        <w:t xml:space="preserve">] − (same at </w:t>
      </w:r>
      <w:r w:rsidRPr="00A53AB1">
        <w:rPr>
          <w:rFonts w:ascii="Times New Roman" w:hAnsi="Times New Roman" w:cs="Times New Roman"/>
          <w:i/>
          <w:sz w:val="24"/>
          <w:szCs w:val="24"/>
        </w:rPr>
        <w:t>t</w:t>
      </w:r>
      <w:r w:rsidRPr="00A53AB1">
        <w:rPr>
          <w:rFonts w:ascii="Times New Roman" w:hAnsi="Times New Roman" w:cs="Times New Roman"/>
          <w:sz w:val="24"/>
          <w:szCs w:val="24"/>
        </w:rPr>
        <w:t xml:space="preserve"> = 0), and the four parameters were fitted to the hold displacement as before. Including the loading history halves the log residual (Table S6) and reduces the fitted </w:t>
      </w:r>
      <w:r w:rsidRPr="00A53AB1">
        <w:rPr>
          <w:rFonts w:ascii="Times New Roman" w:hAnsi="Times New Roman" w:cs="Times New Roman"/>
          <w:i/>
          <w:sz w:val="24"/>
          <w:szCs w:val="24"/>
        </w:rPr>
        <w:t>τ</w:t>
      </w:r>
      <w:r w:rsidRPr="00A53AB1">
        <w:rPr>
          <w:rFonts w:ascii="Times New Roman" w:hAnsi="Times New Roman" w:cs="Times New Roman"/>
          <w:sz w:val="24"/>
          <w:szCs w:val="24"/>
        </w:rPr>
        <w:t xml:space="preserve"> by a factor of about 2–2.5 in control, week-1 and week-2 tissue and about 6 in week-4 tissue, where </w:t>
      </w:r>
      <w:r w:rsidRPr="00A53AB1">
        <w:rPr>
          <w:rFonts w:ascii="Times New Roman" w:hAnsi="Times New Roman" w:cs="Times New Roman"/>
          <w:i/>
          <w:sz w:val="24"/>
          <w:szCs w:val="24"/>
        </w:rPr>
        <w:t>τ</w:t>
      </w:r>
      <w:r w:rsidRPr="00A53AB1">
        <w:rPr>
          <w:rFonts w:ascii="Times New Roman" w:hAnsi="Times New Roman" w:cs="Times New Roman"/>
          <w:sz w:val="24"/>
          <w:szCs w:val="24"/>
        </w:rPr>
        <w:t xml:space="preserve"> approaches the settling time of the force clamp; the ranking of the infarct groups relative to control is unchanged (the nearly coincident control and week-1 medians interchange). This estimate is approximate: for a spherical contact whose area grows during loading, linear superposition applies to h</w:t>
      </w:r>
      <w:proofErr w:type="gramStart"/>
      <w:r w:rsidRPr="00A53AB1">
        <w:rPr>
          <w:rFonts w:ascii="Times New Roman" w:hAnsi="Times New Roman" w:cs="Times New Roman"/>
          <w:sz w:val="24"/>
          <w:szCs w:val="24"/>
        </w:rPr>
        <w:t>^(</w:t>
      </w:r>
      <w:proofErr w:type="gramEnd"/>
      <w:r w:rsidRPr="00A53AB1">
        <w:rPr>
          <w:rFonts w:ascii="Times New Roman" w:hAnsi="Times New Roman" w:cs="Times New Roman"/>
          <w:sz w:val="24"/>
          <w:szCs w:val="24"/>
        </w:rPr>
        <w:t xml:space="preserve">3/2) rather than to h (Lee–Radok </w:t>
      </w:r>
      <w:r w:rsidRPr="00A53AB1">
        <w:rPr>
          <w:rFonts w:ascii="Times New Roman" w:hAnsi="Times New Roman" w:cs="Times New Roman"/>
          <w:sz w:val="24"/>
          <w:szCs w:val="24"/>
        </w:rPr>
        <w:lastRenderedPageBreak/>
        <w:t xml:space="preserve">solution), and the poroelastic master curve itself is defined for a step load. The comparison therefore quantifies the sensitivity of </w:t>
      </w:r>
      <w:r w:rsidRPr="00A53AB1">
        <w:rPr>
          <w:rFonts w:ascii="Times New Roman" w:hAnsi="Times New Roman" w:cs="Times New Roman"/>
          <w:i/>
          <w:sz w:val="24"/>
          <w:szCs w:val="24"/>
        </w:rPr>
        <w:t>τ</w:t>
      </w:r>
      <w:r w:rsidRPr="00A53AB1">
        <w:rPr>
          <w:rFonts w:ascii="Times New Roman" w:hAnsi="Times New Roman" w:cs="Times New Roman"/>
          <w:sz w:val="24"/>
          <w:szCs w:val="24"/>
        </w:rPr>
        <w:t xml:space="preserve"> and </w:t>
      </w:r>
      <w:r w:rsidRPr="00A53AB1">
        <w:rPr>
          <w:rFonts w:ascii="Times New Roman" w:hAnsi="Times New Roman" w:cs="Times New Roman"/>
          <w:i/>
          <w:sz w:val="24"/>
          <w:szCs w:val="24"/>
        </w:rPr>
        <w:t>D</w:t>
      </w:r>
      <w:r w:rsidRPr="00A53AB1">
        <w:rPr>
          <w:rFonts w:ascii="Times New Roman" w:hAnsi="Times New Roman" w:cs="Times New Roman"/>
          <w:sz w:val="24"/>
          <w:szCs w:val="24"/>
        </w:rPr>
        <w:t xml:space="preserve"> to the loading history; it does not provide corrected values, and the step-load parameters of the main text remain the reported effective parameters. Both fits use the same 100-s hold data and the same time sampling.</w:t>
      </w:r>
    </w:p>
    <w:p w14:paraId="53ECCACE" w14:textId="77777777" w:rsidR="00A53AB1" w:rsidRPr="00A53AB1" w:rsidRDefault="00A53AB1" w:rsidP="00A53AB1">
      <w:pPr>
        <w:snapToGrid w:val="0"/>
        <w:contextualSpacing/>
        <w:rPr>
          <w:rFonts w:ascii="Times New Roman" w:hAnsi="Times New Roman" w:cs="Times New Roman" w:hint="eastAsia"/>
          <w:sz w:val="24"/>
          <w:szCs w:val="24"/>
        </w:rPr>
      </w:pPr>
    </w:p>
    <w:p w14:paraId="39EF5D82" w14:textId="77777777" w:rsidR="005F206F" w:rsidRPr="00A53AB1" w:rsidRDefault="00000000">
      <w:pPr>
        <w:snapToGrid w:val="0"/>
        <w:contextualSpacing/>
        <w:rPr>
          <w:rFonts w:ascii="Times New Roman" w:hAnsi="Times New Roman" w:cs="Times New Roman"/>
          <w:b/>
          <w:bCs/>
          <w:sz w:val="24"/>
          <w:szCs w:val="24"/>
        </w:rPr>
      </w:pPr>
      <w:r w:rsidRPr="00A53AB1">
        <w:rPr>
          <w:rFonts w:ascii="Times New Roman" w:hAnsi="Times New Roman" w:cs="Times New Roman"/>
          <w:b/>
          <w:bCs/>
          <w:sz w:val="24"/>
          <w:szCs w:val="24"/>
        </w:rPr>
        <w:t xml:space="preserve">7. Derivation of the Fluid–Solid Transition Time </w:t>
      </w:r>
      <w:r w:rsidRPr="00A53AB1">
        <w:rPr>
          <w:rFonts w:ascii="Times New Roman" w:hAnsi="Times New Roman" w:cs="Times New Roman"/>
          <w:b/>
          <w:bCs/>
          <w:i/>
          <w:sz w:val="24"/>
          <w:szCs w:val="24"/>
        </w:rPr>
        <w:t>τ</w:t>
      </w:r>
    </w:p>
    <w:p w14:paraId="6362CCE6" w14:textId="63B0F612" w:rsidR="005F206F" w:rsidRPr="00A53AB1" w:rsidRDefault="00000000">
      <w:pPr>
        <w:snapToGrid w:val="0"/>
        <w:contextualSpacing/>
        <w:rPr>
          <w:rFonts w:ascii="Times New Roman" w:hAnsi="Times New Roman" w:cs="Times New Roman"/>
          <w:sz w:val="24"/>
          <w:szCs w:val="24"/>
        </w:rPr>
      </w:pPr>
      <w:r w:rsidRPr="00A53AB1">
        <w:rPr>
          <w:rFonts w:ascii="Times New Roman" w:hAnsi="Times New Roman" w:cs="Times New Roman"/>
          <w:sz w:val="24"/>
          <w:szCs w:val="24"/>
        </w:rPr>
        <w:t>The transition time follows from Biot consolidation theory in the form adopted by Oyen (2008). (i) Interstitial flow obeys Darcy’s law, vi = −</w:t>
      </w:r>
      <w:r w:rsidRPr="00A53AB1">
        <w:rPr>
          <w:rFonts w:ascii="Times New Roman" w:hAnsi="Times New Roman" w:cs="Times New Roman"/>
          <w:i/>
          <w:sz w:val="24"/>
          <w:szCs w:val="24"/>
        </w:rPr>
        <w:t>D</w:t>
      </w:r>
      <w:r w:rsidRPr="00A53AB1">
        <w:rPr>
          <w:rFonts w:ascii="Times New Roman" w:hAnsi="Times New Roman" w:cs="Times New Roman"/>
          <w:sz w:val="24"/>
          <w:szCs w:val="24"/>
        </w:rPr>
        <w:t xml:space="preserve"> </w:t>
      </w:r>
      <w:proofErr w:type="gramStart"/>
      <w:r w:rsidRPr="00A53AB1">
        <w:rPr>
          <w:rFonts w:ascii="Times New Roman" w:hAnsi="Times New Roman" w:cs="Times New Roman"/>
          <w:sz w:val="24"/>
          <w:szCs w:val="24"/>
        </w:rPr>
        <w:t>p,i</w:t>
      </w:r>
      <w:proofErr w:type="gramEnd"/>
      <w:r w:rsidRPr="00A53AB1">
        <w:rPr>
          <w:rFonts w:ascii="Times New Roman" w:hAnsi="Times New Roman" w:cs="Times New Roman"/>
          <w:sz w:val="24"/>
          <w:szCs w:val="24"/>
        </w:rPr>
        <w:t xml:space="preserve"> (main text, Eq. 9). (ii) Indentation pressurizes the pore fluid beneath the contact; the only drainage path is past the contact edge, so the drainage length is the contact radius </w:t>
      </w:r>
      <w:r w:rsidRPr="00A53AB1">
        <w:rPr>
          <w:rFonts w:ascii="Times New Roman" w:hAnsi="Times New Roman" w:cs="Times New Roman"/>
          <w:i/>
          <w:sz w:val="24"/>
          <w:szCs w:val="24"/>
        </w:rPr>
        <w:t>a</w:t>
      </w:r>
      <w:r w:rsidRPr="00A53AB1">
        <w:rPr>
          <w:rFonts w:ascii="Times New Roman" w:hAnsi="Times New Roman" w:cs="Times New Roman"/>
          <w:sz w:val="24"/>
          <w:szCs w:val="24"/>
        </w:rPr>
        <w:t xml:space="preserve"> = √(Rh). (iii) Substituting Darcy’s law into mass and momentum balance gives a diffusion equation for the pore pressure, ∂p/∂</w:t>
      </w:r>
      <w:r w:rsidRPr="00A53AB1">
        <w:rPr>
          <w:rFonts w:ascii="Times New Roman" w:hAnsi="Times New Roman" w:cs="Times New Roman"/>
          <w:i/>
          <w:sz w:val="24"/>
          <w:szCs w:val="24"/>
        </w:rPr>
        <w:t>t</w:t>
      </w:r>
      <w:r w:rsidRPr="00A53AB1">
        <w:rPr>
          <w:rFonts w:ascii="Times New Roman" w:hAnsi="Times New Roman" w:cs="Times New Roman"/>
          <w:sz w:val="24"/>
          <w:szCs w:val="24"/>
        </w:rPr>
        <w:t xml:space="preserve"> = c </w:t>
      </w:r>
      <w:r w:rsidRPr="00A53AB1">
        <w:rPr>
          <w:rFonts w:ascii="Cambria Math" w:hAnsi="Cambria Math" w:cs="Cambria Math"/>
          <w:sz w:val="24"/>
          <w:szCs w:val="24"/>
        </w:rPr>
        <w:t>∇</w:t>
      </w:r>
      <w:r w:rsidRPr="00A53AB1">
        <w:rPr>
          <w:rFonts w:ascii="Times New Roman" w:hAnsi="Times New Roman" w:cs="Times New Roman"/>
          <w:sz w:val="24"/>
          <w:szCs w:val="24"/>
        </w:rPr>
        <w:t>²p, with consolidation coefficient c = 2</w:t>
      </w:r>
      <w:r w:rsidRPr="00A53AB1">
        <w:rPr>
          <w:rFonts w:ascii="Times New Roman" w:hAnsi="Times New Roman" w:cs="Times New Roman"/>
          <w:i/>
          <w:sz w:val="24"/>
          <w:szCs w:val="24"/>
        </w:rPr>
        <w:t>GD</w:t>
      </w:r>
      <w:r w:rsidRPr="00A53AB1">
        <w:rPr>
          <w:rFonts w:ascii="Times New Roman" w:hAnsi="Times New Roman" w:cs="Times New Roman"/>
          <w:sz w:val="24"/>
          <w:szCs w:val="24"/>
        </w:rPr>
        <w:t xml:space="preserve"> (m² s−1): a stiffer skeleton expels fluid faster and a more permeable network lets it flow faster. (iv) The time for pressure diffusion to traverse the drainage length is therefore</w:t>
      </w:r>
      <w:r w:rsidR="00A53AB1" w:rsidRPr="00A53AB1">
        <w:rPr>
          <w:rFonts w:ascii="Times New Roman" w:hAnsi="Times New Roman" w:cs="Times New Roman"/>
          <w:sz w:val="24"/>
          <w:szCs w:val="24"/>
        </w:rPr>
        <w:t xml:space="preserve"> </w:t>
      </w:r>
      <w:r w:rsidRPr="00A53AB1">
        <w:rPr>
          <w:rFonts w:ascii="Times New Roman" w:hAnsi="Times New Roman" w:cs="Times New Roman"/>
          <w:i/>
          <w:sz w:val="24"/>
          <w:szCs w:val="24"/>
        </w:rPr>
        <w:t>τ</w:t>
      </w:r>
      <w:r w:rsidRPr="00A53AB1">
        <w:rPr>
          <w:rFonts w:ascii="Times New Roman" w:hAnsi="Times New Roman" w:cs="Times New Roman"/>
          <w:sz w:val="24"/>
          <w:szCs w:val="24"/>
        </w:rPr>
        <w:t xml:space="preserve"> = </w:t>
      </w:r>
      <w:r w:rsidRPr="00A53AB1">
        <w:rPr>
          <w:rFonts w:ascii="Times New Roman" w:hAnsi="Times New Roman" w:cs="Times New Roman"/>
          <w:i/>
          <w:sz w:val="24"/>
          <w:szCs w:val="24"/>
        </w:rPr>
        <w:t>a</w:t>
      </w:r>
      <w:r w:rsidRPr="00A53AB1">
        <w:rPr>
          <w:rFonts w:ascii="Times New Roman" w:hAnsi="Times New Roman" w:cs="Times New Roman"/>
          <w:sz w:val="24"/>
          <w:szCs w:val="24"/>
        </w:rPr>
        <w:t>²/(2</w:t>
      </w:r>
      <w:r w:rsidRPr="00A53AB1">
        <w:rPr>
          <w:rFonts w:ascii="Times New Roman" w:hAnsi="Times New Roman" w:cs="Times New Roman"/>
          <w:i/>
          <w:sz w:val="24"/>
          <w:szCs w:val="24"/>
        </w:rPr>
        <w:t>GD</w:t>
      </w:r>
      <w:r w:rsidRPr="00A53AB1">
        <w:rPr>
          <w:rFonts w:ascii="Times New Roman" w:hAnsi="Times New Roman" w:cs="Times New Roman"/>
          <w:sz w:val="24"/>
          <w:szCs w:val="24"/>
        </w:rPr>
        <w:t>),</w:t>
      </w:r>
      <w:r w:rsidR="00A53AB1" w:rsidRPr="00A53AB1">
        <w:rPr>
          <w:rFonts w:ascii="Times New Roman" w:hAnsi="Times New Roman" w:cs="Times New Roman"/>
          <w:sz w:val="24"/>
          <w:szCs w:val="24"/>
        </w:rPr>
        <w:t xml:space="preserve"> </w:t>
      </w:r>
      <w:r w:rsidRPr="00A53AB1">
        <w:rPr>
          <w:rFonts w:ascii="Times New Roman" w:hAnsi="Times New Roman" w:cs="Times New Roman"/>
          <w:sz w:val="24"/>
          <w:szCs w:val="24"/>
        </w:rPr>
        <w:t xml:space="preserve">so that the master-curve time axis is </w:t>
      </w:r>
      <w:r w:rsidRPr="00A53AB1">
        <w:rPr>
          <w:rFonts w:ascii="Times New Roman" w:hAnsi="Times New Roman" w:cs="Times New Roman"/>
          <w:i/>
          <w:sz w:val="24"/>
          <w:szCs w:val="24"/>
        </w:rPr>
        <w:t>T</w:t>
      </w:r>
      <w:r w:rsidRPr="00A53AB1">
        <w:rPr>
          <w:rFonts w:ascii="Times New Roman" w:hAnsi="Times New Roman" w:cs="Times New Roman"/>
          <w:sz w:val="24"/>
          <w:szCs w:val="24"/>
        </w:rPr>
        <w:t>* = √(2GDt)/</w:t>
      </w:r>
      <w:r w:rsidRPr="00A53AB1">
        <w:rPr>
          <w:rFonts w:ascii="Times New Roman" w:hAnsi="Times New Roman" w:cs="Times New Roman"/>
          <w:i/>
          <w:sz w:val="24"/>
          <w:szCs w:val="24"/>
        </w:rPr>
        <w:t>a</w:t>
      </w:r>
      <w:r w:rsidRPr="00A53AB1">
        <w:rPr>
          <w:rFonts w:ascii="Times New Roman" w:hAnsi="Times New Roman" w:cs="Times New Roman"/>
          <w:sz w:val="24"/>
          <w:szCs w:val="24"/>
        </w:rPr>
        <w:t xml:space="preserve"> = √(</w:t>
      </w:r>
      <w:r w:rsidRPr="00A53AB1">
        <w:rPr>
          <w:rFonts w:ascii="Times New Roman" w:hAnsi="Times New Roman" w:cs="Times New Roman"/>
          <w:i/>
          <w:sz w:val="24"/>
          <w:szCs w:val="24"/>
        </w:rPr>
        <w:t>t</w:t>
      </w:r>
      <w:r w:rsidRPr="00A53AB1">
        <w:rPr>
          <w:rFonts w:ascii="Times New Roman" w:hAnsi="Times New Roman" w:cs="Times New Roman"/>
          <w:sz w:val="24"/>
          <w:szCs w:val="24"/>
        </w:rPr>
        <w:t>/</w:t>
      </w:r>
      <w:r w:rsidRPr="00A53AB1">
        <w:rPr>
          <w:rFonts w:ascii="Times New Roman" w:hAnsi="Times New Roman" w:cs="Times New Roman"/>
          <w:i/>
          <w:sz w:val="24"/>
          <w:szCs w:val="24"/>
        </w:rPr>
        <w:t>τ</w:t>
      </w:r>
      <w:r w:rsidRPr="00A53AB1">
        <w:rPr>
          <w:rFonts w:ascii="Times New Roman" w:hAnsi="Times New Roman" w:cs="Times New Roman"/>
          <w:sz w:val="24"/>
          <w:szCs w:val="24"/>
        </w:rPr>
        <w:t xml:space="preserve">): for </w:t>
      </w:r>
      <w:r w:rsidRPr="00A53AB1">
        <w:rPr>
          <w:rFonts w:ascii="Times New Roman" w:hAnsi="Times New Roman" w:cs="Times New Roman"/>
          <w:i/>
          <w:sz w:val="24"/>
          <w:szCs w:val="24"/>
        </w:rPr>
        <w:t>t</w:t>
      </w:r>
      <w:r w:rsidRPr="00A53AB1">
        <w:rPr>
          <w:rFonts w:ascii="Times New Roman" w:hAnsi="Times New Roman" w:cs="Times New Roman"/>
          <w:sz w:val="24"/>
          <w:szCs w:val="24"/>
        </w:rPr>
        <w:t xml:space="preserve"> </w:t>
      </w:r>
      <w:r w:rsidRPr="00A53AB1">
        <w:rPr>
          <w:rFonts w:ascii="Cambria Math" w:hAnsi="Cambria Math" w:cs="Cambria Math"/>
          <w:sz w:val="24"/>
          <w:szCs w:val="24"/>
        </w:rPr>
        <w:t>≪</w:t>
      </w:r>
      <w:r w:rsidRPr="00A53AB1">
        <w:rPr>
          <w:rFonts w:ascii="Times New Roman" w:hAnsi="Times New Roman" w:cs="Times New Roman"/>
          <w:sz w:val="24"/>
          <w:szCs w:val="24"/>
        </w:rPr>
        <w:t xml:space="preserve"> </w:t>
      </w:r>
      <w:r w:rsidRPr="00A53AB1">
        <w:rPr>
          <w:rFonts w:ascii="Times New Roman" w:hAnsi="Times New Roman" w:cs="Times New Roman"/>
          <w:i/>
          <w:sz w:val="24"/>
          <w:szCs w:val="24"/>
        </w:rPr>
        <w:t>τ</w:t>
      </w:r>
      <w:r w:rsidRPr="00A53AB1">
        <w:rPr>
          <w:rFonts w:ascii="Times New Roman" w:hAnsi="Times New Roman" w:cs="Times New Roman"/>
          <w:sz w:val="24"/>
          <w:szCs w:val="24"/>
        </w:rPr>
        <w:t xml:space="preserve"> the load is carried by pressurized fluid, for </w:t>
      </w:r>
      <w:r w:rsidRPr="00A53AB1">
        <w:rPr>
          <w:rFonts w:ascii="Times New Roman" w:hAnsi="Times New Roman" w:cs="Times New Roman"/>
          <w:i/>
          <w:sz w:val="24"/>
          <w:szCs w:val="24"/>
        </w:rPr>
        <w:t>t</w:t>
      </w:r>
      <w:r w:rsidRPr="00A53AB1">
        <w:rPr>
          <w:rFonts w:ascii="Times New Roman" w:hAnsi="Times New Roman" w:cs="Times New Roman"/>
          <w:sz w:val="24"/>
          <w:szCs w:val="24"/>
        </w:rPr>
        <w:t xml:space="preserve"> </w:t>
      </w:r>
      <w:r w:rsidRPr="00A53AB1">
        <w:rPr>
          <w:rFonts w:ascii="Cambria Math" w:hAnsi="Cambria Math" w:cs="Cambria Math"/>
          <w:sz w:val="24"/>
          <w:szCs w:val="24"/>
        </w:rPr>
        <w:t>≫</w:t>
      </w:r>
      <w:r w:rsidRPr="00A53AB1">
        <w:rPr>
          <w:rFonts w:ascii="Times New Roman" w:hAnsi="Times New Roman" w:cs="Times New Roman"/>
          <w:sz w:val="24"/>
          <w:szCs w:val="24"/>
        </w:rPr>
        <w:t xml:space="preserve"> </w:t>
      </w:r>
      <w:r w:rsidRPr="00A53AB1">
        <w:rPr>
          <w:rFonts w:ascii="Times New Roman" w:hAnsi="Times New Roman" w:cs="Times New Roman"/>
          <w:i/>
          <w:sz w:val="24"/>
          <w:szCs w:val="24"/>
        </w:rPr>
        <w:t>τ</w:t>
      </w:r>
      <w:r w:rsidRPr="00A53AB1">
        <w:rPr>
          <w:rFonts w:ascii="Times New Roman" w:hAnsi="Times New Roman" w:cs="Times New Roman"/>
          <w:sz w:val="24"/>
          <w:szCs w:val="24"/>
        </w:rPr>
        <w:t xml:space="preserve"> by the drained solid skeleton, and </w:t>
      </w:r>
      <w:r w:rsidRPr="00A53AB1">
        <w:rPr>
          <w:rFonts w:ascii="Times New Roman" w:hAnsi="Times New Roman" w:cs="Times New Roman"/>
          <w:i/>
          <w:sz w:val="24"/>
          <w:szCs w:val="24"/>
        </w:rPr>
        <w:t>T</w:t>
      </w:r>
      <w:r w:rsidRPr="00A53AB1">
        <w:rPr>
          <w:rFonts w:ascii="Times New Roman" w:hAnsi="Times New Roman" w:cs="Times New Roman"/>
          <w:sz w:val="24"/>
          <w:szCs w:val="24"/>
        </w:rPr>
        <w:t xml:space="preserve">* = 1 marks the transition (≈63% of the poroelastic relaxation completed). Note that </w:t>
      </w:r>
      <w:r w:rsidRPr="00A53AB1">
        <w:rPr>
          <w:rFonts w:ascii="Times New Roman" w:hAnsi="Times New Roman" w:cs="Times New Roman"/>
          <w:i/>
          <w:sz w:val="24"/>
          <w:szCs w:val="24"/>
        </w:rPr>
        <w:t>τ</w:t>
      </w:r>
      <w:r w:rsidRPr="00A53AB1">
        <w:rPr>
          <w:rFonts w:ascii="Times New Roman" w:hAnsi="Times New Roman" w:cs="Times New Roman"/>
          <w:sz w:val="24"/>
          <w:szCs w:val="24"/>
        </w:rPr>
        <w:t xml:space="preserve"> is not a material constant: it depends on the observation scale through </w:t>
      </w:r>
      <w:r w:rsidRPr="00A53AB1">
        <w:rPr>
          <w:rFonts w:ascii="Times New Roman" w:hAnsi="Times New Roman" w:cs="Times New Roman"/>
          <w:i/>
          <w:sz w:val="24"/>
          <w:szCs w:val="24"/>
        </w:rPr>
        <w:t>a</w:t>
      </w:r>
      <w:r w:rsidRPr="00A53AB1">
        <w:rPr>
          <w:rFonts w:ascii="Times New Roman" w:hAnsi="Times New Roman" w:cs="Times New Roman"/>
          <w:sz w:val="24"/>
          <w:szCs w:val="24"/>
        </w:rPr>
        <w:t xml:space="preserve">². In the present data </w:t>
      </w:r>
      <w:r w:rsidRPr="00A53AB1">
        <w:rPr>
          <w:rFonts w:ascii="Times New Roman" w:hAnsi="Times New Roman" w:cs="Times New Roman"/>
          <w:i/>
          <w:sz w:val="24"/>
          <w:szCs w:val="24"/>
        </w:rPr>
        <w:t>τ</w:t>
      </w:r>
      <w:r w:rsidRPr="00A53AB1">
        <w:rPr>
          <w:rFonts w:ascii="Times New Roman" w:hAnsi="Times New Roman" w:cs="Times New Roman"/>
          <w:sz w:val="24"/>
          <w:szCs w:val="24"/>
        </w:rPr>
        <w:t xml:space="preserve"> is confined to 0.06–0.43 s and its group medians vary 1.6-fold (main text, Section 3.2), whereas </w:t>
      </w:r>
      <w:r w:rsidRPr="00A53AB1">
        <w:rPr>
          <w:rFonts w:ascii="Times New Roman" w:hAnsi="Times New Roman" w:cs="Times New Roman"/>
          <w:i/>
          <w:sz w:val="24"/>
          <w:szCs w:val="24"/>
        </w:rPr>
        <w:t>E</w:t>
      </w:r>
      <w:r w:rsidRPr="00A53AB1">
        <w:rPr>
          <w:rFonts w:ascii="Times New Roman" w:hAnsi="Times New Roman" w:cs="Times New Roman"/>
          <w:sz w:val="24"/>
          <w:szCs w:val="24"/>
        </w:rPr>
        <w:t xml:space="preserve"> varies six-fold; </w:t>
      </w:r>
      <w:r w:rsidRPr="00A53AB1">
        <w:rPr>
          <w:rFonts w:ascii="Times New Roman" w:hAnsi="Times New Roman" w:cs="Times New Roman"/>
          <w:i/>
          <w:sz w:val="24"/>
          <w:szCs w:val="24"/>
        </w:rPr>
        <w:t>D</w:t>
      </w:r>
      <w:r w:rsidRPr="00A53AB1">
        <w:rPr>
          <w:rFonts w:ascii="Times New Roman" w:hAnsi="Times New Roman" w:cs="Times New Roman"/>
          <w:sz w:val="24"/>
          <w:szCs w:val="24"/>
        </w:rPr>
        <w:t xml:space="preserve"> = </w:t>
      </w:r>
      <w:r w:rsidRPr="00A53AB1">
        <w:rPr>
          <w:rFonts w:ascii="Times New Roman" w:hAnsi="Times New Roman" w:cs="Times New Roman"/>
          <w:i/>
          <w:sz w:val="24"/>
          <w:szCs w:val="24"/>
        </w:rPr>
        <w:t>a</w:t>
      </w:r>
      <w:r w:rsidRPr="00A53AB1">
        <w:rPr>
          <w:rFonts w:ascii="Times New Roman" w:hAnsi="Times New Roman" w:cs="Times New Roman"/>
          <w:sz w:val="24"/>
          <w:szCs w:val="24"/>
        </w:rPr>
        <w:t>²/(2</w:t>
      </w:r>
      <w:r w:rsidRPr="00A53AB1">
        <w:rPr>
          <w:rFonts w:ascii="Times New Roman" w:hAnsi="Times New Roman" w:cs="Times New Roman"/>
          <w:i/>
          <w:sz w:val="24"/>
          <w:szCs w:val="24"/>
        </w:rPr>
        <w:t>Gτ</w:t>
      </w:r>
      <w:r w:rsidRPr="00A53AB1">
        <w:rPr>
          <w:rFonts w:ascii="Times New Roman" w:hAnsi="Times New Roman" w:cs="Times New Roman"/>
          <w:sz w:val="24"/>
          <w:szCs w:val="24"/>
        </w:rPr>
        <w:t xml:space="preserve">) is therefore governed mainly by </w:t>
      </w:r>
      <w:r w:rsidRPr="00A53AB1">
        <w:rPr>
          <w:rFonts w:ascii="Times New Roman" w:hAnsi="Times New Roman" w:cs="Times New Roman"/>
          <w:i/>
          <w:sz w:val="24"/>
          <w:szCs w:val="24"/>
        </w:rPr>
        <w:t>a</w:t>
      </w:r>
      <w:r w:rsidRPr="00A53AB1">
        <w:rPr>
          <w:rFonts w:ascii="Times New Roman" w:hAnsi="Times New Roman" w:cs="Times New Roman"/>
          <w:sz w:val="24"/>
          <w:szCs w:val="24"/>
        </w:rPr>
        <w:t>²/</w:t>
      </w:r>
      <w:r w:rsidRPr="00A53AB1">
        <w:rPr>
          <w:rFonts w:ascii="Times New Roman" w:hAnsi="Times New Roman" w:cs="Times New Roman"/>
          <w:i/>
          <w:sz w:val="24"/>
          <w:szCs w:val="24"/>
        </w:rPr>
        <w:t>G</w:t>
      </w:r>
      <w:r w:rsidRPr="00A53AB1">
        <w:rPr>
          <w:rFonts w:ascii="Times New Roman" w:hAnsi="Times New Roman" w:cs="Times New Roman"/>
          <w:sz w:val="24"/>
          <w:szCs w:val="24"/>
        </w:rPr>
        <w:t xml:space="preserve">, and its anti-correlation with </w:t>
      </w:r>
      <w:r w:rsidRPr="00A53AB1">
        <w:rPr>
          <w:rFonts w:ascii="Times New Roman" w:hAnsi="Times New Roman" w:cs="Times New Roman"/>
          <w:i/>
          <w:sz w:val="24"/>
          <w:szCs w:val="24"/>
        </w:rPr>
        <w:t>E</w:t>
      </w:r>
      <w:r w:rsidRPr="00A53AB1">
        <w:rPr>
          <w:rFonts w:ascii="Times New Roman" w:hAnsi="Times New Roman" w:cs="Times New Roman"/>
          <w:sz w:val="24"/>
          <w:szCs w:val="24"/>
        </w:rPr>
        <w:t xml:space="preserve"> is largely a consequence of this relation. Worked example (week-1 indentation #10000): </w:t>
      </w:r>
      <w:r w:rsidRPr="00A53AB1">
        <w:rPr>
          <w:rFonts w:ascii="Times New Roman" w:hAnsi="Times New Roman" w:cs="Times New Roman"/>
          <w:i/>
          <w:sz w:val="24"/>
          <w:szCs w:val="24"/>
        </w:rPr>
        <w:t>E</w:t>
      </w:r>
      <w:r w:rsidRPr="00A53AB1">
        <w:rPr>
          <w:rFonts w:ascii="Times New Roman" w:hAnsi="Times New Roman" w:cs="Times New Roman"/>
          <w:sz w:val="24"/>
          <w:szCs w:val="24"/>
          <w:vertAlign w:val="subscript"/>
        </w:rPr>
        <w:t>app</w:t>
      </w:r>
      <w:r w:rsidRPr="00A53AB1">
        <w:rPr>
          <w:rFonts w:ascii="Times New Roman" w:hAnsi="Times New Roman" w:cs="Times New Roman"/>
          <w:sz w:val="24"/>
          <w:szCs w:val="24"/>
        </w:rPr>
        <w:t xml:space="preserve"> = 1.64 kPa → Hertz depth at 20 nN </w:t>
      </w:r>
      <w:r w:rsidRPr="00A53AB1">
        <w:rPr>
          <w:rFonts w:ascii="Times New Roman" w:hAnsi="Times New Roman" w:cs="Times New Roman"/>
          <w:i/>
          <w:sz w:val="24"/>
          <w:szCs w:val="24"/>
        </w:rPr>
        <w:t>h</w:t>
      </w:r>
      <w:r w:rsidRPr="00A53AB1">
        <w:rPr>
          <w:rFonts w:ascii="Times New Roman" w:hAnsi="Times New Roman" w:cs="Times New Roman"/>
          <w:sz w:val="24"/>
          <w:szCs w:val="24"/>
        </w:rPr>
        <w:t xml:space="preserve">(0) = 1.68 µm → a = 4.09 µm, </w:t>
      </w:r>
      <w:r w:rsidRPr="00A53AB1">
        <w:rPr>
          <w:rFonts w:ascii="Times New Roman" w:hAnsi="Times New Roman" w:cs="Times New Roman"/>
          <w:i/>
          <w:sz w:val="24"/>
          <w:szCs w:val="24"/>
        </w:rPr>
        <w:t>χ</w:t>
      </w:r>
      <w:r w:rsidRPr="00A53AB1">
        <w:rPr>
          <w:rFonts w:ascii="Times New Roman" w:hAnsi="Times New Roman" w:cs="Times New Roman"/>
          <w:sz w:val="24"/>
          <w:szCs w:val="24"/>
        </w:rPr>
        <w:t xml:space="preserve"> = a/</w:t>
      </w:r>
      <w:r w:rsidRPr="00A53AB1">
        <w:rPr>
          <w:rFonts w:ascii="Times New Roman" w:hAnsi="Times New Roman" w:cs="Times New Roman"/>
          <w:i/>
          <w:sz w:val="24"/>
          <w:szCs w:val="24"/>
        </w:rPr>
        <w:t>h</w:t>
      </w:r>
      <w:r w:rsidRPr="00A53AB1">
        <w:rPr>
          <w:rFonts w:ascii="Times New Roman" w:hAnsi="Times New Roman" w:cs="Times New Roman"/>
          <w:sz w:val="24"/>
          <w:szCs w:val="24"/>
          <w:vertAlign w:val="subscript"/>
        </w:rPr>
        <w:t>s</w:t>
      </w:r>
      <w:r w:rsidRPr="00A53AB1">
        <w:rPr>
          <w:rFonts w:ascii="Times New Roman" w:hAnsi="Times New Roman" w:cs="Times New Roman"/>
          <w:sz w:val="24"/>
          <w:szCs w:val="24"/>
        </w:rPr>
        <w:t xml:space="preserve"> = 0.27 → f(</w:t>
      </w:r>
      <w:r w:rsidRPr="00A53AB1">
        <w:rPr>
          <w:rFonts w:ascii="Times New Roman" w:hAnsi="Times New Roman" w:cs="Times New Roman"/>
          <w:i/>
          <w:sz w:val="24"/>
          <w:szCs w:val="24"/>
        </w:rPr>
        <w:t>χ</w:t>
      </w:r>
      <w:r w:rsidRPr="00A53AB1">
        <w:rPr>
          <w:rFonts w:ascii="Times New Roman" w:hAnsi="Times New Roman" w:cs="Times New Roman"/>
          <w:sz w:val="24"/>
          <w:szCs w:val="24"/>
        </w:rPr>
        <w:t xml:space="preserve">) = 1.45 → </w:t>
      </w:r>
      <w:r w:rsidRPr="00A53AB1">
        <w:rPr>
          <w:rFonts w:ascii="Times New Roman" w:hAnsi="Times New Roman" w:cs="Times New Roman"/>
          <w:i/>
          <w:sz w:val="24"/>
          <w:szCs w:val="24"/>
        </w:rPr>
        <w:t>E</w:t>
      </w:r>
      <w:r w:rsidRPr="00A53AB1">
        <w:rPr>
          <w:rFonts w:ascii="Times New Roman" w:hAnsi="Times New Roman" w:cs="Times New Roman"/>
          <w:sz w:val="24"/>
          <w:szCs w:val="24"/>
          <w:vertAlign w:val="subscript"/>
        </w:rPr>
        <w:t>corr</w:t>
      </w:r>
      <w:r w:rsidRPr="00A53AB1">
        <w:rPr>
          <w:rFonts w:ascii="Times New Roman" w:hAnsi="Times New Roman" w:cs="Times New Roman"/>
          <w:sz w:val="24"/>
          <w:szCs w:val="24"/>
        </w:rPr>
        <w:t xml:space="preserve"> = 1.13 kPa; poroelastic plateau of the joint fit A·Δ</w:t>
      </w:r>
      <w:r w:rsidRPr="00A53AB1">
        <w:rPr>
          <w:rFonts w:ascii="Times New Roman" w:hAnsi="Times New Roman" w:cs="Times New Roman"/>
          <w:sz w:val="24"/>
          <w:szCs w:val="24"/>
          <w:vertAlign w:val="subscript"/>
        </w:rPr>
        <w:t>p</w:t>
      </w:r>
      <w:r w:rsidRPr="00A53AB1">
        <w:rPr>
          <w:rFonts w:ascii="Times New Roman" w:hAnsi="Times New Roman" w:cs="Times New Roman"/>
          <w:sz w:val="24"/>
          <w:szCs w:val="24"/>
        </w:rPr>
        <w:t xml:space="preserve"> = 0.32 µm → </w:t>
      </w:r>
      <w:r w:rsidRPr="00A53AB1">
        <w:rPr>
          <w:rFonts w:ascii="Times New Roman" w:hAnsi="Times New Roman" w:cs="Times New Roman"/>
          <w:i/>
          <w:sz w:val="24"/>
          <w:szCs w:val="24"/>
        </w:rPr>
        <w:t>ν</w:t>
      </w:r>
      <w:r w:rsidRPr="00A53AB1">
        <w:rPr>
          <w:rFonts w:ascii="Times New Roman" w:hAnsi="Times New Roman" w:cs="Times New Roman"/>
          <w:sz w:val="24"/>
          <w:szCs w:val="24"/>
          <w:vertAlign w:val="subscript"/>
        </w:rPr>
        <w:t>d</w:t>
      </w:r>
      <w:r w:rsidRPr="00A53AB1">
        <w:rPr>
          <w:rFonts w:ascii="Times New Roman" w:hAnsi="Times New Roman" w:cs="Times New Roman"/>
          <w:sz w:val="24"/>
          <w:szCs w:val="24"/>
        </w:rPr>
        <w:t xml:space="preserve"> = 1 − ½[(</w:t>
      </w:r>
      <w:r w:rsidRPr="00A53AB1">
        <w:rPr>
          <w:rFonts w:ascii="Times New Roman" w:hAnsi="Times New Roman" w:cs="Times New Roman"/>
          <w:i/>
          <w:sz w:val="24"/>
          <w:szCs w:val="24"/>
        </w:rPr>
        <w:t>h</w:t>
      </w:r>
      <w:r w:rsidRPr="00A53AB1">
        <w:rPr>
          <w:rFonts w:ascii="Times New Roman" w:hAnsi="Times New Roman" w:cs="Times New Roman"/>
          <w:sz w:val="24"/>
          <w:szCs w:val="24"/>
        </w:rPr>
        <w:t>(0) + A·Δ</w:t>
      </w:r>
      <w:r w:rsidRPr="00A53AB1">
        <w:rPr>
          <w:rFonts w:ascii="Times New Roman" w:hAnsi="Times New Roman" w:cs="Times New Roman"/>
          <w:sz w:val="24"/>
          <w:szCs w:val="24"/>
          <w:vertAlign w:val="subscript"/>
        </w:rPr>
        <w:t>p</w:t>
      </w:r>
      <w:r w:rsidRPr="00A53AB1">
        <w:rPr>
          <w:rFonts w:ascii="Times New Roman" w:hAnsi="Times New Roman" w:cs="Times New Roman"/>
          <w:sz w:val="24"/>
          <w:szCs w:val="24"/>
        </w:rPr>
        <w:t>)/</w:t>
      </w:r>
      <w:r w:rsidRPr="00A53AB1">
        <w:rPr>
          <w:rFonts w:ascii="Times New Roman" w:hAnsi="Times New Roman" w:cs="Times New Roman"/>
          <w:i/>
          <w:sz w:val="24"/>
          <w:szCs w:val="24"/>
        </w:rPr>
        <w:t>h</w:t>
      </w:r>
      <w:r w:rsidRPr="00A53AB1">
        <w:rPr>
          <w:rFonts w:ascii="Times New Roman" w:hAnsi="Times New Roman" w:cs="Times New Roman"/>
          <w:sz w:val="24"/>
          <w:szCs w:val="24"/>
        </w:rPr>
        <w:t xml:space="preserve">(0)]^(3/2) = 0.35 → </w:t>
      </w:r>
      <w:r w:rsidRPr="00A53AB1">
        <w:rPr>
          <w:rFonts w:ascii="Times New Roman" w:hAnsi="Times New Roman" w:cs="Times New Roman"/>
          <w:i/>
          <w:sz w:val="24"/>
          <w:szCs w:val="24"/>
        </w:rPr>
        <w:t>G</w:t>
      </w:r>
      <w:r w:rsidRPr="00A53AB1">
        <w:rPr>
          <w:rFonts w:ascii="Times New Roman" w:hAnsi="Times New Roman" w:cs="Times New Roman"/>
          <w:sz w:val="24"/>
          <w:szCs w:val="24"/>
        </w:rPr>
        <w:t xml:space="preserve"> = 417 Pa; joint fit </w:t>
      </w:r>
      <w:r w:rsidRPr="00A53AB1">
        <w:rPr>
          <w:rFonts w:ascii="Times New Roman" w:hAnsi="Times New Roman" w:cs="Times New Roman"/>
          <w:i/>
          <w:sz w:val="24"/>
          <w:szCs w:val="24"/>
        </w:rPr>
        <w:t>τ</w:t>
      </w:r>
      <w:r w:rsidRPr="00A53AB1">
        <w:rPr>
          <w:rFonts w:ascii="Times New Roman" w:hAnsi="Times New Roman" w:cs="Times New Roman"/>
          <w:sz w:val="24"/>
          <w:szCs w:val="24"/>
        </w:rPr>
        <w:t xml:space="preserve"> = 0.25 s → </w:t>
      </w:r>
      <w:r w:rsidRPr="00A53AB1">
        <w:rPr>
          <w:rFonts w:ascii="Times New Roman" w:hAnsi="Times New Roman" w:cs="Times New Roman"/>
          <w:i/>
          <w:sz w:val="24"/>
          <w:szCs w:val="24"/>
        </w:rPr>
        <w:t>D</w:t>
      </w:r>
      <w:r w:rsidRPr="00A53AB1">
        <w:rPr>
          <w:rFonts w:ascii="Times New Roman" w:hAnsi="Times New Roman" w:cs="Times New Roman"/>
          <w:sz w:val="24"/>
          <w:szCs w:val="24"/>
        </w:rPr>
        <w:t xml:space="preserve"> = </w:t>
      </w:r>
      <w:r w:rsidRPr="00A53AB1">
        <w:rPr>
          <w:rFonts w:ascii="Times New Roman" w:hAnsi="Times New Roman" w:cs="Times New Roman"/>
          <w:i/>
          <w:sz w:val="24"/>
          <w:szCs w:val="24"/>
        </w:rPr>
        <w:t>a</w:t>
      </w:r>
      <w:r w:rsidRPr="00A53AB1">
        <w:rPr>
          <w:rFonts w:ascii="Times New Roman" w:hAnsi="Times New Roman" w:cs="Times New Roman"/>
          <w:sz w:val="24"/>
          <w:szCs w:val="24"/>
        </w:rPr>
        <w:t>²/(2</w:t>
      </w:r>
      <w:r w:rsidRPr="00A53AB1">
        <w:rPr>
          <w:rFonts w:ascii="Times New Roman" w:hAnsi="Times New Roman" w:cs="Times New Roman"/>
          <w:i/>
          <w:sz w:val="24"/>
          <w:szCs w:val="24"/>
        </w:rPr>
        <w:t>Gτ</w:t>
      </w:r>
      <w:r w:rsidRPr="00A53AB1">
        <w:rPr>
          <w:rFonts w:ascii="Times New Roman" w:hAnsi="Times New Roman" w:cs="Times New Roman"/>
          <w:sz w:val="24"/>
          <w:szCs w:val="24"/>
        </w:rPr>
        <w:t xml:space="preserve">) = 80 × 10⁻¹⁵ m⁴ </w:t>
      </w:r>
      <w:r w:rsidRPr="00A53AB1">
        <w:rPr>
          <w:rFonts w:ascii="Times New Roman" w:hAnsi="Times New Roman" w:cs="Times New Roman"/>
          <w:i/>
          <w:sz w:val="24"/>
          <w:szCs w:val="24"/>
        </w:rPr>
        <w:t>N</w:t>
      </w:r>
      <w:r w:rsidRPr="00A53AB1">
        <w:rPr>
          <w:rFonts w:ascii="Times New Roman" w:hAnsi="Times New Roman" w:cs="Times New Roman"/>
          <w:sz w:val="24"/>
          <w:szCs w:val="24"/>
        </w:rPr>
        <w:t>⁻¹ s⁻¹.</w:t>
      </w:r>
      <w:r w:rsidR="00A53AB1" w:rsidRPr="00A53AB1">
        <w:rPr>
          <w:rFonts w:ascii="Times New Roman" w:hAnsi="Times New Roman" w:cs="Times New Roman"/>
          <w:sz w:val="24"/>
          <w:szCs w:val="24"/>
        </w:rPr>
        <w:t xml:space="preserve"> </w:t>
      </w:r>
      <w:r w:rsidRPr="00A53AB1">
        <w:rPr>
          <w:rFonts w:ascii="Times New Roman" w:hAnsi="Times New Roman" w:cs="Times New Roman"/>
          <w:sz w:val="24"/>
          <w:szCs w:val="24"/>
        </w:rPr>
        <w:t xml:space="preserve">Rheological definition of the transition. Independently of the poroelastic model, the transition that </w:t>
      </w:r>
      <w:r w:rsidRPr="00A53AB1">
        <w:rPr>
          <w:rFonts w:ascii="Times New Roman" w:hAnsi="Times New Roman" w:cs="Times New Roman"/>
          <w:i/>
          <w:sz w:val="24"/>
          <w:szCs w:val="24"/>
        </w:rPr>
        <w:t>τ</w:t>
      </w:r>
      <w:r w:rsidRPr="00A53AB1">
        <w:rPr>
          <w:rFonts w:ascii="Times New Roman" w:hAnsi="Times New Roman" w:cs="Times New Roman"/>
          <w:sz w:val="24"/>
          <w:szCs w:val="24"/>
        </w:rPr>
        <w:t xml:space="preserve"> parameterizes can be defined from the creep curve alone. For power-law creep </w:t>
      </w:r>
      <w:r w:rsidRPr="00A53AB1">
        <w:rPr>
          <w:rFonts w:ascii="Times New Roman" w:hAnsi="Times New Roman" w:cs="Times New Roman"/>
          <w:i/>
          <w:sz w:val="24"/>
          <w:szCs w:val="24"/>
        </w:rPr>
        <w:t>J</w:t>
      </w:r>
      <w:r w:rsidRPr="00A53AB1">
        <w:rPr>
          <w:rFonts w:ascii="Times New Roman" w:hAnsi="Times New Roman" w:cs="Times New Roman"/>
          <w:sz w:val="24"/>
          <w:szCs w:val="24"/>
        </w:rPr>
        <w:t xml:space="preserve"> </w:t>
      </w:r>
      <w:r w:rsidRPr="00A53AB1">
        <w:rPr>
          <w:rFonts w:ascii="SimSun" w:eastAsia="SimSun" w:hAnsi="SimSun" w:cs="SimSun" w:hint="eastAsia"/>
          <w:sz w:val="24"/>
          <w:szCs w:val="24"/>
        </w:rPr>
        <w:t>∝</w:t>
      </w:r>
      <w:r w:rsidRPr="00A53AB1">
        <w:rPr>
          <w:rFonts w:ascii="Times New Roman" w:hAnsi="Times New Roman" w:cs="Times New Roman"/>
          <w:sz w:val="24"/>
          <w:szCs w:val="24"/>
        </w:rPr>
        <w:t xml:space="preserve"> t^</w:t>
      </w:r>
      <w:r w:rsidRPr="00A53AB1">
        <w:rPr>
          <w:rFonts w:ascii="Times New Roman" w:hAnsi="Times New Roman" w:cs="Times New Roman"/>
          <w:i/>
          <w:sz w:val="24"/>
          <w:szCs w:val="24"/>
        </w:rPr>
        <w:t>n</w:t>
      </w:r>
      <w:r w:rsidRPr="00A53AB1">
        <w:rPr>
          <w:rFonts w:ascii="Times New Roman" w:hAnsi="Times New Roman" w:cs="Times New Roman"/>
          <w:sz w:val="24"/>
          <w:szCs w:val="24"/>
        </w:rPr>
        <w:t xml:space="preserve"> the phase angle of the complex modulus is </w:t>
      </w:r>
      <w:r w:rsidRPr="00A53AB1">
        <w:rPr>
          <w:rFonts w:ascii="Times New Roman" w:hAnsi="Times New Roman" w:cs="Times New Roman"/>
          <w:i/>
          <w:sz w:val="24"/>
          <w:szCs w:val="24"/>
        </w:rPr>
        <w:t>δ</w:t>
      </w:r>
      <w:r w:rsidRPr="00A53AB1">
        <w:rPr>
          <w:rFonts w:ascii="Times New Roman" w:hAnsi="Times New Roman" w:cs="Times New Roman"/>
          <w:sz w:val="24"/>
          <w:szCs w:val="24"/>
        </w:rPr>
        <w:t xml:space="preserve"> = </w:t>
      </w:r>
      <w:r w:rsidRPr="00A53AB1">
        <w:rPr>
          <w:rFonts w:ascii="Times New Roman" w:hAnsi="Times New Roman" w:cs="Times New Roman"/>
          <w:i/>
          <w:sz w:val="24"/>
          <w:szCs w:val="24"/>
        </w:rPr>
        <w:t>n</w:t>
      </w:r>
      <w:r w:rsidRPr="00A53AB1">
        <w:rPr>
          <w:rFonts w:ascii="Times New Roman" w:hAnsi="Times New Roman" w:cs="Times New Roman"/>
          <w:sz w:val="24"/>
          <w:szCs w:val="24"/>
        </w:rPr>
        <w:t xml:space="preserve">π/2 (Fabry et al. 2001), so a local creep exponent of 1/2 corresponds to tan </w:t>
      </w:r>
      <w:r w:rsidRPr="00A53AB1">
        <w:rPr>
          <w:rFonts w:ascii="Times New Roman" w:hAnsi="Times New Roman" w:cs="Times New Roman"/>
          <w:i/>
          <w:sz w:val="24"/>
          <w:szCs w:val="24"/>
        </w:rPr>
        <w:t>δ</w:t>
      </w:r>
      <w:r w:rsidRPr="00A53AB1">
        <w:rPr>
          <w:rFonts w:ascii="Times New Roman" w:hAnsi="Times New Roman" w:cs="Times New Roman"/>
          <w:sz w:val="24"/>
          <w:szCs w:val="24"/>
        </w:rPr>
        <w:t xml:space="preserve"> = 1, i.e. equal loss and storage: this is the time-domain counterpart of the </w:t>
      </w:r>
      <w:r w:rsidRPr="00A53AB1">
        <w:rPr>
          <w:rFonts w:ascii="Times New Roman" w:hAnsi="Times New Roman" w:cs="Times New Roman"/>
          <w:i/>
          <w:sz w:val="24"/>
          <w:szCs w:val="24"/>
        </w:rPr>
        <w:t>G</w:t>
      </w:r>
      <w:r w:rsidRPr="00A53AB1">
        <w:rPr>
          <w:rFonts w:ascii="Times New Roman" w:hAnsi="Times New Roman" w:cs="Times New Roman"/>
          <w:sz w:val="24"/>
          <w:szCs w:val="24"/>
        </w:rPr>
        <w:t xml:space="preserve">′ = </w:t>
      </w:r>
      <w:r w:rsidRPr="00A53AB1">
        <w:rPr>
          <w:rFonts w:ascii="Times New Roman" w:hAnsi="Times New Roman" w:cs="Times New Roman"/>
          <w:i/>
          <w:sz w:val="24"/>
          <w:szCs w:val="24"/>
        </w:rPr>
        <w:t>G</w:t>
      </w:r>
      <w:r w:rsidRPr="00A53AB1">
        <w:rPr>
          <w:rFonts w:ascii="Times New Roman" w:hAnsi="Times New Roman" w:cs="Times New Roman"/>
          <w:sz w:val="24"/>
          <w:szCs w:val="24"/>
        </w:rPr>
        <w:t xml:space="preserve">″ crossover that defines a fluid–solid transition in rheology. On the measured curves the local exponent (seven-point log–log slope of the log-resampled Δh) is 0.80, 0.79, 0.61 and 0.57 at 0.005–0.03 s and 0.16, 0.11, 0.12 and 0.09 at 10–100 s (group medians, control through week 4), i.e. the early response is close to fluid-like and the late response solid-like. The time t½ at which the exponent falls through 1/2 (Table S12) is shorter after scar formation and co-varies with the fitted </w:t>
      </w:r>
      <w:r w:rsidRPr="00A53AB1">
        <w:rPr>
          <w:rFonts w:ascii="Times New Roman" w:hAnsi="Times New Roman" w:cs="Times New Roman"/>
          <w:i/>
          <w:sz w:val="24"/>
          <w:szCs w:val="24"/>
        </w:rPr>
        <w:t>τ</w:t>
      </w:r>
      <w:r w:rsidRPr="00A53AB1">
        <w:rPr>
          <w:rFonts w:ascii="Times New Roman" w:hAnsi="Times New Roman" w:cs="Times New Roman"/>
          <w:sz w:val="24"/>
          <w:szCs w:val="24"/>
        </w:rPr>
        <w:t xml:space="preserve"> (Spearman </w:t>
      </w:r>
      <w:r w:rsidRPr="00A53AB1">
        <w:rPr>
          <w:rFonts w:ascii="Times New Roman" w:hAnsi="Times New Roman" w:cs="Times New Roman"/>
          <w:i/>
          <w:sz w:val="24"/>
          <w:szCs w:val="24"/>
        </w:rPr>
        <w:t>ρ</w:t>
      </w:r>
      <w:r w:rsidRPr="00A53AB1">
        <w:rPr>
          <w:rFonts w:ascii="Times New Roman" w:hAnsi="Times New Roman" w:cs="Times New Roman"/>
          <w:sz w:val="24"/>
          <w:szCs w:val="24"/>
        </w:rPr>
        <w:t xml:space="preserve"> = 0.79); it lies at 0.45 </w:t>
      </w:r>
      <w:r w:rsidRPr="00A53AB1">
        <w:rPr>
          <w:rFonts w:ascii="Times New Roman" w:hAnsi="Times New Roman" w:cs="Times New Roman"/>
          <w:i/>
          <w:sz w:val="24"/>
          <w:szCs w:val="24"/>
        </w:rPr>
        <w:t>τ</w:t>
      </w:r>
      <w:r w:rsidRPr="00A53AB1">
        <w:rPr>
          <w:rFonts w:ascii="Times New Roman" w:hAnsi="Times New Roman" w:cs="Times New Roman"/>
          <w:sz w:val="24"/>
          <w:szCs w:val="24"/>
        </w:rPr>
        <w:t xml:space="preserve"> and 0.43 </w:t>
      </w:r>
      <w:r w:rsidRPr="00A53AB1">
        <w:rPr>
          <w:rFonts w:ascii="Times New Roman" w:hAnsi="Times New Roman" w:cs="Times New Roman"/>
          <w:i/>
          <w:sz w:val="24"/>
          <w:szCs w:val="24"/>
        </w:rPr>
        <w:t>τ</w:t>
      </w:r>
      <w:r w:rsidRPr="00A53AB1">
        <w:rPr>
          <w:rFonts w:ascii="Times New Roman" w:hAnsi="Times New Roman" w:cs="Times New Roman"/>
          <w:sz w:val="24"/>
          <w:szCs w:val="24"/>
        </w:rPr>
        <w:t xml:space="preserve"> in control and week-1 tissue and at 0.23 </w:t>
      </w:r>
      <w:r w:rsidRPr="00A53AB1">
        <w:rPr>
          <w:rFonts w:ascii="Times New Roman" w:hAnsi="Times New Roman" w:cs="Times New Roman"/>
          <w:i/>
          <w:sz w:val="24"/>
          <w:szCs w:val="24"/>
        </w:rPr>
        <w:t>τ</w:t>
      </w:r>
      <w:r w:rsidRPr="00A53AB1">
        <w:rPr>
          <w:rFonts w:ascii="Times New Roman" w:hAnsi="Times New Roman" w:cs="Times New Roman"/>
          <w:sz w:val="24"/>
          <w:szCs w:val="24"/>
        </w:rPr>
        <w:t xml:space="preserve"> and 0.24 </w:t>
      </w:r>
      <w:r w:rsidRPr="00A53AB1">
        <w:rPr>
          <w:rFonts w:ascii="Times New Roman" w:hAnsi="Times New Roman" w:cs="Times New Roman"/>
          <w:i/>
          <w:sz w:val="24"/>
          <w:szCs w:val="24"/>
        </w:rPr>
        <w:t>τ</w:t>
      </w:r>
      <w:r w:rsidRPr="00A53AB1">
        <w:rPr>
          <w:rFonts w:ascii="Times New Roman" w:hAnsi="Times New Roman" w:cs="Times New Roman"/>
          <w:sz w:val="24"/>
          <w:szCs w:val="24"/>
        </w:rPr>
        <w:t xml:space="preserve"> in weeks 2 and 4, whereas the master curve of Eq. (6) alone crosses 1/2 at 0.64 </w:t>
      </w:r>
      <w:r w:rsidRPr="00A53AB1">
        <w:rPr>
          <w:rFonts w:ascii="Times New Roman" w:hAnsi="Times New Roman" w:cs="Times New Roman"/>
          <w:i/>
          <w:sz w:val="24"/>
          <w:szCs w:val="24"/>
        </w:rPr>
        <w:t>τ</w:t>
      </w:r>
      <w:r w:rsidRPr="00A53AB1">
        <w:rPr>
          <w:rFonts w:ascii="Times New Roman" w:hAnsi="Times New Roman" w:cs="Times New Roman"/>
          <w:sz w:val="24"/>
          <w:szCs w:val="24"/>
        </w:rPr>
        <w:t xml:space="preserve">; in stiff tissue the solid power-law term contributes more to the early slope and moves the crossover earlier. </w:t>
      </w:r>
      <w:r w:rsidRPr="00A53AB1">
        <w:rPr>
          <w:rFonts w:ascii="Times New Roman" w:hAnsi="Times New Roman" w:cs="Times New Roman"/>
          <w:i/>
          <w:sz w:val="24"/>
          <w:szCs w:val="24"/>
        </w:rPr>
        <w:t>τ</w:t>
      </w:r>
      <w:r w:rsidRPr="00A53AB1">
        <w:rPr>
          <w:rFonts w:ascii="Times New Roman" w:hAnsi="Times New Roman" w:cs="Times New Roman"/>
          <w:sz w:val="24"/>
          <w:szCs w:val="24"/>
        </w:rPr>
        <w:t xml:space="preserve"> is therefore the model-based estimate of a fluid-like to solid-like crossover that is present in every curve independently of the model; the two candidate origins of the fluid-like regime, pore-fluid drainage (Biot) or a fast relaxation of the solid network, are discussed in the main text (Sections 3.3 and 3.5).</w:t>
      </w:r>
    </w:p>
    <w:p w14:paraId="605B7795" w14:textId="77777777" w:rsidR="00AB41D4" w:rsidRDefault="00AB41D4" w:rsidP="00AB41D4">
      <w:pPr>
        <w:pStyle w:val="BDAbstract"/>
        <w:snapToGrid w:val="0"/>
        <w:spacing w:before="120" w:after="120" w:line="240" w:lineRule="auto"/>
        <w:contextualSpacing/>
        <w:jc w:val="left"/>
        <w:rPr>
          <w:rFonts w:ascii="Times New Roman" w:hAnsi="Times New Roman"/>
          <w:b/>
          <w:bCs/>
          <w:sz w:val="32"/>
        </w:rPr>
      </w:pPr>
    </w:p>
    <w:p w14:paraId="30077BC7" w14:textId="77777777" w:rsidR="00AB41D4" w:rsidRDefault="00AB41D4" w:rsidP="00AB41D4">
      <w:pPr>
        <w:pStyle w:val="BDAbstract"/>
        <w:snapToGrid w:val="0"/>
        <w:spacing w:before="120" w:after="120" w:line="240" w:lineRule="auto"/>
        <w:contextualSpacing/>
        <w:jc w:val="left"/>
        <w:rPr>
          <w:rFonts w:ascii="Times New Roman" w:hAnsi="Times New Roman"/>
          <w:b/>
          <w:bCs/>
          <w:sz w:val="32"/>
        </w:rPr>
      </w:pPr>
    </w:p>
    <w:p w14:paraId="2A24434E" w14:textId="77777777" w:rsidR="002D4212" w:rsidRDefault="003C333F" w:rsidP="00302C8C">
      <w:pPr>
        <w:snapToGrid w:val="0"/>
        <w:contextualSpacing/>
        <w:jc w:val="center"/>
        <w:rPr>
          <w:rFonts w:ascii="Times New Roman" w:eastAsia="SimSun" w:hAnsi="Times New Roman" w:cs="Times New Roman"/>
          <w:color w:val="000000" w:themeColor="text1"/>
          <w:sz w:val="24"/>
          <w:szCs w:val="28"/>
          <w:highlight w:val="yellow"/>
        </w:rPr>
      </w:pPr>
      <w:r>
        <w:rPr>
          <w:rFonts w:ascii="Times New Roman" w:eastAsia="SimSun" w:hAnsi="Times New Roman" w:cs="Times New Roman" w:hint="eastAsia"/>
          <w:noProof/>
          <w:color w:val="000000" w:themeColor="text1"/>
          <w:sz w:val="24"/>
          <w:szCs w:val="28"/>
          <w:highlight w:val="yellow"/>
        </w:rPr>
        <w:lastRenderedPageBreak/>
        <w:drawing>
          <wp:inline distT="0" distB="0" distL="114300" distR="114300" wp14:anchorId="4BA6DF3F" wp14:editId="5BCF439C">
            <wp:extent cx="5129881" cy="1921782"/>
            <wp:effectExtent l="0" t="0" r="0" b="0"/>
            <wp:docPr id="1" name="图片 1" descr="补充材料制图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补充材料制图_01(1)"/>
                    <pic:cNvPicPr>
                      <a:picLocks noChangeAspect="1"/>
                    </pic:cNvPicPr>
                  </pic:nvPicPr>
                  <pic:blipFill rotWithShape="1">
                    <a:blip r:embed="rId22"/>
                    <a:stretch>
                      <a:fillRect/>
                    </a:stretch>
                  </pic:blipFill>
                  <pic:spPr bwMode="auto">
                    <a:xfrm>
                      <a:off x="0" y="0"/>
                      <a:ext cx="5129881" cy="1921782"/>
                    </a:xfrm>
                    <a:prstGeom prst="rect">
                      <a:avLst/>
                    </a:prstGeom>
                    <a:ln>
                      <a:noFill/>
                    </a:ln>
                    <a:extLst>
                      <a:ext uri="{53640926-AAD7-44D8-BBD7-CCE9431645EC}">
                        <a14:shadowObscured xmlns:a14="http://schemas.microsoft.com/office/drawing/2010/main"/>
                      </a:ext>
                    </a:extLst>
                  </pic:spPr>
                </pic:pic>
              </a:graphicData>
            </a:graphic>
          </wp:inline>
        </w:drawing>
      </w:r>
    </w:p>
    <w:p w14:paraId="4C36E226" w14:textId="27F3CE41" w:rsidR="00A53AB1" w:rsidRDefault="003C333F" w:rsidP="00302C8C">
      <w:pPr>
        <w:snapToGrid w:val="0"/>
        <w:contextualSpacing/>
        <w:rPr>
          <w:rFonts w:ascii="Times New Roman" w:hAnsi="Times New Roman"/>
        </w:rPr>
      </w:pPr>
      <w:r>
        <w:rPr>
          <w:rFonts w:ascii="Times New Roman" w:eastAsia="SimSun" w:hAnsi="Times New Roman" w:cs="Times New Roman" w:hint="eastAsia"/>
          <w:color w:val="000000" w:themeColor="text1"/>
          <w:sz w:val="24"/>
          <w:szCs w:val="28"/>
        </w:rPr>
        <w:t xml:space="preserve">Fig. </w:t>
      </w:r>
      <w:r>
        <w:rPr>
          <w:rFonts w:ascii="Times New Roman" w:hAnsi="Times New Roman"/>
        </w:rPr>
        <w:t xml:space="preserve">S1 Drained </w:t>
      </w:r>
      <w:r>
        <w:rPr>
          <w:rFonts w:ascii="Times New Roman" w:eastAsia="SimSun" w:hAnsi="Times New Roman" w:cs="Times New Roman" w:hint="eastAsia"/>
          <w:sz w:val="24"/>
          <w:szCs w:val="28"/>
        </w:rPr>
        <w:t>Poisson</w:t>
      </w:r>
      <w:r>
        <w:rPr>
          <w:rFonts w:ascii="Times New Roman" w:eastAsia="SimSun" w:hAnsi="Times New Roman" w:cs="Times New Roman"/>
          <w:sz w:val="24"/>
          <w:szCs w:val="28"/>
        </w:rPr>
        <w:t>’</w:t>
      </w:r>
      <w:r>
        <w:rPr>
          <w:rFonts w:ascii="Times New Roman" w:eastAsia="SimSun" w:hAnsi="Times New Roman" w:cs="Times New Roman" w:hint="eastAsia"/>
          <w:sz w:val="24"/>
          <w:szCs w:val="28"/>
        </w:rPr>
        <w:t xml:space="preserve">s ratio </w:t>
      </w:r>
      <w:r>
        <w:rPr>
          <w:rFonts w:ascii="Times New Roman" w:hAnsi="Times New Roman"/>
          <w:i/>
        </w:rPr>
        <w:t>ν</w:t>
      </w:r>
      <w:r>
        <w:rPr>
          <w:rFonts w:ascii="Times New Roman" w:hAnsi="Times New Roman"/>
          <w:vertAlign w:val="subscript"/>
        </w:rPr>
        <w:t>d</w:t>
      </w:r>
      <w:r>
        <w:rPr>
          <w:rFonts w:ascii="Times New Roman" w:hAnsi="Times New Roman"/>
        </w:rPr>
        <w:t xml:space="preserve"> obtained from Eq. (2) with </w:t>
      </w:r>
      <w:r>
        <w:rPr>
          <w:rFonts w:ascii="Times New Roman" w:hAnsi="Times New Roman"/>
          <w:i/>
        </w:rPr>
        <w:t>h</w:t>
      </w:r>
      <w:r>
        <w:rPr>
          <w:rFonts w:ascii="Times New Roman" w:hAnsi="Times New Roman"/>
        </w:rPr>
        <w:t xml:space="preserve">(∞) taken as the poroelastic plateau of the joint fit (Section 6). </w:t>
      </w:r>
      <w:r>
        <w:rPr>
          <w:rFonts w:ascii="Times New Roman" w:eastAsia="SimSun" w:hAnsi="Times New Roman" w:cs="Times New Roman" w:hint="eastAsia"/>
          <w:sz w:val="24"/>
          <w:szCs w:val="28"/>
        </w:rPr>
        <w:t xml:space="preserve">(A) Box and whisker plots </w:t>
      </w:r>
      <w:r>
        <w:rPr>
          <w:rFonts w:ascii="Times New Roman" w:hAnsi="Times New Roman"/>
        </w:rPr>
        <w:t xml:space="preserve">(boxes, median and interquartile range; whiskers, 1.5 × interquartile range). Kruskal–Wallis ANOVA followed by Dunn’s pairwise test with the two-stage step-up false-discovery-rate procedure </w:t>
      </w:r>
      <w:r>
        <w:rPr>
          <w:rFonts w:ascii="Times New Roman" w:eastAsia="SimSun" w:hAnsi="Times New Roman" w:cs="Times New Roman" w:hint="eastAsia"/>
          <w:sz w:val="24"/>
          <w:szCs w:val="28"/>
        </w:rPr>
        <w:t xml:space="preserve">of </w:t>
      </w:r>
      <w:r>
        <w:rPr>
          <w:rFonts w:ascii="Times New Roman" w:hAnsi="Times New Roman"/>
        </w:rPr>
        <w:t xml:space="preserve">Benjamini, Krieger and Yekutieli (q = 0.05): **** p &lt; 0.0001; </w:t>
      </w:r>
      <w:r>
        <w:rPr>
          <w:rFonts w:ascii="Times New Roman" w:hAnsi="Times New Roman"/>
          <w:i/>
        </w:rPr>
        <w:t>n</w:t>
      </w:r>
      <w:r>
        <w:rPr>
          <w:rFonts w:ascii="Times New Roman" w:hAnsi="Times New Roman"/>
        </w:rPr>
        <w:t xml:space="preserve">.s., not a discovery at q = 0.05. </w:t>
      </w:r>
      <w:r>
        <w:rPr>
          <w:rFonts w:ascii="Times New Roman" w:hAnsi="Times New Roman"/>
          <w:i/>
        </w:rPr>
        <w:t>N</w:t>
      </w:r>
      <w:r>
        <w:rPr>
          <w:rFonts w:ascii="Times New Roman" w:hAnsi="Times New Roman"/>
        </w:rPr>
        <w:t xml:space="preserve"> = 25, 15, 22 and 23 indentations from 3 animals per group. (B) Relative-frequency histograms with kernel-density estimates (dashed lines); arrows mark </w:t>
      </w:r>
      <w:r>
        <w:rPr>
          <w:rFonts w:ascii="Times New Roman" w:eastAsia="SimSun" w:hAnsi="Times New Roman" w:cs="Times New Roman"/>
          <w:sz w:val="24"/>
          <w:szCs w:val="28"/>
        </w:rPr>
        <w:t xml:space="preserve">the </w:t>
      </w:r>
      <w:r>
        <w:rPr>
          <w:rFonts w:ascii="Times New Roman" w:hAnsi="Times New Roman"/>
        </w:rPr>
        <w:t>density peaks.</w:t>
      </w:r>
    </w:p>
    <w:p w14:paraId="4F3C6522" w14:textId="77777777" w:rsidR="00A53AB1" w:rsidRDefault="00A53AB1">
      <w:pPr>
        <w:widowControl/>
        <w:jc w:val="left"/>
        <w:rPr>
          <w:rFonts w:ascii="Times New Roman" w:hAnsi="Times New Roman"/>
        </w:rPr>
      </w:pPr>
      <w:r>
        <w:rPr>
          <w:rFonts w:ascii="Times New Roman" w:hAnsi="Times New Roman"/>
        </w:rPr>
        <w:br w:type="page"/>
      </w:r>
    </w:p>
    <w:p w14:paraId="22DD8995" w14:textId="77777777" w:rsidR="002D4212" w:rsidRDefault="002D4212" w:rsidP="00302C8C">
      <w:pPr>
        <w:snapToGrid w:val="0"/>
        <w:contextualSpacing/>
        <w:rPr>
          <w:rFonts w:ascii="Times New Roman" w:eastAsia="SimSun" w:hAnsi="Times New Roman" w:cs="Times New Roman"/>
          <w:color w:val="000000" w:themeColor="text1"/>
          <w:sz w:val="24"/>
          <w:szCs w:val="28"/>
        </w:rPr>
      </w:pPr>
    </w:p>
    <w:p w14:paraId="708EAB56" w14:textId="77777777" w:rsidR="005F206F" w:rsidRDefault="00000000">
      <w:pPr>
        <w:snapToGrid w:val="0"/>
        <w:contextualSpacing/>
        <w:jc w:val="center"/>
        <w:rPr>
          <w:rFonts w:ascii="Times New Roman" w:eastAsia="SimSun" w:hAnsi="Times New Roman" w:cs="Times New Roman"/>
          <w:color w:val="000000" w:themeColor="text1"/>
          <w:sz w:val="24"/>
          <w:szCs w:val="28"/>
          <w:highlight w:val="yellow"/>
        </w:rPr>
      </w:pPr>
      <w:r>
        <w:rPr>
          <w:noProof/>
        </w:rPr>
        <w:drawing>
          <wp:inline distT="0" distB="0" distL="0" distR="0" wp14:anchorId="39619BB4" wp14:editId="709F0EAC">
            <wp:extent cx="5129881" cy="3723154"/>
            <wp:effectExtent l="0" t="0" r="0" b="0"/>
            <wp:docPr id="969229734" name="Picture 969229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2_sections.png"/>
                    <pic:cNvPicPr/>
                  </pic:nvPicPr>
                  <pic:blipFill>
                    <a:blip r:embed="rId23"/>
                    <a:stretch>
                      <a:fillRect/>
                    </a:stretch>
                  </pic:blipFill>
                  <pic:spPr>
                    <a:xfrm>
                      <a:off x="0" y="0"/>
                      <a:ext cx="5129881" cy="3723154"/>
                    </a:xfrm>
                    <a:prstGeom prst="rect">
                      <a:avLst/>
                    </a:prstGeom>
                  </pic:spPr>
                </pic:pic>
              </a:graphicData>
            </a:graphic>
          </wp:inline>
        </w:drawing>
      </w:r>
    </w:p>
    <w:p w14:paraId="2C4FF2C9" w14:textId="77777777" w:rsidR="005F206F" w:rsidRDefault="00000000">
      <w:pPr>
        <w:snapToGrid w:val="0"/>
        <w:contextualSpacing/>
        <w:rPr>
          <w:rFonts w:hint="eastAsia"/>
        </w:rPr>
      </w:pPr>
      <w:r>
        <w:rPr>
          <w:rFonts w:ascii="Times New Roman" w:hAnsi="Times New Roman"/>
        </w:rPr>
        <w:t xml:space="preserve">Fig. S2 Sample-independence check: mechanical parameters of each group separated by section (one section per animal; sections identified from the acquisition record). (A) Substrate-corrected elastic modulus </w:t>
      </w:r>
      <w:r>
        <w:rPr>
          <w:rFonts w:ascii="Times New Roman" w:hAnsi="Times New Roman"/>
          <w:i/>
        </w:rPr>
        <w:t>E</w:t>
      </w:r>
      <w:r>
        <w:rPr>
          <w:rFonts w:ascii="Times New Roman" w:hAnsi="Times New Roman"/>
        </w:rPr>
        <w:t xml:space="preserve">, (B) fluid–solid transition time </w:t>
      </w:r>
      <w:r>
        <w:rPr>
          <w:rFonts w:ascii="Times New Roman" w:hAnsi="Times New Roman"/>
          <w:i/>
        </w:rPr>
        <w:t>τ</w:t>
      </w:r>
      <w:r>
        <w:rPr>
          <w:rFonts w:ascii="Times New Roman" w:hAnsi="Times New Roman"/>
        </w:rPr>
        <w:t xml:space="preserve">, (C) hydraulic permeability </w:t>
      </w:r>
      <w:r>
        <w:rPr>
          <w:rFonts w:ascii="Times New Roman" w:hAnsi="Times New Roman"/>
          <w:i/>
        </w:rPr>
        <w:t>D</w:t>
      </w:r>
      <w:r>
        <w:rPr>
          <w:rFonts w:ascii="Times New Roman" w:hAnsi="Times New Roman"/>
        </w:rPr>
        <w:t xml:space="preserve"> and (</w:t>
      </w:r>
      <w:r>
        <w:rPr>
          <w:rFonts w:ascii="Times New Roman" w:hAnsi="Times New Roman"/>
          <w:i/>
        </w:rPr>
        <w:t>D</w:t>
      </w:r>
      <w:r>
        <w:rPr>
          <w:rFonts w:ascii="Times New Roman" w:hAnsi="Times New Roman"/>
        </w:rPr>
        <w:t xml:space="preserve">) long-time exponent </w:t>
      </w:r>
      <w:r>
        <w:rPr>
          <w:rFonts w:ascii="Times New Roman" w:hAnsi="Times New Roman"/>
          <w:i/>
        </w:rPr>
        <w:t>α</w:t>
      </w:r>
      <w:r>
        <w:rPr>
          <w:rFonts w:ascii="Times New Roman" w:hAnsi="Times New Roman"/>
          <w:vertAlign w:val="subscript"/>
        </w:rPr>
        <w:t>long</w:t>
      </w:r>
      <w:r>
        <w:rPr>
          <w:rFonts w:ascii="Times New Roman" w:hAnsi="Times New Roman"/>
        </w:rPr>
        <w:t xml:space="preserve"> (10–100 s); boxes, median and interquartile range; whiskers, 1.5 × interquartile range; points, individual indentations shaded by section. The p value above the control, week-1 and week-2 groups is from a Kruskal–Wallis test across their sections (Table S11); sections do not differ systematically within these groups. Only two week-1 sections contributed retained curves. </w:t>
      </w:r>
      <w:r>
        <w:rPr>
          <w:rFonts w:ascii="Times New Roman" w:hAnsi="Times New Roman"/>
          <w:i/>
        </w:rPr>
        <w:t>N</w:t>
      </w:r>
      <w:r>
        <w:rPr>
          <w:rFonts w:ascii="Times New Roman" w:hAnsi="Times New Roman"/>
        </w:rPr>
        <w:t xml:space="preserve"> = 25, 15, 22 and 23 indentations.</w:t>
      </w:r>
    </w:p>
    <w:p w14:paraId="1221DC45" w14:textId="77777777" w:rsidR="002D4212" w:rsidRDefault="002D4212" w:rsidP="00302C8C">
      <w:pPr>
        <w:snapToGrid w:val="0"/>
        <w:contextualSpacing/>
        <w:rPr>
          <w:rFonts w:ascii="Times New Roman" w:eastAsia="SimSun" w:hAnsi="Times New Roman" w:cs="Times New Roman"/>
          <w:color w:val="000000" w:themeColor="text1"/>
          <w:sz w:val="24"/>
          <w:szCs w:val="28"/>
          <w:highlight w:val="yellow"/>
        </w:rPr>
      </w:pPr>
    </w:p>
    <w:p w14:paraId="380BEEFA" w14:textId="77777777" w:rsidR="00F222AA" w:rsidRDefault="00F222AA" w:rsidP="00302C8C">
      <w:pPr>
        <w:widowControl/>
        <w:snapToGrid w:val="0"/>
        <w:contextualSpacing/>
        <w:jc w:val="left"/>
        <w:rPr>
          <w:rFonts w:ascii="Times New Roman" w:eastAsia="SimSun" w:hAnsi="Times New Roman" w:cs="Times New Roman"/>
          <w:color w:val="000000" w:themeColor="text1"/>
          <w:sz w:val="24"/>
          <w:szCs w:val="28"/>
        </w:rPr>
      </w:pPr>
      <w:r>
        <w:rPr>
          <w:rFonts w:ascii="Times New Roman" w:eastAsia="SimSun" w:hAnsi="Times New Roman" w:cs="Times New Roman"/>
          <w:color w:val="000000" w:themeColor="text1"/>
          <w:sz w:val="24"/>
          <w:szCs w:val="28"/>
        </w:rPr>
        <w:br w:type="page"/>
      </w:r>
    </w:p>
    <w:p w14:paraId="3CDBB13B" w14:textId="77777777" w:rsidR="002D4212" w:rsidRDefault="002D4212" w:rsidP="00302C8C">
      <w:pPr>
        <w:snapToGrid w:val="0"/>
        <w:contextualSpacing/>
        <w:rPr>
          <w:rFonts w:ascii="Times New Roman" w:eastAsia="SimSun" w:hAnsi="Times New Roman" w:cs="Times New Roman"/>
          <w:color w:val="000000" w:themeColor="text1"/>
          <w:sz w:val="24"/>
          <w:szCs w:val="28"/>
        </w:rPr>
      </w:pPr>
    </w:p>
    <w:p w14:paraId="532AF80D" w14:textId="77777777" w:rsidR="002D4212" w:rsidRDefault="003C333F" w:rsidP="00302C8C">
      <w:pPr>
        <w:snapToGrid w:val="0"/>
        <w:contextualSpacing/>
        <w:jc w:val="center"/>
        <w:rPr>
          <w:rFonts w:ascii="Times New Roman" w:eastAsia="SimSun" w:hAnsi="Times New Roman" w:cs="Times New Roman"/>
          <w:color w:val="000000" w:themeColor="text1"/>
          <w:sz w:val="24"/>
          <w:szCs w:val="28"/>
        </w:rPr>
      </w:pPr>
      <w:r>
        <w:rPr>
          <w:rFonts w:ascii="Times New Roman" w:eastAsia="SimSun" w:hAnsi="Times New Roman" w:cs="Times New Roman"/>
          <w:noProof/>
          <w:color w:val="000000" w:themeColor="text1"/>
          <w:sz w:val="24"/>
          <w:szCs w:val="28"/>
        </w:rPr>
        <w:drawing>
          <wp:inline distT="0" distB="0" distL="0" distR="0" wp14:anchorId="2102C4DD" wp14:editId="024706D0">
            <wp:extent cx="5135268" cy="2192691"/>
            <wp:effectExtent l="0" t="0" r="0" b="0"/>
            <wp:docPr id="3515700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570034" name="图片 1"/>
                    <pic:cNvPicPr>
                      <a:picLocks noChangeAspect="1" noChangeArrowheads="1"/>
                    </pic:cNvPicPr>
                  </pic:nvPicPr>
                  <pic:blipFill rotWithShape="1">
                    <a:blip r:embed="rId24">
                      <a:extLst>
                        <a:ext uri="{28A0092B-C50C-407E-A947-70E740481C1C}">
                          <a14:useLocalDpi xmlns:a14="http://schemas.microsoft.com/office/drawing/2010/main" val="0"/>
                        </a:ext>
                      </a:extLst>
                    </a:blip>
                    <a:stretch>
                      <a:fillRect/>
                    </a:stretch>
                  </pic:blipFill>
                  <pic:spPr bwMode="auto">
                    <a:xfrm>
                      <a:off x="0" y="0"/>
                      <a:ext cx="5135268" cy="2192691"/>
                    </a:xfrm>
                    <a:prstGeom prst="rect">
                      <a:avLst/>
                    </a:prstGeom>
                    <a:noFill/>
                    <a:ln>
                      <a:noFill/>
                    </a:ln>
                    <a:extLst>
                      <a:ext uri="{53640926-AAD7-44D8-BBD7-CCE9431645EC}">
                        <a14:shadowObscured xmlns:a14="http://schemas.microsoft.com/office/drawing/2010/main"/>
                      </a:ext>
                    </a:extLst>
                  </pic:spPr>
                </pic:pic>
              </a:graphicData>
            </a:graphic>
          </wp:inline>
        </w:drawing>
      </w:r>
    </w:p>
    <w:p w14:paraId="327AFFD6" w14:textId="77777777" w:rsidR="002D4212" w:rsidRDefault="003C333F" w:rsidP="00302C8C">
      <w:pPr>
        <w:snapToGrid w:val="0"/>
        <w:contextualSpacing/>
        <w:rPr>
          <w:rFonts w:ascii="Times New Roman" w:eastAsia="SimSun" w:hAnsi="Times New Roman" w:cs="Times New Roman"/>
          <w:color w:val="000000" w:themeColor="text1"/>
          <w:sz w:val="24"/>
          <w:szCs w:val="28"/>
        </w:rPr>
      </w:pPr>
      <w:r>
        <w:rPr>
          <w:rFonts w:ascii="Times New Roman" w:hAnsi="Times New Roman"/>
        </w:rPr>
        <w:t xml:space="preserve">Fig. S3 Receiver operating characteristic (ROC) curves of the classifier for (A) control vs. week 2 and (B) week 2 vs. week 4, with </w:t>
      </w:r>
      <w:r>
        <w:rPr>
          <w:rFonts w:ascii="Times New Roman" w:hAnsi="Times New Roman"/>
          <w:i/>
        </w:rPr>
        <w:t>E</w:t>
      </w:r>
      <w:r>
        <w:rPr>
          <w:rFonts w:ascii="Times New Roman" w:hAnsi="Times New Roman"/>
        </w:rPr>
        <w:t xml:space="preserve"> only (grey), all markers (</w:t>
      </w:r>
      <w:r>
        <w:rPr>
          <w:rFonts w:ascii="Times New Roman" w:hAnsi="Times New Roman"/>
          <w:i/>
        </w:rPr>
        <w:t>D</w:t>
      </w:r>
      <w:r>
        <w:rPr>
          <w:rFonts w:ascii="Times New Roman" w:hAnsi="Times New Roman"/>
        </w:rPr>
        <w:t xml:space="preserve">, </w:t>
      </w:r>
      <w:r>
        <w:rPr>
          <w:rFonts w:ascii="Times New Roman" w:hAnsi="Times New Roman"/>
          <w:i/>
        </w:rPr>
        <w:t>α</w:t>
      </w:r>
      <w:r>
        <w:rPr>
          <w:rFonts w:ascii="Times New Roman" w:hAnsi="Times New Roman"/>
          <w:vertAlign w:val="subscript"/>
        </w:rPr>
        <w:t>short</w:t>
      </w:r>
      <w:r>
        <w:rPr>
          <w:rFonts w:ascii="Times New Roman" w:hAnsi="Times New Roman"/>
        </w:rPr>
        <w:t xml:space="preserve">, </w:t>
      </w:r>
      <w:r>
        <w:rPr>
          <w:rFonts w:ascii="Times New Roman" w:hAnsi="Times New Roman"/>
          <w:i/>
        </w:rPr>
        <w:t>α</w:t>
      </w:r>
      <w:r>
        <w:rPr>
          <w:rFonts w:ascii="Times New Roman" w:hAnsi="Times New Roman"/>
          <w:vertAlign w:val="subscript"/>
        </w:rPr>
        <w:t>long</w:t>
      </w:r>
      <w:r>
        <w:rPr>
          <w:rFonts w:ascii="Times New Roman" w:hAnsi="Times New Roman"/>
        </w:rPr>
        <w:t xml:space="preserve">, </w:t>
      </w:r>
      <w:r>
        <w:rPr>
          <w:rFonts w:ascii="Times New Roman" w:hAnsi="Times New Roman"/>
          <w:i/>
        </w:rPr>
        <w:t>E</w:t>
      </w:r>
      <w:r>
        <w:rPr>
          <w:rFonts w:ascii="Times New Roman" w:hAnsi="Times New Roman"/>
        </w:rPr>
        <w:t xml:space="preserve"> and </w:t>
      </w:r>
      <w:r>
        <w:rPr>
          <w:rFonts w:ascii="Times New Roman" w:hAnsi="Times New Roman"/>
          <w:i/>
        </w:rPr>
        <w:t>ν</w:t>
      </w:r>
      <w:r>
        <w:rPr>
          <w:rFonts w:ascii="Times New Roman" w:hAnsi="Times New Roman"/>
        </w:rPr>
        <w:t xml:space="preserve">; purple) and all markers except </w:t>
      </w:r>
      <w:r>
        <w:rPr>
          <w:rFonts w:ascii="Times New Roman" w:hAnsi="Times New Roman"/>
          <w:i/>
        </w:rPr>
        <w:t>E</w:t>
      </w:r>
      <w:r>
        <w:rPr>
          <w:rFonts w:ascii="Times New Roman" w:hAnsi="Times New Roman"/>
        </w:rPr>
        <w:t xml:space="preserve"> (blue); the AUC of each model is given in the legend.</w:t>
      </w:r>
    </w:p>
    <w:p w14:paraId="33B58AE9" w14:textId="77777777" w:rsidR="00F222AA" w:rsidRDefault="00F222AA" w:rsidP="00302C8C">
      <w:pPr>
        <w:widowControl/>
        <w:snapToGrid w:val="0"/>
        <w:contextualSpacing/>
        <w:jc w:val="left"/>
        <w:rPr>
          <w:rFonts w:ascii="Times New Roman" w:eastAsia="SimSun" w:hAnsi="Times New Roman" w:cs="Times New Roman"/>
          <w:color w:val="000000" w:themeColor="text1"/>
          <w:sz w:val="24"/>
          <w:szCs w:val="28"/>
        </w:rPr>
      </w:pPr>
      <w:r>
        <w:rPr>
          <w:rFonts w:ascii="Times New Roman" w:eastAsia="SimSun" w:hAnsi="Times New Roman" w:cs="Times New Roman"/>
          <w:color w:val="000000" w:themeColor="text1"/>
          <w:sz w:val="24"/>
          <w:szCs w:val="28"/>
        </w:rPr>
        <w:br w:type="page"/>
      </w:r>
    </w:p>
    <w:p w14:paraId="569EE223" w14:textId="77777777" w:rsidR="002D4212" w:rsidRDefault="002D4212" w:rsidP="00302C8C">
      <w:pPr>
        <w:snapToGrid w:val="0"/>
        <w:contextualSpacing/>
        <w:rPr>
          <w:rFonts w:ascii="Times New Roman" w:eastAsia="SimSun" w:hAnsi="Times New Roman" w:cs="Times New Roman"/>
          <w:color w:val="000000" w:themeColor="text1"/>
          <w:sz w:val="24"/>
          <w:szCs w:val="28"/>
        </w:rPr>
      </w:pPr>
    </w:p>
    <w:p w14:paraId="28563C39" w14:textId="77777777" w:rsidR="002D4212" w:rsidRDefault="003C333F" w:rsidP="00302C8C">
      <w:pPr>
        <w:snapToGrid w:val="0"/>
        <w:contextualSpacing/>
        <w:rPr>
          <w:rFonts w:ascii="Times New Roman" w:eastAsia="SimSun" w:hAnsi="Times New Roman" w:cs="Times New Roman"/>
          <w:color w:val="000000" w:themeColor="text1"/>
          <w:sz w:val="24"/>
          <w:szCs w:val="28"/>
        </w:rPr>
      </w:pPr>
      <w:r>
        <w:rPr>
          <w:rFonts w:ascii="Times New Roman" w:eastAsia="SimSun" w:hAnsi="Times New Roman" w:cs="Times New Roman"/>
          <w:noProof/>
          <w:color w:val="000000" w:themeColor="text1"/>
          <w:sz w:val="24"/>
          <w:szCs w:val="28"/>
        </w:rPr>
        <w:drawing>
          <wp:inline distT="0" distB="0" distL="0" distR="0" wp14:anchorId="79DD19B3" wp14:editId="322FD474">
            <wp:extent cx="5263515" cy="3744797"/>
            <wp:effectExtent l="0" t="0" r="0" b="0"/>
            <wp:docPr id="96922973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229733" name="图片 8"/>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a:xfrm>
                      <a:off x="0" y="0"/>
                      <a:ext cx="5263515" cy="3744797"/>
                    </a:xfrm>
                    <a:prstGeom prst="rect">
                      <a:avLst/>
                    </a:prstGeom>
                    <a:noFill/>
                    <a:ln>
                      <a:noFill/>
                    </a:ln>
                  </pic:spPr>
                </pic:pic>
              </a:graphicData>
            </a:graphic>
          </wp:inline>
        </w:drawing>
      </w:r>
    </w:p>
    <w:p w14:paraId="0F511294" w14:textId="77777777" w:rsidR="002D4212" w:rsidRDefault="002D4212" w:rsidP="00302C8C">
      <w:pPr>
        <w:snapToGrid w:val="0"/>
        <w:contextualSpacing/>
        <w:rPr>
          <w:rFonts w:ascii="Times New Roman" w:eastAsia="SimSun" w:hAnsi="Times New Roman" w:cs="Times New Roman"/>
          <w:color w:val="000000" w:themeColor="text1"/>
          <w:sz w:val="24"/>
          <w:szCs w:val="28"/>
        </w:rPr>
      </w:pPr>
    </w:p>
    <w:p w14:paraId="34427043" w14:textId="77777777" w:rsidR="002D4212" w:rsidRDefault="003C333F" w:rsidP="00302C8C">
      <w:pPr>
        <w:pStyle w:val="a3"/>
        <w:snapToGrid w:val="0"/>
        <w:contextualSpacing/>
        <w:rPr>
          <w:rFonts w:ascii="Times New Roman" w:eastAsia="SimSun" w:hAnsi="Times New Roman" w:cs="Times New Roman"/>
          <w:color w:val="000000" w:themeColor="text1"/>
          <w:sz w:val="24"/>
          <w:szCs w:val="28"/>
        </w:rPr>
      </w:pPr>
      <w:r>
        <w:rPr>
          <w:rFonts w:ascii="Times New Roman" w:hAnsi="Times New Roman"/>
        </w:rPr>
        <w:t>Fig. S4 Confusion matrices (rows, true class; columns, predicted class) of the classifier for control vs. week 1 (A–C) and control vs. week 2 (</w:t>
      </w:r>
      <w:r>
        <w:rPr>
          <w:rFonts w:ascii="Times New Roman" w:hAnsi="Times New Roman"/>
          <w:i/>
        </w:rPr>
        <w:t>D</w:t>
      </w:r>
      <w:r>
        <w:rPr>
          <w:rFonts w:ascii="Times New Roman" w:hAnsi="Times New Roman"/>
        </w:rPr>
        <w:t>–</w:t>
      </w:r>
      <w:r>
        <w:rPr>
          <w:rFonts w:ascii="Times New Roman" w:hAnsi="Times New Roman"/>
          <w:i/>
        </w:rPr>
        <w:t>F</w:t>
      </w:r>
      <w:r>
        <w:rPr>
          <w:rFonts w:ascii="Times New Roman" w:hAnsi="Times New Roman"/>
        </w:rPr>
        <w:t xml:space="preserve">) trained with (A, </w:t>
      </w:r>
      <w:r>
        <w:rPr>
          <w:rFonts w:ascii="Times New Roman" w:hAnsi="Times New Roman"/>
          <w:i/>
        </w:rPr>
        <w:t>D</w:t>
      </w:r>
      <w:r>
        <w:rPr>
          <w:rFonts w:ascii="Times New Roman" w:hAnsi="Times New Roman"/>
        </w:rPr>
        <w:t xml:space="preserve">) all markers, (B, </w:t>
      </w:r>
      <w:r>
        <w:rPr>
          <w:rFonts w:ascii="Times New Roman" w:hAnsi="Times New Roman"/>
          <w:i/>
        </w:rPr>
        <w:t>E</w:t>
      </w:r>
      <w:r>
        <w:rPr>
          <w:rFonts w:ascii="Times New Roman" w:hAnsi="Times New Roman"/>
        </w:rPr>
        <w:t xml:space="preserve">) all markers except </w:t>
      </w:r>
      <w:r>
        <w:rPr>
          <w:rFonts w:ascii="Times New Roman" w:hAnsi="Times New Roman"/>
          <w:i/>
        </w:rPr>
        <w:t>E</w:t>
      </w:r>
      <w:r>
        <w:rPr>
          <w:rFonts w:ascii="Times New Roman" w:hAnsi="Times New Roman"/>
        </w:rPr>
        <w:t xml:space="preserve"> and (C, </w:t>
      </w:r>
      <w:r>
        <w:rPr>
          <w:rFonts w:ascii="Times New Roman" w:hAnsi="Times New Roman"/>
          <w:i/>
        </w:rPr>
        <w:t>F</w:t>
      </w:r>
      <w:r>
        <w:rPr>
          <w:rFonts w:ascii="Times New Roman" w:hAnsi="Times New Roman"/>
        </w:rPr>
        <w:t xml:space="preserve">) </w:t>
      </w:r>
      <w:r>
        <w:rPr>
          <w:rFonts w:ascii="Times New Roman" w:hAnsi="Times New Roman"/>
          <w:i/>
        </w:rPr>
        <w:t>E</w:t>
      </w:r>
      <w:r>
        <w:rPr>
          <w:rFonts w:ascii="Times New Roman" w:hAnsi="Times New Roman"/>
        </w:rPr>
        <w:t xml:space="preserve"> only. Counts are pooled over the six cross-validation folds.</w:t>
      </w:r>
    </w:p>
    <w:p w14:paraId="73D99287" w14:textId="77777777" w:rsidR="002D4212" w:rsidRDefault="00F222AA" w:rsidP="00302C8C">
      <w:pPr>
        <w:widowControl/>
        <w:snapToGrid w:val="0"/>
        <w:contextualSpacing/>
        <w:jc w:val="left"/>
        <w:rPr>
          <w:rFonts w:ascii="Times New Roman" w:eastAsia="SimSun" w:hAnsi="Times New Roman" w:cs="Times New Roman"/>
          <w:color w:val="000000" w:themeColor="text1"/>
          <w:sz w:val="24"/>
          <w:szCs w:val="28"/>
        </w:rPr>
      </w:pPr>
      <w:r>
        <w:rPr>
          <w:rFonts w:ascii="Times New Roman" w:eastAsia="SimSun" w:hAnsi="Times New Roman" w:cs="Times New Roman"/>
          <w:color w:val="000000" w:themeColor="text1"/>
          <w:sz w:val="24"/>
          <w:szCs w:val="28"/>
        </w:rPr>
        <w:br w:type="page"/>
      </w:r>
    </w:p>
    <w:p w14:paraId="7CD73D39" w14:textId="77777777" w:rsidR="002D4212" w:rsidRDefault="008767F8" w:rsidP="00302C8C">
      <w:pPr>
        <w:snapToGrid w:val="0"/>
        <w:contextualSpacing/>
        <w:jc w:val="center"/>
        <w:rPr>
          <w:rFonts w:ascii="Times New Roman" w:eastAsia="SimSun" w:hAnsi="Times New Roman" w:cs="Times New Roman"/>
          <w:color w:val="000000" w:themeColor="text1"/>
          <w:sz w:val="24"/>
          <w:szCs w:val="28"/>
        </w:rPr>
      </w:pPr>
      <w:r>
        <w:rPr>
          <w:rFonts w:ascii="Times New Roman" w:eastAsia="SimSun" w:hAnsi="Times New Roman" w:cs="Times New Roman"/>
          <w:noProof/>
          <w:color w:val="000000" w:themeColor="text1"/>
          <w:sz w:val="24"/>
          <w:szCs w:val="28"/>
          <w14:ligatures w14:val="none"/>
        </w:rPr>
        <w:lastRenderedPageBreak/>
        <w:drawing>
          <wp:inline distT="0" distB="0" distL="0" distR="0" wp14:anchorId="6FF62A3F" wp14:editId="51BFB75C">
            <wp:extent cx="5253038" cy="2646413"/>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rotWithShape="1">
                    <a:blip r:embed="rId26"/>
                    <a:stretch/>
                  </pic:blipFill>
                  <pic:spPr bwMode="auto">
                    <a:xfrm>
                      <a:off x="0" y="0"/>
                      <a:ext cx="5253038" cy="2646413"/>
                    </a:xfrm>
                    <a:prstGeom prst="rect">
                      <a:avLst/>
                    </a:prstGeom>
                    <a:ln>
                      <a:noFill/>
                    </a:ln>
                    <a:extLst>
                      <a:ext uri="{53640926-AAD7-44D8-BBD7-CCE9431645EC}">
                        <a14:shadowObscured xmlns:a14="http://schemas.microsoft.com/office/drawing/2010/main"/>
                      </a:ext>
                    </a:extLst>
                  </pic:spPr>
                </pic:pic>
              </a:graphicData>
            </a:graphic>
          </wp:inline>
        </w:drawing>
      </w:r>
    </w:p>
    <w:p w14:paraId="6854C165" w14:textId="77777777" w:rsidR="002D4212" w:rsidRDefault="003C333F" w:rsidP="00302C8C">
      <w:pPr>
        <w:snapToGrid w:val="0"/>
        <w:contextualSpacing/>
        <w:rPr>
          <w:rFonts w:ascii="Times New Roman" w:eastAsia="SimSun" w:hAnsi="Times New Roman" w:cs="Times New Roman"/>
          <w:color w:val="000000" w:themeColor="text1"/>
          <w:sz w:val="24"/>
          <w:szCs w:val="28"/>
        </w:rPr>
      </w:pPr>
      <w:r>
        <w:rPr>
          <w:rFonts w:ascii="Times New Roman" w:hAnsi="Times New Roman"/>
        </w:rPr>
        <w:t xml:space="preserve">Fig. S5 Radar charts of </w:t>
      </w:r>
      <w:r>
        <w:rPr>
          <w:rFonts w:ascii="Times New Roman" w:hAnsi="Times New Roman"/>
          <w:i/>
        </w:rPr>
        <w:t>F</w:t>
      </w:r>
      <w:r>
        <w:rPr>
          <w:rFonts w:ascii="Times New Roman" w:hAnsi="Times New Roman"/>
        </w:rPr>
        <w:t xml:space="preserve">1, precision, recall and Youden’s index of the classifier for (A) control vs. week 2 and (B) control vs. week 4, with </w:t>
      </w:r>
      <w:r>
        <w:rPr>
          <w:rFonts w:ascii="Times New Roman" w:hAnsi="Times New Roman"/>
          <w:i/>
        </w:rPr>
        <w:t>E</w:t>
      </w:r>
      <w:r>
        <w:rPr>
          <w:rFonts w:ascii="Times New Roman" w:hAnsi="Times New Roman"/>
        </w:rPr>
        <w:t xml:space="preserve"> only (grey), all markers (purple) and all markers except </w:t>
      </w:r>
      <w:r>
        <w:rPr>
          <w:rFonts w:ascii="Times New Roman" w:hAnsi="Times New Roman"/>
          <w:i/>
        </w:rPr>
        <w:t>E</w:t>
      </w:r>
      <w:r>
        <w:rPr>
          <w:rFonts w:ascii="Times New Roman" w:hAnsi="Times New Roman"/>
        </w:rPr>
        <w:t xml:space="preserve"> (blue).</w:t>
      </w:r>
    </w:p>
    <w:p w14:paraId="168C2C1E" w14:textId="77777777" w:rsidR="00AB41D4" w:rsidRDefault="00AB41D4" w:rsidP="00AB41D4">
      <w:pPr>
        <w:pStyle w:val="BDAbstract"/>
        <w:snapToGrid w:val="0"/>
        <w:spacing w:before="120" w:after="120" w:line="240" w:lineRule="auto"/>
        <w:contextualSpacing/>
        <w:jc w:val="left"/>
        <w:rPr>
          <w:rFonts w:ascii="Times New Roman" w:hAnsi="Times New Roman"/>
          <w:b/>
          <w:bCs/>
          <w:sz w:val="32"/>
        </w:rPr>
      </w:pPr>
    </w:p>
    <w:p w14:paraId="1A852802" w14:textId="5B00BB2B" w:rsidR="00A53AB1" w:rsidRDefault="00A53AB1">
      <w:pPr>
        <w:widowControl/>
        <w:jc w:val="left"/>
        <w:rPr>
          <w:rFonts w:ascii="Times New Roman" w:hAnsi="Times New Roman" w:cs="Times New Roman"/>
          <w:b/>
          <w:bCs/>
          <w:kern w:val="0"/>
          <w:sz w:val="32"/>
          <w:szCs w:val="20"/>
          <w:lang w:eastAsia="en-US"/>
        </w:rPr>
      </w:pPr>
      <w:r>
        <w:rPr>
          <w:rFonts w:ascii="Times New Roman" w:hAnsi="Times New Roman"/>
          <w:b/>
          <w:bCs/>
          <w:sz w:val="32"/>
        </w:rPr>
        <w:br w:type="page"/>
      </w:r>
    </w:p>
    <w:p w14:paraId="015C958B" w14:textId="77777777" w:rsidR="002D4212" w:rsidRPr="00236E5C" w:rsidRDefault="003C333F" w:rsidP="00302C8C">
      <w:pPr>
        <w:snapToGrid w:val="0"/>
        <w:contextualSpacing/>
        <w:rPr>
          <w:rFonts w:ascii="Times New Roman" w:eastAsia="SimSun" w:hAnsi="Times New Roman" w:cs="Times New Roman"/>
          <w:color w:val="000000" w:themeColor="text1"/>
          <w:szCs w:val="21"/>
        </w:rPr>
      </w:pPr>
      <w:r w:rsidRPr="00236E5C">
        <w:rPr>
          <w:rFonts w:ascii="Times New Roman" w:eastAsia="SimSun" w:hAnsi="Times New Roman" w:cs="Times New Roman"/>
          <w:color w:val="000000" w:themeColor="text1"/>
          <w:szCs w:val="21"/>
        </w:rPr>
        <w:lastRenderedPageBreak/>
        <w:t xml:space="preserve">Table S1 Mean values, </w:t>
      </w:r>
      <w:r w:rsidRPr="00236E5C">
        <w:rPr>
          <w:rFonts w:ascii="Times New Roman" w:hAnsi="Times New Roman" w:cs="Times New Roman"/>
          <w:szCs w:val="21"/>
        </w:rPr>
        <w:t xml:space="preserve">standard </w:t>
      </w:r>
      <w:r w:rsidRPr="00236E5C">
        <w:rPr>
          <w:rFonts w:ascii="Times New Roman" w:eastAsia="SimSun" w:hAnsi="Times New Roman" w:cs="Times New Roman"/>
          <w:color w:val="000000" w:themeColor="text1"/>
          <w:szCs w:val="21"/>
        </w:rPr>
        <w:t xml:space="preserve">deviation and coefficients of variation (CV) of the </w:t>
      </w:r>
      <w:r w:rsidRPr="00236E5C">
        <w:rPr>
          <w:rFonts w:ascii="Times New Roman" w:hAnsi="Times New Roman" w:cs="Times New Roman"/>
          <w:szCs w:val="21"/>
        </w:rPr>
        <w:t xml:space="preserve">apparent elastic modulus </w:t>
      </w:r>
      <w:r w:rsidRPr="00236E5C">
        <w:rPr>
          <w:rFonts w:ascii="Times New Roman" w:hAnsi="Times New Roman" w:cs="Times New Roman"/>
          <w:i/>
          <w:szCs w:val="21"/>
        </w:rPr>
        <w:t>E</w:t>
      </w:r>
      <w:r w:rsidRPr="00236E5C">
        <w:rPr>
          <w:rFonts w:ascii="Times New Roman" w:hAnsi="Times New Roman" w:cs="Times New Roman"/>
          <w:szCs w:val="21"/>
          <w:vertAlign w:val="subscript"/>
        </w:rPr>
        <w:t>app</w:t>
      </w:r>
      <w:r w:rsidRPr="00236E5C">
        <w:rPr>
          <w:rFonts w:ascii="Times New Roman" w:hAnsi="Times New Roman" w:cs="Times New Roman"/>
          <w:szCs w:val="21"/>
        </w:rPr>
        <w:t xml:space="preserve">, the substrate-corrected elastic modulus </w:t>
      </w:r>
      <w:r w:rsidRPr="00236E5C">
        <w:rPr>
          <w:rFonts w:ascii="Times New Roman" w:hAnsi="Times New Roman" w:cs="Times New Roman"/>
          <w:i/>
          <w:szCs w:val="21"/>
        </w:rPr>
        <w:t>E</w:t>
      </w:r>
      <w:r w:rsidRPr="00236E5C">
        <w:rPr>
          <w:rFonts w:ascii="Times New Roman" w:hAnsi="Times New Roman" w:cs="Times New Roman"/>
          <w:szCs w:val="21"/>
          <w:vertAlign w:val="subscript"/>
        </w:rPr>
        <w:t>corr</w:t>
      </w:r>
      <w:r w:rsidRPr="00236E5C">
        <w:rPr>
          <w:rFonts w:ascii="Times New Roman" w:hAnsi="Times New Roman" w:cs="Times New Roman"/>
          <w:szCs w:val="21"/>
        </w:rPr>
        <w:t xml:space="preserve"> (Section 2.4 of the main text) </w:t>
      </w:r>
      <w:r w:rsidRPr="00236E5C">
        <w:rPr>
          <w:rFonts w:ascii="Times New Roman" w:eastAsia="SimSun" w:hAnsi="Times New Roman" w:cs="Times New Roman"/>
          <w:color w:val="000000" w:themeColor="text1"/>
          <w:szCs w:val="21"/>
        </w:rPr>
        <w:t xml:space="preserve">and </w:t>
      </w:r>
      <w:r w:rsidRPr="00236E5C">
        <w:rPr>
          <w:rFonts w:ascii="Times New Roman" w:hAnsi="Times New Roman" w:cs="Times New Roman"/>
          <w:szCs w:val="21"/>
        </w:rPr>
        <w:t xml:space="preserve">the </w:t>
      </w:r>
      <w:r w:rsidRPr="00236E5C">
        <w:rPr>
          <w:rFonts w:ascii="Times New Roman" w:eastAsia="SimSun" w:hAnsi="Times New Roman" w:cs="Times New Roman"/>
          <w:color w:val="000000" w:themeColor="text1"/>
          <w:szCs w:val="21"/>
        </w:rPr>
        <w:t xml:space="preserve">creep compliance J(t) in the following </w:t>
      </w:r>
      <w:r w:rsidRPr="00236E5C">
        <w:rPr>
          <w:rFonts w:ascii="Times New Roman" w:hAnsi="Times New Roman" w:cs="Times New Roman"/>
          <w:szCs w:val="21"/>
        </w:rPr>
        <w:t xml:space="preserve">groups: control, </w:t>
      </w:r>
      <w:r w:rsidRPr="00236E5C">
        <w:rPr>
          <w:rFonts w:ascii="Times New Roman" w:eastAsia="SimSun" w:hAnsi="Times New Roman" w:cs="Times New Roman"/>
          <w:color w:val="000000" w:themeColor="text1"/>
          <w:szCs w:val="21"/>
        </w:rPr>
        <w:t xml:space="preserve">week1, week2, </w:t>
      </w:r>
      <w:r w:rsidRPr="00236E5C">
        <w:rPr>
          <w:rFonts w:ascii="Times New Roman" w:hAnsi="Times New Roman" w:cs="Times New Roman"/>
          <w:szCs w:val="21"/>
        </w:rPr>
        <w:t xml:space="preserve">week4. </w:t>
      </w:r>
      <w:r w:rsidRPr="00236E5C">
        <w:rPr>
          <w:rFonts w:ascii="Times New Roman" w:hAnsi="Times New Roman" w:cs="Times New Roman"/>
          <w:i/>
          <w:szCs w:val="21"/>
        </w:rPr>
        <w:t>E</w:t>
      </w:r>
      <w:r w:rsidRPr="00236E5C">
        <w:rPr>
          <w:rFonts w:ascii="Times New Roman" w:hAnsi="Times New Roman" w:cs="Times New Roman"/>
          <w:szCs w:val="21"/>
        </w:rPr>
        <w:t xml:space="preserve"> values are those of the 85 indentations retained for the poro-viscoelastic analysis.</w:t>
      </w:r>
    </w:p>
    <w:tbl>
      <w:tblPr>
        <w:tblW w:w="7261" w:type="dxa"/>
        <w:jc w:val="center"/>
        <w:tblBorders>
          <w:top w:val="single" w:sz="12" w:space="0" w:color="auto"/>
          <w:bottom w:val="single" w:sz="12" w:space="0" w:color="auto"/>
        </w:tblBorders>
        <w:tblLayout w:type="fixed"/>
        <w:tblLook w:val="04A0" w:firstRow="1" w:lastRow="0" w:firstColumn="1" w:lastColumn="0" w:noHBand="0" w:noVBand="1"/>
      </w:tblPr>
      <w:tblGrid>
        <w:gridCol w:w="1893"/>
        <w:gridCol w:w="840"/>
        <w:gridCol w:w="1773"/>
        <w:gridCol w:w="1500"/>
        <w:gridCol w:w="1255"/>
      </w:tblGrid>
      <w:tr w:rsidR="002D4212" w:rsidRPr="00236E5C" w14:paraId="3C941FD7" w14:textId="77777777">
        <w:trPr>
          <w:trHeight w:val="280"/>
          <w:jc w:val="center"/>
        </w:trPr>
        <w:tc>
          <w:tcPr>
            <w:tcW w:w="1893" w:type="dxa"/>
            <w:tcBorders>
              <w:top w:val="single" w:sz="12" w:space="0" w:color="auto"/>
              <w:bottom w:val="single" w:sz="6" w:space="0" w:color="auto"/>
            </w:tcBorders>
            <w:noWrap/>
            <w:vAlign w:val="center"/>
          </w:tcPr>
          <w:p w14:paraId="57E1AD8B"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hAnsi="Times New Roman" w:cs="Times New Roman"/>
                <w:i/>
                <w:szCs w:val="21"/>
              </w:rPr>
              <w:t>E</w:t>
            </w:r>
            <w:r w:rsidRPr="00236E5C">
              <w:rPr>
                <w:rFonts w:ascii="Times New Roman" w:hAnsi="Times New Roman" w:cs="Times New Roman"/>
                <w:szCs w:val="21"/>
                <w:vertAlign w:val="subscript"/>
              </w:rPr>
              <w:t>app</w:t>
            </w:r>
            <w:r w:rsidRPr="00236E5C">
              <w:rPr>
                <w:rFonts w:ascii="Times New Roman" w:hAnsi="Times New Roman" w:cs="Times New Roman"/>
                <w:szCs w:val="21"/>
              </w:rPr>
              <w:t xml:space="preserve"> (kPa)</w:t>
            </w:r>
          </w:p>
        </w:tc>
        <w:tc>
          <w:tcPr>
            <w:tcW w:w="840" w:type="dxa"/>
            <w:tcBorders>
              <w:top w:val="single" w:sz="12" w:space="0" w:color="auto"/>
              <w:bottom w:val="single" w:sz="6" w:space="0" w:color="auto"/>
            </w:tcBorders>
            <w:noWrap/>
            <w:vAlign w:val="center"/>
          </w:tcPr>
          <w:p w14:paraId="07CB823F"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eastAsia="SimSun" w:hAnsi="Times New Roman" w:cs="Times New Roman"/>
                <w:color w:val="000000"/>
                <w:kern w:val="0"/>
                <w:szCs w:val="21"/>
                <w14:ligatures w14:val="none"/>
              </w:rPr>
              <w:t>N</w:t>
            </w:r>
          </w:p>
        </w:tc>
        <w:tc>
          <w:tcPr>
            <w:tcW w:w="1773" w:type="dxa"/>
            <w:tcBorders>
              <w:top w:val="single" w:sz="12" w:space="0" w:color="auto"/>
              <w:bottom w:val="single" w:sz="6" w:space="0" w:color="auto"/>
            </w:tcBorders>
            <w:noWrap/>
            <w:vAlign w:val="center"/>
          </w:tcPr>
          <w:p w14:paraId="2550542D"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eastAsia="SimSun" w:hAnsi="Times New Roman" w:cs="Times New Roman"/>
                <w:color w:val="000000"/>
                <w:kern w:val="0"/>
                <w:szCs w:val="21"/>
                <w14:ligatures w14:val="none"/>
              </w:rPr>
              <w:t>Mean</w:t>
            </w:r>
          </w:p>
        </w:tc>
        <w:tc>
          <w:tcPr>
            <w:tcW w:w="1500" w:type="dxa"/>
            <w:tcBorders>
              <w:top w:val="single" w:sz="12" w:space="0" w:color="auto"/>
              <w:bottom w:val="single" w:sz="6" w:space="0" w:color="auto"/>
            </w:tcBorders>
            <w:noWrap/>
            <w:vAlign w:val="center"/>
          </w:tcPr>
          <w:p w14:paraId="15B9F90C"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eastAsia="SimSun" w:hAnsi="Times New Roman" w:cs="Times New Roman"/>
                <w:color w:val="000000"/>
                <w:kern w:val="0"/>
                <w:szCs w:val="21"/>
                <w14:ligatures w14:val="none"/>
              </w:rPr>
              <w:t>SD</w:t>
            </w:r>
          </w:p>
        </w:tc>
        <w:tc>
          <w:tcPr>
            <w:tcW w:w="1255" w:type="dxa"/>
            <w:tcBorders>
              <w:top w:val="single" w:sz="12" w:space="0" w:color="auto"/>
              <w:bottom w:val="single" w:sz="6" w:space="0" w:color="auto"/>
            </w:tcBorders>
            <w:noWrap/>
            <w:vAlign w:val="center"/>
          </w:tcPr>
          <w:p w14:paraId="1A940BC4"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eastAsia="SimSun" w:hAnsi="Times New Roman" w:cs="Times New Roman"/>
                <w:color w:val="000000"/>
                <w:kern w:val="0"/>
                <w:szCs w:val="21"/>
                <w14:ligatures w14:val="none"/>
              </w:rPr>
              <w:t>CV</w:t>
            </w:r>
          </w:p>
        </w:tc>
      </w:tr>
      <w:tr w:rsidR="002D4212" w:rsidRPr="00236E5C" w14:paraId="1A5DFF6F" w14:textId="77777777">
        <w:trPr>
          <w:trHeight w:val="280"/>
          <w:jc w:val="center"/>
        </w:trPr>
        <w:tc>
          <w:tcPr>
            <w:tcW w:w="1893" w:type="dxa"/>
            <w:tcBorders>
              <w:top w:val="single" w:sz="6" w:space="0" w:color="auto"/>
            </w:tcBorders>
            <w:noWrap/>
            <w:vAlign w:val="center"/>
          </w:tcPr>
          <w:p w14:paraId="19965971"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eastAsia="SimSun" w:hAnsi="Times New Roman" w:cs="Times New Roman"/>
                <w:color w:val="000000"/>
                <w:kern w:val="0"/>
                <w:szCs w:val="21"/>
                <w14:ligatures w14:val="none"/>
              </w:rPr>
              <w:t>control</w:t>
            </w:r>
          </w:p>
        </w:tc>
        <w:tc>
          <w:tcPr>
            <w:tcW w:w="840" w:type="dxa"/>
            <w:tcBorders>
              <w:top w:val="single" w:sz="6" w:space="0" w:color="auto"/>
            </w:tcBorders>
            <w:noWrap/>
            <w:vAlign w:val="center"/>
          </w:tcPr>
          <w:p w14:paraId="37F211D4"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eastAsia="SimSun" w:hAnsi="Times New Roman" w:cs="Times New Roman"/>
                <w:color w:val="000000"/>
                <w:kern w:val="0"/>
                <w:szCs w:val="21"/>
                <w14:ligatures w14:val="none"/>
              </w:rPr>
              <w:t>25</w:t>
            </w:r>
          </w:p>
        </w:tc>
        <w:tc>
          <w:tcPr>
            <w:tcW w:w="1773" w:type="dxa"/>
            <w:tcBorders>
              <w:top w:val="single" w:sz="6" w:space="0" w:color="auto"/>
            </w:tcBorders>
            <w:noWrap/>
            <w:vAlign w:val="center"/>
          </w:tcPr>
          <w:p w14:paraId="5CA2BA52"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eastAsia="SimSun" w:hAnsi="Times New Roman" w:cs="Times New Roman"/>
                <w:color w:val="000000"/>
                <w:kern w:val="0"/>
                <w:szCs w:val="21"/>
                <w14:ligatures w14:val="none"/>
              </w:rPr>
              <w:t>4.75</w:t>
            </w:r>
          </w:p>
        </w:tc>
        <w:tc>
          <w:tcPr>
            <w:tcW w:w="1500" w:type="dxa"/>
            <w:tcBorders>
              <w:top w:val="single" w:sz="6" w:space="0" w:color="auto"/>
            </w:tcBorders>
            <w:noWrap/>
            <w:vAlign w:val="center"/>
          </w:tcPr>
          <w:p w14:paraId="69D2C07E"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eastAsia="SimSun" w:hAnsi="Times New Roman" w:cs="Times New Roman"/>
                <w:color w:val="000000"/>
                <w:kern w:val="0"/>
                <w:szCs w:val="21"/>
                <w14:ligatures w14:val="none"/>
              </w:rPr>
              <w:t>3.43</w:t>
            </w:r>
          </w:p>
        </w:tc>
        <w:tc>
          <w:tcPr>
            <w:tcW w:w="1255" w:type="dxa"/>
            <w:tcBorders>
              <w:top w:val="single" w:sz="6" w:space="0" w:color="auto"/>
            </w:tcBorders>
            <w:noWrap/>
            <w:vAlign w:val="center"/>
          </w:tcPr>
          <w:p w14:paraId="552F8068"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eastAsia="SimSun" w:hAnsi="Times New Roman" w:cs="Times New Roman"/>
                <w:color w:val="000000"/>
                <w:kern w:val="0"/>
                <w:szCs w:val="21"/>
                <w14:ligatures w14:val="none"/>
              </w:rPr>
              <w:t>0.72</w:t>
            </w:r>
          </w:p>
        </w:tc>
      </w:tr>
      <w:tr w:rsidR="002D4212" w:rsidRPr="00236E5C" w14:paraId="3565FF5D" w14:textId="77777777">
        <w:trPr>
          <w:trHeight w:val="280"/>
          <w:jc w:val="center"/>
        </w:trPr>
        <w:tc>
          <w:tcPr>
            <w:tcW w:w="1893" w:type="dxa"/>
            <w:noWrap/>
            <w:vAlign w:val="center"/>
          </w:tcPr>
          <w:p w14:paraId="231CFD26"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eastAsia="SimSun" w:hAnsi="Times New Roman" w:cs="Times New Roman"/>
                <w:color w:val="000000"/>
                <w:kern w:val="0"/>
                <w:szCs w:val="21"/>
                <w14:ligatures w14:val="none"/>
              </w:rPr>
              <w:t>week1</w:t>
            </w:r>
          </w:p>
        </w:tc>
        <w:tc>
          <w:tcPr>
            <w:tcW w:w="840" w:type="dxa"/>
            <w:noWrap/>
            <w:vAlign w:val="center"/>
          </w:tcPr>
          <w:p w14:paraId="2A285AA5"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eastAsia="SimSun" w:hAnsi="Times New Roman" w:cs="Times New Roman"/>
                <w:color w:val="000000"/>
                <w:kern w:val="0"/>
                <w:szCs w:val="21"/>
                <w14:ligatures w14:val="none"/>
              </w:rPr>
              <w:t>15</w:t>
            </w:r>
          </w:p>
        </w:tc>
        <w:tc>
          <w:tcPr>
            <w:tcW w:w="1773" w:type="dxa"/>
            <w:noWrap/>
            <w:vAlign w:val="center"/>
          </w:tcPr>
          <w:p w14:paraId="692A3C7D"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hAnsi="Times New Roman" w:cs="Times New Roman"/>
                <w:szCs w:val="21"/>
              </w:rPr>
              <w:t>1.56</w:t>
            </w:r>
          </w:p>
        </w:tc>
        <w:tc>
          <w:tcPr>
            <w:tcW w:w="1500" w:type="dxa"/>
            <w:noWrap/>
            <w:vAlign w:val="center"/>
          </w:tcPr>
          <w:p w14:paraId="145F6B5E"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hAnsi="Times New Roman" w:cs="Times New Roman"/>
                <w:szCs w:val="21"/>
              </w:rPr>
              <w:t>0.78</w:t>
            </w:r>
          </w:p>
        </w:tc>
        <w:tc>
          <w:tcPr>
            <w:tcW w:w="1255" w:type="dxa"/>
            <w:noWrap/>
            <w:vAlign w:val="center"/>
          </w:tcPr>
          <w:p w14:paraId="2BA6B477"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eastAsia="SimSun" w:hAnsi="Times New Roman" w:cs="Times New Roman"/>
                <w:color w:val="000000"/>
                <w:kern w:val="0"/>
                <w:szCs w:val="21"/>
                <w14:ligatures w14:val="none"/>
              </w:rPr>
              <w:t>0.50</w:t>
            </w:r>
          </w:p>
        </w:tc>
      </w:tr>
      <w:tr w:rsidR="002D4212" w:rsidRPr="00236E5C" w14:paraId="20521C62" w14:textId="77777777">
        <w:trPr>
          <w:trHeight w:val="280"/>
          <w:jc w:val="center"/>
        </w:trPr>
        <w:tc>
          <w:tcPr>
            <w:tcW w:w="1893" w:type="dxa"/>
            <w:noWrap/>
            <w:vAlign w:val="center"/>
          </w:tcPr>
          <w:p w14:paraId="25026D3A"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eastAsia="SimSun" w:hAnsi="Times New Roman" w:cs="Times New Roman"/>
                <w:color w:val="000000"/>
                <w:kern w:val="0"/>
                <w:szCs w:val="21"/>
                <w14:ligatures w14:val="none"/>
              </w:rPr>
              <w:t>week2</w:t>
            </w:r>
          </w:p>
        </w:tc>
        <w:tc>
          <w:tcPr>
            <w:tcW w:w="840" w:type="dxa"/>
            <w:noWrap/>
            <w:vAlign w:val="center"/>
          </w:tcPr>
          <w:p w14:paraId="692506C3"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eastAsia="SimSun" w:hAnsi="Times New Roman" w:cs="Times New Roman"/>
                <w:color w:val="000000"/>
                <w:kern w:val="0"/>
                <w:szCs w:val="21"/>
                <w14:ligatures w14:val="none"/>
              </w:rPr>
              <w:t>22</w:t>
            </w:r>
          </w:p>
        </w:tc>
        <w:tc>
          <w:tcPr>
            <w:tcW w:w="1773" w:type="dxa"/>
            <w:noWrap/>
            <w:vAlign w:val="center"/>
          </w:tcPr>
          <w:p w14:paraId="4C8145A0"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eastAsia="SimSun" w:hAnsi="Times New Roman" w:cs="Times New Roman"/>
                <w:color w:val="000000"/>
                <w:kern w:val="0"/>
                <w:szCs w:val="21"/>
                <w14:ligatures w14:val="none"/>
              </w:rPr>
              <w:t>18.98</w:t>
            </w:r>
          </w:p>
        </w:tc>
        <w:tc>
          <w:tcPr>
            <w:tcW w:w="1500" w:type="dxa"/>
            <w:noWrap/>
            <w:vAlign w:val="center"/>
          </w:tcPr>
          <w:p w14:paraId="1658DC5A"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eastAsia="SimSun" w:hAnsi="Times New Roman" w:cs="Times New Roman"/>
                <w:color w:val="000000"/>
                <w:kern w:val="0"/>
                <w:szCs w:val="21"/>
                <w14:ligatures w14:val="none"/>
              </w:rPr>
              <w:t>16.95</w:t>
            </w:r>
          </w:p>
        </w:tc>
        <w:tc>
          <w:tcPr>
            <w:tcW w:w="1255" w:type="dxa"/>
            <w:noWrap/>
            <w:vAlign w:val="center"/>
          </w:tcPr>
          <w:p w14:paraId="6A0A1846"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eastAsia="SimSun" w:hAnsi="Times New Roman" w:cs="Times New Roman"/>
                <w:color w:val="000000"/>
                <w:kern w:val="0"/>
                <w:szCs w:val="21"/>
                <w14:ligatures w14:val="none"/>
              </w:rPr>
              <w:t>0.89</w:t>
            </w:r>
          </w:p>
        </w:tc>
      </w:tr>
      <w:tr w:rsidR="002D4212" w:rsidRPr="00236E5C" w14:paraId="7C8D5AE7" w14:textId="77777777">
        <w:trPr>
          <w:trHeight w:val="280"/>
          <w:jc w:val="center"/>
        </w:trPr>
        <w:tc>
          <w:tcPr>
            <w:tcW w:w="1893" w:type="dxa"/>
            <w:noWrap/>
            <w:vAlign w:val="center"/>
          </w:tcPr>
          <w:p w14:paraId="0917A51C"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eastAsia="SimSun" w:hAnsi="Times New Roman" w:cs="Times New Roman"/>
                <w:color w:val="000000"/>
                <w:kern w:val="0"/>
                <w:szCs w:val="21"/>
                <w14:ligatures w14:val="none"/>
              </w:rPr>
              <w:t>week4</w:t>
            </w:r>
          </w:p>
        </w:tc>
        <w:tc>
          <w:tcPr>
            <w:tcW w:w="840" w:type="dxa"/>
            <w:noWrap/>
            <w:vAlign w:val="center"/>
          </w:tcPr>
          <w:p w14:paraId="6B25DDEA"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hAnsi="Times New Roman" w:cs="Times New Roman"/>
                <w:szCs w:val="21"/>
              </w:rPr>
              <w:t>23</w:t>
            </w:r>
          </w:p>
        </w:tc>
        <w:tc>
          <w:tcPr>
            <w:tcW w:w="1773" w:type="dxa"/>
            <w:noWrap/>
            <w:vAlign w:val="center"/>
          </w:tcPr>
          <w:p w14:paraId="26BF436F"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hAnsi="Times New Roman" w:cs="Times New Roman"/>
                <w:szCs w:val="21"/>
              </w:rPr>
              <w:t>24.78</w:t>
            </w:r>
          </w:p>
        </w:tc>
        <w:tc>
          <w:tcPr>
            <w:tcW w:w="1500" w:type="dxa"/>
            <w:noWrap/>
            <w:vAlign w:val="center"/>
          </w:tcPr>
          <w:p w14:paraId="128AC2AF"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hAnsi="Times New Roman" w:cs="Times New Roman"/>
                <w:szCs w:val="21"/>
              </w:rPr>
              <w:t>21.19</w:t>
            </w:r>
          </w:p>
        </w:tc>
        <w:tc>
          <w:tcPr>
            <w:tcW w:w="1255" w:type="dxa"/>
            <w:noWrap/>
            <w:vAlign w:val="center"/>
          </w:tcPr>
          <w:p w14:paraId="705B6061"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hAnsi="Times New Roman" w:cs="Times New Roman"/>
                <w:szCs w:val="21"/>
              </w:rPr>
              <w:t>0.86</w:t>
            </w:r>
          </w:p>
        </w:tc>
      </w:tr>
    </w:tbl>
    <w:p w14:paraId="55E53EE3" w14:textId="77777777" w:rsidR="005F206F" w:rsidRPr="00236E5C" w:rsidRDefault="005F206F">
      <w:pPr>
        <w:snapToGrid w:val="0"/>
        <w:contextualSpacing/>
        <w:rPr>
          <w:rFonts w:ascii="Times New Roman" w:hAnsi="Times New Roman" w:cs="Times New Roman"/>
          <w:szCs w:val="21"/>
        </w:rPr>
      </w:pPr>
    </w:p>
    <w:tbl>
      <w:tblPr>
        <w:tblW w:w="7261" w:type="dxa"/>
        <w:jc w:val="center"/>
        <w:tblBorders>
          <w:top w:val="single" w:sz="12" w:space="0" w:color="auto"/>
          <w:bottom w:val="single" w:sz="12" w:space="0" w:color="auto"/>
        </w:tblBorders>
        <w:tblLayout w:type="fixed"/>
        <w:tblLook w:val="04A0" w:firstRow="1" w:lastRow="0" w:firstColumn="1" w:lastColumn="0" w:noHBand="0" w:noVBand="1"/>
      </w:tblPr>
      <w:tblGrid>
        <w:gridCol w:w="1893"/>
        <w:gridCol w:w="840"/>
        <w:gridCol w:w="1773"/>
        <w:gridCol w:w="1500"/>
        <w:gridCol w:w="1255"/>
      </w:tblGrid>
      <w:tr w:rsidR="002D4212" w:rsidRPr="00236E5C" w14:paraId="682DAAA7" w14:textId="77777777">
        <w:trPr>
          <w:trHeight w:val="280"/>
          <w:jc w:val="center"/>
        </w:trPr>
        <w:tc>
          <w:tcPr>
            <w:tcW w:w="1893" w:type="dxa"/>
            <w:tcBorders>
              <w:top w:val="single" w:sz="12" w:space="0" w:color="auto"/>
              <w:bottom w:val="single" w:sz="6" w:space="0" w:color="auto"/>
            </w:tcBorders>
            <w:noWrap/>
            <w:vAlign w:val="center"/>
          </w:tcPr>
          <w:p w14:paraId="56AA64C1"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hAnsi="Times New Roman" w:cs="Times New Roman"/>
                <w:i/>
                <w:szCs w:val="21"/>
              </w:rPr>
              <w:t>E</w:t>
            </w:r>
            <w:r w:rsidRPr="00236E5C">
              <w:rPr>
                <w:rFonts w:ascii="Times New Roman" w:hAnsi="Times New Roman" w:cs="Times New Roman"/>
                <w:szCs w:val="21"/>
                <w:vertAlign w:val="subscript"/>
              </w:rPr>
              <w:t>corr</w:t>
            </w:r>
            <w:r w:rsidRPr="00236E5C">
              <w:rPr>
                <w:rFonts w:ascii="Times New Roman" w:hAnsi="Times New Roman" w:cs="Times New Roman"/>
                <w:szCs w:val="21"/>
              </w:rPr>
              <w:t xml:space="preserve"> (kPa)</w:t>
            </w:r>
          </w:p>
        </w:tc>
        <w:tc>
          <w:tcPr>
            <w:tcW w:w="840" w:type="dxa"/>
            <w:tcBorders>
              <w:top w:val="single" w:sz="12" w:space="0" w:color="auto"/>
              <w:bottom w:val="single" w:sz="6" w:space="0" w:color="auto"/>
            </w:tcBorders>
            <w:noWrap/>
            <w:vAlign w:val="center"/>
          </w:tcPr>
          <w:p w14:paraId="61E8153B"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hAnsi="Times New Roman" w:cs="Times New Roman"/>
                <w:i/>
                <w:szCs w:val="21"/>
              </w:rPr>
              <w:t>N</w:t>
            </w:r>
          </w:p>
        </w:tc>
        <w:tc>
          <w:tcPr>
            <w:tcW w:w="1773" w:type="dxa"/>
            <w:tcBorders>
              <w:top w:val="single" w:sz="12" w:space="0" w:color="auto"/>
              <w:bottom w:val="single" w:sz="6" w:space="0" w:color="auto"/>
            </w:tcBorders>
            <w:noWrap/>
            <w:vAlign w:val="center"/>
          </w:tcPr>
          <w:p w14:paraId="1F835F76"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hAnsi="Times New Roman" w:cs="Times New Roman"/>
                <w:szCs w:val="21"/>
              </w:rPr>
              <w:t>Mean</w:t>
            </w:r>
          </w:p>
        </w:tc>
        <w:tc>
          <w:tcPr>
            <w:tcW w:w="1500" w:type="dxa"/>
            <w:tcBorders>
              <w:top w:val="single" w:sz="12" w:space="0" w:color="auto"/>
              <w:bottom w:val="single" w:sz="6" w:space="0" w:color="auto"/>
            </w:tcBorders>
            <w:noWrap/>
            <w:vAlign w:val="center"/>
          </w:tcPr>
          <w:p w14:paraId="0DF20258"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hAnsi="Times New Roman" w:cs="Times New Roman"/>
                <w:szCs w:val="21"/>
              </w:rPr>
              <w:t>SD</w:t>
            </w:r>
          </w:p>
        </w:tc>
        <w:tc>
          <w:tcPr>
            <w:tcW w:w="1255" w:type="dxa"/>
            <w:tcBorders>
              <w:top w:val="single" w:sz="12" w:space="0" w:color="auto"/>
              <w:bottom w:val="single" w:sz="6" w:space="0" w:color="auto"/>
            </w:tcBorders>
            <w:noWrap/>
            <w:vAlign w:val="center"/>
          </w:tcPr>
          <w:p w14:paraId="1850A098"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hAnsi="Times New Roman" w:cs="Times New Roman"/>
                <w:szCs w:val="21"/>
              </w:rPr>
              <w:t>CV</w:t>
            </w:r>
          </w:p>
        </w:tc>
      </w:tr>
      <w:tr w:rsidR="002D4212" w:rsidRPr="00236E5C" w14:paraId="72FC0E6A" w14:textId="77777777">
        <w:trPr>
          <w:trHeight w:val="280"/>
          <w:jc w:val="center"/>
        </w:trPr>
        <w:tc>
          <w:tcPr>
            <w:tcW w:w="1893" w:type="dxa"/>
            <w:tcBorders>
              <w:top w:val="single" w:sz="6" w:space="0" w:color="auto"/>
            </w:tcBorders>
            <w:noWrap/>
            <w:vAlign w:val="center"/>
          </w:tcPr>
          <w:p w14:paraId="3AF8B4CA"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hAnsi="Times New Roman" w:cs="Times New Roman"/>
                <w:szCs w:val="21"/>
              </w:rPr>
              <w:t>control</w:t>
            </w:r>
          </w:p>
        </w:tc>
        <w:tc>
          <w:tcPr>
            <w:tcW w:w="840" w:type="dxa"/>
            <w:tcBorders>
              <w:top w:val="single" w:sz="6" w:space="0" w:color="auto"/>
            </w:tcBorders>
            <w:noWrap/>
            <w:vAlign w:val="center"/>
          </w:tcPr>
          <w:p w14:paraId="723C8757"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hAnsi="Times New Roman" w:cs="Times New Roman"/>
                <w:szCs w:val="21"/>
              </w:rPr>
              <w:t>25</w:t>
            </w:r>
          </w:p>
        </w:tc>
        <w:tc>
          <w:tcPr>
            <w:tcW w:w="1773" w:type="dxa"/>
            <w:tcBorders>
              <w:top w:val="single" w:sz="6" w:space="0" w:color="auto"/>
            </w:tcBorders>
            <w:noWrap/>
            <w:vAlign w:val="center"/>
          </w:tcPr>
          <w:p w14:paraId="17210C45"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hAnsi="Times New Roman" w:cs="Times New Roman"/>
                <w:szCs w:val="21"/>
              </w:rPr>
              <w:t>3.76</w:t>
            </w:r>
          </w:p>
        </w:tc>
        <w:tc>
          <w:tcPr>
            <w:tcW w:w="1500" w:type="dxa"/>
            <w:tcBorders>
              <w:top w:val="single" w:sz="6" w:space="0" w:color="auto"/>
            </w:tcBorders>
            <w:noWrap/>
            <w:vAlign w:val="center"/>
          </w:tcPr>
          <w:p w14:paraId="69E069B0"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hAnsi="Times New Roman" w:cs="Times New Roman"/>
                <w:szCs w:val="21"/>
              </w:rPr>
              <w:t>2.93</w:t>
            </w:r>
          </w:p>
        </w:tc>
        <w:tc>
          <w:tcPr>
            <w:tcW w:w="1255" w:type="dxa"/>
            <w:tcBorders>
              <w:top w:val="single" w:sz="6" w:space="0" w:color="auto"/>
            </w:tcBorders>
            <w:noWrap/>
            <w:vAlign w:val="center"/>
          </w:tcPr>
          <w:p w14:paraId="61436EBC"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hAnsi="Times New Roman" w:cs="Times New Roman"/>
                <w:szCs w:val="21"/>
              </w:rPr>
              <w:t>0.78</w:t>
            </w:r>
          </w:p>
        </w:tc>
      </w:tr>
      <w:tr w:rsidR="002D4212" w:rsidRPr="00236E5C" w14:paraId="6282EC16" w14:textId="77777777">
        <w:trPr>
          <w:trHeight w:val="280"/>
          <w:jc w:val="center"/>
        </w:trPr>
        <w:tc>
          <w:tcPr>
            <w:tcW w:w="1893" w:type="dxa"/>
            <w:tcBorders>
              <w:top w:val="single" w:sz="6" w:space="0" w:color="auto"/>
            </w:tcBorders>
            <w:noWrap/>
            <w:vAlign w:val="center"/>
          </w:tcPr>
          <w:p w14:paraId="4AC1FCD5"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hAnsi="Times New Roman" w:cs="Times New Roman"/>
                <w:szCs w:val="21"/>
              </w:rPr>
              <w:t>week1</w:t>
            </w:r>
          </w:p>
        </w:tc>
        <w:tc>
          <w:tcPr>
            <w:tcW w:w="840" w:type="dxa"/>
            <w:tcBorders>
              <w:top w:val="single" w:sz="6" w:space="0" w:color="auto"/>
            </w:tcBorders>
            <w:noWrap/>
            <w:vAlign w:val="center"/>
          </w:tcPr>
          <w:p w14:paraId="0F0D48D4"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hAnsi="Times New Roman" w:cs="Times New Roman"/>
                <w:szCs w:val="21"/>
              </w:rPr>
              <w:t>15</w:t>
            </w:r>
          </w:p>
        </w:tc>
        <w:tc>
          <w:tcPr>
            <w:tcW w:w="1773" w:type="dxa"/>
            <w:tcBorders>
              <w:top w:val="single" w:sz="6" w:space="0" w:color="auto"/>
            </w:tcBorders>
            <w:noWrap/>
            <w:vAlign w:val="center"/>
          </w:tcPr>
          <w:p w14:paraId="0BAFB181"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hAnsi="Times New Roman" w:cs="Times New Roman"/>
                <w:szCs w:val="21"/>
              </w:rPr>
              <w:t>1.08</w:t>
            </w:r>
          </w:p>
        </w:tc>
        <w:tc>
          <w:tcPr>
            <w:tcW w:w="1500" w:type="dxa"/>
            <w:tcBorders>
              <w:top w:val="single" w:sz="6" w:space="0" w:color="auto"/>
            </w:tcBorders>
            <w:noWrap/>
            <w:vAlign w:val="center"/>
          </w:tcPr>
          <w:p w14:paraId="6E395616"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hAnsi="Times New Roman" w:cs="Times New Roman"/>
                <w:szCs w:val="21"/>
              </w:rPr>
              <w:t>0.62</w:t>
            </w:r>
          </w:p>
        </w:tc>
        <w:tc>
          <w:tcPr>
            <w:tcW w:w="1255" w:type="dxa"/>
            <w:tcBorders>
              <w:top w:val="single" w:sz="6" w:space="0" w:color="auto"/>
            </w:tcBorders>
            <w:noWrap/>
            <w:vAlign w:val="center"/>
          </w:tcPr>
          <w:p w14:paraId="28A87AFC"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hAnsi="Times New Roman" w:cs="Times New Roman"/>
                <w:szCs w:val="21"/>
              </w:rPr>
              <w:t>0.57</w:t>
            </w:r>
          </w:p>
        </w:tc>
      </w:tr>
      <w:tr w:rsidR="002D4212" w:rsidRPr="00236E5C" w14:paraId="47FDB210" w14:textId="77777777">
        <w:trPr>
          <w:trHeight w:val="280"/>
          <w:jc w:val="center"/>
        </w:trPr>
        <w:tc>
          <w:tcPr>
            <w:tcW w:w="1893" w:type="dxa"/>
            <w:tcBorders>
              <w:top w:val="single" w:sz="6" w:space="0" w:color="auto"/>
            </w:tcBorders>
            <w:noWrap/>
            <w:vAlign w:val="center"/>
          </w:tcPr>
          <w:p w14:paraId="53A80053"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hAnsi="Times New Roman" w:cs="Times New Roman"/>
                <w:szCs w:val="21"/>
              </w:rPr>
              <w:t>week2</w:t>
            </w:r>
          </w:p>
        </w:tc>
        <w:tc>
          <w:tcPr>
            <w:tcW w:w="840" w:type="dxa"/>
            <w:tcBorders>
              <w:top w:val="single" w:sz="6" w:space="0" w:color="auto"/>
            </w:tcBorders>
            <w:noWrap/>
            <w:vAlign w:val="center"/>
          </w:tcPr>
          <w:p w14:paraId="6F21656A"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hAnsi="Times New Roman" w:cs="Times New Roman"/>
                <w:szCs w:val="21"/>
              </w:rPr>
              <w:t>22</w:t>
            </w:r>
          </w:p>
        </w:tc>
        <w:tc>
          <w:tcPr>
            <w:tcW w:w="1773" w:type="dxa"/>
            <w:tcBorders>
              <w:top w:val="single" w:sz="6" w:space="0" w:color="auto"/>
            </w:tcBorders>
            <w:noWrap/>
            <w:vAlign w:val="center"/>
          </w:tcPr>
          <w:p w14:paraId="6F3C779C"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hAnsi="Times New Roman" w:cs="Times New Roman"/>
                <w:szCs w:val="21"/>
              </w:rPr>
              <w:t>16.52</w:t>
            </w:r>
          </w:p>
        </w:tc>
        <w:tc>
          <w:tcPr>
            <w:tcW w:w="1500" w:type="dxa"/>
            <w:tcBorders>
              <w:top w:val="single" w:sz="6" w:space="0" w:color="auto"/>
            </w:tcBorders>
            <w:noWrap/>
            <w:vAlign w:val="center"/>
          </w:tcPr>
          <w:p w14:paraId="7DC58F48"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hAnsi="Times New Roman" w:cs="Times New Roman"/>
                <w:szCs w:val="21"/>
              </w:rPr>
              <w:t>15.55</w:t>
            </w:r>
          </w:p>
        </w:tc>
        <w:tc>
          <w:tcPr>
            <w:tcW w:w="1255" w:type="dxa"/>
            <w:tcBorders>
              <w:top w:val="single" w:sz="6" w:space="0" w:color="auto"/>
            </w:tcBorders>
            <w:noWrap/>
            <w:vAlign w:val="center"/>
          </w:tcPr>
          <w:p w14:paraId="1F16C7DA"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hAnsi="Times New Roman" w:cs="Times New Roman"/>
                <w:szCs w:val="21"/>
              </w:rPr>
              <w:t>0.94</w:t>
            </w:r>
          </w:p>
        </w:tc>
      </w:tr>
      <w:tr w:rsidR="002D4212" w:rsidRPr="00236E5C" w14:paraId="5CE46B57" w14:textId="77777777">
        <w:trPr>
          <w:trHeight w:val="280"/>
          <w:jc w:val="center"/>
        </w:trPr>
        <w:tc>
          <w:tcPr>
            <w:tcW w:w="1893" w:type="dxa"/>
            <w:tcBorders>
              <w:top w:val="single" w:sz="6" w:space="0" w:color="auto"/>
            </w:tcBorders>
            <w:noWrap/>
            <w:vAlign w:val="center"/>
          </w:tcPr>
          <w:p w14:paraId="6AA4EEAB"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hAnsi="Times New Roman" w:cs="Times New Roman"/>
                <w:szCs w:val="21"/>
              </w:rPr>
              <w:t>week4</w:t>
            </w:r>
          </w:p>
        </w:tc>
        <w:tc>
          <w:tcPr>
            <w:tcW w:w="840" w:type="dxa"/>
            <w:tcBorders>
              <w:top w:val="single" w:sz="6" w:space="0" w:color="auto"/>
            </w:tcBorders>
            <w:noWrap/>
            <w:vAlign w:val="center"/>
          </w:tcPr>
          <w:p w14:paraId="546514AD"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hAnsi="Times New Roman" w:cs="Times New Roman"/>
                <w:szCs w:val="21"/>
              </w:rPr>
              <w:t>23</w:t>
            </w:r>
          </w:p>
        </w:tc>
        <w:tc>
          <w:tcPr>
            <w:tcW w:w="1773" w:type="dxa"/>
            <w:tcBorders>
              <w:top w:val="single" w:sz="6" w:space="0" w:color="auto"/>
            </w:tcBorders>
            <w:noWrap/>
            <w:vAlign w:val="center"/>
          </w:tcPr>
          <w:p w14:paraId="44D702AB"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hAnsi="Times New Roman" w:cs="Times New Roman"/>
                <w:szCs w:val="21"/>
              </w:rPr>
              <w:t>21.90</w:t>
            </w:r>
          </w:p>
        </w:tc>
        <w:tc>
          <w:tcPr>
            <w:tcW w:w="1500" w:type="dxa"/>
            <w:tcBorders>
              <w:top w:val="single" w:sz="6" w:space="0" w:color="auto"/>
            </w:tcBorders>
            <w:noWrap/>
            <w:vAlign w:val="center"/>
          </w:tcPr>
          <w:p w14:paraId="078E4173"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hAnsi="Times New Roman" w:cs="Times New Roman"/>
                <w:szCs w:val="21"/>
              </w:rPr>
              <w:t>19.43</w:t>
            </w:r>
          </w:p>
        </w:tc>
        <w:tc>
          <w:tcPr>
            <w:tcW w:w="1255" w:type="dxa"/>
            <w:tcBorders>
              <w:top w:val="single" w:sz="6" w:space="0" w:color="auto"/>
            </w:tcBorders>
            <w:noWrap/>
            <w:vAlign w:val="center"/>
          </w:tcPr>
          <w:p w14:paraId="77719EC2" w14:textId="77777777" w:rsidR="002D4212" w:rsidRPr="00236E5C" w:rsidRDefault="003C333F" w:rsidP="00302C8C">
            <w:pPr>
              <w:widowControl/>
              <w:snapToGrid w:val="0"/>
              <w:contextualSpacing/>
              <w:jc w:val="center"/>
              <w:rPr>
                <w:rFonts w:ascii="Times New Roman" w:eastAsia="SimSun" w:hAnsi="Times New Roman" w:cs="Times New Roman"/>
                <w:color w:val="000000"/>
                <w:kern w:val="0"/>
                <w:szCs w:val="21"/>
                <w14:ligatures w14:val="none"/>
              </w:rPr>
            </w:pPr>
            <w:r w:rsidRPr="00236E5C">
              <w:rPr>
                <w:rFonts w:ascii="Times New Roman" w:hAnsi="Times New Roman" w:cs="Times New Roman"/>
                <w:szCs w:val="21"/>
              </w:rPr>
              <w:t>0.89</w:t>
            </w:r>
          </w:p>
        </w:tc>
      </w:tr>
    </w:tbl>
    <w:p w14:paraId="41F6D3FA" w14:textId="77777777" w:rsidR="002D4212" w:rsidRPr="00236E5C" w:rsidRDefault="002D4212" w:rsidP="00302C8C">
      <w:pPr>
        <w:snapToGrid w:val="0"/>
        <w:contextualSpacing/>
        <w:jc w:val="center"/>
        <w:rPr>
          <w:rFonts w:ascii="Times New Roman" w:eastAsia="SimSun" w:hAnsi="Times New Roman" w:cs="Times New Roman"/>
          <w:color w:val="000000" w:themeColor="text1"/>
          <w:szCs w:val="21"/>
        </w:rPr>
      </w:pPr>
    </w:p>
    <w:tbl>
      <w:tblPr>
        <w:tblW w:w="7169" w:type="dxa"/>
        <w:jc w:val="center"/>
        <w:tblBorders>
          <w:top w:val="single" w:sz="12" w:space="0" w:color="auto"/>
          <w:bottom w:val="single" w:sz="12" w:space="0" w:color="auto"/>
        </w:tblBorders>
        <w:tblLayout w:type="fixed"/>
        <w:tblLook w:val="04A0" w:firstRow="1" w:lastRow="0" w:firstColumn="1" w:lastColumn="0" w:noHBand="0" w:noVBand="1"/>
      </w:tblPr>
      <w:tblGrid>
        <w:gridCol w:w="1775"/>
        <w:gridCol w:w="833"/>
        <w:gridCol w:w="1800"/>
        <w:gridCol w:w="1500"/>
        <w:gridCol w:w="1261"/>
      </w:tblGrid>
      <w:tr w:rsidR="002D4212" w:rsidRPr="00236E5C" w14:paraId="791A4985" w14:textId="77777777">
        <w:trPr>
          <w:trHeight w:val="290"/>
          <w:jc w:val="center"/>
        </w:trPr>
        <w:tc>
          <w:tcPr>
            <w:tcW w:w="1775" w:type="dxa"/>
            <w:tcBorders>
              <w:bottom w:val="single" w:sz="6" w:space="0" w:color="auto"/>
            </w:tcBorders>
            <w:noWrap/>
            <w:vAlign w:val="center"/>
          </w:tcPr>
          <w:p w14:paraId="352F02D3"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Style w:val="font71"/>
                <w:rFonts w:ascii="Times New Roman" w:eastAsia="SimSun" w:hAnsi="Times New Roman" w:cs="Times New Roman"/>
                <w:sz w:val="21"/>
                <w:szCs w:val="21"/>
                <w:lang w:bidi="ar"/>
              </w:rPr>
              <w:t>J</w:t>
            </w:r>
            <w:r w:rsidRPr="00236E5C">
              <w:rPr>
                <w:rStyle w:val="font61"/>
                <w:rFonts w:ascii="Times New Roman" w:eastAsia="SimSun" w:hAnsi="Times New Roman" w:cs="Times New Roman"/>
                <w:sz w:val="21"/>
                <w:szCs w:val="21"/>
                <w:lang w:bidi="ar"/>
              </w:rPr>
              <w:t>(t) (Pa</w:t>
            </w:r>
            <w:r w:rsidRPr="00236E5C">
              <w:rPr>
                <w:rStyle w:val="font61"/>
                <w:rFonts w:ascii="Times New Roman" w:eastAsia="SimSun" w:hAnsi="Times New Roman" w:cs="Times New Roman"/>
                <w:sz w:val="21"/>
                <w:szCs w:val="21"/>
                <w:vertAlign w:val="superscript"/>
                <w:lang w:bidi="ar"/>
              </w:rPr>
              <w:t>-1</w:t>
            </w:r>
            <w:r w:rsidRPr="00236E5C">
              <w:rPr>
                <w:rStyle w:val="font61"/>
                <w:rFonts w:ascii="Times New Roman" w:eastAsia="SimSun" w:hAnsi="Times New Roman" w:cs="Times New Roman"/>
                <w:sz w:val="21"/>
                <w:szCs w:val="21"/>
                <w:lang w:bidi="ar"/>
              </w:rPr>
              <w:t>)</w:t>
            </w:r>
          </w:p>
        </w:tc>
        <w:tc>
          <w:tcPr>
            <w:tcW w:w="833" w:type="dxa"/>
            <w:tcBorders>
              <w:bottom w:val="single" w:sz="6" w:space="0" w:color="auto"/>
            </w:tcBorders>
            <w:noWrap/>
            <w:vAlign w:val="center"/>
          </w:tcPr>
          <w:p w14:paraId="678C2CCB"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N</w:t>
            </w:r>
          </w:p>
        </w:tc>
        <w:tc>
          <w:tcPr>
            <w:tcW w:w="1800" w:type="dxa"/>
            <w:tcBorders>
              <w:bottom w:val="single" w:sz="6" w:space="0" w:color="auto"/>
            </w:tcBorders>
            <w:noWrap/>
            <w:vAlign w:val="center"/>
          </w:tcPr>
          <w:p w14:paraId="079F6747"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Mean</w:t>
            </w:r>
            <w:r w:rsidR="001D40AA" w:rsidRPr="00236E5C">
              <w:rPr>
                <w:rFonts w:ascii="Times New Roman" w:eastAsia="SimSun" w:hAnsi="Times New Roman" w:cs="Times New Roman"/>
                <w:color w:val="000000"/>
                <w:kern w:val="0"/>
                <w:szCs w:val="21"/>
                <w:lang w:bidi="ar"/>
              </w:rPr>
              <w:t xml:space="preserve"> </w:t>
            </w:r>
            <w:r w:rsidRPr="00236E5C">
              <w:rPr>
                <w:rFonts w:ascii="Times New Roman" w:eastAsia="SimSun" w:hAnsi="Times New Roman" w:cs="Times New Roman"/>
                <w:color w:val="000000"/>
                <w:kern w:val="0"/>
                <w:szCs w:val="21"/>
                <w:lang w:bidi="ar"/>
              </w:rPr>
              <w:t>(×10</w:t>
            </w:r>
            <w:r w:rsidRPr="00236E5C">
              <w:rPr>
                <w:rFonts w:ascii="Times New Roman" w:eastAsia="SimSun" w:hAnsi="Times New Roman" w:cs="Times New Roman"/>
                <w:color w:val="000000"/>
                <w:kern w:val="0"/>
                <w:szCs w:val="21"/>
                <w:vertAlign w:val="superscript"/>
                <w:lang w:bidi="ar"/>
              </w:rPr>
              <w:t>-4</w:t>
            </w:r>
            <w:r w:rsidRPr="00236E5C">
              <w:rPr>
                <w:rFonts w:ascii="Times New Roman" w:eastAsia="SimSun" w:hAnsi="Times New Roman" w:cs="Times New Roman"/>
                <w:color w:val="000000"/>
                <w:kern w:val="0"/>
                <w:szCs w:val="21"/>
                <w:lang w:bidi="ar"/>
              </w:rPr>
              <w:t>)</w:t>
            </w:r>
          </w:p>
        </w:tc>
        <w:tc>
          <w:tcPr>
            <w:tcW w:w="1500" w:type="dxa"/>
            <w:tcBorders>
              <w:bottom w:val="single" w:sz="6" w:space="0" w:color="auto"/>
            </w:tcBorders>
            <w:noWrap/>
            <w:vAlign w:val="center"/>
          </w:tcPr>
          <w:p w14:paraId="0949C81E"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SD</w:t>
            </w:r>
            <w:r w:rsidR="001D40AA" w:rsidRPr="00236E5C">
              <w:rPr>
                <w:rFonts w:ascii="Times New Roman" w:eastAsia="SimSun" w:hAnsi="Times New Roman" w:cs="Times New Roman"/>
                <w:color w:val="000000"/>
                <w:kern w:val="0"/>
                <w:szCs w:val="21"/>
                <w:lang w:bidi="ar"/>
              </w:rPr>
              <w:t xml:space="preserve"> </w:t>
            </w:r>
            <w:r w:rsidRPr="00236E5C">
              <w:rPr>
                <w:rFonts w:ascii="Times New Roman" w:eastAsia="SimSun" w:hAnsi="Times New Roman" w:cs="Times New Roman"/>
                <w:color w:val="000000"/>
                <w:kern w:val="0"/>
                <w:szCs w:val="21"/>
                <w:lang w:bidi="ar"/>
              </w:rPr>
              <w:t>(×10</w:t>
            </w:r>
            <w:r w:rsidRPr="00236E5C">
              <w:rPr>
                <w:rFonts w:ascii="Times New Roman" w:eastAsia="SimSun" w:hAnsi="Times New Roman" w:cs="Times New Roman"/>
                <w:color w:val="000000"/>
                <w:kern w:val="0"/>
                <w:szCs w:val="21"/>
                <w:vertAlign w:val="superscript"/>
                <w:lang w:bidi="ar"/>
              </w:rPr>
              <w:t>-4</w:t>
            </w:r>
            <w:r w:rsidRPr="00236E5C">
              <w:rPr>
                <w:rFonts w:ascii="Times New Roman" w:eastAsia="SimSun" w:hAnsi="Times New Roman" w:cs="Times New Roman"/>
                <w:color w:val="000000"/>
                <w:kern w:val="0"/>
                <w:szCs w:val="21"/>
                <w:lang w:bidi="ar"/>
              </w:rPr>
              <w:t>)</w:t>
            </w:r>
          </w:p>
        </w:tc>
        <w:tc>
          <w:tcPr>
            <w:tcW w:w="1261" w:type="dxa"/>
            <w:tcBorders>
              <w:bottom w:val="single" w:sz="6" w:space="0" w:color="auto"/>
            </w:tcBorders>
            <w:noWrap/>
            <w:vAlign w:val="center"/>
          </w:tcPr>
          <w:p w14:paraId="6E8ED8A6"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CV</w:t>
            </w:r>
          </w:p>
        </w:tc>
      </w:tr>
      <w:tr w:rsidR="002D4212" w:rsidRPr="00236E5C" w14:paraId="09BF919A" w14:textId="77777777">
        <w:trPr>
          <w:trHeight w:val="280"/>
          <w:jc w:val="center"/>
        </w:trPr>
        <w:tc>
          <w:tcPr>
            <w:tcW w:w="1775" w:type="dxa"/>
            <w:tcBorders>
              <w:top w:val="single" w:sz="6" w:space="0" w:color="auto"/>
              <w:tl2br w:val="nil"/>
              <w:tr2bl w:val="nil"/>
            </w:tcBorders>
            <w:noWrap/>
            <w:vAlign w:val="center"/>
          </w:tcPr>
          <w:p w14:paraId="00835ED8"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control</w:t>
            </w:r>
          </w:p>
        </w:tc>
        <w:tc>
          <w:tcPr>
            <w:tcW w:w="833" w:type="dxa"/>
            <w:tcBorders>
              <w:top w:val="single" w:sz="6" w:space="0" w:color="auto"/>
              <w:tl2br w:val="nil"/>
              <w:tr2bl w:val="nil"/>
            </w:tcBorders>
            <w:noWrap/>
            <w:vAlign w:val="center"/>
          </w:tcPr>
          <w:p w14:paraId="4ADA2AC2"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25</w:t>
            </w:r>
          </w:p>
        </w:tc>
        <w:tc>
          <w:tcPr>
            <w:tcW w:w="1800" w:type="dxa"/>
            <w:tcBorders>
              <w:top w:val="single" w:sz="6" w:space="0" w:color="auto"/>
              <w:tl2br w:val="nil"/>
              <w:tr2bl w:val="nil"/>
            </w:tcBorders>
            <w:noWrap/>
            <w:vAlign w:val="center"/>
          </w:tcPr>
          <w:p w14:paraId="2EA7275A"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5.21</w:t>
            </w:r>
          </w:p>
        </w:tc>
        <w:tc>
          <w:tcPr>
            <w:tcW w:w="1500" w:type="dxa"/>
            <w:tcBorders>
              <w:top w:val="single" w:sz="6" w:space="0" w:color="auto"/>
              <w:tl2br w:val="nil"/>
              <w:tr2bl w:val="nil"/>
            </w:tcBorders>
            <w:noWrap/>
            <w:vAlign w:val="center"/>
          </w:tcPr>
          <w:p w14:paraId="5D9D6296"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1.55</w:t>
            </w:r>
          </w:p>
        </w:tc>
        <w:tc>
          <w:tcPr>
            <w:tcW w:w="1261" w:type="dxa"/>
            <w:tcBorders>
              <w:top w:val="single" w:sz="6" w:space="0" w:color="auto"/>
              <w:tl2br w:val="nil"/>
              <w:tr2bl w:val="nil"/>
            </w:tcBorders>
            <w:noWrap/>
            <w:vAlign w:val="center"/>
          </w:tcPr>
          <w:p w14:paraId="79DC0BDA"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0.30</w:t>
            </w:r>
          </w:p>
        </w:tc>
      </w:tr>
      <w:tr w:rsidR="002D4212" w:rsidRPr="00236E5C" w14:paraId="05271916" w14:textId="77777777">
        <w:trPr>
          <w:trHeight w:val="280"/>
          <w:jc w:val="center"/>
        </w:trPr>
        <w:tc>
          <w:tcPr>
            <w:tcW w:w="1775" w:type="dxa"/>
            <w:tcBorders>
              <w:tl2br w:val="nil"/>
              <w:tr2bl w:val="nil"/>
            </w:tcBorders>
            <w:noWrap/>
            <w:vAlign w:val="center"/>
          </w:tcPr>
          <w:p w14:paraId="15416789"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week1</w:t>
            </w:r>
          </w:p>
        </w:tc>
        <w:tc>
          <w:tcPr>
            <w:tcW w:w="833" w:type="dxa"/>
            <w:tcBorders>
              <w:tl2br w:val="nil"/>
              <w:tr2bl w:val="nil"/>
            </w:tcBorders>
            <w:noWrap/>
            <w:vAlign w:val="center"/>
          </w:tcPr>
          <w:p w14:paraId="092DBB27"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15</w:t>
            </w:r>
          </w:p>
        </w:tc>
        <w:tc>
          <w:tcPr>
            <w:tcW w:w="1800" w:type="dxa"/>
            <w:tcBorders>
              <w:tl2br w:val="nil"/>
              <w:tr2bl w:val="nil"/>
            </w:tcBorders>
            <w:noWrap/>
            <w:vAlign w:val="center"/>
          </w:tcPr>
          <w:p w14:paraId="3A718C7A"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4.21</w:t>
            </w:r>
          </w:p>
        </w:tc>
        <w:tc>
          <w:tcPr>
            <w:tcW w:w="1500" w:type="dxa"/>
            <w:tcBorders>
              <w:tl2br w:val="nil"/>
              <w:tr2bl w:val="nil"/>
            </w:tcBorders>
            <w:noWrap/>
            <w:vAlign w:val="center"/>
          </w:tcPr>
          <w:p w14:paraId="3126FED6"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1.62</w:t>
            </w:r>
          </w:p>
        </w:tc>
        <w:tc>
          <w:tcPr>
            <w:tcW w:w="1261" w:type="dxa"/>
            <w:tcBorders>
              <w:tl2br w:val="nil"/>
              <w:tr2bl w:val="nil"/>
            </w:tcBorders>
            <w:noWrap/>
            <w:vAlign w:val="center"/>
          </w:tcPr>
          <w:p w14:paraId="400B1B67"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0.38</w:t>
            </w:r>
          </w:p>
        </w:tc>
      </w:tr>
      <w:tr w:rsidR="002D4212" w:rsidRPr="00236E5C" w14:paraId="6C884863" w14:textId="77777777">
        <w:trPr>
          <w:trHeight w:val="280"/>
          <w:jc w:val="center"/>
        </w:trPr>
        <w:tc>
          <w:tcPr>
            <w:tcW w:w="1775" w:type="dxa"/>
            <w:tcBorders>
              <w:tl2br w:val="nil"/>
              <w:tr2bl w:val="nil"/>
            </w:tcBorders>
            <w:noWrap/>
            <w:vAlign w:val="center"/>
          </w:tcPr>
          <w:p w14:paraId="47FA0C3A"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week2</w:t>
            </w:r>
          </w:p>
        </w:tc>
        <w:tc>
          <w:tcPr>
            <w:tcW w:w="833" w:type="dxa"/>
            <w:tcBorders>
              <w:tl2br w:val="nil"/>
              <w:tr2bl w:val="nil"/>
            </w:tcBorders>
            <w:noWrap/>
            <w:vAlign w:val="center"/>
          </w:tcPr>
          <w:p w14:paraId="5EB3DF7D"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21</w:t>
            </w:r>
          </w:p>
        </w:tc>
        <w:tc>
          <w:tcPr>
            <w:tcW w:w="1800" w:type="dxa"/>
            <w:tcBorders>
              <w:tl2br w:val="nil"/>
              <w:tr2bl w:val="nil"/>
            </w:tcBorders>
            <w:noWrap/>
            <w:vAlign w:val="center"/>
          </w:tcPr>
          <w:p w14:paraId="3591B71F"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1.79</w:t>
            </w:r>
          </w:p>
        </w:tc>
        <w:tc>
          <w:tcPr>
            <w:tcW w:w="1500" w:type="dxa"/>
            <w:tcBorders>
              <w:tl2br w:val="nil"/>
              <w:tr2bl w:val="nil"/>
            </w:tcBorders>
            <w:noWrap/>
            <w:vAlign w:val="center"/>
          </w:tcPr>
          <w:p w14:paraId="322AEBA4"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0.73</w:t>
            </w:r>
          </w:p>
        </w:tc>
        <w:tc>
          <w:tcPr>
            <w:tcW w:w="1261" w:type="dxa"/>
            <w:tcBorders>
              <w:tl2br w:val="nil"/>
              <w:tr2bl w:val="nil"/>
            </w:tcBorders>
            <w:noWrap/>
            <w:vAlign w:val="center"/>
          </w:tcPr>
          <w:p w14:paraId="339EC214"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0.41</w:t>
            </w:r>
          </w:p>
        </w:tc>
      </w:tr>
      <w:tr w:rsidR="002D4212" w:rsidRPr="00236E5C" w14:paraId="7FB99729" w14:textId="77777777">
        <w:trPr>
          <w:trHeight w:val="280"/>
          <w:jc w:val="center"/>
        </w:trPr>
        <w:tc>
          <w:tcPr>
            <w:tcW w:w="1775" w:type="dxa"/>
            <w:tcBorders>
              <w:tl2br w:val="nil"/>
              <w:tr2bl w:val="nil"/>
            </w:tcBorders>
            <w:noWrap/>
            <w:vAlign w:val="center"/>
          </w:tcPr>
          <w:p w14:paraId="434DF6F9"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week4</w:t>
            </w:r>
          </w:p>
        </w:tc>
        <w:tc>
          <w:tcPr>
            <w:tcW w:w="833" w:type="dxa"/>
            <w:tcBorders>
              <w:tl2br w:val="nil"/>
              <w:tr2bl w:val="nil"/>
            </w:tcBorders>
            <w:noWrap/>
            <w:vAlign w:val="center"/>
          </w:tcPr>
          <w:p w14:paraId="210895C9"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20</w:t>
            </w:r>
          </w:p>
        </w:tc>
        <w:tc>
          <w:tcPr>
            <w:tcW w:w="1800" w:type="dxa"/>
            <w:tcBorders>
              <w:tl2br w:val="nil"/>
              <w:tr2bl w:val="nil"/>
            </w:tcBorders>
            <w:noWrap/>
            <w:vAlign w:val="center"/>
          </w:tcPr>
          <w:p w14:paraId="61670600"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1.72</w:t>
            </w:r>
          </w:p>
        </w:tc>
        <w:tc>
          <w:tcPr>
            <w:tcW w:w="1500" w:type="dxa"/>
            <w:tcBorders>
              <w:tl2br w:val="nil"/>
              <w:tr2bl w:val="nil"/>
            </w:tcBorders>
            <w:noWrap/>
            <w:vAlign w:val="center"/>
          </w:tcPr>
          <w:p w14:paraId="485E20DD"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0.98</w:t>
            </w:r>
          </w:p>
        </w:tc>
        <w:tc>
          <w:tcPr>
            <w:tcW w:w="1261" w:type="dxa"/>
            <w:tcBorders>
              <w:tl2br w:val="nil"/>
              <w:tr2bl w:val="nil"/>
            </w:tcBorders>
            <w:noWrap/>
            <w:vAlign w:val="center"/>
          </w:tcPr>
          <w:p w14:paraId="5E1FA995"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0.57</w:t>
            </w:r>
          </w:p>
        </w:tc>
      </w:tr>
    </w:tbl>
    <w:p w14:paraId="0DE8FE87" w14:textId="77777777" w:rsidR="002D4212" w:rsidRPr="00236E5C" w:rsidRDefault="002D4212" w:rsidP="00302C8C">
      <w:pPr>
        <w:snapToGrid w:val="0"/>
        <w:contextualSpacing/>
        <w:rPr>
          <w:rFonts w:ascii="Times New Roman" w:eastAsia="SimSun" w:hAnsi="Times New Roman" w:cs="Times New Roman"/>
          <w:color w:val="000000" w:themeColor="text1"/>
          <w:szCs w:val="21"/>
        </w:rPr>
      </w:pPr>
    </w:p>
    <w:p w14:paraId="3E79339F" w14:textId="77777777" w:rsidR="00F222AA" w:rsidRPr="00236E5C" w:rsidRDefault="00F222AA" w:rsidP="00302C8C">
      <w:pPr>
        <w:widowControl/>
        <w:snapToGrid w:val="0"/>
        <w:contextualSpacing/>
        <w:jc w:val="left"/>
        <w:rPr>
          <w:rFonts w:ascii="Times New Roman" w:eastAsia="SimSun" w:hAnsi="Times New Roman" w:cs="Times New Roman"/>
          <w:color w:val="000000" w:themeColor="text1"/>
          <w:szCs w:val="21"/>
        </w:rPr>
      </w:pPr>
      <w:r w:rsidRPr="00236E5C">
        <w:rPr>
          <w:rFonts w:ascii="Times New Roman" w:eastAsia="SimSun" w:hAnsi="Times New Roman" w:cs="Times New Roman"/>
          <w:color w:val="000000" w:themeColor="text1"/>
          <w:szCs w:val="21"/>
        </w:rPr>
        <w:br w:type="page"/>
      </w:r>
    </w:p>
    <w:p w14:paraId="4ABE258A" w14:textId="77777777" w:rsidR="002D4212" w:rsidRPr="00236E5C" w:rsidRDefault="003C333F" w:rsidP="00302C8C">
      <w:pPr>
        <w:snapToGrid w:val="0"/>
        <w:contextualSpacing/>
        <w:rPr>
          <w:rFonts w:ascii="Times New Roman" w:eastAsia="SimSun" w:hAnsi="Times New Roman" w:cs="Times New Roman"/>
          <w:color w:val="000000" w:themeColor="text1"/>
          <w:szCs w:val="21"/>
        </w:rPr>
      </w:pPr>
      <w:r w:rsidRPr="00236E5C">
        <w:rPr>
          <w:rFonts w:ascii="Times New Roman" w:hAnsi="Times New Roman" w:cs="Times New Roman"/>
          <w:szCs w:val="21"/>
        </w:rPr>
        <w:lastRenderedPageBreak/>
        <w:t xml:space="preserve">Table S2 Mean values, standard deviation and coefficients of variation (CV) of the short-time power-law index </w:t>
      </w:r>
      <w:r w:rsidRPr="00236E5C">
        <w:rPr>
          <w:rFonts w:ascii="Times New Roman" w:hAnsi="Times New Roman" w:cs="Times New Roman"/>
          <w:i/>
          <w:szCs w:val="21"/>
        </w:rPr>
        <w:t>α</w:t>
      </w:r>
      <w:r w:rsidRPr="00236E5C">
        <w:rPr>
          <w:rFonts w:ascii="Times New Roman" w:hAnsi="Times New Roman" w:cs="Times New Roman"/>
          <w:szCs w:val="21"/>
          <w:vertAlign w:val="subscript"/>
        </w:rPr>
        <w:t>short</w:t>
      </w:r>
      <w:r w:rsidRPr="00236E5C">
        <w:rPr>
          <w:rFonts w:ascii="Times New Roman" w:hAnsi="Times New Roman" w:cs="Times New Roman"/>
          <w:szCs w:val="21"/>
        </w:rPr>
        <w:t xml:space="preserve"> (fixed 0.01–0.1 s window) and the long-time power-law index </w:t>
      </w:r>
      <w:r w:rsidRPr="00236E5C">
        <w:rPr>
          <w:rFonts w:ascii="Times New Roman" w:hAnsi="Times New Roman" w:cs="Times New Roman"/>
          <w:i/>
          <w:szCs w:val="21"/>
        </w:rPr>
        <w:t>α</w:t>
      </w:r>
      <w:r w:rsidRPr="00236E5C">
        <w:rPr>
          <w:rFonts w:ascii="Times New Roman" w:hAnsi="Times New Roman" w:cs="Times New Roman"/>
          <w:szCs w:val="21"/>
          <w:vertAlign w:val="subscript"/>
        </w:rPr>
        <w:t>long</w:t>
      </w:r>
      <w:r w:rsidRPr="00236E5C">
        <w:rPr>
          <w:rFonts w:ascii="Times New Roman" w:hAnsi="Times New Roman" w:cs="Times New Roman"/>
          <w:szCs w:val="21"/>
        </w:rPr>
        <w:t xml:space="preserve"> (fixed 10–100 s window, beyond 20</w:t>
      </w:r>
      <w:r w:rsidRPr="00236E5C">
        <w:rPr>
          <w:rFonts w:ascii="Times New Roman" w:hAnsi="Times New Roman" w:cs="Times New Roman"/>
          <w:i/>
          <w:szCs w:val="21"/>
        </w:rPr>
        <w:t>τ</w:t>
      </w:r>
      <w:r w:rsidRPr="00236E5C">
        <w:rPr>
          <w:rFonts w:ascii="Times New Roman" w:hAnsi="Times New Roman" w:cs="Times New Roman"/>
          <w:szCs w:val="21"/>
        </w:rPr>
        <w:t xml:space="preserve"> for every indentation), and medians with interquartile ranges (IQR) of the hydraulic permeability </w:t>
      </w:r>
      <w:r w:rsidRPr="00236E5C">
        <w:rPr>
          <w:rFonts w:ascii="Times New Roman" w:hAnsi="Times New Roman" w:cs="Times New Roman"/>
          <w:i/>
          <w:szCs w:val="21"/>
        </w:rPr>
        <w:t>D</w:t>
      </w:r>
      <w:r w:rsidRPr="00236E5C">
        <w:rPr>
          <w:rFonts w:ascii="Times New Roman" w:hAnsi="Times New Roman" w:cs="Times New Roman"/>
          <w:szCs w:val="21"/>
        </w:rPr>
        <w:t xml:space="preserve"> from the joint fit (Section 6), in the following groups: control, week1, week2, week4. The corresponding values of </w:t>
      </w:r>
      <w:r w:rsidRPr="00236E5C">
        <w:rPr>
          <w:rFonts w:ascii="Times New Roman" w:hAnsi="Times New Roman" w:cs="Times New Roman"/>
          <w:i/>
          <w:szCs w:val="21"/>
        </w:rPr>
        <w:t>α</w:t>
      </w:r>
      <w:r w:rsidRPr="00236E5C">
        <w:rPr>
          <w:rFonts w:ascii="Times New Roman" w:hAnsi="Times New Roman" w:cs="Times New Roman"/>
          <w:szCs w:val="21"/>
          <w:vertAlign w:val="subscript"/>
        </w:rPr>
        <w:t>long</w:t>
      </w:r>
      <w:r w:rsidRPr="00236E5C">
        <w:rPr>
          <w:rFonts w:ascii="Times New Roman" w:hAnsi="Times New Roman" w:cs="Times New Roman"/>
          <w:szCs w:val="21"/>
        </w:rPr>
        <w:t xml:space="preserve"> and </w:t>
      </w:r>
      <w:r w:rsidRPr="00236E5C">
        <w:rPr>
          <w:rFonts w:ascii="Times New Roman" w:hAnsi="Times New Roman" w:cs="Times New Roman"/>
          <w:i/>
          <w:szCs w:val="21"/>
        </w:rPr>
        <w:t>D</w:t>
      </w:r>
      <w:r w:rsidRPr="00236E5C">
        <w:rPr>
          <w:rFonts w:ascii="Times New Roman" w:hAnsi="Times New Roman" w:cs="Times New Roman"/>
          <w:szCs w:val="21"/>
        </w:rPr>
        <w:t xml:space="preserve"> from a single-time-point analysis are given in Table S4.</w:t>
      </w:r>
    </w:p>
    <w:tbl>
      <w:tblPr>
        <w:tblW w:w="7169" w:type="dxa"/>
        <w:jc w:val="center"/>
        <w:tblBorders>
          <w:top w:val="single" w:sz="12" w:space="0" w:color="auto"/>
          <w:bottom w:val="single" w:sz="12" w:space="0" w:color="auto"/>
        </w:tblBorders>
        <w:tblLayout w:type="fixed"/>
        <w:tblLook w:val="04A0" w:firstRow="1" w:lastRow="0" w:firstColumn="1" w:lastColumn="0" w:noHBand="0" w:noVBand="1"/>
      </w:tblPr>
      <w:tblGrid>
        <w:gridCol w:w="1819"/>
        <w:gridCol w:w="788"/>
        <w:gridCol w:w="1812"/>
        <w:gridCol w:w="1450"/>
        <w:gridCol w:w="1300"/>
      </w:tblGrid>
      <w:tr w:rsidR="002D4212" w:rsidRPr="00236E5C" w14:paraId="6BDA6C3D" w14:textId="77777777">
        <w:trPr>
          <w:trHeight w:val="251"/>
          <w:jc w:val="center"/>
        </w:trPr>
        <w:tc>
          <w:tcPr>
            <w:tcW w:w="1819" w:type="dxa"/>
            <w:tcBorders>
              <w:bottom w:val="single" w:sz="6" w:space="0" w:color="auto"/>
            </w:tcBorders>
            <w:noWrap/>
            <w:vAlign w:val="center"/>
          </w:tcPr>
          <w:p w14:paraId="7BB3039C"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i/>
                <w:iCs/>
                <w:color w:val="000000"/>
                <w:kern w:val="0"/>
                <w:szCs w:val="21"/>
                <w:lang w:bidi="ar"/>
              </w:rPr>
              <w:t>α</w:t>
            </w:r>
            <w:r w:rsidRPr="00236E5C">
              <w:rPr>
                <w:rFonts w:ascii="Times New Roman" w:eastAsia="SimSun" w:hAnsi="Times New Roman" w:cs="Times New Roman"/>
                <w:color w:val="000000"/>
                <w:kern w:val="0"/>
                <w:szCs w:val="21"/>
                <w:vertAlign w:val="subscript"/>
                <w:lang w:bidi="ar"/>
              </w:rPr>
              <w:t>short</w:t>
            </w:r>
          </w:p>
        </w:tc>
        <w:tc>
          <w:tcPr>
            <w:tcW w:w="788" w:type="dxa"/>
            <w:tcBorders>
              <w:bottom w:val="single" w:sz="6" w:space="0" w:color="auto"/>
            </w:tcBorders>
            <w:noWrap/>
            <w:vAlign w:val="center"/>
          </w:tcPr>
          <w:p w14:paraId="1D9E67C4" w14:textId="77777777" w:rsidR="002D4212" w:rsidRPr="00236E5C" w:rsidRDefault="003C333F" w:rsidP="00302C8C">
            <w:pPr>
              <w:widowControl/>
              <w:tabs>
                <w:tab w:val="left" w:pos="297"/>
                <w:tab w:val="center" w:pos="451"/>
              </w:tabs>
              <w:snapToGrid w:val="0"/>
              <w:ind w:left="210" w:hangingChars="100" w:hanging="21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N</w:t>
            </w:r>
          </w:p>
        </w:tc>
        <w:tc>
          <w:tcPr>
            <w:tcW w:w="1812" w:type="dxa"/>
            <w:tcBorders>
              <w:bottom w:val="single" w:sz="6" w:space="0" w:color="auto"/>
            </w:tcBorders>
            <w:noWrap/>
            <w:vAlign w:val="center"/>
          </w:tcPr>
          <w:p w14:paraId="60FF99DA"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Mean</w:t>
            </w:r>
          </w:p>
        </w:tc>
        <w:tc>
          <w:tcPr>
            <w:tcW w:w="1450" w:type="dxa"/>
            <w:tcBorders>
              <w:bottom w:val="single" w:sz="6" w:space="0" w:color="auto"/>
            </w:tcBorders>
            <w:noWrap/>
            <w:vAlign w:val="center"/>
          </w:tcPr>
          <w:p w14:paraId="48BE1D42"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SD</w:t>
            </w:r>
          </w:p>
        </w:tc>
        <w:tc>
          <w:tcPr>
            <w:tcW w:w="1300" w:type="dxa"/>
            <w:tcBorders>
              <w:bottom w:val="single" w:sz="6" w:space="0" w:color="auto"/>
            </w:tcBorders>
            <w:noWrap/>
            <w:vAlign w:val="center"/>
          </w:tcPr>
          <w:p w14:paraId="40753761"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CV</w:t>
            </w:r>
          </w:p>
        </w:tc>
      </w:tr>
      <w:tr w:rsidR="002D4212" w:rsidRPr="00236E5C" w14:paraId="55F00CA1" w14:textId="77777777">
        <w:trPr>
          <w:trHeight w:val="280"/>
          <w:jc w:val="center"/>
        </w:trPr>
        <w:tc>
          <w:tcPr>
            <w:tcW w:w="1819" w:type="dxa"/>
            <w:tcBorders>
              <w:top w:val="single" w:sz="6" w:space="0" w:color="auto"/>
              <w:tl2br w:val="nil"/>
              <w:tr2bl w:val="nil"/>
            </w:tcBorders>
            <w:noWrap/>
            <w:vAlign w:val="center"/>
          </w:tcPr>
          <w:p w14:paraId="35773E7F"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control</w:t>
            </w:r>
          </w:p>
        </w:tc>
        <w:tc>
          <w:tcPr>
            <w:tcW w:w="788" w:type="dxa"/>
            <w:tcBorders>
              <w:top w:val="single" w:sz="6" w:space="0" w:color="auto"/>
              <w:tl2br w:val="nil"/>
              <w:tr2bl w:val="nil"/>
            </w:tcBorders>
            <w:noWrap/>
            <w:vAlign w:val="center"/>
          </w:tcPr>
          <w:p w14:paraId="3AA55BFD"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25</w:t>
            </w:r>
          </w:p>
        </w:tc>
        <w:tc>
          <w:tcPr>
            <w:tcW w:w="1812" w:type="dxa"/>
            <w:tcBorders>
              <w:top w:val="single" w:sz="6" w:space="0" w:color="auto"/>
              <w:tl2br w:val="nil"/>
              <w:tr2bl w:val="nil"/>
            </w:tcBorders>
            <w:noWrap/>
            <w:vAlign w:val="center"/>
          </w:tcPr>
          <w:p w14:paraId="74C6C82E"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0.62</w:t>
            </w:r>
          </w:p>
        </w:tc>
        <w:tc>
          <w:tcPr>
            <w:tcW w:w="1450" w:type="dxa"/>
            <w:tcBorders>
              <w:top w:val="single" w:sz="6" w:space="0" w:color="auto"/>
              <w:tl2br w:val="nil"/>
              <w:tr2bl w:val="nil"/>
            </w:tcBorders>
            <w:noWrap/>
            <w:vAlign w:val="center"/>
          </w:tcPr>
          <w:p w14:paraId="08FA93A9"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0.076</w:t>
            </w:r>
          </w:p>
        </w:tc>
        <w:tc>
          <w:tcPr>
            <w:tcW w:w="1300" w:type="dxa"/>
            <w:tcBorders>
              <w:top w:val="single" w:sz="6" w:space="0" w:color="auto"/>
              <w:tl2br w:val="nil"/>
              <w:tr2bl w:val="nil"/>
            </w:tcBorders>
            <w:noWrap/>
            <w:vAlign w:val="center"/>
          </w:tcPr>
          <w:p w14:paraId="0FFF731E"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0.12</w:t>
            </w:r>
          </w:p>
        </w:tc>
      </w:tr>
      <w:tr w:rsidR="002D4212" w:rsidRPr="00236E5C" w14:paraId="302DEAB9" w14:textId="77777777">
        <w:trPr>
          <w:trHeight w:val="280"/>
          <w:jc w:val="center"/>
        </w:trPr>
        <w:tc>
          <w:tcPr>
            <w:tcW w:w="1819" w:type="dxa"/>
            <w:tcBorders>
              <w:tl2br w:val="nil"/>
              <w:tr2bl w:val="nil"/>
            </w:tcBorders>
            <w:noWrap/>
            <w:vAlign w:val="center"/>
          </w:tcPr>
          <w:p w14:paraId="7521684F"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week1</w:t>
            </w:r>
          </w:p>
        </w:tc>
        <w:tc>
          <w:tcPr>
            <w:tcW w:w="788" w:type="dxa"/>
            <w:tcBorders>
              <w:tl2br w:val="nil"/>
              <w:tr2bl w:val="nil"/>
            </w:tcBorders>
            <w:noWrap/>
            <w:vAlign w:val="center"/>
          </w:tcPr>
          <w:p w14:paraId="1DAB8727"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15</w:t>
            </w:r>
          </w:p>
        </w:tc>
        <w:tc>
          <w:tcPr>
            <w:tcW w:w="1812" w:type="dxa"/>
            <w:tcBorders>
              <w:tl2br w:val="nil"/>
              <w:tr2bl w:val="nil"/>
            </w:tcBorders>
            <w:noWrap/>
            <w:vAlign w:val="center"/>
          </w:tcPr>
          <w:p w14:paraId="586C9EBC"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0.65</w:t>
            </w:r>
          </w:p>
        </w:tc>
        <w:tc>
          <w:tcPr>
            <w:tcW w:w="1450" w:type="dxa"/>
            <w:tcBorders>
              <w:tl2br w:val="nil"/>
              <w:tr2bl w:val="nil"/>
            </w:tcBorders>
            <w:noWrap/>
            <w:vAlign w:val="center"/>
          </w:tcPr>
          <w:p w14:paraId="5A127BA5"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0.12</w:t>
            </w:r>
          </w:p>
        </w:tc>
        <w:tc>
          <w:tcPr>
            <w:tcW w:w="1300" w:type="dxa"/>
            <w:tcBorders>
              <w:tl2br w:val="nil"/>
              <w:tr2bl w:val="nil"/>
            </w:tcBorders>
            <w:noWrap/>
            <w:vAlign w:val="center"/>
          </w:tcPr>
          <w:p w14:paraId="121E519F"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0.19</w:t>
            </w:r>
          </w:p>
        </w:tc>
      </w:tr>
      <w:tr w:rsidR="002D4212" w:rsidRPr="00236E5C" w14:paraId="2DBFBEFE" w14:textId="77777777">
        <w:trPr>
          <w:trHeight w:val="280"/>
          <w:jc w:val="center"/>
        </w:trPr>
        <w:tc>
          <w:tcPr>
            <w:tcW w:w="1819" w:type="dxa"/>
            <w:tcBorders>
              <w:tl2br w:val="nil"/>
              <w:tr2bl w:val="nil"/>
            </w:tcBorders>
            <w:noWrap/>
            <w:vAlign w:val="center"/>
          </w:tcPr>
          <w:p w14:paraId="6C928A41"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week2</w:t>
            </w:r>
          </w:p>
        </w:tc>
        <w:tc>
          <w:tcPr>
            <w:tcW w:w="788" w:type="dxa"/>
            <w:tcBorders>
              <w:tl2br w:val="nil"/>
              <w:tr2bl w:val="nil"/>
            </w:tcBorders>
            <w:noWrap/>
            <w:vAlign w:val="center"/>
          </w:tcPr>
          <w:p w14:paraId="4CCED1A7"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22</w:t>
            </w:r>
          </w:p>
        </w:tc>
        <w:tc>
          <w:tcPr>
            <w:tcW w:w="1812" w:type="dxa"/>
            <w:tcBorders>
              <w:tl2br w:val="nil"/>
              <w:tr2bl w:val="nil"/>
            </w:tcBorders>
            <w:noWrap/>
            <w:vAlign w:val="center"/>
          </w:tcPr>
          <w:p w14:paraId="354DDF31"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0.48</w:t>
            </w:r>
          </w:p>
        </w:tc>
        <w:tc>
          <w:tcPr>
            <w:tcW w:w="1450" w:type="dxa"/>
            <w:tcBorders>
              <w:tl2br w:val="nil"/>
              <w:tr2bl w:val="nil"/>
            </w:tcBorders>
            <w:noWrap/>
            <w:vAlign w:val="center"/>
          </w:tcPr>
          <w:p w14:paraId="07782762"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0.089</w:t>
            </w:r>
          </w:p>
        </w:tc>
        <w:tc>
          <w:tcPr>
            <w:tcW w:w="1300" w:type="dxa"/>
            <w:tcBorders>
              <w:tl2br w:val="nil"/>
              <w:tr2bl w:val="nil"/>
            </w:tcBorders>
            <w:noWrap/>
            <w:vAlign w:val="center"/>
          </w:tcPr>
          <w:p w14:paraId="278B8024"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0.18</w:t>
            </w:r>
          </w:p>
        </w:tc>
      </w:tr>
      <w:tr w:rsidR="002D4212" w:rsidRPr="00236E5C" w14:paraId="5DD75D59" w14:textId="77777777">
        <w:trPr>
          <w:trHeight w:val="280"/>
          <w:jc w:val="center"/>
        </w:trPr>
        <w:tc>
          <w:tcPr>
            <w:tcW w:w="1819" w:type="dxa"/>
            <w:tcBorders>
              <w:tl2br w:val="nil"/>
              <w:tr2bl w:val="nil"/>
            </w:tcBorders>
            <w:noWrap/>
            <w:vAlign w:val="center"/>
          </w:tcPr>
          <w:p w14:paraId="300EEEEA"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week4</w:t>
            </w:r>
          </w:p>
        </w:tc>
        <w:tc>
          <w:tcPr>
            <w:tcW w:w="788" w:type="dxa"/>
            <w:tcBorders>
              <w:tl2br w:val="nil"/>
              <w:tr2bl w:val="nil"/>
            </w:tcBorders>
            <w:noWrap/>
            <w:vAlign w:val="center"/>
          </w:tcPr>
          <w:p w14:paraId="47F05C47"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23</w:t>
            </w:r>
          </w:p>
        </w:tc>
        <w:tc>
          <w:tcPr>
            <w:tcW w:w="1812" w:type="dxa"/>
            <w:tcBorders>
              <w:tl2br w:val="nil"/>
              <w:tr2bl w:val="nil"/>
            </w:tcBorders>
            <w:noWrap/>
            <w:vAlign w:val="center"/>
          </w:tcPr>
          <w:p w14:paraId="6B10DE64"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0.48</w:t>
            </w:r>
          </w:p>
        </w:tc>
        <w:tc>
          <w:tcPr>
            <w:tcW w:w="1450" w:type="dxa"/>
            <w:tcBorders>
              <w:tl2br w:val="nil"/>
              <w:tr2bl w:val="nil"/>
            </w:tcBorders>
            <w:noWrap/>
            <w:vAlign w:val="center"/>
          </w:tcPr>
          <w:p w14:paraId="013090ED"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0.10</w:t>
            </w:r>
          </w:p>
        </w:tc>
        <w:tc>
          <w:tcPr>
            <w:tcW w:w="1300" w:type="dxa"/>
            <w:tcBorders>
              <w:tl2br w:val="nil"/>
              <w:tr2bl w:val="nil"/>
            </w:tcBorders>
            <w:noWrap/>
            <w:vAlign w:val="center"/>
          </w:tcPr>
          <w:p w14:paraId="3F348B78"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0.22</w:t>
            </w:r>
          </w:p>
        </w:tc>
      </w:tr>
    </w:tbl>
    <w:p w14:paraId="2A251412" w14:textId="77777777" w:rsidR="002D4212" w:rsidRPr="00236E5C" w:rsidRDefault="002D4212" w:rsidP="00302C8C">
      <w:pPr>
        <w:snapToGrid w:val="0"/>
        <w:contextualSpacing/>
        <w:rPr>
          <w:rFonts w:ascii="Times New Roman" w:eastAsia="SimSun" w:hAnsi="Times New Roman" w:cs="Times New Roman"/>
          <w:color w:val="000000" w:themeColor="text1"/>
          <w:szCs w:val="21"/>
        </w:rPr>
      </w:pPr>
    </w:p>
    <w:tbl>
      <w:tblPr>
        <w:tblW w:w="7169" w:type="dxa"/>
        <w:jc w:val="center"/>
        <w:tblBorders>
          <w:top w:val="single" w:sz="12" w:space="0" w:color="auto"/>
          <w:bottom w:val="single" w:sz="12" w:space="0" w:color="auto"/>
        </w:tblBorders>
        <w:tblLayout w:type="fixed"/>
        <w:tblLook w:val="04A0" w:firstRow="1" w:lastRow="0" w:firstColumn="1" w:lastColumn="0" w:noHBand="0" w:noVBand="1"/>
      </w:tblPr>
      <w:tblGrid>
        <w:gridCol w:w="1819"/>
        <w:gridCol w:w="775"/>
        <w:gridCol w:w="1838"/>
        <w:gridCol w:w="1450"/>
        <w:gridCol w:w="1287"/>
      </w:tblGrid>
      <w:tr w:rsidR="002D4212" w:rsidRPr="00236E5C" w14:paraId="71D894FD" w14:textId="77777777">
        <w:trPr>
          <w:trHeight w:val="280"/>
          <w:jc w:val="center"/>
        </w:trPr>
        <w:tc>
          <w:tcPr>
            <w:tcW w:w="1819" w:type="dxa"/>
            <w:tcBorders>
              <w:bottom w:val="single" w:sz="6" w:space="0" w:color="auto"/>
            </w:tcBorders>
            <w:noWrap/>
            <w:vAlign w:val="center"/>
          </w:tcPr>
          <w:p w14:paraId="6B7FD03A"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i/>
                <w:iCs/>
                <w:color w:val="000000"/>
                <w:kern w:val="0"/>
                <w:szCs w:val="21"/>
                <w:lang w:bidi="ar"/>
              </w:rPr>
              <w:t>α</w:t>
            </w:r>
            <w:r w:rsidRPr="00236E5C">
              <w:rPr>
                <w:rFonts w:ascii="Times New Roman" w:eastAsia="SimSun" w:hAnsi="Times New Roman" w:cs="Times New Roman"/>
                <w:color w:val="000000"/>
                <w:kern w:val="0"/>
                <w:szCs w:val="21"/>
                <w:vertAlign w:val="subscript"/>
                <w:lang w:bidi="ar"/>
              </w:rPr>
              <w:t>long</w:t>
            </w:r>
          </w:p>
        </w:tc>
        <w:tc>
          <w:tcPr>
            <w:tcW w:w="775" w:type="dxa"/>
            <w:tcBorders>
              <w:bottom w:val="single" w:sz="6" w:space="0" w:color="auto"/>
            </w:tcBorders>
            <w:noWrap/>
            <w:vAlign w:val="center"/>
          </w:tcPr>
          <w:p w14:paraId="21642B2C"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N</w:t>
            </w:r>
          </w:p>
        </w:tc>
        <w:tc>
          <w:tcPr>
            <w:tcW w:w="1838" w:type="dxa"/>
            <w:tcBorders>
              <w:bottom w:val="single" w:sz="6" w:space="0" w:color="auto"/>
            </w:tcBorders>
            <w:noWrap/>
            <w:vAlign w:val="center"/>
          </w:tcPr>
          <w:p w14:paraId="1AD8F241"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Mean</w:t>
            </w:r>
          </w:p>
        </w:tc>
        <w:tc>
          <w:tcPr>
            <w:tcW w:w="1450" w:type="dxa"/>
            <w:tcBorders>
              <w:bottom w:val="single" w:sz="6" w:space="0" w:color="auto"/>
            </w:tcBorders>
            <w:noWrap/>
            <w:vAlign w:val="center"/>
          </w:tcPr>
          <w:p w14:paraId="0FD27518"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SD</w:t>
            </w:r>
          </w:p>
        </w:tc>
        <w:tc>
          <w:tcPr>
            <w:tcW w:w="1287" w:type="dxa"/>
            <w:tcBorders>
              <w:bottom w:val="single" w:sz="6" w:space="0" w:color="auto"/>
            </w:tcBorders>
            <w:noWrap/>
            <w:vAlign w:val="center"/>
          </w:tcPr>
          <w:p w14:paraId="17E2C627"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CV</w:t>
            </w:r>
          </w:p>
        </w:tc>
      </w:tr>
      <w:tr w:rsidR="002D4212" w:rsidRPr="00236E5C" w14:paraId="5EBCC91A" w14:textId="77777777">
        <w:trPr>
          <w:trHeight w:val="280"/>
          <w:jc w:val="center"/>
        </w:trPr>
        <w:tc>
          <w:tcPr>
            <w:tcW w:w="1819" w:type="dxa"/>
            <w:tcBorders>
              <w:top w:val="single" w:sz="6" w:space="0" w:color="auto"/>
              <w:tl2br w:val="nil"/>
              <w:tr2bl w:val="nil"/>
            </w:tcBorders>
            <w:noWrap/>
            <w:vAlign w:val="center"/>
          </w:tcPr>
          <w:p w14:paraId="1CD8B169"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control</w:t>
            </w:r>
          </w:p>
        </w:tc>
        <w:tc>
          <w:tcPr>
            <w:tcW w:w="775" w:type="dxa"/>
            <w:tcBorders>
              <w:top w:val="single" w:sz="6" w:space="0" w:color="auto"/>
              <w:tl2br w:val="nil"/>
              <w:tr2bl w:val="nil"/>
            </w:tcBorders>
            <w:noWrap/>
            <w:vAlign w:val="center"/>
          </w:tcPr>
          <w:p w14:paraId="401ADA98"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25</w:t>
            </w:r>
          </w:p>
        </w:tc>
        <w:tc>
          <w:tcPr>
            <w:tcW w:w="1838" w:type="dxa"/>
            <w:tcBorders>
              <w:top w:val="single" w:sz="6" w:space="0" w:color="auto"/>
              <w:tl2br w:val="nil"/>
              <w:tr2bl w:val="nil"/>
            </w:tcBorders>
            <w:noWrap/>
            <w:vAlign w:val="center"/>
          </w:tcPr>
          <w:p w14:paraId="6140BDB4"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0.19</w:t>
            </w:r>
          </w:p>
        </w:tc>
        <w:tc>
          <w:tcPr>
            <w:tcW w:w="1450" w:type="dxa"/>
            <w:tcBorders>
              <w:top w:val="single" w:sz="6" w:space="0" w:color="auto"/>
              <w:tl2br w:val="nil"/>
              <w:tr2bl w:val="nil"/>
            </w:tcBorders>
            <w:noWrap/>
            <w:vAlign w:val="center"/>
          </w:tcPr>
          <w:p w14:paraId="0BBA7CFC"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0.09</w:t>
            </w:r>
          </w:p>
        </w:tc>
        <w:tc>
          <w:tcPr>
            <w:tcW w:w="1287" w:type="dxa"/>
            <w:tcBorders>
              <w:top w:val="single" w:sz="6" w:space="0" w:color="auto"/>
              <w:tl2br w:val="nil"/>
              <w:tr2bl w:val="nil"/>
            </w:tcBorders>
            <w:noWrap/>
            <w:vAlign w:val="center"/>
          </w:tcPr>
          <w:p w14:paraId="0C5973D1"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0.46</w:t>
            </w:r>
          </w:p>
        </w:tc>
      </w:tr>
      <w:tr w:rsidR="002D4212" w:rsidRPr="00236E5C" w14:paraId="704B8760" w14:textId="77777777">
        <w:trPr>
          <w:trHeight w:val="280"/>
          <w:jc w:val="center"/>
        </w:trPr>
        <w:tc>
          <w:tcPr>
            <w:tcW w:w="1819" w:type="dxa"/>
            <w:tcBorders>
              <w:tl2br w:val="nil"/>
              <w:tr2bl w:val="nil"/>
            </w:tcBorders>
            <w:noWrap/>
            <w:vAlign w:val="center"/>
          </w:tcPr>
          <w:p w14:paraId="0B7BE2C9"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week1</w:t>
            </w:r>
          </w:p>
        </w:tc>
        <w:tc>
          <w:tcPr>
            <w:tcW w:w="775" w:type="dxa"/>
            <w:tcBorders>
              <w:tl2br w:val="nil"/>
              <w:tr2bl w:val="nil"/>
            </w:tcBorders>
            <w:noWrap/>
            <w:vAlign w:val="center"/>
          </w:tcPr>
          <w:p w14:paraId="2AB7E18F"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15</w:t>
            </w:r>
          </w:p>
        </w:tc>
        <w:tc>
          <w:tcPr>
            <w:tcW w:w="1838" w:type="dxa"/>
            <w:tcBorders>
              <w:tl2br w:val="nil"/>
              <w:tr2bl w:val="nil"/>
            </w:tcBorders>
            <w:noWrap/>
            <w:vAlign w:val="center"/>
          </w:tcPr>
          <w:p w14:paraId="6B54E8B0"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0.13</w:t>
            </w:r>
          </w:p>
        </w:tc>
        <w:tc>
          <w:tcPr>
            <w:tcW w:w="1450" w:type="dxa"/>
            <w:tcBorders>
              <w:tl2br w:val="nil"/>
              <w:tr2bl w:val="nil"/>
            </w:tcBorders>
            <w:noWrap/>
            <w:vAlign w:val="center"/>
          </w:tcPr>
          <w:p w14:paraId="336F9B8E"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0.05</w:t>
            </w:r>
          </w:p>
        </w:tc>
        <w:tc>
          <w:tcPr>
            <w:tcW w:w="1287" w:type="dxa"/>
            <w:tcBorders>
              <w:tl2br w:val="nil"/>
              <w:tr2bl w:val="nil"/>
            </w:tcBorders>
            <w:noWrap/>
            <w:vAlign w:val="center"/>
          </w:tcPr>
          <w:p w14:paraId="5BAF548D"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0.39</w:t>
            </w:r>
          </w:p>
        </w:tc>
      </w:tr>
      <w:tr w:rsidR="002D4212" w:rsidRPr="00236E5C" w14:paraId="22627932" w14:textId="77777777">
        <w:trPr>
          <w:trHeight w:val="280"/>
          <w:jc w:val="center"/>
        </w:trPr>
        <w:tc>
          <w:tcPr>
            <w:tcW w:w="1819" w:type="dxa"/>
            <w:tcBorders>
              <w:tl2br w:val="nil"/>
              <w:tr2bl w:val="nil"/>
            </w:tcBorders>
            <w:noWrap/>
            <w:vAlign w:val="center"/>
          </w:tcPr>
          <w:p w14:paraId="1C956C22"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week2</w:t>
            </w:r>
          </w:p>
        </w:tc>
        <w:tc>
          <w:tcPr>
            <w:tcW w:w="775" w:type="dxa"/>
            <w:tcBorders>
              <w:tl2br w:val="nil"/>
              <w:tr2bl w:val="nil"/>
            </w:tcBorders>
            <w:noWrap/>
            <w:vAlign w:val="center"/>
          </w:tcPr>
          <w:p w14:paraId="2B620A60"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22</w:t>
            </w:r>
          </w:p>
        </w:tc>
        <w:tc>
          <w:tcPr>
            <w:tcW w:w="1838" w:type="dxa"/>
            <w:tcBorders>
              <w:tl2br w:val="nil"/>
              <w:tr2bl w:val="nil"/>
            </w:tcBorders>
            <w:noWrap/>
            <w:vAlign w:val="center"/>
          </w:tcPr>
          <w:p w14:paraId="6B34DD4A"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0.10</w:t>
            </w:r>
          </w:p>
        </w:tc>
        <w:tc>
          <w:tcPr>
            <w:tcW w:w="1450" w:type="dxa"/>
            <w:tcBorders>
              <w:tl2br w:val="nil"/>
              <w:tr2bl w:val="nil"/>
            </w:tcBorders>
            <w:noWrap/>
            <w:vAlign w:val="center"/>
          </w:tcPr>
          <w:p w14:paraId="661A469C"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0.04</w:t>
            </w:r>
          </w:p>
        </w:tc>
        <w:tc>
          <w:tcPr>
            <w:tcW w:w="1287" w:type="dxa"/>
            <w:tcBorders>
              <w:tl2br w:val="nil"/>
              <w:tr2bl w:val="nil"/>
            </w:tcBorders>
            <w:noWrap/>
            <w:vAlign w:val="center"/>
          </w:tcPr>
          <w:p w14:paraId="1913A9B6"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0.45</w:t>
            </w:r>
          </w:p>
        </w:tc>
      </w:tr>
      <w:tr w:rsidR="002D4212" w:rsidRPr="00236E5C" w14:paraId="554EA5D0" w14:textId="77777777">
        <w:trPr>
          <w:trHeight w:val="280"/>
          <w:jc w:val="center"/>
        </w:trPr>
        <w:tc>
          <w:tcPr>
            <w:tcW w:w="1819" w:type="dxa"/>
            <w:tcBorders>
              <w:tl2br w:val="nil"/>
              <w:tr2bl w:val="nil"/>
            </w:tcBorders>
            <w:noWrap/>
            <w:vAlign w:val="center"/>
          </w:tcPr>
          <w:p w14:paraId="36D030FB"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week4</w:t>
            </w:r>
          </w:p>
        </w:tc>
        <w:tc>
          <w:tcPr>
            <w:tcW w:w="775" w:type="dxa"/>
            <w:tcBorders>
              <w:tl2br w:val="nil"/>
              <w:tr2bl w:val="nil"/>
            </w:tcBorders>
            <w:noWrap/>
            <w:vAlign w:val="center"/>
          </w:tcPr>
          <w:p w14:paraId="6BF3E167"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23</w:t>
            </w:r>
          </w:p>
        </w:tc>
        <w:tc>
          <w:tcPr>
            <w:tcW w:w="1838" w:type="dxa"/>
            <w:tcBorders>
              <w:tl2br w:val="nil"/>
              <w:tr2bl w:val="nil"/>
            </w:tcBorders>
            <w:noWrap/>
            <w:vAlign w:val="center"/>
          </w:tcPr>
          <w:p w14:paraId="061B0C8E"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0.10</w:t>
            </w:r>
          </w:p>
        </w:tc>
        <w:tc>
          <w:tcPr>
            <w:tcW w:w="1450" w:type="dxa"/>
            <w:tcBorders>
              <w:tl2br w:val="nil"/>
              <w:tr2bl w:val="nil"/>
            </w:tcBorders>
            <w:noWrap/>
            <w:vAlign w:val="center"/>
          </w:tcPr>
          <w:p w14:paraId="56BD58DC"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0.09</w:t>
            </w:r>
          </w:p>
        </w:tc>
        <w:tc>
          <w:tcPr>
            <w:tcW w:w="1287" w:type="dxa"/>
            <w:tcBorders>
              <w:tl2br w:val="nil"/>
              <w:tr2bl w:val="nil"/>
            </w:tcBorders>
            <w:noWrap/>
            <w:vAlign w:val="center"/>
          </w:tcPr>
          <w:p w14:paraId="3906CF62"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0.94</w:t>
            </w:r>
          </w:p>
        </w:tc>
      </w:tr>
    </w:tbl>
    <w:p w14:paraId="453BF3C7" w14:textId="77777777" w:rsidR="002D4212" w:rsidRPr="00236E5C" w:rsidRDefault="002D4212" w:rsidP="00302C8C">
      <w:pPr>
        <w:snapToGrid w:val="0"/>
        <w:contextualSpacing/>
        <w:rPr>
          <w:rFonts w:ascii="Times New Roman" w:eastAsia="SimSun" w:hAnsi="Times New Roman" w:cs="Times New Roman"/>
          <w:color w:val="000000" w:themeColor="text1"/>
          <w:szCs w:val="21"/>
        </w:rPr>
      </w:pPr>
    </w:p>
    <w:tbl>
      <w:tblPr>
        <w:tblW w:w="7293" w:type="dxa"/>
        <w:jc w:val="center"/>
        <w:tblBorders>
          <w:top w:val="single" w:sz="12" w:space="0" w:color="auto"/>
          <w:bottom w:val="single" w:sz="12" w:space="0" w:color="auto"/>
        </w:tblBorders>
        <w:tblLayout w:type="fixed"/>
        <w:tblLook w:val="04A0" w:firstRow="1" w:lastRow="0" w:firstColumn="1" w:lastColumn="0" w:noHBand="0" w:noVBand="1"/>
      </w:tblPr>
      <w:tblGrid>
        <w:gridCol w:w="1819"/>
        <w:gridCol w:w="848"/>
        <w:gridCol w:w="1850"/>
        <w:gridCol w:w="1465"/>
        <w:gridCol w:w="1311"/>
      </w:tblGrid>
      <w:tr w:rsidR="002D4212" w:rsidRPr="00236E5C" w14:paraId="6A8E9146" w14:textId="77777777">
        <w:trPr>
          <w:trHeight w:val="290"/>
          <w:jc w:val="center"/>
        </w:trPr>
        <w:tc>
          <w:tcPr>
            <w:tcW w:w="1819" w:type="dxa"/>
            <w:tcBorders>
              <w:bottom w:val="single" w:sz="6" w:space="0" w:color="auto"/>
            </w:tcBorders>
            <w:noWrap/>
            <w:vAlign w:val="center"/>
          </w:tcPr>
          <w:p w14:paraId="2804039E" w14:textId="77777777" w:rsidR="002D4212" w:rsidRPr="00236E5C" w:rsidRDefault="003C333F" w:rsidP="00302C8C">
            <w:pPr>
              <w:widowControl/>
              <w:snapToGrid w:val="0"/>
              <w:contextualSpacing/>
              <w:jc w:val="center"/>
              <w:textAlignment w:val="center"/>
              <w:rPr>
                <w:rFonts w:ascii="Times New Roman" w:eastAsia="SimSun" w:hAnsi="Times New Roman" w:cs="Times New Roman"/>
                <w:i/>
                <w:iCs/>
                <w:color w:val="000000"/>
                <w:szCs w:val="21"/>
              </w:rPr>
            </w:pPr>
            <w:r w:rsidRPr="00236E5C">
              <w:rPr>
                <w:rFonts w:ascii="Times New Roman" w:eastAsia="SimSun" w:hAnsi="Times New Roman" w:cs="Times New Roman"/>
                <w:i/>
                <w:iCs/>
                <w:color w:val="000000"/>
                <w:kern w:val="0"/>
                <w:szCs w:val="21"/>
                <w:lang w:bidi="ar"/>
              </w:rPr>
              <w:t xml:space="preserve">D </w:t>
            </w:r>
            <w:r w:rsidRPr="00236E5C">
              <w:rPr>
                <w:rFonts w:ascii="Times New Roman" w:hAnsi="Times New Roman" w:cs="Times New Roman"/>
                <w:szCs w:val="21"/>
              </w:rPr>
              <w:t>(m⁴</w:t>
            </w:r>
            <w:r w:rsidRPr="00236E5C">
              <w:rPr>
                <w:rFonts w:ascii="Times New Roman" w:hAnsi="Times New Roman" w:cs="Times New Roman"/>
                <w:i/>
                <w:szCs w:val="21"/>
              </w:rPr>
              <w:t>N</w:t>
            </w:r>
            <w:r w:rsidRPr="00236E5C">
              <w:rPr>
                <w:rFonts w:ascii="Times New Roman" w:hAnsi="Times New Roman" w:cs="Times New Roman"/>
                <w:szCs w:val="21"/>
              </w:rPr>
              <w:t>⁻¹s⁻¹)</w:t>
            </w:r>
          </w:p>
        </w:tc>
        <w:tc>
          <w:tcPr>
            <w:tcW w:w="848" w:type="dxa"/>
            <w:tcBorders>
              <w:bottom w:val="single" w:sz="6" w:space="0" w:color="auto"/>
            </w:tcBorders>
            <w:noWrap/>
            <w:vAlign w:val="center"/>
          </w:tcPr>
          <w:p w14:paraId="3D0B9492"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N</w:t>
            </w:r>
          </w:p>
        </w:tc>
        <w:tc>
          <w:tcPr>
            <w:tcW w:w="1850" w:type="dxa"/>
            <w:tcBorders>
              <w:bottom w:val="single" w:sz="6" w:space="0" w:color="auto"/>
            </w:tcBorders>
            <w:noWrap/>
            <w:vAlign w:val="center"/>
          </w:tcPr>
          <w:p w14:paraId="004F8C85" w14:textId="77777777" w:rsidR="002D4212" w:rsidRPr="00236E5C" w:rsidRDefault="003C333F" w:rsidP="00302C8C">
            <w:pPr>
              <w:widowControl/>
              <w:snapToGrid w:val="0"/>
              <w:ind w:firstLineChars="100" w:firstLine="21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Median (×10⁻¹⁵)</w:t>
            </w:r>
          </w:p>
        </w:tc>
        <w:tc>
          <w:tcPr>
            <w:tcW w:w="1465" w:type="dxa"/>
            <w:tcBorders>
              <w:bottom w:val="single" w:sz="6" w:space="0" w:color="auto"/>
            </w:tcBorders>
            <w:noWrap/>
            <w:vAlign w:val="center"/>
          </w:tcPr>
          <w:p w14:paraId="06CE77E0"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IQR (×10⁻¹⁵)</w:t>
            </w:r>
          </w:p>
        </w:tc>
        <w:tc>
          <w:tcPr>
            <w:tcW w:w="1311" w:type="dxa"/>
            <w:tcBorders>
              <w:bottom w:val="single" w:sz="6" w:space="0" w:color="auto"/>
            </w:tcBorders>
            <w:noWrap/>
            <w:vAlign w:val="center"/>
          </w:tcPr>
          <w:p w14:paraId="39D990A3"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CV</w:t>
            </w:r>
          </w:p>
        </w:tc>
      </w:tr>
      <w:tr w:rsidR="002D4212" w:rsidRPr="00236E5C" w14:paraId="40FA829D" w14:textId="77777777">
        <w:trPr>
          <w:trHeight w:val="280"/>
          <w:jc w:val="center"/>
        </w:trPr>
        <w:tc>
          <w:tcPr>
            <w:tcW w:w="1819" w:type="dxa"/>
            <w:tcBorders>
              <w:top w:val="single" w:sz="6" w:space="0" w:color="auto"/>
              <w:tl2br w:val="nil"/>
              <w:tr2bl w:val="nil"/>
            </w:tcBorders>
            <w:noWrap/>
            <w:vAlign w:val="center"/>
          </w:tcPr>
          <w:p w14:paraId="7A6813B3"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control</w:t>
            </w:r>
          </w:p>
        </w:tc>
        <w:tc>
          <w:tcPr>
            <w:tcW w:w="848" w:type="dxa"/>
            <w:tcBorders>
              <w:top w:val="single" w:sz="6" w:space="0" w:color="auto"/>
              <w:tl2br w:val="nil"/>
              <w:tr2bl w:val="nil"/>
            </w:tcBorders>
            <w:noWrap/>
            <w:vAlign w:val="center"/>
          </w:tcPr>
          <w:p w14:paraId="05C8C21A"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25</w:t>
            </w:r>
          </w:p>
        </w:tc>
        <w:tc>
          <w:tcPr>
            <w:tcW w:w="1850" w:type="dxa"/>
            <w:tcBorders>
              <w:top w:val="single" w:sz="6" w:space="0" w:color="auto"/>
              <w:tl2br w:val="nil"/>
              <w:tr2bl w:val="nil"/>
            </w:tcBorders>
            <w:noWrap/>
            <w:vAlign w:val="center"/>
          </w:tcPr>
          <w:p w14:paraId="01CB0D88"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23.9</w:t>
            </w:r>
          </w:p>
        </w:tc>
        <w:tc>
          <w:tcPr>
            <w:tcW w:w="1465" w:type="dxa"/>
            <w:tcBorders>
              <w:top w:val="single" w:sz="6" w:space="0" w:color="auto"/>
              <w:tl2br w:val="nil"/>
              <w:tr2bl w:val="nil"/>
            </w:tcBorders>
            <w:noWrap/>
            <w:vAlign w:val="center"/>
          </w:tcPr>
          <w:p w14:paraId="65D2C2B7"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8.9–85.7</w:t>
            </w:r>
          </w:p>
        </w:tc>
        <w:tc>
          <w:tcPr>
            <w:tcW w:w="1311" w:type="dxa"/>
            <w:tcBorders>
              <w:top w:val="single" w:sz="6" w:space="0" w:color="auto"/>
              <w:tl2br w:val="nil"/>
              <w:tr2bl w:val="nil"/>
            </w:tcBorders>
            <w:noWrap/>
            <w:vAlign w:val="center"/>
          </w:tcPr>
          <w:p w14:paraId="6184DC0B"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1.34</w:t>
            </w:r>
          </w:p>
        </w:tc>
      </w:tr>
      <w:tr w:rsidR="002D4212" w:rsidRPr="00236E5C" w14:paraId="32B79F1A" w14:textId="77777777">
        <w:trPr>
          <w:trHeight w:val="280"/>
          <w:jc w:val="center"/>
        </w:trPr>
        <w:tc>
          <w:tcPr>
            <w:tcW w:w="1819" w:type="dxa"/>
            <w:tcBorders>
              <w:tl2br w:val="nil"/>
              <w:tr2bl w:val="nil"/>
            </w:tcBorders>
            <w:noWrap/>
            <w:vAlign w:val="center"/>
          </w:tcPr>
          <w:p w14:paraId="65719B19"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week1</w:t>
            </w:r>
          </w:p>
        </w:tc>
        <w:tc>
          <w:tcPr>
            <w:tcW w:w="848" w:type="dxa"/>
            <w:tcBorders>
              <w:tl2br w:val="nil"/>
              <w:tr2bl w:val="nil"/>
            </w:tcBorders>
            <w:noWrap/>
            <w:vAlign w:val="center"/>
          </w:tcPr>
          <w:p w14:paraId="5257F4A8"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15</w:t>
            </w:r>
          </w:p>
        </w:tc>
        <w:tc>
          <w:tcPr>
            <w:tcW w:w="1850" w:type="dxa"/>
            <w:tcBorders>
              <w:tl2br w:val="nil"/>
              <w:tr2bl w:val="nil"/>
            </w:tcBorders>
            <w:noWrap/>
            <w:vAlign w:val="center"/>
          </w:tcPr>
          <w:p w14:paraId="1351C46D"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151.7</w:t>
            </w:r>
          </w:p>
        </w:tc>
        <w:tc>
          <w:tcPr>
            <w:tcW w:w="1465" w:type="dxa"/>
            <w:tcBorders>
              <w:tl2br w:val="nil"/>
              <w:tr2bl w:val="nil"/>
            </w:tcBorders>
            <w:noWrap/>
            <w:vAlign w:val="center"/>
          </w:tcPr>
          <w:p w14:paraId="42E93295"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68.3–206.5</w:t>
            </w:r>
          </w:p>
        </w:tc>
        <w:tc>
          <w:tcPr>
            <w:tcW w:w="1311" w:type="dxa"/>
            <w:tcBorders>
              <w:tl2br w:val="nil"/>
              <w:tr2bl w:val="nil"/>
            </w:tcBorders>
            <w:noWrap/>
            <w:vAlign w:val="center"/>
          </w:tcPr>
          <w:p w14:paraId="074665AF"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0.78</w:t>
            </w:r>
          </w:p>
        </w:tc>
      </w:tr>
      <w:tr w:rsidR="002D4212" w:rsidRPr="00236E5C" w14:paraId="609C5D75" w14:textId="77777777">
        <w:trPr>
          <w:trHeight w:val="280"/>
          <w:jc w:val="center"/>
        </w:trPr>
        <w:tc>
          <w:tcPr>
            <w:tcW w:w="1819" w:type="dxa"/>
            <w:tcBorders>
              <w:tl2br w:val="nil"/>
              <w:tr2bl w:val="nil"/>
            </w:tcBorders>
            <w:noWrap/>
            <w:vAlign w:val="center"/>
          </w:tcPr>
          <w:p w14:paraId="495F6895"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week2</w:t>
            </w:r>
          </w:p>
        </w:tc>
        <w:tc>
          <w:tcPr>
            <w:tcW w:w="848" w:type="dxa"/>
            <w:tcBorders>
              <w:tl2br w:val="nil"/>
              <w:tr2bl w:val="nil"/>
            </w:tcBorders>
            <w:noWrap/>
            <w:vAlign w:val="center"/>
          </w:tcPr>
          <w:p w14:paraId="6C3C088C"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22</w:t>
            </w:r>
          </w:p>
        </w:tc>
        <w:tc>
          <w:tcPr>
            <w:tcW w:w="1850" w:type="dxa"/>
            <w:tcBorders>
              <w:tl2br w:val="nil"/>
              <w:tr2bl w:val="nil"/>
            </w:tcBorders>
            <w:noWrap/>
            <w:vAlign w:val="center"/>
          </w:tcPr>
          <w:p w14:paraId="5620DCB1"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4.0</w:t>
            </w:r>
          </w:p>
        </w:tc>
        <w:tc>
          <w:tcPr>
            <w:tcW w:w="1465" w:type="dxa"/>
            <w:tcBorders>
              <w:tl2br w:val="nil"/>
              <w:tr2bl w:val="nil"/>
            </w:tcBorders>
            <w:noWrap/>
            <w:vAlign w:val="center"/>
          </w:tcPr>
          <w:p w14:paraId="45BF59A0"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2.6–5.7</w:t>
            </w:r>
          </w:p>
        </w:tc>
        <w:tc>
          <w:tcPr>
            <w:tcW w:w="1311" w:type="dxa"/>
            <w:tcBorders>
              <w:tl2br w:val="nil"/>
              <w:tr2bl w:val="nil"/>
            </w:tcBorders>
            <w:noWrap/>
            <w:vAlign w:val="center"/>
          </w:tcPr>
          <w:p w14:paraId="58DE3B78"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1.34</w:t>
            </w:r>
          </w:p>
        </w:tc>
      </w:tr>
      <w:tr w:rsidR="002D4212" w:rsidRPr="00236E5C" w14:paraId="296D9AAD" w14:textId="77777777">
        <w:trPr>
          <w:trHeight w:val="280"/>
          <w:jc w:val="center"/>
        </w:trPr>
        <w:tc>
          <w:tcPr>
            <w:tcW w:w="1819" w:type="dxa"/>
            <w:tcBorders>
              <w:tl2br w:val="nil"/>
              <w:tr2bl w:val="nil"/>
            </w:tcBorders>
            <w:noWrap/>
            <w:vAlign w:val="center"/>
          </w:tcPr>
          <w:p w14:paraId="69BA3CCD"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week4</w:t>
            </w:r>
          </w:p>
        </w:tc>
        <w:tc>
          <w:tcPr>
            <w:tcW w:w="848" w:type="dxa"/>
            <w:tcBorders>
              <w:tl2br w:val="nil"/>
              <w:tr2bl w:val="nil"/>
            </w:tcBorders>
            <w:noWrap/>
            <w:vAlign w:val="center"/>
          </w:tcPr>
          <w:p w14:paraId="28BB6282"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eastAsia="SimSun" w:hAnsi="Times New Roman" w:cs="Times New Roman"/>
                <w:color w:val="000000"/>
                <w:kern w:val="0"/>
                <w:szCs w:val="21"/>
                <w:lang w:bidi="ar"/>
              </w:rPr>
              <w:t>23</w:t>
            </w:r>
          </w:p>
        </w:tc>
        <w:tc>
          <w:tcPr>
            <w:tcW w:w="1850" w:type="dxa"/>
            <w:tcBorders>
              <w:tl2br w:val="nil"/>
              <w:tr2bl w:val="nil"/>
            </w:tcBorders>
            <w:noWrap/>
            <w:vAlign w:val="center"/>
          </w:tcPr>
          <w:p w14:paraId="37BEED7E"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1.9</w:t>
            </w:r>
          </w:p>
        </w:tc>
        <w:tc>
          <w:tcPr>
            <w:tcW w:w="1465" w:type="dxa"/>
            <w:tcBorders>
              <w:tl2br w:val="nil"/>
              <w:tr2bl w:val="nil"/>
            </w:tcBorders>
            <w:noWrap/>
            <w:vAlign w:val="center"/>
          </w:tcPr>
          <w:p w14:paraId="32A9D391"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1.1–8.3</w:t>
            </w:r>
          </w:p>
        </w:tc>
        <w:tc>
          <w:tcPr>
            <w:tcW w:w="1311" w:type="dxa"/>
            <w:tcBorders>
              <w:tl2br w:val="nil"/>
              <w:tr2bl w:val="nil"/>
            </w:tcBorders>
            <w:noWrap/>
            <w:vAlign w:val="center"/>
          </w:tcPr>
          <w:p w14:paraId="38261E85"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1.84</w:t>
            </w:r>
          </w:p>
        </w:tc>
      </w:tr>
    </w:tbl>
    <w:p w14:paraId="6CD3A7D3" w14:textId="57016665" w:rsidR="00236E5C" w:rsidRPr="00236E5C" w:rsidRDefault="00236E5C">
      <w:pPr>
        <w:snapToGrid w:val="0"/>
        <w:contextualSpacing/>
        <w:rPr>
          <w:rFonts w:ascii="Times New Roman" w:hAnsi="Times New Roman" w:cs="Times New Roman"/>
          <w:szCs w:val="21"/>
        </w:rPr>
      </w:pPr>
    </w:p>
    <w:p w14:paraId="6BC2165E" w14:textId="77777777" w:rsidR="00236E5C" w:rsidRPr="00236E5C" w:rsidRDefault="00236E5C">
      <w:pPr>
        <w:widowControl/>
        <w:jc w:val="left"/>
        <w:rPr>
          <w:rFonts w:ascii="Times New Roman" w:hAnsi="Times New Roman" w:cs="Times New Roman"/>
          <w:szCs w:val="21"/>
        </w:rPr>
      </w:pPr>
      <w:r w:rsidRPr="00236E5C">
        <w:rPr>
          <w:rFonts w:ascii="Times New Roman" w:hAnsi="Times New Roman" w:cs="Times New Roman"/>
          <w:szCs w:val="21"/>
        </w:rPr>
        <w:br w:type="page"/>
      </w:r>
    </w:p>
    <w:p w14:paraId="0EDA46B6" w14:textId="77777777" w:rsidR="005F206F" w:rsidRPr="00236E5C" w:rsidRDefault="00000000">
      <w:pPr>
        <w:snapToGrid w:val="0"/>
        <w:contextualSpacing/>
        <w:rPr>
          <w:rFonts w:ascii="Times New Roman" w:hAnsi="Times New Roman" w:cs="Times New Roman"/>
          <w:szCs w:val="21"/>
        </w:rPr>
      </w:pPr>
      <w:r w:rsidRPr="00236E5C">
        <w:rPr>
          <w:rFonts w:ascii="Times New Roman" w:hAnsi="Times New Roman" w:cs="Times New Roman"/>
          <w:szCs w:val="21"/>
        </w:rPr>
        <w:lastRenderedPageBreak/>
        <w:t xml:space="preserve">Table S3 Effect sizes for between-group comparisons (each infarct stage vs. control) of the elastic modulus </w:t>
      </w:r>
      <w:r w:rsidRPr="00236E5C">
        <w:rPr>
          <w:rFonts w:ascii="Times New Roman" w:hAnsi="Times New Roman" w:cs="Times New Roman"/>
          <w:i/>
          <w:szCs w:val="21"/>
        </w:rPr>
        <w:t>E</w:t>
      </w:r>
      <w:r w:rsidRPr="00236E5C">
        <w:rPr>
          <w:rFonts w:ascii="Times New Roman" w:hAnsi="Times New Roman" w:cs="Times New Roman"/>
          <w:szCs w:val="21"/>
        </w:rPr>
        <w:t xml:space="preserve">, hydraulic permeability </w:t>
      </w:r>
      <w:r w:rsidRPr="00236E5C">
        <w:rPr>
          <w:rFonts w:ascii="Times New Roman" w:hAnsi="Times New Roman" w:cs="Times New Roman"/>
          <w:i/>
          <w:szCs w:val="21"/>
        </w:rPr>
        <w:t>D</w:t>
      </w:r>
      <w:r w:rsidRPr="00236E5C">
        <w:rPr>
          <w:rFonts w:ascii="Times New Roman" w:hAnsi="Times New Roman" w:cs="Times New Roman"/>
          <w:szCs w:val="21"/>
        </w:rPr>
        <w:t xml:space="preserve">, fluid–solid transition time </w:t>
      </w:r>
      <w:r w:rsidRPr="00236E5C">
        <w:rPr>
          <w:rFonts w:ascii="Times New Roman" w:hAnsi="Times New Roman" w:cs="Times New Roman"/>
          <w:i/>
          <w:szCs w:val="21"/>
        </w:rPr>
        <w:t>τ</w:t>
      </w:r>
      <w:r w:rsidRPr="00236E5C">
        <w:rPr>
          <w:rFonts w:ascii="Times New Roman" w:hAnsi="Times New Roman" w:cs="Times New Roman"/>
          <w:szCs w:val="21"/>
        </w:rPr>
        <w:t xml:space="preserve"> and long-time exponent </w:t>
      </w:r>
      <w:r w:rsidRPr="00236E5C">
        <w:rPr>
          <w:rFonts w:ascii="Times New Roman" w:hAnsi="Times New Roman" w:cs="Times New Roman"/>
          <w:i/>
          <w:szCs w:val="21"/>
        </w:rPr>
        <w:t>α</w:t>
      </w:r>
      <w:r w:rsidRPr="00236E5C">
        <w:rPr>
          <w:rFonts w:ascii="Times New Roman" w:hAnsi="Times New Roman" w:cs="Times New Roman"/>
          <w:szCs w:val="21"/>
          <w:vertAlign w:val="subscript"/>
        </w:rPr>
        <w:t>long</w:t>
      </w:r>
      <w:r w:rsidRPr="00236E5C">
        <w:rPr>
          <w:rFonts w:ascii="Times New Roman" w:hAnsi="Times New Roman" w:cs="Times New Roman"/>
          <w:szCs w:val="21"/>
        </w:rPr>
        <w:t xml:space="preserve">, computed on the 85 analysed indentations (control </w:t>
      </w:r>
      <w:r w:rsidRPr="00236E5C">
        <w:rPr>
          <w:rFonts w:ascii="Times New Roman" w:hAnsi="Times New Roman" w:cs="Times New Roman"/>
          <w:i/>
          <w:szCs w:val="21"/>
        </w:rPr>
        <w:t>n</w:t>
      </w:r>
      <w:r w:rsidRPr="00236E5C">
        <w:rPr>
          <w:rFonts w:ascii="Times New Roman" w:hAnsi="Times New Roman" w:cs="Times New Roman"/>
          <w:szCs w:val="21"/>
        </w:rPr>
        <w:t xml:space="preserve"> = 25, week1 </w:t>
      </w:r>
      <w:r w:rsidRPr="00236E5C">
        <w:rPr>
          <w:rFonts w:ascii="Times New Roman" w:hAnsi="Times New Roman" w:cs="Times New Roman"/>
          <w:i/>
          <w:szCs w:val="21"/>
        </w:rPr>
        <w:t>n</w:t>
      </w:r>
      <w:r w:rsidRPr="00236E5C">
        <w:rPr>
          <w:rFonts w:ascii="Times New Roman" w:hAnsi="Times New Roman" w:cs="Times New Roman"/>
          <w:szCs w:val="21"/>
        </w:rPr>
        <w:t xml:space="preserve"> = 15, week2 </w:t>
      </w:r>
      <w:r w:rsidRPr="00236E5C">
        <w:rPr>
          <w:rFonts w:ascii="Times New Roman" w:hAnsi="Times New Roman" w:cs="Times New Roman"/>
          <w:i/>
          <w:szCs w:val="21"/>
        </w:rPr>
        <w:t>n</w:t>
      </w:r>
      <w:r w:rsidRPr="00236E5C">
        <w:rPr>
          <w:rFonts w:ascii="Times New Roman" w:hAnsi="Times New Roman" w:cs="Times New Roman"/>
          <w:szCs w:val="21"/>
        </w:rPr>
        <w:t xml:space="preserve"> = 22, week4 </w:t>
      </w:r>
      <w:r w:rsidRPr="00236E5C">
        <w:rPr>
          <w:rFonts w:ascii="Times New Roman" w:hAnsi="Times New Roman" w:cs="Times New Roman"/>
          <w:i/>
          <w:szCs w:val="21"/>
        </w:rPr>
        <w:t>n</w:t>
      </w:r>
      <w:r w:rsidRPr="00236E5C">
        <w:rPr>
          <w:rFonts w:ascii="Times New Roman" w:hAnsi="Times New Roman" w:cs="Times New Roman"/>
          <w:szCs w:val="21"/>
        </w:rPr>
        <w:t xml:space="preserve"> = 23); </w:t>
      </w:r>
      <w:r w:rsidRPr="00236E5C">
        <w:rPr>
          <w:rFonts w:ascii="Times New Roman" w:hAnsi="Times New Roman" w:cs="Times New Roman"/>
          <w:i/>
          <w:szCs w:val="21"/>
        </w:rPr>
        <w:t>E</w:t>
      </w:r>
      <w:r w:rsidRPr="00236E5C">
        <w:rPr>
          <w:rFonts w:ascii="Times New Roman" w:hAnsi="Times New Roman" w:cs="Times New Roman"/>
          <w:szCs w:val="21"/>
        </w:rPr>
        <w:t xml:space="preserve"> is the substrate-corrected modulus of Table S1. Fold change is the ratio of group means; Cohen’s d uses the pooled SD; 95% confidence intervals are from 10,000 bootstrap resamples of indentations within each group. Because indentations from the same animal are not independent and the indentation-to-animal mapping was not retained, these intervals describe indentation-level variability only.</w:t>
      </w:r>
    </w:p>
    <w:tbl>
      <w:tblPr>
        <w:tblW w:w="7967" w:type="dxa"/>
        <w:jc w:val="center"/>
        <w:tblBorders>
          <w:top w:val="single" w:sz="12" w:space="0" w:color="auto"/>
          <w:bottom w:val="single" w:sz="12" w:space="0" w:color="auto"/>
        </w:tblBorders>
        <w:tblLayout w:type="fixed"/>
        <w:tblLook w:val="04A0" w:firstRow="1" w:lastRow="0" w:firstColumn="1" w:lastColumn="0" w:noHBand="0" w:noVBand="1"/>
      </w:tblPr>
      <w:tblGrid>
        <w:gridCol w:w="1388"/>
        <w:gridCol w:w="1984"/>
        <w:gridCol w:w="1701"/>
        <w:gridCol w:w="1985"/>
        <w:gridCol w:w="909"/>
      </w:tblGrid>
      <w:tr w:rsidR="002D4212" w:rsidRPr="00236E5C" w14:paraId="633254F1" w14:textId="77777777" w:rsidTr="009E1FF1">
        <w:trPr>
          <w:trHeight w:val="290"/>
          <w:jc w:val="center"/>
        </w:trPr>
        <w:tc>
          <w:tcPr>
            <w:tcW w:w="1388" w:type="dxa"/>
            <w:tcBorders>
              <w:bottom w:val="single" w:sz="6" w:space="0" w:color="auto"/>
            </w:tcBorders>
            <w:noWrap/>
            <w:vAlign w:val="center"/>
          </w:tcPr>
          <w:p w14:paraId="66D76DBC" w14:textId="77777777" w:rsidR="002D4212" w:rsidRPr="00236E5C" w:rsidRDefault="003C333F" w:rsidP="00302C8C">
            <w:pPr>
              <w:widowControl/>
              <w:snapToGrid w:val="0"/>
              <w:contextualSpacing/>
              <w:jc w:val="center"/>
              <w:textAlignment w:val="center"/>
              <w:rPr>
                <w:rFonts w:ascii="Times New Roman" w:eastAsia="SimSun" w:hAnsi="Times New Roman" w:cs="Times New Roman"/>
                <w:i/>
                <w:iCs/>
                <w:color w:val="000000"/>
                <w:szCs w:val="21"/>
              </w:rPr>
            </w:pPr>
            <w:r w:rsidRPr="00236E5C">
              <w:rPr>
                <w:rFonts w:ascii="Times New Roman" w:hAnsi="Times New Roman" w:cs="Times New Roman"/>
                <w:szCs w:val="21"/>
              </w:rPr>
              <w:t>Quantity</w:t>
            </w:r>
          </w:p>
        </w:tc>
        <w:tc>
          <w:tcPr>
            <w:tcW w:w="1984" w:type="dxa"/>
            <w:tcBorders>
              <w:bottom w:val="single" w:sz="6" w:space="0" w:color="auto"/>
            </w:tcBorders>
            <w:noWrap/>
            <w:vAlign w:val="center"/>
          </w:tcPr>
          <w:p w14:paraId="7199B948"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Comparison</w:t>
            </w:r>
          </w:p>
        </w:tc>
        <w:tc>
          <w:tcPr>
            <w:tcW w:w="1701" w:type="dxa"/>
            <w:tcBorders>
              <w:bottom w:val="single" w:sz="6" w:space="0" w:color="auto"/>
            </w:tcBorders>
            <w:noWrap/>
            <w:vAlign w:val="center"/>
          </w:tcPr>
          <w:p w14:paraId="31660641" w14:textId="77777777" w:rsidR="002D4212" w:rsidRPr="00236E5C" w:rsidRDefault="003C333F" w:rsidP="00302C8C">
            <w:pPr>
              <w:widowControl/>
              <w:snapToGrid w:val="0"/>
              <w:ind w:firstLineChars="100" w:firstLine="21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Fold change of means [95% CI]</w:t>
            </w:r>
          </w:p>
        </w:tc>
        <w:tc>
          <w:tcPr>
            <w:tcW w:w="1985" w:type="dxa"/>
            <w:tcBorders>
              <w:bottom w:val="single" w:sz="6" w:space="0" w:color="auto"/>
            </w:tcBorders>
            <w:noWrap/>
            <w:vAlign w:val="center"/>
          </w:tcPr>
          <w:p w14:paraId="320AB246"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Cohen’s d [95% CI]</w:t>
            </w:r>
          </w:p>
        </w:tc>
        <w:tc>
          <w:tcPr>
            <w:tcW w:w="909" w:type="dxa"/>
            <w:tcBorders>
              <w:bottom w:val="single" w:sz="6" w:space="0" w:color="auto"/>
            </w:tcBorders>
            <w:noWrap/>
            <w:vAlign w:val="center"/>
          </w:tcPr>
          <w:p w14:paraId="5F65E5EB"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n</w:t>
            </w:r>
          </w:p>
        </w:tc>
      </w:tr>
      <w:tr w:rsidR="002D4212" w:rsidRPr="00236E5C" w14:paraId="2E65D9EA" w14:textId="77777777" w:rsidTr="009E1FF1">
        <w:trPr>
          <w:trHeight w:val="280"/>
          <w:jc w:val="center"/>
        </w:trPr>
        <w:tc>
          <w:tcPr>
            <w:tcW w:w="1388" w:type="dxa"/>
            <w:tcBorders>
              <w:top w:val="single" w:sz="6" w:space="0" w:color="auto"/>
              <w:tl2br w:val="nil"/>
              <w:tr2bl w:val="nil"/>
            </w:tcBorders>
            <w:noWrap/>
            <w:vAlign w:val="center"/>
          </w:tcPr>
          <w:p w14:paraId="1CF182F6"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E</w:t>
            </w:r>
            <w:r w:rsidRPr="00236E5C">
              <w:rPr>
                <w:rFonts w:ascii="Times New Roman" w:hAnsi="Times New Roman" w:cs="Times New Roman"/>
                <w:szCs w:val="21"/>
              </w:rPr>
              <w:t>, substrate-corrected (kPa)</w:t>
            </w:r>
          </w:p>
        </w:tc>
        <w:tc>
          <w:tcPr>
            <w:tcW w:w="1984" w:type="dxa"/>
            <w:tcBorders>
              <w:top w:val="single" w:sz="6" w:space="0" w:color="auto"/>
              <w:tl2br w:val="nil"/>
              <w:tr2bl w:val="nil"/>
            </w:tcBorders>
            <w:noWrap/>
            <w:vAlign w:val="center"/>
          </w:tcPr>
          <w:p w14:paraId="7839CFEF"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week1 vs. control</w:t>
            </w:r>
          </w:p>
        </w:tc>
        <w:tc>
          <w:tcPr>
            <w:tcW w:w="1701" w:type="dxa"/>
            <w:tcBorders>
              <w:top w:val="single" w:sz="6" w:space="0" w:color="auto"/>
              <w:tl2br w:val="nil"/>
              <w:tr2bl w:val="nil"/>
            </w:tcBorders>
            <w:noWrap/>
            <w:vAlign w:val="center"/>
          </w:tcPr>
          <w:p w14:paraId="5CEB0958"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0.29 [0.19, 0.44]</w:t>
            </w:r>
          </w:p>
        </w:tc>
        <w:tc>
          <w:tcPr>
            <w:tcW w:w="1985" w:type="dxa"/>
            <w:tcBorders>
              <w:top w:val="single" w:sz="6" w:space="0" w:color="auto"/>
              <w:tl2br w:val="nil"/>
              <w:tr2bl w:val="nil"/>
            </w:tcBorders>
            <w:noWrap/>
            <w:vAlign w:val="center"/>
          </w:tcPr>
          <w:p w14:paraId="3FD2692F"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−1.14 [−1.63, −0.78]</w:t>
            </w:r>
          </w:p>
        </w:tc>
        <w:tc>
          <w:tcPr>
            <w:tcW w:w="909" w:type="dxa"/>
            <w:tcBorders>
              <w:top w:val="single" w:sz="6" w:space="0" w:color="auto"/>
              <w:tl2br w:val="nil"/>
              <w:tr2bl w:val="nil"/>
            </w:tcBorders>
            <w:noWrap/>
            <w:vAlign w:val="center"/>
          </w:tcPr>
          <w:p w14:paraId="0619FF5A"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25/15</w:t>
            </w:r>
          </w:p>
        </w:tc>
      </w:tr>
      <w:tr w:rsidR="002D4212" w:rsidRPr="00236E5C" w14:paraId="7A7FF571" w14:textId="77777777" w:rsidTr="009E1FF1">
        <w:trPr>
          <w:trHeight w:val="280"/>
          <w:jc w:val="center"/>
        </w:trPr>
        <w:tc>
          <w:tcPr>
            <w:tcW w:w="1388" w:type="dxa"/>
            <w:tcBorders>
              <w:top w:val="single" w:sz="6" w:space="0" w:color="auto"/>
              <w:tl2br w:val="nil"/>
              <w:tr2bl w:val="nil"/>
            </w:tcBorders>
            <w:noWrap/>
            <w:vAlign w:val="center"/>
          </w:tcPr>
          <w:p w14:paraId="1465C505"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E</w:t>
            </w:r>
            <w:r w:rsidRPr="00236E5C">
              <w:rPr>
                <w:rFonts w:ascii="Times New Roman" w:hAnsi="Times New Roman" w:cs="Times New Roman"/>
                <w:szCs w:val="21"/>
              </w:rPr>
              <w:t>, substrate-corrected (kPa)</w:t>
            </w:r>
          </w:p>
        </w:tc>
        <w:tc>
          <w:tcPr>
            <w:tcW w:w="1984" w:type="dxa"/>
            <w:tcBorders>
              <w:top w:val="single" w:sz="6" w:space="0" w:color="auto"/>
              <w:tl2br w:val="nil"/>
              <w:tr2bl w:val="nil"/>
            </w:tcBorders>
            <w:noWrap/>
            <w:vAlign w:val="center"/>
          </w:tcPr>
          <w:p w14:paraId="1F441095"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week2 vs. control</w:t>
            </w:r>
          </w:p>
        </w:tc>
        <w:tc>
          <w:tcPr>
            <w:tcW w:w="1701" w:type="dxa"/>
            <w:tcBorders>
              <w:top w:val="single" w:sz="6" w:space="0" w:color="auto"/>
              <w:tl2br w:val="nil"/>
              <w:tr2bl w:val="nil"/>
            </w:tcBorders>
            <w:noWrap/>
            <w:vAlign w:val="center"/>
          </w:tcPr>
          <w:p w14:paraId="113CEDB6"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4.39 [2.64, 7.13]</w:t>
            </w:r>
          </w:p>
        </w:tc>
        <w:tc>
          <w:tcPr>
            <w:tcW w:w="1985" w:type="dxa"/>
            <w:tcBorders>
              <w:top w:val="single" w:sz="6" w:space="0" w:color="auto"/>
              <w:tl2br w:val="nil"/>
              <w:tr2bl w:val="nil"/>
            </w:tcBorders>
            <w:noWrap/>
            <w:vAlign w:val="center"/>
          </w:tcPr>
          <w:p w14:paraId="697820D4"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+1.18 [+0.91, +1.64]</w:t>
            </w:r>
          </w:p>
        </w:tc>
        <w:tc>
          <w:tcPr>
            <w:tcW w:w="909" w:type="dxa"/>
            <w:tcBorders>
              <w:top w:val="single" w:sz="6" w:space="0" w:color="auto"/>
              <w:tl2br w:val="nil"/>
              <w:tr2bl w:val="nil"/>
            </w:tcBorders>
            <w:noWrap/>
            <w:vAlign w:val="center"/>
          </w:tcPr>
          <w:p w14:paraId="40904A52"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25/22</w:t>
            </w:r>
          </w:p>
        </w:tc>
      </w:tr>
      <w:tr w:rsidR="002D4212" w:rsidRPr="00236E5C" w14:paraId="134AF259" w14:textId="77777777" w:rsidTr="009E1FF1">
        <w:trPr>
          <w:trHeight w:val="280"/>
          <w:jc w:val="center"/>
        </w:trPr>
        <w:tc>
          <w:tcPr>
            <w:tcW w:w="1388" w:type="dxa"/>
            <w:tcBorders>
              <w:top w:val="single" w:sz="6" w:space="0" w:color="auto"/>
              <w:tl2br w:val="nil"/>
              <w:tr2bl w:val="nil"/>
            </w:tcBorders>
            <w:noWrap/>
            <w:vAlign w:val="center"/>
          </w:tcPr>
          <w:p w14:paraId="19F7DF19"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E</w:t>
            </w:r>
            <w:r w:rsidRPr="00236E5C">
              <w:rPr>
                <w:rFonts w:ascii="Times New Roman" w:hAnsi="Times New Roman" w:cs="Times New Roman"/>
                <w:szCs w:val="21"/>
              </w:rPr>
              <w:t>, substrate-corrected (kPa)</w:t>
            </w:r>
          </w:p>
        </w:tc>
        <w:tc>
          <w:tcPr>
            <w:tcW w:w="1984" w:type="dxa"/>
            <w:tcBorders>
              <w:top w:val="single" w:sz="6" w:space="0" w:color="auto"/>
              <w:tl2br w:val="nil"/>
              <w:tr2bl w:val="nil"/>
            </w:tcBorders>
            <w:noWrap/>
            <w:vAlign w:val="center"/>
          </w:tcPr>
          <w:p w14:paraId="55367D0D"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week4 vs. control</w:t>
            </w:r>
          </w:p>
        </w:tc>
        <w:tc>
          <w:tcPr>
            <w:tcW w:w="1701" w:type="dxa"/>
            <w:tcBorders>
              <w:top w:val="single" w:sz="6" w:space="0" w:color="auto"/>
              <w:tl2br w:val="nil"/>
              <w:tr2bl w:val="nil"/>
            </w:tcBorders>
            <w:noWrap/>
            <w:vAlign w:val="center"/>
          </w:tcPr>
          <w:p w14:paraId="266833B1"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5.82 [3.57, 9.26]</w:t>
            </w:r>
          </w:p>
        </w:tc>
        <w:tc>
          <w:tcPr>
            <w:tcW w:w="1985" w:type="dxa"/>
            <w:tcBorders>
              <w:top w:val="single" w:sz="6" w:space="0" w:color="auto"/>
              <w:tl2br w:val="nil"/>
              <w:tr2bl w:val="nil"/>
            </w:tcBorders>
            <w:noWrap/>
            <w:vAlign w:val="center"/>
          </w:tcPr>
          <w:p w14:paraId="0693CA39"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+1.33 [+0.95, +1.86]</w:t>
            </w:r>
          </w:p>
        </w:tc>
        <w:tc>
          <w:tcPr>
            <w:tcW w:w="909" w:type="dxa"/>
            <w:tcBorders>
              <w:top w:val="single" w:sz="6" w:space="0" w:color="auto"/>
              <w:tl2br w:val="nil"/>
              <w:tr2bl w:val="nil"/>
            </w:tcBorders>
            <w:noWrap/>
            <w:vAlign w:val="center"/>
          </w:tcPr>
          <w:p w14:paraId="6EC193AB"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25/23</w:t>
            </w:r>
          </w:p>
        </w:tc>
      </w:tr>
      <w:tr w:rsidR="002D4212" w:rsidRPr="00236E5C" w14:paraId="1FED4703" w14:textId="77777777" w:rsidTr="009E1FF1">
        <w:trPr>
          <w:trHeight w:val="280"/>
          <w:jc w:val="center"/>
        </w:trPr>
        <w:tc>
          <w:tcPr>
            <w:tcW w:w="1388" w:type="dxa"/>
            <w:tcBorders>
              <w:top w:val="single" w:sz="6" w:space="0" w:color="auto"/>
              <w:tl2br w:val="nil"/>
              <w:tr2bl w:val="nil"/>
            </w:tcBorders>
            <w:noWrap/>
            <w:vAlign w:val="center"/>
          </w:tcPr>
          <w:p w14:paraId="3D3FF11C"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D</w:t>
            </w:r>
          </w:p>
        </w:tc>
        <w:tc>
          <w:tcPr>
            <w:tcW w:w="1984" w:type="dxa"/>
            <w:tcBorders>
              <w:top w:val="single" w:sz="6" w:space="0" w:color="auto"/>
              <w:tl2br w:val="nil"/>
              <w:tr2bl w:val="nil"/>
            </w:tcBorders>
            <w:noWrap/>
            <w:vAlign w:val="center"/>
          </w:tcPr>
          <w:p w14:paraId="5911A287"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week1 vs. control</w:t>
            </w:r>
          </w:p>
        </w:tc>
        <w:tc>
          <w:tcPr>
            <w:tcW w:w="1701" w:type="dxa"/>
            <w:tcBorders>
              <w:top w:val="single" w:sz="6" w:space="0" w:color="auto"/>
              <w:tl2br w:val="nil"/>
              <w:tr2bl w:val="nil"/>
            </w:tcBorders>
            <w:noWrap/>
            <w:vAlign w:val="center"/>
          </w:tcPr>
          <w:p w14:paraId="1494E957"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2.65 [1.43, 5.34]</w:t>
            </w:r>
          </w:p>
        </w:tc>
        <w:tc>
          <w:tcPr>
            <w:tcW w:w="1985" w:type="dxa"/>
            <w:tcBorders>
              <w:top w:val="single" w:sz="6" w:space="0" w:color="auto"/>
              <w:tl2br w:val="nil"/>
              <w:tr2bl w:val="nil"/>
            </w:tcBorders>
            <w:noWrap/>
            <w:vAlign w:val="center"/>
          </w:tcPr>
          <w:p w14:paraId="2FC86F58"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+1.00 [+0.37, +1.82]</w:t>
            </w:r>
          </w:p>
        </w:tc>
        <w:tc>
          <w:tcPr>
            <w:tcW w:w="909" w:type="dxa"/>
            <w:tcBorders>
              <w:top w:val="single" w:sz="6" w:space="0" w:color="auto"/>
              <w:tl2br w:val="nil"/>
              <w:tr2bl w:val="nil"/>
            </w:tcBorders>
            <w:noWrap/>
            <w:vAlign w:val="center"/>
          </w:tcPr>
          <w:p w14:paraId="37645A69"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25/15</w:t>
            </w:r>
          </w:p>
        </w:tc>
      </w:tr>
      <w:tr w:rsidR="002D4212" w:rsidRPr="00236E5C" w14:paraId="0A5A0DED" w14:textId="77777777" w:rsidTr="009E1FF1">
        <w:trPr>
          <w:trHeight w:val="280"/>
          <w:jc w:val="center"/>
        </w:trPr>
        <w:tc>
          <w:tcPr>
            <w:tcW w:w="1388" w:type="dxa"/>
            <w:tcBorders>
              <w:top w:val="single" w:sz="6" w:space="0" w:color="auto"/>
              <w:tl2br w:val="nil"/>
              <w:tr2bl w:val="nil"/>
            </w:tcBorders>
            <w:noWrap/>
            <w:vAlign w:val="center"/>
          </w:tcPr>
          <w:p w14:paraId="6CCA01E6"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D</w:t>
            </w:r>
          </w:p>
        </w:tc>
        <w:tc>
          <w:tcPr>
            <w:tcW w:w="1984" w:type="dxa"/>
            <w:tcBorders>
              <w:top w:val="single" w:sz="6" w:space="0" w:color="auto"/>
              <w:tl2br w:val="nil"/>
              <w:tr2bl w:val="nil"/>
            </w:tcBorders>
            <w:noWrap/>
            <w:vAlign w:val="center"/>
          </w:tcPr>
          <w:p w14:paraId="1CB7BD28"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week2 vs. control</w:t>
            </w:r>
          </w:p>
        </w:tc>
        <w:tc>
          <w:tcPr>
            <w:tcW w:w="1701" w:type="dxa"/>
            <w:tcBorders>
              <w:top w:val="single" w:sz="6" w:space="0" w:color="auto"/>
              <w:tl2br w:val="nil"/>
              <w:tr2bl w:val="nil"/>
            </w:tcBorders>
            <w:noWrap/>
            <w:vAlign w:val="center"/>
          </w:tcPr>
          <w:p w14:paraId="4FE070E3"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0.09 [0.04, 0.20]</w:t>
            </w:r>
          </w:p>
        </w:tc>
        <w:tc>
          <w:tcPr>
            <w:tcW w:w="1985" w:type="dxa"/>
            <w:tcBorders>
              <w:top w:val="single" w:sz="6" w:space="0" w:color="auto"/>
              <w:tl2br w:val="nil"/>
              <w:tr2bl w:val="nil"/>
            </w:tcBorders>
            <w:noWrap/>
            <w:vAlign w:val="center"/>
          </w:tcPr>
          <w:p w14:paraId="705787A2"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−0.92 [−1.36, −0.68]</w:t>
            </w:r>
          </w:p>
        </w:tc>
        <w:tc>
          <w:tcPr>
            <w:tcW w:w="909" w:type="dxa"/>
            <w:tcBorders>
              <w:top w:val="single" w:sz="6" w:space="0" w:color="auto"/>
              <w:tl2br w:val="nil"/>
              <w:tr2bl w:val="nil"/>
            </w:tcBorders>
            <w:noWrap/>
            <w:vAlign w:val="center"/>
          </w:tcPr>
          <w:p w14:paraId="68FB4384"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25/22</w:t>
            </w:r>
          </w:p>
        </w:tc>
      </w:tr>
      <w:tr w:rsidR="002D4212" w:rsidRPr="00236E5C" w14:paraId="3FA0C369" w14:textId="77777777" w:rsidTr="009E1FF1">
        <w:trPr>
          <w:trHeight w:val="280"/>
          <w:jc w:val="center"/>
        </w:trPr>
        <w:tc>
          <w:tcPr>
            <w:tcW w:w="1388" w:type="dxa"/>
            <w:tcBorders>
              <w:top w:val="single" w:sz="6" w:space="0" w:color="auto"/>
              <w:tl2br w:val="nil"/>
              <w:tr2bl w:val="nil"/>
            </w:tcBorders>
            <w:noWrap/>
            <w:vAlign w:val="center"/>
          </w:tcPr>
          <w:p w14:paraId="3BD4F0F3"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D</w:t>
            </w:r>
          </w:p>
        </w:tc>
        <w:tc>
          <w:tcPr>
            <w:tcW w:w="1984" w:type="dxa"/>
            <w:tcBorders>
              <w:top w:val="single" w:sz="6" w:space="0" w:color="auto"/>
              <w:tl2br w:val="nil"/>
              <w:tr2bl w:val="nil"/>
            </w:tcBorders>
            <w:noWrap/>
            <w:vAlign w:val="center"/>
          </w:tcPr>
          <w:p w14:paraId="732C686D"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week4 vs. control</w:t>
            </w:r>
          </w:p>
        </w:tc>
        <w:tc>
          <w:tcPr>
            <w:tcW w:w="1701" w:type="dxa"/>
            <w:tcBorders>
              <w:top w:val="single" w:sz="6" w:space="0" w:color="auto"/>
              <w:tl2br w:val="nil"/>
              <w:tr2bl w:val="nil"/>
            </w:tcBorders>
            <w:noWrap/>
            <w:vAlign w:val="center"/>
          </w:tcPr>
          <w:p w14:paraId="09AF08C0"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0.20 [0.06, 0.48]</w:t>
            </w:r>
          </w:p>
        </w:tc>
        <w:tc>
          <w:tcPr>
            <w:tcW w:w="1985" w:type="dxa"/>
            <w:tcBorders>
              <w:top w:val="single" w:sz="6" w:space="0" w:color="auto"/>
              <w:tl2br w:val="nil"/>
              <w:tr2bl w:val="nil"/>
            </w:tcBorders>
            <w:noWrap/>
            <w:vAlign w:val="center"/>
          </w:tcPr>
          <w:p w14:paraId="1AEF57A3"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−0.79 [−1.22, −0.46]</w:t>
            </w:r>
          </w:p>
        </w:tc>
        <w:tc>
          <w:tcPr>
            <w:tcW w:w="909" w:type="dxa"/>
            <w:tcBorders>
              <w:top w:val="single" w:sz="6" w:space="0" w:color="auto"/>
              <w:tl2br w:val="nil"/>
              <w:tr2bl w:val="nil"/>
            </w:tcBorders>
            <w:noWrap/>
            <w:vAlign w:val="center"/>
          </w:tcPr>
          <w:p w14:paraId="6B01D04B"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25/23</w:t>
            </w:r>
          </w:p>
        </w:tc>
      </w:tr>
      <w:tr w:rsidR="002D4212" w:rsidRPr="00236E5C" w14:paraId="45BD36B0" w14:textId="77777777" w:rsidTr="009E1FF1">
        <w:trPr>
          <w:trHeight w:val="280"/>
          <w:jc w:val="center"/>
        </w:trPr>
        <w:tc>
          <w:tcPr>
            <w:tcW w:w="1388" w:type="dxa"/>
            <w:tcBorders>
              <w:top w:val="single" w:sz="6" w:space="0" w:color="auto"/>
              <w:tl2br w:val="nil"/>
              <w:tr2bl w:val="nil"/>
            </w:tcBorders>
            <w:noWrap/>
            <w:vAlign w:val="center"/>
          </w:tcPr>
          <w:p w14:paraId="157557DB"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τ</w:t>
            </w:r>
          </w:p>
        </w:tc>
        <w:tc>
          <w:tcPr>
            <w:tcW w:w="1984" w:type="dxa"/>
            <w:tcBorders>
              <w:top w:val="single" w:sz="6" w:space="0" w:color="auto"/>
              <w:tl2br w:val="nil"/>
              <w:tr2bl w:val="nil"/>
            </w:tcBorders>
            <w:noWrap/>
            <w:vAlign w:val="center"/>
          </w:tcPr>
          <w:p w14:paraId="51B835B0"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week1 vs. control</w:t>
            </w:r>
          </w:p>
        </w:tc>
        <w:tc>
          <w:tcPr>
            <w:tcW w:w="1701" w:type="dxa"/>
            <w:tcBorders>
              <w:top w:val="single" w:sz="6" w:space="0" w:color="auto"/>
              <w:tl2br w:val="nil"/>
              <w:tr2bl w:val="nil"/>
            </w:tcBorders>
            <w:noWrap/>
            <w:vAlign w:val="center"/>
          </w:tcPr>
          <w:p w14:paraId="22F08591"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1.17 [0.97, 1.42]</w:t>
            </w:r>
          </w:p>
        </w:tc>
        <w:tc>
          <w:tcPr>
            <w:tcW w:w="1985" w:type="dxa"/>
            <w:tcBorders>
              <w:top w:val="single" w:sz="6" w:space="0" w:color="auto"/>
              <w:tl2br w:val="nil"/>
              <w:tr2bl w:val="nil"/>
            </w:tcBorders>
            <w:noWrap/>
            <w:vAlign w:val="center"/>
          </w:tcPr>
          <w:p w14:paraId="0040E359"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+0.53 [−0.13, +1.24]</w:t>
            </w:r>
          </w:p>
        </w:tc>
        <w:tc>
          <w:tcPr>
            <w:tcW w:w="909" w:type="dxa"/>
            <w:tcBorders>
              <w:top w:val="single" w:sz="6" w:space="0" w:color="auto"/>
              <w:tl2br w:val="nil"/>
              <w:tr2bl w:val="nil"/>
            </w:tcBorders>
            <w:noWrap/>
            <w:vAlign w:val="center"/>
          </w:tcPr>
          <w:p w14:paraId="545E6E60"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25/15</w:t>
            </w:r>
          </w:p>
        </w:tc>
      </w:tr>
      <w:tr w:rsidR="002D4212" w:rsidRPr="00236E5C" w14:paraId="2992A257" w14:textId="77777777" w:rsidTr="009E1FF1">
        <w:trPr>
          <w:trHeight w:val="280"/>
          <w:jc w:val="center"/>
        </w:trPr>
        <w:tc>
          <w:tcPr>
            <w:tcW w:w="1388" w:type="dxa"/>
            <w:tcBorders>
              <w:top w:val="single" w:sz="6" w:space="0" w:color="auto"/>
              <w:tl2br w:val="nil"/>
              <w:tr2bl w:val="nil"/>
            </w:tcBorders>
            <w:noWrap/>
            <w:vAlign w:val="center"/>
          </w:tcPr>
          <w:p w14:paraId="06E7CFB0"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τ</w:t>
            </w:r>
          </w:p>
        </w:tc>
        <w:tc>
          <w:tcPr>
            <w:tcW w:w="1984" w:type="dxa"/>
            <w:tcBorders>
              <w:top w:val="single" w:sz="6" w:space="0" w:color="auto"/>
              <w:tl2br w:val="nil"/>
              <w:tr2bl w:val="nil"/>
            </w:tcBorders>
            <w:noWrap/>
            <w:vAlign w:val="center"/>
          </w:tcPr>
          <w:p w14:paraId="06174CF0"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week2 vs. control</w:t>
            </w:r>
          </w:p>
        </w:tc>
        <w:tc>
          <w:tcPr>
            <w:tcW w:w="1701" w:type="dxa"/>
            <w:tcBorders>
              <w:top w:val="single" w:sz="6" w:space="0" w:color="auto"/>
              <w:tl2br w:val="nil"/>
              <w:tr2bl w:val="nil"/>
            </w:tcBorders>
            <w:noWrap/>
            <w:vAlign w:val="center"/>
          </w:tcPr>
          <w:p w14:paraId="46EF36EE"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0.79 [0.61, 1.01]</w:t>
            </w:r>
          </w:p>
        </w:tc>
        <w:tc>
          <w:tcPr>
            <w:tcW w:w="1985" w:type="dxa"/>
            <w:tcBorders>
              <w:top w:val="single" w:sz="6" w:space="0" w:color="auto"/>
              <w:tl2br w:val="nil"/>
              <w:tr2bl w:val="nil"/>
            </w:tcBorders>
            <w:noWrap/>
            <w:vAlign w:val="center"/>
          </w:tcPr>
          <w:p w14:paraId="621B1496"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−0.59 [−1.53, +0.02]</w:t>
            </w:r>
          </w:p>
        </w:tc>
        <w:tc>
          <w:tcPr>
            <w:tcW w:w="909" w:type="dxa"/>
            <w:tcBorders>
              <w:top w:val="single" w:sz="6" w:space="0" w:color="auto"/>
              <w:tl2br w:val="nil"/>
              <w:tr2bl w:val="nil"/>
            </w:tcBorders>
            <w:noWrap/>
            <w:vAlign w:val="center"/>
          </w:tcPr>
          <w:p w14:paraId="43F1AD50"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25/22</w:t>
            </w:r>
          </w:p>
        </w:tc>
      </w:tr>
      <w:tr w:rsidR="002D4212" w:rsidRPr="00236E5C" w14:paraId="5B6909EC" w14:textId="77777777" w:rsidTr="009E1FF1">
        <w:trPr>
          <w:trHeight w:val="280"/>
          <w:jc w:val="center"/>
        </w:trPr>
        <w:tc>
          <w:tcPr>
            <w:tcW w:w="1388" w:type="dxa"/>
            <w:tcBorders>
              <w:top w:val="single" w:sz="6" w:space="0" w:color="auto"/>
              <w:tl2br w:val="nil"/>
              <w:tr2bl w:val="nil"/>
            </w:tcBorders>
            <w:noWrap/>
            <w:vAlign w:val="center"/>
          </w:tcPr>
          <w:p w14:paraId="796AB9FF"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τ</w:t>
            </w:r>
          </w:p>
        </w:tc>
        <w:tc>
          <w:tcPr>
            <w:tcW w:w="1984" w:type="dxa"/>
            <w:tcBorders>
              <w:top w:val="single" w:sz="6" w:space="0" w:color="auto"/>
              <w:tl2br w:val="nil"/>
              <w:tr2bl w:val="nil"/>
            </w:tcBorders>
            <w:noWrap/>
            <w:vAlign w:val="center"/>
          </w:tcPr>
          <w:p w14:paraId="0E6E560A"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week4 vs. control</w:t>
            </w:r>
          </w:p>
        </w:tc>
        <w:tc>
          <w:tcPr>
            <w:tcW w:w="1701" w:type="dxa"/>
            <w:tcBorders>
              <w:top w:val="single" w:sz="6" w:space="0" w:color="auto"/>
              <w:tl2br w:val="nil"/>
              <w:tr2bl w:val="nil"/>
            </w:tcBorders>
            <w:noWrap/>
            <w:vAlign w:val="center"/>
          </w:tcPr>
          <w:p w14:paraId="39E76E69"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0.72 [0.58, 0.90]</w:t>
            </w:r>
          </w:p>
        </w:tc>
        <w:tc>
          <w:tcPr>
            <w:tcW w:w="1985" w:type="dxa"/>
            <w:tcBorders>
              <w:top w:val="single" w:sz="6" w:space="0" w:color="auto"/>
              <w:tl2br w:val="nil"/>
              <w:tr2bl w:val="nil"/>
            </w:tcBorders>
            <w:noWrap/>
            <w:vAlign w:val="center"/>
          </w:tcPr>
          <w:p w14:paraId="7E83957F"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−0.88 [−1.93, −0.25]</w:t>
            </w:r>
          </w:p>
        </w:tc>
        <w:tc>
          <w:tcPr>
            <w:tcW w:w="909" w:type="dxa"/>
            <w:tcBorders>
              <w:top w:val="single" w:sz="6" w:space="0" w:color="auto"/>
              <w:tl2br w:val="nil"/>
              <w:tr2bl w:val="nil"/>
            </w:tcBorders>
            <w:noWrap/>
            <w:vAlign w:val="center"/>
          </w:tcPr>
          <w:p w14:paraId="190B23CC"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25/23</w:t>
            </w:r>
          </w:p>
        </w:tc>
      </w:tr>
      <w:tr w:rsidR="002D4212" w:rsidRPr="00236E5C" w14:paraId="3CA92E63" w14:textId="77777777" w:rsidTr="009E1FF1">
        <w:trPr>
          <w:trHeight w:val="280"/>
          <w:jc w:val="center"/>
        </w:trPr>
        <w:tc>
          <w:tcPr>
            <w:tcW w:w="1388" w:type="dxa"/>
            <w:tcBorders>
              <w:top w:val="single" w:sz="6" w:space="0" w:color="auto"/>
              <w:tl2br w:val="nil"/>
              <w:tr2bl w:val="nil"/>
            </w:tcBorders>
            <w:noWrap/>
            <w:vAlign w:val="center"/>
          </w:tcPr>
          <w:p w14:paraId="67AE8124"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α</w:t>
            </w:r>
            <w:r w:rsidRPr="00236E5C">
              <w:rPr>
                <w:rFonts w:ascii="Times New Roman" w:hAnsi="Times New Roman" w:cs="Times New Roman"/>
                <w:szCs w:val="21"/>
                <w:vertAlign w:val="subscript"/>
              </w:rPr>
              <w:t>long</w:t>
            </w:r>
          </w:p>
        </w:tc>
        <w:tc>
          <w:tcPr>
            <w:tcW w:w="1984" w:type="dxa"/>
            <w:tcBorders>
              <w:top w:val="single" w:sz="6" w:space="0" w:color="auto"/>
              <w:tl2br w:val="nil"/>
              <w:tr2bl w:val="nil"/>
            </w:tcBorders>
            <w:noWrap/>
            <w:vAlign w:val="center"/>
          </w:tcPr>
          <w:p w14:paraId="2C9D3D30"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week1 vs. control</w:t>
            </w:r>
          </w:p>
        </w:tc>
        <w:tc>
          <w:tcPr>
            <w:tcW w:w="1701" w:type="dxa"/>
            <w:tcBorders>
              <w:top w:val="single" w:sz="6" w:space="0" w:color="auto"/>
              <w:tl2br w:val="nil"/>
              <w:tr2bl w:val="nil"/>
            </w:tcBorders>
            <w:noWrap/>
            <w:vAlign w:val="center"/>
          </w:tcPr>
          <w:p w14:paraId="27411EA0"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0.69 [0.53, 0.89]</w:t>
            </w:r>
          </w:p>
        </w:tc>
        <w:tc>
          <w:tcPr>
            <w:tcW w:w="1985" w:type="dxa"/>
            <w:tcBorders>
              <w:top w:val="single" w:sz="6" w:space="0" w:color="auto"/>
              <w:tl2br w:val="nil"/>
              <w:tr2bl w:val="nil"/>
            </w:tcBorders>
            <w:noWrap/>
            <w:vAlign w:val="center"/>
          </w:tcPr>
          <w:p w14:paraId="08409ED8"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−0.79 [−1.33, −0.30]</w:t>
            </w:r>
          </w:p>
        </w:tc>
        <w:tc>
          <w:tcPr>
            <w:tcW w:w="909" w:type="dxa"/>
            <w:tcBorders>
              <w:top w:val="single" w:sz="6" w:space="0" w:color="auto"/>
              <w:tl2br w:val="nil"/>
              <w:tr2bl w:val="nil"/>
            </w:tcBorders>
            <w:noWrap/>
            <w:vAlign w:val="center"/>
          </w:tcPr>
          <w:p w14:paraId="321A7938"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25/15</w:t>
            </w:r>
          </w:p>
        </w:tc>
      </w:tr>
      <w:tr w:rsidR="002D4212" w:rsidRPr="00236E5C" w14:paraId="582A2E19" w14:textId="77777777" w:rsidTr="009E1FF1">
        <w:trPr>
          <w:trHeight w:val="280"/>
          <w:jc w:val="center"/>
        </w:trPr>
        <w:tc>
          <w:tcPr>
            <w:tcW w:w="1388" w:type="dxa"/>
            <w:tcBorders>
              <w:top w:val="single" w:sz="6" w:space="0" w:color="auto"/>
              <w:tl2br w:val="nil"/>
              <w:tr2bl w:val="nil"/>
            </w:tcBorders>
            <w:noWrap/>
            <w:vAlign w:val="center"/>
          </w:tcPr>
          <w:p w14:paraId="41656C06"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α</w:t>
            </w:r>
            <w:r w:rsidRPr="00236E5C">
              <w:rPr>
                <w:rFonts w:ascii="Times New Roman" w:hAnsi="Times New Roman" w:cs="Times New Roman"/>
                <w:szCs w:val="21"/>
                <w:vertAlign w:val="subscript"/>
              </w:rPr>
              <w:t>long</w:t>
            </w:r>
          </w:p>
        </w:tc>
        <w:tc>
          <w:tcPr>
            <w:tcW w:w="1984" w:type="dxa"/>
            <w:tcBorders>
              <w:top w:val="single" w:sz="6" w:space="0" w:color="auto"/>
              <w:tl2br w:val="nil"/>
              <w:tr2bl w:val="nil"/>
            </w:tcBorders>
            <w:noWrap/>
            <w:vAlign w:val="center"/>
          </w:tcPr>
          <w:p w14:paraId="6AEDF6C5"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week2 vs. control</w:t>
            </w:r>
          </w:p>
        </w:tc>
        <w:tc>
          <w:tcPr>
            <w:tcW w:w="1701" w:type="dxa"/>
            <w:tcBorders>
              <w:top w:val="single" w:sz="6" w:space="0" w:color="auto"/>
              <w:tl2br w:val="nil"/>
              <w:tr2bl w:val="nil"/>
            </w:tcBorders>
            <w:noWrap/>
            <w:vAlign w:val="center"/>
          </w:tcPr>
          <w:p w14:paraId="4620E68A"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0.53 [0.41, 0.68]</w:t>
            </w:r>
          </w:p>
        </w:tc>
        <w:tc>
          <w:tcPr>
            <w:tcW w:w="1985" w:type="dxa"/>
            <w:tcBorders>
              <w:top w:val="single" w:sz="6" w:space="0" w:color="auto"/>
              <w:tl2br w:val="nil"/>
              <w:tr2bl w:val="nil"/>
            </w:tcBorders>
            <w:noWrap/>
            <w:vAlign w:val="center"/>
          </w:tcPr>
          <w:p w14:paraId="77392973"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−1.27 [−1.77, −0.87]</w:t>
            </w:r>
          </w:p>
        </w:tc>
        <w:tc>
          <w:tcPr>
            <w:tcW w:w="909" w:type="dxa"/>
            <w:tcBorders>
              <w:top w:val="single" w:sz="6" w:space="0" w:color="auto"/>
              <w:tl2br w:val="nil"/>
              <w:tr2bl w:val="nil"/>
            </w:tcBorders>
            <w:noWrap/>
            <w:vAlign w:val="center"/>
          </w:tcPr>
          <w:p w14:paraId="66F82181"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25/22</w:t>
            </w:r>
          </w:p>
        </w:tc>
      </w:tr>
      <w:tr w:rsidR="002D4212" w:rsidRPr="00236E5C" w14:paraId="128F91C5" w14:textId="77777777" w:rsidTr="009E1FF1">
        <w:trPr>
          <w:trHeight w:val="280"/>
          <w:jc w:val="center"/>
        </w:trPr>
        <w:tc>
          <w:tcPr>
            <w:tcW w:w="1388" w:type="dxa"/>
            <w:tcBorders>
              <w:top w:val="single" w:sz="6" w:space="0" w:color="auto"/>
              <w:tl2br w:val="nil"/>
              <w:tr2bl w:val="nil"/>
            </w:tcBorders>
            <w:noWrap/>
            <w:vAlign w:val="center"/>
          </w:tcPr>
          <w:p w14:paraId="653765EC"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α</w:t>
            </w:r>
            <w:r w:rsidRPr="00236E5C">
              <w:rPr>
                <w:rFonts w:ascii="Times New Roman" w:hAnsi="Times New Roman" w:cs="Times New Roman"/>
                <w:szCs w:val="21"/>
                <w:vertAlign w:val="subscript"/>
              </w:rPr>
              <w:t>long</w:t>
            </w:r>
          </w:p>
        </w:tc>
        <w:tc>
          <w:tcPr>
            <w:tcW w:w="1984" w:type="dxa"/>
            <w:tcBorders>
              <w:top w:val="single" w:sz="6" w:space="0" w:color="auto"/>
              <w:tl2br w:val="nil"/>
              <w:tr2bl w:val="nil"/>
            </w:tcBorders>
            <w:noWrap/>
            <w:vAlign w:val="center"/>
          </w:tcPr>
          <w:p w14:paraId="194DFDB5"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week4 vs. control</w:t>
            </w:r>
          </w:p>
        </w:tc>
        <w:tc>
          <w:tcPr>
            <w:tcW w:w="1701" w:type="dxa"/>
            <w:tcBorders>
              <w:top w:val="single" w:sz="6" w:space="0" w:color="auto"/>
              <w:tl2br w:val="nil"/>
              <w:tr2bl w:val="nil"/>
            </w:tcBorders>
            <w:noWrap/>
            <w:vAlign w:val="center"/>
          </w:tcPr>
          <w:p w14:paraId="600ABC9A"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0.53 [0.33, 0.77]</w:t>
            </w:r>
          </w:p>
        </w:tc>
        <w:tc>
          <w:tcPr>
            <w:tcW w:w="1985" w:type="dxa"/>
            <w:tcBorders>
              <w:top w:val="single" w:sz="6" w:space="0" w:color="auto"/>
              <w:tl2br w:val="nil"/>
              <w:tr2bl w:val="nil"/>
            </w:tcBorders>
            <w:noWrap/>
            <w:vAlign w:val="center"/>
          </w:tcPr>
          <w:p w14:paraId="16F25476"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−0.99 [−1.66, −0.45]</w:t>
            </w:r>
          </w:p>
        </w:tc>
        <w:tc>
          <w:tcPr>
            <w:tcW w:w="909" w:type="dxa"/>
            <w:tcBorders>
              <w:top w:val="single" w:sz="6" w:space="0" w:color="auto"/>
              <w:tl2br w:val="nil"/>
              <w:tr2bl w:val="nil"/>
            </w:tcBorders>
            <w:noWrap/>
            <w:vAlign w:val="center"/>
          </w:tcPr>
          <w:p w14:paraId="699EF7A6"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25/23</w:t>
            </w:r>
          </w:p>
        </w:tc>
      </w:tr>
    </w:tbl>
    <w:p w14:paraId="28D7ECB6" w14:textId="77777777" w:rsidR="005F206F" w:rsidRPr="00236E5C" w:rsidRDefault="005F206F">
      <w:pPr>
        <w:snapToGrid w:val="0"/>
        <w:contextualSpacing/>
        <w:rPr>
          <w:rFonts w:ascii="Times New Roman" w:hAnsi="Times New Roman" w:cs="Times New Roman"/>
          <w:szCs w:val="21"/>
        </w:rPr>
      </w:pPr>
    </w:p>
    <w:p w14:paraId="45E29461" w14:textId="77777777" w:rsidR="00236E5C" w:rsidRPr="00236E5C" w:rsidRDefault="00236E5C">
      <w:pPr>
        <w:widowControl/>
        <w:jc w:val="left"/>
        <w:rPr>
          <w:rFonts w:ascii="Times New Roman" w:hAnsi="Times New Roman" w:cs="Times New Roman"/>
          <w:szCs w:val="21"/>
        </w:rPr>
      </w:pPr>
      <w:r w:rsidRPr="00236E5C">
        <w:rPr>
          <w:rFonts w:ascii="Times New Roman" w:hAnsi="Times New Roman" w:cs="Times New Roman"/>
          <w:szCs w:val="21"/>
        </w:rPr>
        <w:br w:type="page"/>
      </w:r>
    </w:p>
    <w:p w14:paraId="7EA0DA28" w14:textId="0FE100A6" w:rsidR="005F206F" w:rsidRPr="00236E5C" w:rsidRDefault="00000000">
      <w:pPr>
        <w:snapToGrid w:val="0"/>
        <w:contextualSpacing/>
        <w:rPr>
          <w:rFonts w:ascii="Times New Roman" w:hAnsi="Times New Roman" w:cs="Times New Roman"/>
          <w:szCs w:val="21"/>
        </w:rPr>
      </w:pPr>
      <w:r w:rsidRPr="00236E5C">
        <w:rPr>
          <w:rFonts w:ascii="Times New Roman" w:hAnsi="Times New Roman" w:cs="Times New Roman"/>
          <w:szCs w:val="21"/>
        </w:rPr>
        <w:lastRenderedPageBreak/>
        <w:t xml:space="preserve">Table S4 Comparison of a single-time-point analysis and the present joint fit. In the single-time-point analysis, </w:t>
      </w:r>
      <w:r w:rsidRPr="00236E5C">
        <w:rPr>
          <w:rFonts w:ascii="Times New Roman" w:hAnsi="Times New Roman" w:cs="Times New Roman"/>
          <w:i/>
          <w:szCs w:val="21"/>
        </w:rPr>
        <w:t>D</w:t>
      </w:r>
      <w:r w:rsidRPr="00236E5C">
        <w:rPr>
          <w:rFonts w:ascii="Times New Roman" w:hAnsi="Times New Roman" w:cs="Times New Roman"/>
          <w:szCs w:val="21"/>
        </w:rPr>
        <w:t xml:space="preserve"> was obtained from the normalized displacement at </w:t>
      </w:r>
      <w:r w:rsidRPr="00236E5C">
        <w:rPr>
          <w:rFonts w:ascii="Times New Roman" w:hAnsi="Times New Roman" w:cs="Times New Roman"/>
          <w:i/>
          <w:szCs w:val="21"/>
        </w:rPr>
        <w:t>t</w:t>
      </w:r>
      <w:r w:rsidRPr="00236E5C">
        <w:rPr>
          <w:rFonts w:ascii="Times New Roman" w:hAnsi="Times New Roman" w:cs="Times New Roman"/>
          <w:szCs w:val="21"/>
        </w:rPr>
        <w:t xml:space="preserve"> = 1 s by inverting the master curve of Eq. (6), and </w:t>
      </w:r>
      <w:r w:rsidRPr="00236E5C">
        <w:rPr>
          <w:rFonts w:ascii="Times New Roman" w:hAnsi="Times New Roman" w:cs="Times New Roman"/>
          <w:i/>
          <w:szCs w:val="21"/>
        </w:rPr>
        <w:t>α</w:t>
      </w:r>
      <w:r w:rsidRPr="00236E5C">
        <w:rPr>
          <w:rFonts w:ascii="Times New Roman" w:hAnsi="Times New Roman" w:cs="Times New Roman"/>
          <w:szCs w:val="21"/>
          <w:vertAlign w:val="subscript"/>
        </w:rPr>
        <w:t>long</w:t>
      </w:r>
      <w:r w:rsidRPr="00236E5C">
        <w:rPr>
          <w:rFonts w:ascii="Times New Roman" w:hAnsi="Times New Roman" w:cs="Times New Roman"/>
          <w:szCs w:val="21"/>
        </w:rPr>
        <w:t xml:space="preserve"> from a fixed 1–100 s window; in the present analysis </w:t>
      </w:r>
      <w:r w:rsidRPr="00236E5C">
        <w:rPr>
          <w:rFonts w:ascii="Times New Roman" w:hAnsi="Times New Roman" w:cs="Times New Roman"/>
          <w:i/>
          <w:szCs w:val="21"/>
        </w:rPr>
        <w:t>D</w:t>
      </w:r>
      <w:r w:rsidRPr="00236E5C">
        <w:rPr>
          <w:rFonts w:ascii="Times New Roman" w:hAnsi="Times New Roman" w:cs="Times New Roman"/>
          <w:szCs w:val="21"/>
        </w:rPr>
        <w:t xml:space="preserve"> follows from the joint fit of Section 6 with the contact radius </w:t>
      </w:r>
      <w:r w:rsidRPr="00236E5C">
        <w:rPr>
          <w:rFonts w:ascii="Times New Roman" w:hAnsi="Times New Roman" w:cs="Times New Roman"/>
          <w:i/>
          <w:szCs w:val="21"/>
        </w:rPr>
        <w:t>a</w:t>
      </w:r>
      <w:r w:rsidRPr="00236E5C">
        <w:rPr>
          <w:rFonts w:ascii="Times New Roman" w:hAnsi="Times New Roman" w:cs="Times New Roman"/>
          <w:szCs w:val="21"/>
        </w:rPr>
        <w:t xml:space="preserve"> = √(</w:t>
      </w:r>
      <w:r w:rsidRPr="00236E5C">
        <w:rPr>
          <w:rFonts w:ascii="Times New Roman" w:hAnsi="Times New Roman" w:cs="Times New Roman"/>
          <w:i/>
          <w:szCs w:val="21"/>
        </w:rPr>
        <w:t>Rh</w:t>
      </w:r>
      <w:r w:rsidRPr="00236E5C">
        <w:rPr>
          <w:rFonts w:ascii="Times New Roman" w:hAnsi="Times New Roman" w:cs="Times New Roman"/>
          <w:szCs w:val="21"/>
        </w:rPr>
        <w:t xml:space="preserve">(0)) of each indentation, </w:t>
      </w:r>
      <w:r w:rsidRPr="00236E5C">
        <w:rPr>
          <w:rFonts w:ascii="Times New Roman" w:hAnsi="Times New Roman" w:cs="Times New Roman"/>
          <w:i/>
          <w:szCs w:val="21"/>
        </w:rPr>
        <w:t>h</w:t>
      </w:r>
      <w:r w:rsidRPr="00236E5C">
        <w:rPr>
          <w:rFonts w:ascii="Times New Roman" w:hAnsi="Times New Roman" w:cs="Times New Roman"/>
          <w:szCs w:val="21"/>
        </w:rPr>
        <w:t xml:space="preserve">(0) being the Hertz depth at the trigger force for the fitted modulus, and </w:t>
      </w:r>
      <w:r w:rsidRPr="00236E5C">
        <w:rPr>
          <w:rFonts w:ascii="Times New Roman" w:hAnsi="Times New Roman" w:cs="Times New Roman"/>
          <w:i/>
          <w:szCs w:val="21"/>
        </w:rPr>
        <w:t>α</w:t>
      </w:r>
      <w:r w:rsidRPr="00236E5C">
        <w:rPr>
          <w:rFonts w:ascii="Times New Roman" w:hAnsi="Times New Roman" w:cs="Times New Roman"/>
          <w:szCs w:val="21"/>
          <w:vertAlign w:val="subscript"/>
        </w:rPr>
        <w:t>long</w:t>
      </w:r>
      <w:r w:rsidRPr="00236E5C">
        <w:rPr>
          <w:rFonts w:ascii="Times New Roman" w:hAnsi="Times New Roman" w:cs="Times New Roman"/>
          <w:szCs w:val="21"/>
        </w:rPr>
        <w:t xml:space="preserve"> is the log–log slope of the total creep displacement over the fixed 10–100 s window (main text, Section 2.5). The joint-fit values are used throughout the main text.</w:t>
      </w:r>
    </w:p>
    <w:tbl>
      <w:tblPr>
        <w:tblW w:w="7802" w:type="dxa"/>
        <w:jc w:val="center"/>
        <w:tblBorders>
          <w:top w:val="single" w:sz="12" w:space="0" w:color="auto"/>
          <w:bottom w:val="single" w:sz="12" w:space="0" w:color="auto"/>
        </w:tblBorders>
        <w:tblLayout w:type="fixed"/>
        <w:tblLook w:val="04A0" w:firstRow="1" w:lastRow="0" w:firstColumn="1" w:lastColumn="0" w:noHBand="0" w:noVBand="1"/>
      </w:tblPr>
      <w:tblGrid>
        <w:gridCol w:w="1163"/>
        <w:gridCol w:w="709"/>
        <w:gridCol w:w="2268"/>
        <w:gridCol w:w="2351"/>
        <w:gridCol w:w="1311"/>
      </w:tblGrid>
      <w:tr w:rsidR="002D4212" w:rsidRPr="00236E5C" w14:paraId="452A4E26" w14:textId="77777777" w:rsidTr="009E1FF1">
        <w:trPr>
          <w:trHeight w:val="290"/>
          <w:jc w:val="center"/>
        </w:trPr>
        <w:tc>
          <w:tcPr>
            <w:tcW w:w="1163" w:type="dxa"/>
            <w:tcBorders>
              <w:bottom w:val="single" w:sz="6" w:space="0" w:color="auto"/>
            </w:tcBorders>
            <w:noWrap/>
            <w:vAlign w:val="center"/>
          </w:tcPr>
          <w:p w14:paraId="7BDE1AC7" w14:textId="77777777" w:rsidR="002D4212" w:rsidRPr="00236E5C" w:rsidRDefault="003C333F" w:rsidP="00302C8C">
            <w:pPr>
              <w:widowControl/>
              <w:snapToGrid w:val="0"/>
              <w:contextualSpacing/>
              <w:jc w:val="center"/>
              <w:textAlignment w:val="center"/>
              <w:rPr>
                <w:rFonts w:ascii="Times New Roman" w:eastAsia="SimSun" w:hAnsi="Times New Roman" w:cs="Times New Roman"/>
                <w:i/>
                <w:iCs/>
                <w:color w:val="000000"/>
                <w:szCs w:val="21"/>
              </w:rPr>
            </w:pPr>
            <w:r w:rsidRPr="00236E5C">
              <w:rPr>
                <w:rFonts w:ascii="Times New Roman" w:hAnsi="Times New Roman" w:cs="Times New Roman"/>
                <w:szCs w:val="21"/>
              </w:rPr>
              <w:t>Group</w:t>
            </w:r>
          </w:p>
        </w:tc>
        <w:tc>
          <w:tcPr>
            <w:tcW w:w="709" w:type="dxa"/>
            <w:tcBorders>
              <w:bottom w:val="single" w:sz="6" w:space="0" w:color="auto"/>
            </w:tcBorders>
            <w:noWrap/>
            <w:vAlign w:val="center"/>
          </w:tcPr>
          <w:p w14:paraId="12B63404"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N</w:t>
            </w:r>
          </w:p>
        </w:tc>
        <w:tc>
          <w:tcPr>
            <w:tcW w:w="2268" w:type="dxa"/>
            <w:tcBorders>
              <w:bottom w:val="single" w:sz="6" w:space="0" w:color="auto"/>
            </w:tcBorders>
            <w:noWrap/>
            <w:vAlign w:val="center"/>
          </w:tcPr>
          <w:p w14:paraId="72F62A55" w14:textId="77777777" w:rsidR="002D4212" w:rsidRPr="00236E5C" w:rsidRDefault="003C333F" w:rsidP="00302C8C">
            <w:pPr>
              <w:widowControl/>
              <w:snapToGrid w:val="0"/>
              <w:ind w:firstLineChars="100" w:firstLine="21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D</w:t>
            </w:r>
            <w:r w:rsidRPr="00236E5C">
              <w:rPr>
                <w:rFonts w:ascii="Times New Roman" w:hAnsi="Times New Roman" w:cs="Times New Roman"/>
                <w:szCs w:val="21"/>
              </w:rPr>
              <w:t>, single time point (mean ± SD, ×10⁻¹⁵)</w:t>
            </w:r>
          </w:p>
        </w:tc>
        <w:tc>
          <w:tcPr>
            <w:tcW w:w="2351" w:type="dxa"/>
            <w:tcBorders>
              <w:bottom w:val="single" w:sz="6" w:space="0" w:color="auto"/>
            </w:tcBorders>
            <w:noWrap/>
            <w:vAlign w:val="center"/>
          </w:tcPr>
          <w:p w14:paraId="68C2F783"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D</w:t>
            </w:r>
            <w:r w:rsidRPr="00236E5C">
              <w:rPr>
                <w:rFonts w:ascii="Times New Roman" w:hAnsi="Times New Roman" w:cs="Times New Roman"/>
                <w:szCs w:val="21"/>
              </w:rPr>
              <w:t>, joint fit (median [IQR], ×10⁻¹⁵)</w:t>
            </w:r>
          </w:p>
        </w:tc>
        <w:tc>
          <w:tcPr>
            <w:tcW w:w="1311" w:type="dxa"/>
            <w:tcBorders>
              <w:bottom w:val="single" w:sz="6" w:space="0" w:color="auto"/>
            </w:tcBorders>
            <w:noWrap/>
            <w:vAlign w:val="center"/>
          </w:tcPr>
          <w:p w14:paraId="1A9E4784"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α</w:t>
            </w:r>
            <w:r w:rsidRPr="00236E5C">
              <w:rPr>
                <w:rFonts w:ascii="Times New Roman" w:hAnsi="Times New Roman" w:cs="Times New Roman"/>
                <w:szCs w:val="21"/>
                <w:vertAlign w:val="subscript"/>
              </w:rPr>
              <w:t>long</w:t>
            </w:r>
            <w:r w:rsidRPr="00236E5C">
              <w:rPr>
                <w:rFonts w:ascii="Times New Roman" w:hAnsi="Times New Roman" w:cs="Times New Roman"/>
                <w:szCs w:val="21"/>
              </w:rPr>
              <w:t>, 1–100 s window (mean ± SD)</w:t>
            </w:r>
          </w:p>
        </w:tc>
      </w:tr>
      <w:tr w:rsidR="002D4212" w:rsidRPr="00236E5C" w14:paraId="491D9555" w14:textId="77777777" w:rsidTr="009E1FF1">
        <w:trPr>
          <w:trHeight w:val="280"/>
          <w:jc w:val="center"/>
        </w:trPr>
        <w:tc>
          <w:tcPr>
            <w:tcW w:w="1163" w:type="dxa"/>
            <w:tcBorders>
              <w:top w:val="single" w:sz="6" w:space="0" w:color="auto"/>
              <w:tl2br w:val="nil"/>
              <w:tr2bl w:val="nil"/>
            </w:tcBorders>
            <w:noWrap/>
            <w:vAlign w:val="center"/>
          </w:tcPr>
          <w:p w14:paraId="0304CE51"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control</w:t>
            </w:r>
          </w:p>
        </w:tc>
        <w:tc>
          <w:tcPr>
            <w:tcW w:w="709" w:type="dxa"/>
            <w:tcBorders>
              <w:top w:val="single" w:sz="6" w:space="0" w:color="auto"/>
              <w:tl2br w:val="nil"/>
              <w:tr2bl w:val="nil"/>
            </w:tcBorders>
            <w:noWrap/>
            <w:vAlign w:val="center"/>
          </w:tcPr>
          <w:p w14:paraId="6A6BA9FA"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25</w:t>
            </w:r>
          </w:p>
        </w:tc>
        <w:tc>
          <w:tcPr>
            <w:tcW w:w="2268" w:type="dxa"/>
            <w:tcBorders>
              <w:top w:val="single" w:sz="6" w:space="0" w:color="auto"/>
              <w:tl2br w:val="nil"/>
              <w:tr2bl w:val="nil"/>
            </w:tcBorders>
            <w:noWrap/>
            <w:vAlign w:val="center"/>
          </w:tcPr>
          <w:p w14:paraId="3F64D0A3"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5.59 ± 1.21</w:t>
            </w:r>
          </w:p>
        </w:tc>
        <w:tc>
          <w:tcPr>
            <w:tcW w:w="2351" w:type="dxa"/>
            <w:tcBorders>
              <w:top w:val="single" w:sz="6" w:space="0" w:color="auto"/>
              <w:tl2br w:val="nil"/>
              <w:tr2bl w:val="nil"/>
            </w:tcBorders>
            <w:noWrap/>
            <w:vAlign w:val="center"/>
          </w:tcPr>
          <w:p w14:paraId="19A4CE84"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23.9 [8.9–85.7]</w:t>
            </w:r>
          </w:p>
        </w:tc>
        <w:tc>
          <w:tcPr>
            <w:tcW w:w="1311" w:type="dxa"/>
            <w:tcBorders>
              <w:top w:val="single" w:sz="6" w:space="0" w:color="auto"/>
              <w:tl2br w:val="nil"/>
              <w:tr2bl w:val="nil"/>
            </w:tcBorders>
            <w:noWrap/>
            <w:vAlign w:val="center"/>
          </w:tcPr>
          <w:p w14:paraId="62935480"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0.19 ± 0.07</w:t>
            </w:r>
          </w:p>
        </w:tc>
      </w:tr>
      <w:tr w:rsidR="002D4212" w:rsidRPr="00236E5C" w14:paraId="40A97F47" w14:textId="77777777" w:rsidTr="009E1FF1">
        <w:trPr>
          <w:trHeight w:val="280"/>
          <w:jc w:val="center"/>
        </w:trPr>
        <w:tc>
          <w:tcPr>
            <w:tcW w:w="1163" w:type="dxa"/>
            <w:tcBorders>
              <w:top w:val="single" w:sz="6" w:space="0" w:color="auto"/>
              <w:tl2br w:val="nil"/>
              <w:tr2bl w:val="nil"/>
            </w:tcBorders>
            <w:noWrap/>
            <w:vAlign w:val="center"/>
          </w:tcPr>
          <w:p w14:paraId="0EF6A7C3"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week1</w:t>
            </w:r>
          </w:p>
        </w:tc>
        <w:tc>
          <w:tcPr>
            <w:tcW w:w="709" w:type="dxa"/>
            <w:tcBorders>
              <w:top w:val="single" w:sz="6" w:space="0" w:color="auto"/>
              <w:tl2br w:val="nil"/>
              <w:tr2bl w:val="nil"/>
            </w:tcBorders>
            <w:noWrap/>
            <w:vAlign w:val="center"/>
          </w:tcPr>
          <w:p w14:paraId="278E9B10"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15</w:t>
            </w:r>
          </w:p>
        </w:tc>
        <w:tc>
          <w:tcPr>
            <w:tcW w:w="2268" w:type="dxa"/>
            <w:tcBorders>
              <w:top w:val="single" w:sz="6" w:space="0" w:color="auto"/>
              <w:tl2br w:val="nil"/>
              <w:tr2bl w:val="nil"/>
            </w:tcBorders>
            <w:noWrap/>
            <w:vAlign w:val="center"/>
          </w:tcPr>
          <w:p w14:paraId="24DF89A2"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7.69 ± 1.62</w:t>
            </w:r>
          </w:p>
        </w:tc>
        <w:tc>
          <w:tcPr>
            <w:tcW w:w="2351" w:type="dxa"/>
            <w:tcBorders>
              <w:top w:val="single" w:sz="6" w:space="0" w:color="auto"/>
              <w:tl2br w:val="nil"/>
              <w:tr2bl w:val="nil"/>
            </w:tcBorders>
            <w:noWrap/>
            <w:vAlign w:val="center"/>
          </w:tcPr>
          <w:p w14:paraId="2EAFD702"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151.7 [68.3–206.5]</w:t>
            </w:r>
          </w:p>
        </w:tc>
        <w:tc>
          <w:tcPr>
            <w:tcW w:w="1311" w:type="dxa"/>
            <w:tcBorders>
              <w:top w:val="single" w:sz="6" w:space="0" w:color="auto"/>
              <w:tl2br w:val="nil"/>
              <w:tr2bl w:val="nil"/>
            </w:tcBorders>
            <w:noWrap/>
            <w:vAlign w:val="center"/>
          </w:tcPr>
          <w:p w14:paraId="2AD82252"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0.13 ± 0.04</w:t>
            </w:r>
          </w:p>
        </w:tc>
      </w:tr>
      <w:tr w:rsidR="002D4212" w:rsidRPr="00236E5C" w14:paraId="56E0A05D" w14:textId="77777777" w:rsidTr="009E1FF1">
        <w:trPr>
          <w:trHeight w:val="280"/>
          <w:jc w:val="center"/>
        </w:trPr>
        <w:tc>
          <w:tcPr>
            <w:tcW w:w="1163" w:type="dxa"/>
            <w:tcBorders>
              <w:top w:val="single" w:sz="6" w:space="0" w:color="auto"/>
              <w:tl2br w:val="nil"/>
              <w:tr2bl w:val="nil"/>
            </w:tcBorders>
            <w:noWrap/>
            <w:vAlign w:val="center"/>
          </w:tcPr>
          <w:p w14:paraId="41849851"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week2</w:t>
            </w:r>
          </w:p>
        </w:tc>
        <w:tc>
          <w:tcPr>
            <w:tcW w:w="709" w:type="dxa"/>
            <w:tcBorders>
              <w:top w:val="single" w:sz="6" w:space="0" w:color="auto"/>
              <w:tl2br w:val="nil"/>
              <w:tr2bl w:val="nil"/>
            </w:tcBorders>
            <w:noWrap/>
            <w:vAlign w:val="center"/>
          </w:tcPr>
          <w:p w14:paraId="16D426E2"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22</w:t>
            </w:r>
          </w:p>
        </w:tc>
        <w:tc>
          <w:tcPr>
            <w:tcW w:w="2268" w:type="dxa"/>
            <w:tcBorders>
              <w:top w:val="single" w:sz="6" w:space="0" w:color="auto"/>
              <w:tl2br w:val="nil"/>
              <w:tr2bl w:val="nil"/>
            </w:tcBorders>
            <w:noWrap/>
            <w:vAlign w:val="center"/>
          </w:tcPr>
          <w:p w14:paraId="63E45C34"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4.41 ± 1.52</w:t>
            </w:r>
          </w:p>
        </w:tc>
        <w:tc>
          <w:tcPr>
            <w:tcW w:w="2351" w:type="dxa"/>
            <w:tcBorders>
              <w:top w:val="single" w:sz="6" w:space="0" w:color="auto"/>
              <w:tl2br w:val="nil"/>
              <w:tr2bl w:val="nil"/>
            </w:tcBorders>
            <w:noWrap/>
            <w:vAlign w:val="center"/>
          </w:tcPr>
          <w:p w14:paraId="4AB22842"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4.0 [2.6–5.7]</w:t>
            </w:r>
          </w:p>
        </w:tc>
        <w:tc>
          <w:tcPr>
            <w:tcW w:w="1311" w:type="dxa"/>
            <w:tcBorders>
              <w:top w:val="single" w:sz="6" w:space="0" w:color="auto"/>
              <w:tl2br w:val="nil"/>
              <w:tr2bl w:val="nil"/>
            </w:tcBorders>
            <w:noWrap/>
            <w:vAlign w:val="center"/>
          </w:tcPr>
          <w:p w14:paraId="2FBF3F00"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0.11 ± 0.04</w:t>
            </w:r>
          </w:p>
        </w:tc>
      </w:tr>
      <w:tr w:rsidR="002D4212" w:rsidRPr="00236E5C" w14:paraId="3C90AAB9" w14:textId="77777777" w:rsidTr="009E1FF1">
        <w:trPr>
          <w:trHeight w:val="280"/>
          <w:jc w:val="center"/>
        </w:trPr>
        <w:tc>
          <w:tcPr>
            <w:tcW w:w="1163" w:type="dxa"/>
            <w:tcBorders>
              <w:top w:val="single" w:sz="6" w:space="0" w:color="auto"/>
              <w:tl2br w:val="nil"/>
              <w:tr2bl w:val="nil"/>
            </w:tcBorders>
            <w:noWrap/>
            <w:vAlign w:val="center"/>
          </w:tcPr>
          <w:p w14:paraId="027506ED"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week4</w:t>
            </w:r>
          </w:p>
        </w:tc>
        <w:tc>
          <w:tcPr>
            <w:tcW w:w="709" w:type="dxa"/>
            <w:tcBorders>
              <w:top w:val="single" w:sz="6" w:space="0" w:color="auto"/>
              <w:tl2br w:val="nil"/>
              <w:tr2bl w:val="nil"/>
            </w:tcBorders>
            <w:noWrap/>
            <w:vAlign w:val="center"/>
          </w:tcPr>
          <w:p w14:paraId="5E975E3B"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23</w:t>
            </w:r>
          </w:p>
        </w:tc>
        <w:tc>
          <w:tcPr>
            <w:tcW w:w="2268" w:type="dxa"/>
            <w:tcBorders>
              <w:top w:val="single" w:sz="6" w:space="0" w:color="auto"/>
              <w:tl2br w:val="nil"/>
              <w:tr2bl w:val="nil"/>
            </w:tcBorders>
            <w:noWrap/>
            <w:vAlign w:val="center"/>
          </w:tcPr>
          <w:p w14:paraId="7006D6BF"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4.76 ± 1.27</w:t>
            </w:r>
          </w:p>
        </w:tc>
        <w:tc>
          <w:tcPr>
            <w:tcW w:w="2351" w:type="dxa"/>
            <w:tcBorders>
              <w:top w:val="single" w:sz="6" w:space="0" w:color="auto"/>
              <w:tl2br w:val="nil"/>
              <w:tr2bl w:val="nil"/>
            </w:tcBorders>
            <w:noWrap/>
            <w:vAlign w:val="center"/>
          </w:tcPr>
          <w:p w14:paraId="51696202"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1.9 [1.1–8.3]</w:t>
            </w:r>
          </w:p>
        </w:tc>
        <w:tc>
          <w:tcPr>
            <w:tcW w:w="1311" w:type="dxa"/>
            <w:tcBorders>
              <w:top w:val="single" w:sz="6" w:space="0" w:color="auto"/>
              <w:tl2br w:val="nil"/>
              <w:tr2bl w:val="nil"/>
            </w:tcBorders>
            <w:noWrap/>
            <w:vAlign w:val="center"/>
          </w:tcPr>
          <w:p w14:paraId="52E1D40C"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0.12 ± 0.07</w:t>
            </w:r>
          </w:p>
        </w:tc>
      </w:tr>
    </w:tbl>
    <w:p w14:paraId="14F2574C" w14:textId="77777777" w:rsidR="005F206F" w:rsidRPr="00236E5C" w:rsidRDefault="005F206F">
      <w:pPr>
        <w:snapToGrid w:val="0"/>
        <w:contextualSpacing/>
        <w:rPr>
          <w:rFonts w:ascii="Times New Roman" w:hAnsi="Times New Roman" w:cs="Times New Roman"/>
          <w:szCs w:val="21"/>
        </w:rPr>
      </w:pPr>
    </w:p>
    <w:p w14:paraId="18408C08" w14:textId="77777777" w:rsidR="00236E5C" w:rsidRPr="00236E5C" w:rsidRDefault="00236E5C">
      <w:pPr>
        <w:widowControl/>
        <w:jc w:val="left"/>
        <w:rPr>
          <w:rFonts w:ascii="Times New Roman" w:hAnsi="Times New Roman" w:cs="Times New Roman"/>
          <w:szCs w:val="21"/>
        </w:rPr>
      </w:pPr>
      <w:r w:rsidRPr="00236E5C">
        <w:rPr>
          <w:rFonts w:ascii="Times New Roman" w:hAnsi="Times New Roman" w:cs="Times New Roman"/>
          <w:szCs w:val="21"/>
        </w:rPr>
        <w:br w:type="page"/>
      </w:r>
    </w:p>
    <w:p w14:paraId="300BBB27" w14:textId="2063304C" w:rsidR="005F206F" w:rsidRPr="00236E5C" w:rsidRDefault="00000000">
      <w:pPr>
        <w:snapToGrid w:val="0"/>
        <w:contextualSpacing/>
        <w:rPr>
          <w:rFonts w:ascii="Times New Roman" w:hAnsi="Times New Roman" w:cs="Times New Roman"/>
          <w:szCs w:val="21"/>
        </w:rPr>
      </w:pPr>
      <w:r w:rsidRPr="00236E5C">
        <w:rPr>
          <w:rFonts w:ascii="Times New Roman" w:hAnsi="Times New Roman" w:cs="Times New Roman"/>
          <w:szCs w:val="21"/>
        </w:rPr>
        <w:lastRenderedPageBreak/>
        <w:t xml:space="preserve">Table S5 Quality-control metrics of retained and excluded indentation curves (protocol-test curves excluded), computed from the raw force curves: apparent force–indentation exponent </w:t>
      </w:r>
      <w:r w:rsidRPr="00236E5C">
        <w:rPr>
          <w:rFonts w:ascii="Times New Roman" w:hAnsi="Times New Roman" w:cs="Times New Roman"/>
          <w:i/>
          <w:szCs w:val="21"/>
        </w:rPr>
        <w:t>n</w:t>
      </w:r>
      <w:r w:rsidRPr="00236E5C">
        <w:rPr>
          <w:rFonts w:ascii="Times New Roman" w:hAnsi="Times New Roman" w:cs="Times New Roman"/>
          <w:szCs w:val="21"/>
        </w:rPr>
        <w:t xml:space="preserve"> of the approach segment between 20% and 95% of the trigger force (Hertzian value 3/2; values far above it indicate substrate-dominated stiffening), root-mean-square jitter of the hold displacement after detrending, fraction of the 100-s creep displacement accumulated within the first second, and total creep displacement. Medians with interquartile ranges.</w:t>
      </w:r>
    </w:p>
    <w:tbl>
      <w:tblPr>
        <w:tblW w:w="8333" w:type="dxa"/>
        <w:jc w:val="center"/>
        <w:tblBorders>
          <w:top w:val="single" w:sz="12" w:space="0" w:color="auto"/>
          <w:bottom w:val="single" w:sz="12" w:space="0" w:color="auto"/>
        </w:tblBorders>
        <w:tblLayout w:type="fixed"/>
        <w:tblLook w:val="04A0" w:firstRow="1" w:lastRow="0" w:firstColumn="1" w:lastColumn="0" w:noHBand="0" w:noVBand="1"/>
      </w:tblPr>
      <w:tblGrid>
        <w:gridCol w:w="1429"/>
        <w:gridCol w:w="1747"/>
        <w:gridCol w:w="1850"/>
        <w:gridCol w:w="1748"/>
        <w:gridCol w:w="1559"/>
      </w:tblGrid>
      <w:tr w:rsidR="002D4212" w:rsidRPr="00236E5C" w14:paraId="17E61F16" w14:textId="77777777" w:rsidTr="009E1FF1">
        <w:trPr>
          <w:trHeight w:val="290"/>
          <w:jc w:val="center"/>
        </w:trPr>
        <w:tc>
          <w:tcPr>
            <w:tcW w:w="1429" w:type="dxa"/>
            <w:tcBorders>
              <w:bottom w:val="single" w:sz="6" w:space="0" w:color="auto"/>
            </w:tcBorders>
            <w:noWrap/>
            <w:vAlign w:val="center"/>
          </w:tcPr>
          <w:p w14:paraId="4D179804" w14:textId="77777777" w:rsidR="002D4212" w:rsidRPr="00236E5C" w:rsidRDefault="003C333F" w:rsidP="00302C8C">
            <w:pPr>
              <w:widowControl/>
              <w:snapToGrid w:val="0"/>
              <w:contextualSpacing/>
              <w:jc w:val="center"/>
              <w:textAlignment w:val="center"/>
              <w:rPr>
                <w:rFonts w:ascii="Times New Roman" w:eastAsia="SimSun" w:hAnsi="Times New Roman" w:cs="Times New Roman"/>
                <w:i/>
                <w:iCs/>
                <w:color w:val="000000"/>
                <w:szCs w:val="21"/>
              </w:rPr>
            </w:pPr>
            <w:r w:rsidRPr="00236E5C">
              <w:rPr>
                <w:rFonts w:ascii="Times New Roman" w:hAnsi="Times New Roman" w:cs="Times New Roman"/>
                <w:szCs w:val="21"/>
              </w:rPr>
              <w:t>Group (retained / excluded)</w:t>
            </w:r>
          </w:p>
        </w:tc>
        <w:tc>
          <w:tcPr>
            <w:tcW w:w="1747" w:type="dxa"/>
            <w:tcBorders>
              <w:bottom w:val="single" w:sz="6" w:space="0" w:color="auto"/>
            </w:tcBorders>
            <w:noWrap/>
            <w:vAlign w:val="center"/>
          </w:tcPr>
          <w:p w14:paraId="1D2FAAEC"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 xml:space="preserve">Exponent </w:t>
            </w:r>
            <w:r w:rsidRPr="00236E5C">
              <w:rPr>
                <w:rFonts w:ascii="Times New Roman" w:hAnsi="Times New Roman" w:cs="Times New Roman"/>
                <w:i/>
                <w:szCs w:val="21"/>
              </w:rPr>
              <w:t>n</w:t>
            </w:r>
          </w:p>
        </w:tc>
        <w:tc>
          <w:tcPr>
            <w:tcW w:w="1850" w:type="dxa"/>
            <w:tcBorders>
              <w:bottom w:val="single" w:sz="6" w:space="0" w:color="auto"/>
            </w:tcBorders>
            <w:noWrap/>
            <w:vAlign w:val="center"/>
          </w:tcPr>
          <w:p w14:paraId="48BCCE90" w14:textId="77777777" w:rsidR="002D4212" w:rsidRPr="00236E5C" w:rsidRDefault="003C333F" w:rsidP="00302C8C">
            <w:pPr>
              <w:widowControl/>
              <w:snapToGrid w:val="0"/>
              <w:ind w:firstLineChars="100" w:firstLine="21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Hold jitter (nm)</w:t>
            </w:r>
          </w:p>
        </w:tc>
        <w:tc>
          <w:tcPr>
            <w:tcW w:w="1748" w:type="dxa"/>
            <w:tcBorders>
              <w:bottom w:val="single" w:sz="6" w:space="0" w:color="auto"/>
            </w:tcBorders>
            <w:noWrap/>
            <w:vAlign w:val="center"/>
          </w:tcPr>
          <w:p w14:paraId="0E4D5850"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Δ</w:t>
            </w:r>
            <w:proofErr w:type="gramStart"/>
            <w:r w:rsidRPr="00236E5C">
              <w:rPr>
                <w:rFonts w:ascii="Times New Roman" w:hAnsi="Times New Roman" w:cs="Times New Roman"/>
                <w:i/>
                <w:szCs w:val="21"/>
              </w:rPr>
              <w:t>h</w:t>
            </w:r>
            <w:r w:rsidRPr="00236E5C">
              <w:rPr>
                <w:rFonts w:ascii="Times New Roman" w:hAnsi="Times New Roman" w:cs="Times New Roman"/>
                <w:szCs w:val="21"/>
              </w:rPr>
              <w:t>(</w:t>
            </w:r>
            <w:proofErr w:type="gramEnd"/>
            <w:r w:rsidRPr="00236E5C">
              <w:rPr>
                <w:rFonts w:ascii="Times New Roman" w:hAnsi="Times New Roman" w:cs="Times New Roman"/>
                <w:szCs w:val="21"/>
              </w:rPr>
              <w:t>1 s)/Δ</w:t>
            </w:r>
            <w:r w:rsidRPr="00236E5C">
              <w:rPr>
                <w:rFonts w:ascii="Times New Roman" w:hAnsi="Times New Roman" w:cs="Times New Roman"/>
                <w:i/>
                <w:szCs w:val="21"/>
              </w:rPr>
              <w:t>h</w:t>
            </w:r>
            <w:r w:rsidRPr="00236E5C">
              <w:rPr>
                <w:rFonts w:ascii="Times New Roman" w:hAnsi="Times New Roman" w:cs="Times New Roman"/>
                <w:szCs w:val="21"/>
              </w:rPr>
              <w:t>(100 s)</w:t>
            </w:r>
          </w:p>
        </w:tc>
        <w:tc>
          <w:tcPr>
            <w:tcW w:w="1559" w:type="dxa"/>
            <w:tcBorders>
              <w:bottom w:val="single" w:sz="6" w:space="0" w:color="auto"/>
            </w:tcBorders>
            <w:noWrap/>
            <w:vAlign w:val="center"/>
          </w:tcPr>
          <w:p w14:paraId="48419B0D"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Δ</w:t>
            </w:r>
            <w:proofErr w:type="gramStart"/>
            <w:r w:rsidRPr="00236E5C">
              <w:rPr>
                <w:rFonts w:ascii="Times New Roman" w:hAnsi="Times New Roman" w:cs="Times New Roman"/>
                <w:i/>
                <w:szCs w:val="21"/>
              </w:rPr>
              <w:t>h</w:t>
            </w:r>
            <w:r w:rsidRPr="00236E5C">
              <w:rPr>
                <w:rFonts w:ascii="Times New Roman" w:hAnsi="Times New Roman" w:cs="Times New Roman"/>
                <w:szCs w:val="21"/>
              </w:rPr>
              <w:t>(</w:t>
            </w:r>
            <w:proofErr w:type="gramEnd"/>
            <w:r w:rsidRPr="00236E5C">
              <w:rPr>
                <w:rFonts w:ascii="Times New Roman" w:hAnsi="Times New Roman" w:cs="Times New Roman"/>
                <w:szCs w:val="21"/>
              </w:rPr>
              <w:t>100 s) (nm)</w:t>
            </w:r>
          </w:p>
        </w:tc>
      </w:tr>
      <w:tr w:rsidR="002D4212" w:rsidRPr="00236E5C" w14:paraId="22500092" w14:textId="77777777" w:rsidTr="009E1FF1">
        <w:trPr>
          <w:trHeight w:val="280"/>
          <w:jc w:val="center"/>
        </w:trPr>
        <w:tc>
          <w:tcPr>
            <w:tcW w:w="1429" w:type="dxa"/>
            <w:tcBorders>
              <w:top w:val="single" w:sz="6" w:space="0" w:color="auto"/>
              <w:tl2br w:val="nil"/>
              <w:tr2bl w:val="nil"/>
            </w:tcBorders>
            <w:noWrap/>
            <w:vAlign w:val="center"/>
          </w:tcPr>
          <w:p w14:paraId="72434EE7"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control retained (</w:t>
            </w:r>
            <w:r w:rsidRPr="00236E5C">
              <w:rPr>
                <w:rFonts w:ascii="Times New Roman" w:hAnsi="Times New Roman" w:cs="Times New Roman"/>
                <w:i/>
                <w:szCs w:val="21"/>
              </w:rPr>
              <w:t>n</w:t>
            </w:r>
            <w:r w:rsidRPr="00236E5C">
              <w:rPr>
                <w:rFonts w:ascii="Times New Roman" w:hAnsi="Times New Roman" w:cs="Times New Roman"/>
                <w:szCs w:val="21"/>
              </w:rPr>
              <w:t xml:space="preserve"> = 25)</w:t>
            </w:r>
          </w:p>
        </w:tc>
        <w:tc>
          <w:tcPr>
            <w:tcW w:w="1747" w:type="dxa"/>
            <w:tcBorders>
              <w:top w:val="single" w:sz="6" w:space="0" w:color="auto"/>
              <w:tl2br w:val="nil"/>
              <w:tr2bl w:val="nil"/>
            </w:tcBorders>
            <w:noWrap/>
            <w:vAlign w:val="center"/>
          </w:tcPr>
          <w:p w14:paraId="1B36F1CD"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3.8 [2.6–7.0]</w:t>
            </w:r>
          </w:p>
        </w:tc>
        <w:tc>
          <w:tcPr>
            <w:tcW w:w="1850" w:type="dxa"/>
            <w:tcBorders>
              <w:top w:val="single" w:sz="6" w:space="0" w:color="auto"/>
              <w:tl2br w:val="nil"/>
              <w:tr2bl w:val="nil"/>
            </w:tcBorders>
            <w:noWrap/>
            <w:vAlign w:val="center"/>
          </w:tcPr>
          <w:p w14:paraId="25E6FEF2"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5.9 [4.6–8.5]</w:t>
            </w:r>
          </w:p>
        </w:tc>
        <w:tc>
          <w:tcPr>
            <w:tcW w:w="1748" w:type="dxa"/>
            <w:tcBorders>
              <w:top w:val="single" w:sz="6" w:space="0" w:color="auto"/>
              <w:tl2br w:val="nil"/>
              <w:tr2bl w:val="nil"/>
            </w:tcBorders>
            <w:noWrap/>
            <w:vAlign w:val="center"/>
          </w:tcPr>
          <w:p w14:paraId="29CF499B"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0.44 [0.40–0.47]</w:t>
            </w:r>
          </w:p>
        </w:tc>
        <w:tc>
          <w:tcPr>
            <w:tcW w:w="1559" w:type="dxa"/>
            <w:tcBorders>
              <w:top w:val="single" w:sz="6" w:space="0" w:color="auto"/>
              <w:tl2br w:val="nil"/>
              <w:tr2bl w:val="nil"/>
            </w:tcBorders>
            <w:noWrap/>
            <w:vAlign w:val="center"/>
          </w:tcPr>
          <w:p w14:paraId="104781EC"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574 [476–691]</w:t>
            </w:r>
          </w:p>
        </w:tc>
      </w:tr>
      <w:tr w:rsidR="002D4212" w:rsidRPr="00236E5C" w14:paraId="12B57183" w14:textId="77777777" w:rsidTr="009E1FF1">
        <w:trPr>
          <w:trHeight w:val="280"/>
          <w:jc w:val="center"/>
        </w:trPr>
        <w:tc>
          <w:tcPr>
            <w:tcW w:w="1429" w:type="dxa"/>
            <w:tcBorders>
              <w:top w:val="single" w:sz="6" w:space="0" w:color="auto"/>
              <w:tl2br w:val="nil"/>
              <w:tr2bl w:val="nil"/>
            </w:tcBorders>
            <w:noWrap/>
            <w:vAlign w:val="center"/>
          </w:tcPr>
          <w:p w14:paraId="72329F9A"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control excluded (</w:t>
            </w:r>
            <w:r w:rsidRPr="00236E5C">
              <w:rPr>
                <w:rFonts w:ascii="Times New Roman" w:hAnsi="Times New Roman" w:cs="Times New Roman"/>
                <w:i/>
                <w:szCs w:val="21"/>
              </w:rPr>
              <w:t>n</w:t>
            </w:r>
            <w:r w:rsidRPr="00236E5C">
              <w:rPr>
                <w:rFonts w:ascii="Times New Roman" w:hAnsi="Times New Roman" w:cs="Times New Roman"/>
                <w:szCs w:val="21"/>
              </w:rPr>
              <w:t xml:space="preserve"> = 29)</w:t>
            </w:r>
          </w:p>
        </w:tc>
        <w:tc>
          <w:tcPr>
            <w:tcW w:w="1747" w:type="dxa"/>
            <w:tcBorders>
              <w:top w:val="single" w:sz="6" w:space="0" w:color="auto"/>
              <w:tl2br w:val="nil"/>
              <w:tr2bl w:val="nil"/>
            </w:tcBorders>
            <w:noWrap/>
            <w:vAlign w:val="center"/>
          </w:tcPr>
          <w:p w14:paraId="1B21CA7D"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2.5 [2.1–4.5]</w:t>
            </w:r>
          </w:p>
        </w:tc>
        <w:tc>
          <w:tcPr>
            <w:tcW w:w="1850" w:type="dxa"/>
            <w:tcBorders>
              <w:top w:val="single" w:sz="6" w:space="0" w:color="auto"/>
              <w:tl2br w:val="nil"/>
              <w:tr2bl w:val="nil"/>
            </w:tcBorders>
            <w:noWrap/>
            <w:vAlign w:val="center"/>
          </w:tcPr>
          <w:p w14:paraId="7A61D47B"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8.0 [5.3–11.7]</w:t>
            </w:r>
          </w:p>
        </w:tc>
        <w:tc>
          <w:tcPr>
            <w:tcW w:w="1748" w:type="dxa"/>
            <w:tcBorders>
              <w:top w:val="single" w:sz="6" w:space="0" w:color="auto"/>
              <w:tl2br w:val="nil"/>
              <w:tr2bl w:val="nil"/>
            </w:tcBorders>
            <w:noWrap/>
            <w:vAlign w:val="center"/>
          </w:tcPr>
          <w:p w14:paraId="16215FEF"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0.53 [0.47–0.59]</w:t>
            </w:r>
          </w:p>
        </w:tc>
        <w:tc>
          <w:tcPr>
            <w:tcW w:w="1559" w:type="dxa"/>
            <w:tcBorders>
              <w:top w:val="single" w:sz="6" w:space="0" w:color="auto"/>
              <w:tl2br w:val="nil"/>
              <w:tr2bl w:val="nil"/>
            </w:tcBorders>
            <w:noWrap/>
            <w:vAlign w:val="center"/>
          </w:tcPr>
          <w:p w14:paraId="196A0102"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432 [353–572]</w:t>
            </w:r>
          </w:p>
        </w:tc>
      </w:tr>
      <w:tr w:rsidR="002D4212" w:rsidRPr="00236E5C" w14:paraId="023ECC30" w14:textId="77777777" w:rsidTr="009E1FF1">
        <w:trPr>
          <w:trHeight w:val="280"/>
          <w:jc w:val="center"/>
        </w:trPr>
        <w:tc>
          <w:tcPr>
            <w:tcW w:w="1429" w:type="dxa"/>
            <w:tcBorders>
              <w:top w:val="single" w:sz="6" w:space="0" w:color="auto"/>
              <w:tl2br w:val="nil"/>
              <w:tr2bl w:val="nil"/>
            </w:tcBorders>
            <w:noWrap/>
            <w:vAlign w:val="center"/>
          </w:tcPr>
          <w:p w14:paraId="55D06284"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week1 retained (</w:t>
            </w:r>
            <w:r w:rsidRPr="00236E5C">
              <w:rPr>
                <w:rFonts w:ascii="Times New Roman" w:hAnsi="Times New Roman" w:cs="Times New Roman"/>
                <w:i/>
                <w:szCs w:val="21"/>
              </w:rPr>
              <w:t>n</w:t>
            </w:r>
            <w:r w:rsidRPr="00236E5C">
              <w:rPr>
                <w:rFonts w:ascii="Times New Roman" w:hAnsi="Times New Roman" w:cs="Times New Roman"/>
                <w:szCs w:val="21"/>
              </w:rPr>
              <w:t xml:space="preserve"> = 15)</w:t>
            </w:r>
          </w:p>
        </w:tc>
        <w:tc>
          <w:tcPr>
            <w:tcW w:w="1747" w:type="dxa"/>
            <w:tcBorders>
              <w:top w:val="single" w:sz="6" w:space="0" w:color="auto"/>
              <w:tl2br w:val="nil"/>
              <w:tr2bl w:val="nil"/>
            </w:tcBorders>
            <w:noWrap/>
            <w:vAlign w:val="center"/>
          </w:tcPr>
          <w:p w14:paraId="36603713"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3.2 [2.1–4.0]</w:t>
            </w:r>
          </w:p>
        </w:tc>
        <w:tc>
          <w:tcPr>
            <w:tcW w:w="1850" w:type="dxa"/>
            <w:tcBorders>
              <w:top w:val="single" w:sz="6" w:space="0" w:color="auto"/>
              <w:tl2br w:val="nil"/>
              <w:tr2bl w:val="nil"/>
            </w:tcBorders>
            <w:noWrap/>
            <w:vAlign w:val="center"/>
          </w:tcPr>
          <w:p w14:paraId="242D9491"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2.3 [1.6–3.3]</w:t>
            </w:r>
          </w:p>
        </w:tc>
        <w:tc>
          <w:tcPr>
            <w:tcW w:w="1748" w:type="dxa"/>
            <w:tcBorders>
              <w:top w:val="single" w:sz="6" w:space="0" w:color="auto"/>
              <w:tl2br w:val="nil"/>
              <w:tr2bl w:val="nil"/>
            </w:tcBorders>
            <w:noWrap/>
            <w:vAlign w:val="center"/>
          </w:tcPr>
          <w:p w14:paraId="03A94F27"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0.52 [0.45–0.56]</w:t>
            </w:r>
          </w:p>
        </w:tc>
        <w:tc>
          <w:tcPr>
            <w:tcW w:w="1559" w:type="dxa"/>
            <w:tcBorders>
              <w:top w:val="single" w:sz="6" w:space="0" w:color="auto"/>
              <w:tl2br w:val="nil"/>
              <w:tr2bl w:val="nil"/>
            </w:tcBorders>
            <w:noWrap/>
            <w:vAlign w:val="center"/>
          </w:tcPr>
          <w:p w14:paraId="114E41CB"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406 [295–544]</w:t>
            </w:r>
          </w:p>
        </w:tc>
      </w:tr>
      <w:tr w:rsidR="002D4212" w:rsidRPr="00236E5C" w14:paraId="6F49A8D4" w14:textId="77777777" w:rsidTr="009E1FF1">
        <w:trPr>
          <w:trHeight w:val="280"/>
          <w:jc w:val="center"/>
        </w:trPr>
        <w:tc>
          <w:tcPr>
            <w:tcW w:w="1429" w:type="dxa"/>
            <w:tcBorders>
              <w:top w:val="single" w:sz="6" w:space="0" w:color="auto"/>
              <w:tl2br w:val="nil"/>
              <w:tr2bl w:val="nil"/>
            </w:tcBorders>
            <w:noWrap/>
            <w:vAlign w:val="center"/>
          </w:tcPr>
          <w:p w14:paraId="3E2BECD5"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week1 excluded (</w:t>
            </w:r>
            <w:r w:rsidRPr="00236E5C">
              <w:rPr>
                <w:rFonts w:ascii="Times New Roman" w:hAnsi="Times New Roman" w:cs="Times New Roman"/>
                <w:i/>
                <w:szCs w:val="21"/>
              </w:rPr>
              <w:t>n</w:t>
            </w:r>
            <w:r w:rsidRPr="00236E5C">
              <w:rPr>
                <w:rFonts w:ascii="Times New Roman" w:hAnsi="Times New Roman" w:cs="Times New Roman"/>
                <w:szCs w:val="21"/>
              </w:rPr>
              <w:t xml:space="preserve"> = 6)</w:t>
            </w:r>
          </w:p>
        </w:tc>
        <w:tc>
          <w:tcPr>
            <w:tcW w:w="1747" w:type="dxa"/>
            <w:tcBorders>
              <w:top w:val="single" w:sz="6" w:space="0" w:color="auto"/>
              <w:tl2br w:val="nil"/>
              <w:tr2bl w:val="nil"/>
            </w:tcBorders>
            <w:noWrap/>
            <w:vAlign w:val="center"/>
          </w:tcPr>
          <w:p w14:paraId="36298558"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7.5 [5.4–8.4]</w:t>
            </w:r>
          </w:p>
        </w:tc>
        <w:tc>
          <w:tcPr>
            <w:tcW w:w="1850" w:type="dxa"/>
            <w:tcBorders>
              <w:top w:val="single" w:sz="6" w:space="0" w:color="auto"/>
              <w:tl2br w:val="nil"/>
              <w:tr2bl w:val="nil"/>
            </w:tcBorders>
            <w:noWrap/>
            <w:vAlign w:val="center"/>
          </w:tcPr>
          <w:p w14:paraId="71ED42E7"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2.9 [1.7–4.3]</w:t>
            </w:r>
          </w:p>
        </w:tc>
        <w:tc>
          <w:tcPr>
            <w:tcW w:w="1748" w:type="dxa"/>
            <w:tcBorders>
              <w:top w:val="single" w:sz="6" w:space="0" w:color="auto"/>
              <w:tl2br w:val="nil"/>
              <w:tr2bl w:val="nil"/>
            </w:tcBorders>
            <w:noWrap/>
            <w:vAlign w:val="center"/>
          </w:tcPr>
          <w:p w14:paraId="362C9220"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0.73 [0.63–0.80]</w:t>
            </w:r>
          </w:p>
        </w:tc>
        <w:tc>
          <w:tcPr>
            <w:tcW w:w="1559" w:type="dxa"/>
            <w:tcBorders>
              <w:top w:val="single" w:sz="6" w:space="0" w:color="auto"/>
              <w:tl2br w:val="nil"/>
              <w:tr2bl w:val="nil"/>
            </w:tcBorders>
            <w:noWrap/>
            <w:vAlign w:val="center"/>
          </w:tcPr>
          <w:p w14:paraId="66EEB95A"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188 [111–266]</w:t>
            </w:r>
          </w:p>
        </w:tc>
      </w:tr>
      <w:tr w:rsidR="002D4212" w:rsidRPr="00236E5C" w14:paraId="7C2C9C96" w14:textId="77777777" w:rsidTr="009E1FF1">
        <w:trPr>
          <w:trHeight w:val="280"/>
          <w:jc w:val="center"/>
        </w:trPr>
        <w:tc>
          <w:tcPr>
            <w:tcW w:w="1429" w:type="dxa"/>
            <w:tcBorders>
              <w:top w:val="single" w:sz="6" w:space="0" w:color="auto"/>
              <w:tl2br w:val="nil"/>
              <w:tr2bl w:val="nil"/>
            </w:tcBorders>
            <w:noWrap/>
            <w:vAlign w:val="center"/>
          </w:tcPr>
          <w:p w14:paraId="77DEC5DF"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week2 retained (</w:t>
            </w:r>
            <w:r w:rsidRPr="00236E5C">
              <w:rPr>
                <w:rFonts w:ascii="Times New Roman" w:hAnsi="Times New Roman" w:cs="Times New Roman"/>
                <w:i/>
                <w:szCs w:val="21"/>
              </w:rPr>
              <w:t>n</w:t>
            </w:r>
            <w:r w:rsidRPr="00236E5C">
              <w:rPr>
                <w:rFonts w:ascii="Times New Roman" w:hAnsi="Times New Roman" w:cs="Times New Roman"/>
                <w:szCs w:val="21"/>
              </w:rPr>
              <w:t xml:space="preserve"> = 22)</w:t>
            </w:r>
          </w:p>
        </w:tc>
        <w:tc>
          <w:tcPr>
            <w:tcW w:w="1747" w:type="dxa"/>
            <w:tcBorders>
              <w:top w:val="single" w:sz="6" w:space="0" w:color="auto"/>
              <w:tl2br w:val="nil"/>
              <w:tr2bl w:val="nil"/>
            </w:tcBorders>
            <w:noWrap/>
            <w:vAlign w:val="center"/>
          </w:tcPr>
          <w:p w14:paraId="3859FBC4"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9.7 [7.5–11.9]</w:t>
            </w:r>
          </w:p>
        </w:tc>
        <w:tc>
          <w:tcPr>
            <w:tcW w:w="1850" w:type="dxa"/>
            <w:tcBorders>
              <w:top w:val="single" w:sz="6" w:space="0" w:color="auto"/>
              <w:tl2br w:val="nil"/>
              <w:tr2bl w:val="nil"/>
            </w:tcBorders>
            <w:noWrap/>
            <w:vAlign w:val="center"/>
          </w:tcPr>
          <w:p w14:paraId="6F1C5C80"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2.6 [2.1–3.1]</w:t>
            </w:r>
          </w:p>
        </w:tc>
        <w:tc>
          <w:tcPr>
            <w:tcW w:w="1748" w:type="dxa"/>
            <w:tcBorders>
              <w:top w:val="single" w:sz="6" w:space="0" w:color="auto"/>
              <w:tl2br w:val="nil"/>
              <w:tr2bl w:val="nil"/>
            </w:tcBorders>
            <w:noWrap/>
            <w:vAlign w:val="center"/>
          </w:tcPr>
          <w:p w14:paraId="2E159396"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0.53 [0.49–0.59]</w:t>
            </w:r>
          </w:p>
        </w:tc>
        <w:tc>
          <w:tcPr>
            <w:tcW w:w="1559" w:type="dxa"/>
            <w:tcBorders>
              <w:top w:val="single" w:sz="6" w:space="0" w:color="auto"/>
              <w:tl2br w:val="nil"/>
              <w:tr2bl w:val="nil"/>
            </w:tcBorders>
            <w:noWrap/>
            <w:vAlign w:val="center"/>
          </w:tcPr>
          <w:p w14:paraId="0CCBA95A"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199 [143–284]</w:t>
            </w:r>
          </w:p>
        </w:tc>
      </w:tr>
      <w:tr w:rsidR="002D4212" w:rsidRPr="00236E5C" w14:paraId="34E48034" w14:textId="77777777" w:rsidTr="009E1FF1">
        <w:trPr>
          <w:trHeight w:val="280"/>
          <w:jc w:val="center"/>
        </w:trPr>
        <w:tc>
          <w:tcPr>
            <w:tcW w:w="1429" w:type="dxa"/>
            <w:tcBorders>
              <w:top w:val="single" w:sz="6" w:space="0" w:color="auto"/>
              <w:tl2br w:val="nil"/>
              <w:tr2bl w:val="nil"/>
            </w:tcBorders>
            <w:noWrap/>
            <w:vAlign w:val="center"/>
          </w:tcPr>
          <w:p w14:paraId="56801DDA"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week2 excluded (</w:t>
            </w:r>
            <w:r w:rsidRPr="00236E5C">
              <w:rPr>
                <w:rFonts w:ascii="Times New Roman" w:hAnsi="Times New Roman" w:cs="Times New Roman"/>
                <w:i/>
                <w:szCs w:val="21"/>
              </w:rPr>
              <w:t>n</w:t>
            </w:r>
            <w:r w:rsidRPr="00236E5C">
              <w:rPr>
                <w:rFonts w:ascii="Times New Roman" w:hAnsi="Times New Roman" w:cs="Times New Roman"/>
                <w:szCs w:val="21"/>
              </w:rPr>
              <w:t xml:space="preserve"> = 8)</w:t>
            </w:r>
          </w:p>
        </w:tc>
        <w:tc>
          <w:tcPr>
            <w:tcW w:w="1747" w:type="dxa"/>
            <w:tcBorders>
              <w:top w:val="single" w:sz="6" w:space="0" w:color="auto"/>
              <w:tl2br w:val="nil"/>
              <w:tr2bl w:val="nil"/>
            </w:tcBorders>
            <w:noWrap/>
            <w:vAlign w:val="center"/>
          </w:tcPr>
          <w:p w14:paraId="0C061BAD"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20.6 [11.4–28.9]</w:t>
            </w:r>
          </w:p>
        </w:tc>
        <w:tc>
          <w:tcPr>
            <w:tcW w:w="1850" w:type="dxa"/>
            <w:tcBorders>
              <w:top w:val="single" w:sz="6" w:space="0" w:color="auto"/>
              <w:tl2br w:val="nil"/>
              <w:tr2bl w:val="nil"/>
            </w:tcBorders>
            <w:noWrap/>
            <w:vAlign w:val="center"/>
          </w:tcPr>
          <w:p w14:paraId="61606967"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3.9 [3.5–5.2]</w:t>
            </w:r>
          </w:p>
        </w:tc>
        <w:tc>
          <w:tcPr>
            <w:tcW w:w="1748" w:type="dxa"/>
            <w:tcBorders>
              <w:top w:val="single" w:sz="6" w:space="0" w:color="auto"/>
              <w:tl2br w:val="nil"/>
              <w:tr2bl w:val="nil"/>
            </w:tcBorders>
            <w:noWrap/>
            <w:vAlign w:val="center"/>
          </w:tcPr>
          <w:p w14:paraId="4AB87F0A"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0.62 [0.60–0.80]</w:t>
            </w:r>
          </w:p>
        </w:tc>
        <w:tc>
          <w:tcPr>
            <w:tcW w:w="1559" w:type="dxa"/>
            <w:tcBorders>
              <w:top w:val="single" w:sz="6" w:space="0" w:color="auto"/>
              <w:tl2br w:val="nil"/>
              <w:tr2bl w:val="nil"/>
            </w:tcBorders>
            <w:noWrap/>
            <w:vAlign w:val="center"/>
          </w:tcPr>
          <w:p w14:paraId="22EE8EAE"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133 [108–196]</w:t>
            </w:r>
          </w:p>
        </w:tc>
      </w:tr>
      <w:tr w:rsidR="002D4212" w:rsidRPr="00236E5C" w14:paraId="2D4ADEA6" w14:textId="77777777" w:rsidTr="009E1FF1">
        <w:trPr>
          <w:trHeight w:val="280"/>
          <w:jc w:val="center"/>
        </w:trPr>
        <w:tc>
          <w:tcPr>
            <w:tcW w:w="1429" w:type="dxa"/>
            <w:tcBorders>
              <w:top w:val="single" w:sz="6" w:space="0" w:color="auto"/>
              <w:tl2br w:val="nil"/>
              <w:tr2bl w:val="nil"/>
            </w:tcBorders>
            <w:noWrap/>
            <w:vAlign w:val="center"/>
          </w:tcPr>
          <w:p w14:paraId="3D17204F"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week4 retained (</w:t>
            </w:r>
            <w:r w:rsidRPr="00236E5C">
              <w:rPr>
                <w:rFonts w:ascii="Times New Roman" w:hAnsi="Times New Roman" w:cs="Times New Roman"/>
                <w:i/>
                <w:szCs w:val="21"/>
              </w:rPr>
              <w:t>n</w:t>
            </w:r>
            <w:r w:rsidRPr="00236E5C">
              <w:rPr>
                <w:rFonts w:ascii="Times New Roman" w:hAnsi="Times New Roman" w:cs="Times New Roman"/>
                <w:szCs w:val="21"/>
              </w:rPr>
              <w:t xml:space="preserve"> = 23)</w:t>
            </w:r>
          </w:p>
        </w:tc>
        <w:tc>
          <w:tcPr>
            <w:tcW w:w="1747" w:type="dxa"/>
            <w:tcBorders>
              <w:top w:val="single" w:sz="6" w:space="0" w:color="auto"/>
              <w:tl2br w:val="nil"/>
              <w:tr2bl w:val="nil"/>
            </w:tcBorders>
            <w:noWrap/>
            <w:vAlign w:val="center"/>
          </w:tcPr>
          <w:p w14:paraId="3B3F533C"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4.8 [2.7–11.7]</w:t>
            </w:r>
          </w:p>
        </w:tc>
        <w:tc>
          <w:tcPr>
            <w:tcW w:w="1850" w:type="dxa"/>
            <w:tcBorders>
              <w:top w:val="single" w:sz="6" w:space="0" w:color="auto"/>
              <w:tl2br w:val="nil"/>
              <w:tr2bl w:val="nil"/>
            </w:tcBorders>
            <w:noWrap/>
            <w:vAlign w:val="center"/>
          </w:tcPr>
          <w:p w14:paraId="07690B27"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2.6 [1.5–3.6]</w:t>
            </w:r>
          </w:p>
        </w:tc>
        <w:tc>
          <w:tcPr>
            <w:tcW w:w="1748" w:type="dxa"/>
            <w:tcBorders>
              <w:top w:val="single" w:sz="6" w:space="0" w:color="auto"/>
              <w:tl2br w:val="nil"/>
              <w:tr2bl w:val="nil"/>
            </w:tcBorders>
            <w:noWrap/>
            <w:vAlign w:val="center"/>
          </w:tcPr>
          <w:p w14:paraId="63DD8F4A"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0.53 [0.44–0.62]</w:t>
            </w:r>
          </w:p>
        </w:tc>
        <w:tc>
          <w:tcPr>
            <w:tcW w:w="1559" w:type="dxa"/>
            <w:tcBorders>
              <w:top w:val="single" w:sz="6" w:space="0" w:color="auto"/>
              <w:tl2br w:val="nil"/>
              <w:tr2bl w:val="nil"/>
            </w:tcBorders>
            <w:noWrap/>
            <w:vAlign w:val="center"/>
          </w:tcPr>
          <w:p w14:paraId="45CEE598"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162 [141–258]</w:t>
            </w:r>
          </w:p>
        </w:tc>
      </w:tr>
      <w:tr w:rsidR="002D4212" w:rsidRPr="00236E5C" w14:paraId="3E36D5A9" w14:textId="77777777" w:rsidTr="009E1FF1">
        <w:trPr>
          <w:trHeight w:val="280"/>
          <w:jc w:val="center"/>
        </w:trPr>
        <w:tc>
          <w:tcPr>
            <w:tcW w:w="1429" w:type="dxa"/>
            <w:tcBorders>
              <w:top w:val="single" w:sz="6" w:space="0" w:color="auto"/>
              <w:tl2br w:val="nil"/>
              <w:tr2bl w:val="nil"/>
            </w:tcBorders>
            <w:noWrap/>
            <w:vAlign w:val="center"/>
          </w:tcPr>
          <w:p w14:paraId="2C4C4565"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week4 excluded (</w:t>
            </w:r>
            <w:r w:rsidRPr="00236E5C">
              <w:rPr>
                <w:rFonts w:ascii="Times New Roman" w:hAnsi="Times New Roman" w:cs="Times New Roman"/>
                <w:i/>
                <w:szCs w:val="21"/>
              </w:rPr>
              <w:t>n</w:t>
            </w:r>
            <w:r w:rsidRPr="00236E5C">
              <w:rPr>
                <w:rFonts w:ascii="Times New Roman" w:hAnsi="Times New Roman" w:cs="Times New Roman"/>
                <w:szCs w:val="21"/>
              </w:rPr>
              <w:t xml:space="preserve"> = 61)</w:t>
            </w:r>
          </w:p>
        </w:tc>
        <w:tc>
          <w:tcPr>
            <w:tcW w:w="1747" w:type="dxa"/>
            <w:tcBorders>
              <w:top w:val="single" w:sz="6" w:space="0" w:color="auto"/>
              <w:tl2br w:val="nil"/>
              <w:tr2bl w:val="nil"/>
            </w:tcBorders>
            <w:noWrap/>
            <w:vAlign w:val="center"/>
          </w:tcPr>
          <w:p w14:paraId="050F0B49"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3.8 [2.1–6.9]</w:t>
            </w:r>
          </w:p>
        </w:tc>
        <w:tc>
          <w:tcPr>
            <w:tcW w:w="1850" w:type="dxa"/>
            <w:tcBorders>
              <w:top w:val="single" w:sz="6" w:space="0" w:color="auto"/>
              <w:tl2br w:val="nil"/>
              <w:tr2bl w:val="nil"/>
            </w:tcBorders>
            <w:noWrap/>
            <w:vAlign w:val="center"/>
          </w:tcPr>
          <w:p w14:paraId="2D30AFF6"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2.5 [1.5–3.2]</w:t>
            </w:r>
          </w:p>
        </w:tc>
        <w:tc>
          <w:tcPr>
            <w:tcW w:w="1748" w:type="dxa"/>
            <w:tcBorders>
              <w:top w:val="single" w:sz="6" w:space="0" w:color="auto"/>
              <w:tl2br w:val="nil"/>
              <w:tr2bl w:val="nil"/>
            </w:tcBorders>
            <w:noWrap/>
            <w:vAlign w:val="center"/>
          </w:tcPr>
          <w:p w14:paraId="3FDB2BEF"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0.69 [0.61–0.78]</w:t>
            </w:r>
          </w:p>
        </w:tc>
        <w:tc>
          <w:tcPr>
            <w:tcW w:w="1559" w:type="dxa"/>
            <w:tcBorders>
              <w:top w:val="single" w:sz="6" w:space="0" w:color="auto"/>
              <w:tl2br w:val="nil"/>
              <w:tr2bl w:val="nil"/>
            </w:tcBorders>
            <w:noWrap/>
            <w:vAlign w:val="center"/>
          </w:tcPr>
          <w:p w14:paraId="5631592C"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111 [60–134]</w:t>
            </w:r>
          </w:p>
        </w:tc>
      </w:tr>
    </w:tbl>
    <w:p w14:paraId="58AF84B7" w14:textId="77777777" w:rsidR="00AB41D4" w:rsidRPr="00236E5C" w:rsidRDefault="00AB41D4" w:rsidP="00AB41D4">
      <w:pPr>
        <w:pStyle w:val="BDAbstract"/>
        <w:snapToGrid w:val="0"/>
        <w:spacing w:before="120" w:after="120" w:line="240" w:lineRule="auto"/>
        <w:contextualSpacing/>
        <w:jc w:val="left"/>
        <w:rPr>
          <w:rFonts w:ascii="Times New Roman" w:hAnsi="Times New Roman"/>
          <w:b/>
          <w:bCs/>
          <w:sz w:val="21"/>
          <w:szCs w:val="21"/>
        </w:rPr>
      </w:pPr>
    </w:p>
    <w:p w14:paraId="608355E4" w14:textId="77777777" w:rsidR="00AB41D4" w:rsidRPr="00236E5C" w:rsidRDefault="00AB41D4" w:rsidP="00AB41D4">
      <w:pPr>
        <w:pStyle w:val="BDAbstract"/>
        <w:snapToGrid w:val="0"/>
        <w:spacing w:before="120" w:after="120" w:line="240" w:lineRule="auto"/>
        <w:contextualSpacing/>
        <w:jc w:val="left"/>
        <w:rPr>
          <w:rFonts w:ascii="Times New Roman" w:hAnsi="Times New Roman"/>
          <w:b/>
          <w:bCs/>
          <w:sz w:val="21"/>
          <w:szCs w:val="21"/>
        </w:rPr>
      </w:pPr>
    </w:p>
    <w:p w14:paraId="29CB27EF" w14:textId="77777777" w:rsidR="00236E5C" w:rsidRPr="00236E5C" w:rsidRDefault="00236E5C">
      <w:pPr>
        <w:widowControl/>
        <w:jc w:val="left"/>
        <w:rPr>
          <w:rFonts w:ascii="Times New Roman" w:hAnsi="Times New Roman" w:cs="Times New Roman"/>
          <w:szCs w:val="21"/>
        </w:rPr>
      </w:pPr>
      <w:r w:rsidRPr="00236E5C">
        <w:rPr>
          <w:rFonts w:ascii="Times New Roman" w:hAnsi="Times New Roman" w:cs="Times New Roman"/>
          <w:szCs w:val="21"/>
        </w:rPr>
        <w:br w:type="page"/>
      </w:r>
    </w:p>
    <w:p w14:paraId="2982FDDF" w14:textId="7F48E020" w:rsidR="005F206F" w:rsidRPr="00236E5C" w:rsidRDefault="00000000">
      <w:pPr>
        <w:snapToGrid w:val="0"/>
        <w:contextualSpacing/>
        <w:rPr>
          <w:rFonts w:ascii="Times New Roman" w:hAnsi="Times New Roman" w:cs="Times New Roman"/>
          <w:szCs w:val="21"/>
        </w:rPr>
      </w:pPr>
      <w:r w:rsidRPr="00236E5C">
        <w:rPr>
          <w:rFonts w:ascii="Times New Roman" w:hAnsi="Times New Roman" w:cs="Times New Roman"/>
          <w:szCs w:val="21"/>
        </w:rPr>
        <w:lastRenderedPageBreak/>
        <w:t>Table S6 Fluid–solid transition time from the step-load fit of Eq. (9) (main text) and from the same model with the measured loading history included by approximate linear superposition of displacement (ramp-inclusive fit), both on the same 100-s hold data; group medians with interquartile ranges, the median ratio of the two estimates, and the median root-mean-square log residuals of the two fits.</w:t>
      </w:r>
    </w:p>
    <w:tbl>
      <w:tblPr>
        <w:tblW w:w="8109" w:type="dxa"/>
        <w:jc w:val="center"/>
        <w:tblBorders>
          <w:top w:val="single" w:sz="12" w:space="0" w:color="auto"/>
          <w:bottom w:val="single" w:sz="12" w:space="0" w:color="auto"/>
        </w:tblBorders>
        <w:tblLayout w:type="fixed"/>
        <w:tblLook w:val="04A0" w:firstRow="1" w:lastRow="0" w:firstColumn="1" w:lastColumn="0" w:noHBand="0" w:noVBand="1"/>
      </w:tblPr>
      <w:tblGrid>
        <w:gridCol w:w="892"/>
        <w:gridCol w:w="2126"/>
        <w:gridCol w:w="2008"/>
        <w:gridCol w:w="1677"/>
        <w:gridCol w:w="1406"/>
      </w:tblGrid>
      <w:tr w:rsidR="002D4212" w:rsidRPr="00236E5C" w14:paraId="753BD7D5" w14:textId="77777777" w:rsidTr="009E1FF1">
        <w:trPr>
          <w:trHeight w:val="290"/>
          <w:jc w:val="center"/>
        </w:trPr>
        <w:tc>
          <w:tcPr>
            <w:tcW w:w="892" w:type="dxa"/>
            <w:tcBorders>
              <w:bottom w:val="single" w:sz="6" w:space="0" w:color="auto"/>
            </w:tcBorders>
            <w:noWrap/>
            <w:vAlign w:val="center"/>
          </w:tcPr>
          <w:p w14:paraId="21521906" w14:textId="77777777" w:rsidR="002D4212" w:rsidRPr="00236E5C" w:rsidRDefault="003C333F" w:rsidP="00302C8C">
            <w:pPr>
              <w:widowControl/>
              <w:snapToGrid w:val="0"/>
              <w:contextualSpacing/>
              <w:jc w:val="center"/>
              <w:textAlignment w:val="center"/>
              <w:rPr>
                <w:rFonts w:ascii="Times New Roman" w:eastAsia="SimSun" w:hAnsi="Times New Roman" w:cs="Times New Roman"/>
                <w:i/>
                <w:iCs/>
                <w:color w:val="000000"/>
                <w:szCs w:val="21"/>
              </w:rPr>
            </w:pPr>
            <w:r w:rsidRPr="00236E5C">
              <w:rPr>
                <w:rFonts w:ascii="Times New Roman" w:hAnsi="Times New Roman" w:cs="Times New Roman"/>
                <w:szCs w:val="21"/>
              </w:rPr>
              <w:t>Group</w:t>
            </w:r>
          </w:p>
        </w:tc>
        <w:tc>
          <w:tcPr>
            <w:tcW w:w="2126" w:type="dxa"/>
            <w:tcBorders>
              <w:bottom w:val="single" w:sz="6" w:space="0" w:color="auto"/>
            </w:tcBorders>
            <w:noWrap/>
            <w:vAlign w:val="center"/>
          </w:tcPr>
          <w:p w14:paraId="6596B9D1"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τ</w:t>
            </w:r>
            <w:r w:rsidRPr="00236E5C">
              <w:rPr>
                <w:rFonts w:ascii="Times New Roman" w:hAnsi="Times New Roman" w:cs="Times New Roman"/>
                <w:szCs w:val="21"/>
              </w:rPr>
              <w:t>, step load (s)</w:t>
            </w:r>
          </w:p>
        </w:tc>
        <w:tc>
          <w:tcPr>
            <w:tcW w:w="2008" w:type="dxa"/>
            <w:tcBorders>
              <w:bottom w:val="single" w:sz="6" w:space="0" w:color="auto"/>
            </w:tcBorders>
            <w:noWrap/>
            <w:vAlign w:val="center"/>
          </w:tcPr>
          <w:p w14:paraId="6263816F" w14:textId="77777777" w:rsidR="002D4212" w:rsidRPr="00236E5C" w:rsidRDefault="003C333F" w:rsidP="00302C8C">
            <w:pPr>
              <w:widowControl/>
              <w:snapToGrid w:val="0"/>
              <w:ind w:firstLineChars="100" w:firstLine="21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τ</w:t>
            </w:r>
            <w:r w:rsidRPr="00236E5C">
              <w:rPr>
                <w:rFonts w:ascii="Times New Roman" w:hAnsi="Times New Roman" w:cs="Times New Roman"/>
                <w:szCs w:val="21"/>
              </w:rPr>
              <w:t>, ramp-inclusive (s)</w:t>
            </w:r>
          </w:p>
        </w:tc>
        <w:tc>
          <w:tcPr>
            <w:tcW w:w="1677" w:type="dxa"/>
            <w:tcBorders>
              <w:bottom w:val="single" w:sz="6" w:space="0" w:color="auto"/>
            </w:tcBorders>
            <w:noWrap/>
            <w:vAlign w:val="center"/>
          </w:tcPr>
          <w:p w14:paraId="1E69587E"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ratio ramp/step</w:t>
            </w:r>
          </w:p>
        </w:tc>
        <w:tc>
          <w:tcPr>
            <w:tcW w:w="1406" w:type="dxa"/>
            <w:tcBorders>
              <w:bottom w:val="single" w:sz="6" w:space="0" w:color="auto"/>
            </w:tcBorders>
            <w:noWrap/>
            <w:vAlign w:val="center"/>
          </w:tcPr>
          <w:p w14:paraId="4A749318"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log residual step / ramp</w:t>
            </w:r>
          </w:p>
        </w:tc>
      </w:tr>
      <w:tr w:rsidR="002D4212" w:rsidRPr="00236E5C" w14:paraId="327E0B07" w14:textId="77777777" w:rsidTr="009E1FF1">
        <w:trPr>
          <w:trHeight w:val="280"/>
          <w:jc w:val="center"/>
        </w:trPr>
        <w:tc>
          <w:tcPr>
            <w:tcW w:w="892" w:type="dxa"/>
            <w:tcBorders>
              <w:top w:val="single" w:sz="6" w:space="0" w:color="auto"/>
              <w:tl2br w:val="nil"/>
              <w:tr2bl w:val="nil"/>
            </w:tcBorders>
            <w:noWrap/>
            <w:vAlign w:val="center"/>
          </w:tcPr>
          <w:p w14:paraId="13D3F799"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control</w:t>
            </w:r>
          </w:p>
        </w:tc>
        <w:tc>
          <w:tcPr>
            <w:tcW w:w="2126" w:type="dxa"/>
            <w:tcBorders>
              <w:top w:val="single" w:sz="6" w:space="0" w:color="auto"/>
              <w:tl2br w:val="nil"/>
              <w:tr2bl w:val="nil"/>
            </w:tcBorders>
            <w:noWrap/>
            <w:vAlign w:val="center"/>
          </w:tcPr>
          <w:p w14:paraId="45CE6DBE"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0.191 [0.149–0.211]</w:t>
            </w:r>
          </w:p>
        </w:tc>
        <w:tc>
          <w:tcPr>
            <w:tcW w:w="2008" w:type="dxa"/>
            <w:tcBorders>
              <w:top w:val="single" w:sz="6" w:space="0" w:color="auto"/>
              <w:tl2br w:val="nil"/>
              <w:tr2bl w:val="nil"/>
            </w:tcBorders>
            <w:noWrap/>
            <w:vAlign w:val="center"/>
          </w:tcPr>
          <w:p w14:paraId="1B54DE9A"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0.088 [0.055–0.105]</w:t>
            </w:r>
          </w:p>
        </w:tc>
        <w:tc>
          <w:tcPr>
            <w:tcW w:w="1677" w:type="dxa"/>
            <w:tcBorders>
              <w:top w:val="single" w:sz="6" w:space="0" w:color="auto"/>
              <w:tl2br w:val="nil"/>
              <w:tr2bl w:val="nil"/>
            </w:tcBorders>
            <w:noWrap/>
            <w:vAlign w:val="center"/>
          </w:tcPr>
          <w:p w14:paraId="21EC85DA"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0.46</w:t>
            </w:r>
          </w:p>
        </w:tc>
        <w:tc>
          <w:tcPr>
            <w:tcW w:w="1406" w:type="dxa"/>
            <w:tcBorders>
              <w:top w:val="single" w:sz="6" w:space="0" w:color="auto"/>
              <w:tl2br w:val="nil"/>
              <w:tr2bl w:val="nil"/>
            </w:tcBorders>
            <w:noWrap/>
            <w:vAlign w:val="center"/>
          </w:tcPr>
          <w:p w14:paraId="09D7AFC0"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0.055 / 0.027</w:t>
            </w:r>
          </w:p>
        </w:tc>
      </w:tr>
      <w:tr w:rsidR="002D4212" w:rsidRPr="00236E5C" w14:paraId="64E75770" w14:textId="77777777" w:rsidTr="009E1FF1">
        <w:trPr>
          <w:trHeight w:val="280"/>
          <w:jc w:val="center"/>
        </w:trPr>
        <w:tc>
          <w:tcPr>
            <w:tcW w:w="892" w:type="dxa"/>
            <w:tcBorders>
              <w:top w:val="single" w:sz="6" w:space="0" w:color="auto"/>
              <w:tl2br w:val="nil"/>
              <w:tr2bl w:val="nil"/>
            </w:tcBorders>
            <w:noWrap/>
            <w:vAlign w:val="center"/>
          </w:tcPr>
          <w:p w14:paraId="2879E0D0"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week1</w:t>
            </w:r>
          </w:p>
        </w:tc>
        <w:tc>
          <w:tcPr>
            <w:tcW w:w="2126" w:type="dxa"/>
            <w:tcBorders>
              <w:top w:val="single" w:sz="6" w:space="0" w:color="auto"/>
              <w:tl2br w:val="nil"/>
              <w:tr2bl w:val="nil"/>
            </w:tcBorders>
            <w:noWrap/>
            <w:vAlign w:val="center"/>
          </w:tcPr>
          <w:p w14:paraId="66B25A29"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0.195 [0.169–0.264]</w:t>
            </w:r>
          </w:p>
        </w:tc>
        <w:tc>
          <w:tcPr>
            <w:tcW w:w="2008" w:type="dxa"/>
            <w:tcBorders>
              <w:top w:val="single" w:sz="6" w:space="0" w:color="auto"/>
              <w:tl2br w:val="nil"/>
              <w:tr2bl w:val="nil"/>
            </w:tcBorders>
            <w:noWrap/>
            <w:vAlign w:val="center"/>
          </w:tcPr>
          <w:p w14:paraId="6339C57D"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0.082 [0.031–0.118]</w:t>
            </w:r>
          </w:p>
        </w:tc>
        <w:tc>
          <w:tcPr>
            <w:tcW w:w="1677" w:type="dxa"/>
            <w:tcBorders>
              <w:top w:val="single" w:sz="6" w:space="0" w:color="auto"/>
              <w:tl2br w:val="nil"/>
              <w:tr2bl w:val="nil"/>
            </w:tcBorders>
            <w:noWrap/>
            <w:vAlign w:val="center"/>
          </w:tcPr>
          <w:p w14:paraId="3A5A2A25"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0.43</w:t>
            </w:r>
          </w:p>
        </w:tc>
        <w:tc>
          <w:tcPr>
            <w:tcW w:w="1406" w:type="dxa"/>
            <w:tcBorders>
              <w:top w:val="single" w:sz="6" w:space="0" w:color="auto"/>
              <w:tl2br w:val="nil"/>
              <w:tr2bl w:val="nil"/>
            </w:tcBorders>
            <w:noWrap/>
            <w:vAlign w:val="center"/>
          </w:tcPr>
          <w:p w14:paraId="300FB033"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0.044 / 0.016</w:t>
            </w:r>
          </w:p>
        </w:tc>
      </w:tr>
      <w:tr w:rsidR="002D4212" w:rsidRPr="00236E5C" w14:paraId="3021802A" w14:textId="77777777" w:rsidTr="009E1FF1">
        <w:trPr>
          <w:trHeight w:val="280"/>
          <w:jc w:val="center"/>
        </w:trPr>
        <w:tc>
          <w:tcPr>
            <w:tcW w:w="892" w:type="dxa"/>
            <w:tcBorders>
              <w:top w:val="single" w:sz="6" w:space="0" w:color="auto"/>
              <w:tl2br w:val="nil"/>
              <w:tr2bl w:val="nil"/>
            </w:tcBorders>
            <w:noWrap/>
            <w:vAlign w:val="center"/>
          </w:tcPr>
          <w:p w14:paraId="1A124566"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week2</w:t>
            </w:r>
          </w:p>
        </w:tc>
        <w:tc>
          <w:tcPr>
            <w:tcW w:w="2126" w:type="dxa"/>
            <w:tcBorders>
              <w:top w:val="single" w:sz="6" w:space="0" w:color="auto"/>
              <w:tl2br w:val="nil"/>
              <w:tr2bl w:val="nil"/>
            </w:tcBorders>
            <w:noWrap/>
            <w:vAlign w:val="center"/>
          </w:tcPr>
          <w:p w14:paraId="49FD0823"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0.124 [0.095–0.194]</w:t>
            </w:r>
          </w:p>
        </w:tc>
        <w:tc>
          <w:tcPr>
            <w:tcW w:w="2008" w:type="dxa"/>
            <w:tcBorders>
              <w:top w:val="single" w:sz="6" w:space="0" w:color="auto"/>
              <w:tl2br w:val="nil"/>
              <w:tr2bl w:val="nil"/>
            </w:tcBorders>
            <w:noWrap/>
            <w:vAlign w:val="center"/>
          </w:tcPr>
          <w:p w14:paraId="0B2DF565"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0.042 [0.023–0.099]</w:t>
            </w:r>
          </w:p>
        </w:tc>
        <w:tc>
          <w:tcPr>
            <w:tcW w:w="1677" w:type="dxa"/>
            <w:tcBorders>
              <w:top w:val="single" w:sz="6" w:space="0" w:color="auto"/>
              <w:tl2br w:val="nil"/>
              <w:tr2bl w:val="nil"/>
            </w:tcBorders>
            <w:noWrap/>
            <w:vAlign w:val="center"/>
          </w:tcPr>
          <w:p w14:paraId="7D2BCC86"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0.37</w:t>
            </w:r>
          </w:p>
        </w:tc>
        <w:tc>
          <w:tcPr>
            <w:tcW w:w="1406" w:type="dxa"/>
            <w:tcBorders>
              <w:top w:val="single" w:sz="6" w:space="0" w:color="auto"/>
              <w:tl2br w:val="nil"/>
              <w:tr2bl w:val="nil"/>
            </w:tcBorders>
            <w:noWrap/>
            <w:vAlign w:val="center"/>
          </w:tcPr>
          <w:p w14:paraId="145230A9"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0.068 / 0.030</w:t>
            </w:r>
          </w:p>
        </w:tc>
      </w:tr>
      <w:tr w:rsidR="002D4212" w:rsidRPr="00236E5C" w14:paraId="2397C70C" w14:textId="77777777" w:rsidTr="009E1FF1">
        <w:trPr>
          <w:trHeight w:val="280"/>
          <w:jc w:val="center"/>
        </w:trPr>
        <w:tc>
          <w:tcPr>
            <w:tcW w:w="892" w:type="dxa"/>
            <w:tcBorders>
              <w:top w:val="single" w:sz="6" w:space="0" w:color="auto"/>
              <w:tl2br w:val="nil"/>
              <w:tr2bl w:val="nil"/>
            </w:tcBorders>
            <w:noWrap/>
            <w:vAlign w:val="center"/>
          </w:tcPr>
          <w:p w14:paraId="103E8AA7"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week4</w:t>
            </w:r>
          </w:p>
        </w:tc>
        <w:tc>
          <w:tcPr>
            <w:tcW w:w="2126" w:type="dxa"/>
            <w:tcBorders>
              <w:top w:val="single" w:sz="6" w:space="0" w:color="auto"/>
              <w:tl2br w:val="nil"/>
              <w:tr2bl w:val="nil"/>
            </w:tcBorders>
            <w:noWrap/>
            <w:vAlign w:val="center"/>
          </w:tcPr>
          <w:p w14:paraId="4A59CF68"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0.118 [0.101–0.149]</w:t>
            </w:r>
          </w:p>
        </w:tc>
        <w:tc>
          <w:tcPr>
            <w:tcW w:w="2008" w:type="dxa"/>
            <w:tcBorders>
              <w:top w:val="single" w:sz="6" w:space="0" w:color="auto"/>
              <w:tl2br w:val="nil"/>
              <w:tr2bl w:val="nil"/>
            </w:tcBorders>
            <w:noWrap/>
            <w:vAlign w:val="center"/>
          </w:tcPr>
          <w:p w14:paraId="72769F19"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0.016 [0.010–0.049]</w:t>
            </w:r>
          </w:p>
        </w:tc>
        <w:tc>
          <w:tcPr>
            <w:tcW w:w="1677" w:type="dxa"/>
            <w:tcBorders>
              <w:top w:val="single" w:sz="6" w:space="0" w:color="auto"/>
              <w:tl2br w:val="nil"/>
              <w:tr2bl w:val="nil"/>
            </w:tcBorders>
            <w:noWrap/>
            <w:vAlign w:val="center"/>
          </w:tcPr>
          <w:p w14:paraId="4BC26583"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0.16</w:t>
            </w:r>
          </w:p>
        </w:tc>
        <w:tc>
          <w:tcPr>
            <w:tcW w:w="1406" w:type="dxa"/>
            <w:tcBorders>
              <w:top w:val="single" w:sz="6" w:space="0" w:color="auto"/>
              <w:tl2br w:val="nil"/>
              <w:tr2bl w:val="nil"/>
            </w:tcBorders>
            <w:noWrap/>
            <w:vAlign w:val="center"/>
          </w:tcPr>
          <w:p w14:paraId="7BBD2DED"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0.072 / 0.034</w:t>
            </w:r>
          </w:p>
        </w:tc>
      </w:tr>
    </w:tbl>
    <w:p w14:paraId="10BBEB35" w14:textId="77777777" w:rsidR="005F206F" w:rsidRPr="00236E5C" w:rsidRDefault="005F206F">
      <w:pPr>
        <w:snapToGrid w:val="0"/>
        <w:contextualSpacing/>
        <w:rPr>
          <w:rFonts w:ascii="Times New Roman" w:hAnsi="Times New Roman" w:cs="Times New Roman"/>
          <w:szCs w:val="21"/>
        </w:rPr>
      </w:pPr>
    </w:p>
    <w:p w14:paraId="1696D7E3" w14:textId="77777777" w:rsidR="00236E5C" w:rsidRPr="00236E5C" w:rsidRDefault="00236E5C">
      <w:pPr>
        <w:widowControl/>
        <w:jc w:val="left"/>
        <w:rPr>
          <w:rFonts w:ascii="Times New Roman" w:hAnsi="Times New Roman" w:cs="Times New Roman"/>
          <w:szCs w:val="21"/>
        </w:rPr>
      </w:pPr>
      <w:r w:rsidRPr="00236E5C">
        <w:rPr>
          <w:rFonts w:ascii="Times New Roman" w:hAnsi="Times New Roman" w:cs="Times New Roman"/>
          <w:szCs w:val="21"/>
        </w:rPr>
        <w:br w:type="page"/>
      </w:r>
    </w:p>
    <w:p w14:paraId="143B0D8C" w14:textId="71C7BC7C" w:rsidR="005F206F" w:rsidRPr="00236E5C" w:rsidRDefault="00000000">
      <w:pPr>
        <w:snapToGrid w:val="0"/>
        <w:contextualSpacing/>
        <w:rPr>
          <w:rFonts w:ascii="Times New Roman" w:hAnsi="Times New Roman" w:cs="Times New Roman"/>
          <w:szCs w:val="21"/>
        </w:rPr>
      </w:pPr>
      <w:r w:rsidRPr="00236E5C">
        <w:rPr>
          <w:rFonts w:ascii="Times New Roman" w:hAnsi="Times New Roman" w:cs="Times New Roman"/>
          <w:szCs w:val="21"/>
        </w:rPr>
        <w:lastRenderedPageBreak/>
        <w:t xml:space="preserve">Table S7 Sample accounting for the robustness analysis. Of 197 recorded curves, eight protocol-test curves were set aside, leaving 189 protocol-conforming curves (85 retained at the original visual quality control, 104 excluded). The automated pipeline of Table S8 failed at the contact-fit stage for 22 curves, for which the free-contact-point Hertz fit placed the contact after the trigger point (non-positive indentation depth at the trigger force), so that no admissible solution for </w:t>
      </w:r>
      <w:r w:rsidRPr="00236E5C">
        <w:rPr>
          <w:rFonts w:ascii="Times New Roman" w:hAnsi="Times New Roman" w:cs="Times New Roman"/>
          <w:i/>
          <w:szCs w:val="21"/>
        </w:rPr>
        <w:t>ν</w:t>
      </w:r>
      <w:r w:rsidRPr="00236E5C">
        <w:rPr>
          <w:rFonts w:ascii="Times New Roman" w:hAnsi="Times New Roman" w:cs="Times New Roman"/>
          <w:szCs w:val="21"/>
          <w:vertAlign w:val="subscript"/>
        </w:rPr>
        <w:t>d</w:t>
      </w:r>
      <w:r w:rsidRPr="00236E5C">
        <w:rPr>
          <w:rFonts w:ascii="Times New Roman" w:hAnsi="Times New Roman" w:cs="Times New Roman"/>
          <w:szCs w:val="21"/>
        </w:rPr>
        <w:t xml:space="preserve">, </w:t>
      </w:r>
      <w:r w:rsidRPr="00236E5C">
        <w:rPr>
          <w:rFonts w:ascii="Times New Roman" w:hAnsi="Times New Roman" w:cs="Times New Roman"/>
          <w:i/>
          <w:szCs w:val="21"/>
        </w:rPr>
        <w:t>G</w:t>
      </w:r>
      <w:r w:rsidRPr="00236E5C">
        <w:rPr>
          <w:rFonts w:ascii="Times New Roman" w:hAnsi="Times New Roman" w:cs="Times New Roman"/>
          <w:szCs w:val="21"/>
        </w:rPr>
        <w:t xml:space="preserve"> and </w:t>
      </w:r>
      <w:r w:rsidRPr="00236E5C">
        <w:rPr>
          <w:rFonts w:ascii="Times New Roman" w:hAnsi="Times New Roman" w:cs="Times New Roman"/>
          <w:i/>
          <w:szCs w:val="21"/>
        </w:rPr>
        <w:t>D</w:t>
      </w:r>
      <w:r w:rsidRPr="00236E5C">
        <w:rPr>
          <w:rFonts w:ascii="Times New Roman" w:hAnsi="Times New Roman" w:cs="Times New Roman"/>
          <w:szCs w:val="21"/>
        </w:rPr>
        <w:t xml:space="preserve"> exists; these are reported as fit failures and excluded from the parameter statistics of Table S8, not from the sample. All remaining 167 curves gave admissible parameters (</w:t>
      </w:r>
      <w:r w:rsidRPr="00236E5C">
        <w:rPr>
          <w:rFonts w:ascii="Times New Roman" w:hAnsi="Times New Roman" w:cs="Times New Roman"/>
          <w:i/>
          <w:szCs w:val="21"/>
        </w:rPr>
        <w:t>ν</w:t>
      </w:r>
      <w:r w:rsidRPr="00236E5C">
        <w:rPr>
          <w:rFonts w:ascii="Times New Roman" w:hAnsi="Times New Roman" w:cs="Times New Roman"/>
          <w:szCs w:val="21"/>
          <w:vertAlign w:val="subscript"/>
        </w:rPr>
        <w:t>d</w:t>
      </w:r>
      <w:r w:rsidRPr="00236E5C">
        <w:rPr>
          <w:rFonts w:ascii="Times New Roman" w:hAnsi="Times New Roman" w:cs="Times New Roman"/>
          <w:szCs w:val="21"/>
        </w:rPr>
        <w:t xml:space="preserve"> &gt; −1, </w:t>
      </w:r>
      <w:r w:rsidRPr="00236E5C">
        <w:rPr>
          <w:rFonts w:ascii="Times New Roman" w:hAnsi="Times New Roman" w:cs="Times New Roman"/>
          <w:i/>
          <w:szCs w:val="21"/>
        </w:rPr>
        <w:t>D</w:t>
      </w:r>
      <w:r w:rsidRPr="00236E5C">
        <w:rPr>
          <w:rFonts w:ascii="Times New Roman" w:hAnsi="Times New Roman" w:cs="Times New Roman"/>
          <w:szCs w:val="21"/>
        </w:rPr>
        <w:t xml:space="preserve"> &gt; 0). The last column counts </w:t>
      </w:r>
      <w:proofErr w:type="gramStart"/>
      <w:r w:rsidRPr="00236E5C">
        <w:rPr>
          <w:rFonts w:ascii="Times New Roman" w:hAnsi="Times New Roman" w:cs="Times New Roman"/>
          <w:szCs w:val="21"/>
        </w:rPr>
        <w:t>curves</w:t>
      </w:r>
      <w:proofErr w:type="gramEnd"/>
      <w:r w:rsidRPr="00236E5C">
        <w:rPr>
          <w:rFonts w:ascii="Times New Roman" w:hAnsi="Times New Roman" w:cs="Times New Roman"/>
          <w:szCs w:val="21"/>
        </w:rPr>
        <w:t xml:space="preserve"> whose 10–100 s log–log slope is negative, i.e. whose displacement decreases late in the hold (drift or clamp instability rather than creep); 32 of these 34 curves had been excluded at the original quality control.</w:t>
      </w:r>
    </w:p>
    <w:tbl>
      <w:tblPr>
        <w:tblW w:w="7896" w:type="dxa"/>
        <w:jc w:val="center"/>
        <w:tblBorders>
          <w:top w:val="single" w:sz="12" w:space="0" w:color="auto"/>
          <w:bottom w:val="single" w:sz="12" w:space="0" w:color="auto"/>
        </w:tblBorders>
        <w:tblLayout w:type="fixed"/>
        <w:tblLook w:val="04A0" w:firstRow="1" w:lastRow="0" w:firstColumn="1" w:lastColumn="0" w:noHBand="0" w:noVBand="1"/>
      </w:tblPr>
      <w:tblGrid>
        <w:gridCol w:w="1234"/>
        <w:gridCol w:w="1960"/>
        <w:gridCol w:w="1690"/>
        <w:gridCol w:w="1287"/>
        <w:gridCol w:w="1725"/>
      </w:tblGrid>
      <w:tr w:rsidR="002D4212" w:rsidRPr="00236E5C" w14:paraId="0863A9BF" w14:textId="77777777" w:rsidTr="009E1FF1">
        <w:trPr>
          <w:trHeight w:val="290"/>
          <w:jc w:val="center"/>
        </w:trPr>
        <w:tc>
          <w:tcPr>
            <w:tcW w:w="1234" w:type="dxa"/>
            <w:tcBorders>
              <w:bottom w:val="single" w:sz="6" w:space="0" w:color="auto"/>
            </w:tcBorders>
            <w:noWrap/>
            <w:vAlign w:val="center"/>
          </w:tcPr>
          <w:p w14:paraId="38837DAA" w14:textId="77777777" w:rsidR="002D4212" w:rsidRPr="00236E5C" w:rsidRDefault="003C333F" w:rsidP="00302C8C">
            <w:pPr>
              <w:widowControl/>
              <w:snapToGrid w:val="0"/>
              <w:contextualSpacing/>
              <w:jc w:val="center"/>
              <w:textAlignment w:val="center"/>
              <w:rPr>
                <w:rFonts w:ascii="Times New Roman" w:eastAsia="SimSun" w:hAnsi="Times New Roman" w:cs="Times New Roman"/>
                <w:i/>
                <w:iCs/>
                <w:color w:val="000000"/>
                <w:szCs w:val="21"/>
              </w:rPr>
            </w:pPr>
            <w:r w:rsidRPr="00236E5C">
              <w:rPr>
                <w:rFonts w:ascii="Times New Roman" w:hAnsi="Times New Roman" w:cs="Times New Roman"/>
                <w:szCs w:val="21"/>
              </w:rPr>
              <w:t>Group</w:t>
            </w:r>
          </w:p>
        </w:tc>
        <w:tc>
          <w:tcPr>
            <w:tcW w:w="1960" w:type="dxa"/>
            <w:tcBorders>
              <w:bottom w:val="single" w:sz="6" w:space="0" w:color="auto"/>
            </w:tcBorders>
            <w:noWrap/>
            <w:vAlign w:val="center"/>
          </w:tcPr>
          <w:p w14:paraId="2778B960"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Protocol-conforming (retained / excluded)</w:t>
            </w:r>
          </w:p>
        </w:tc>
        <w:tc>
          <w:tcPr>
            <w:tcW w:w="1690" w:type="dxa"/>
            <w:tcBorders>
              <w:bottom w:val="single" w:sz="6" w:space="0" w:color="auto"/>
            </w:tcBorders>
            <w:noWrap/>
            <w:vAlign w:val="center"/>
          </w:tcPr>
          <w:p w14:paraId="5D6C70D0" w14:textId="77777777" w:rsidR="002D4212" w:rsidRPr="00236E5C" w:rsidRDefault="003C333F" w:rsidP="00302C8C">
            <w:pPr>
              <w:widowControl/>
              <w:snapToGrid w:val="0"/>
              <w:ind w:firstLineChars="100" w:firstLine="21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Contact-fit failures (retained / excluded)</w:t>
            </w:r>
          </w:p>
        </w:tc>
        <w:tc>
          <w:tcPr>
            <w:tcW w:w="1287" w:type="dxa"/>
            <w:tcBorders>
              <w:bottom w:val="single" w:sz="6" w:space="0" w:color="auto"/>
            </w:tcBorders>
            <w:noWrap/>
            <w:vAlign w:val="center"/>
          </w:tcPr>
          <w:p w14:paraId="2430CCB5"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Admissible parameters</w:t>
            </w:r>
          </w:p>
        </w:tc>
        <w:tc>
          <w:tcPr>
            <w:tcW w:w="1725" w:type="dxa"/>
            <w:tcBorders>
              <w:bottom w:val="single" w:sz="6" w:space="0" w:color="auto"/>
            </w:tcBorders>
            <w:noWrap/>
            <w:vAlign w:val="center"/>
          </w:tcPr>
          <w:p w14:paraId="7F29F9DE"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Negative 10–100 s slope (retained / excluded)</w:t>
            </w:r>
          </w:p>
        </w:tc>
      </w:tr>
      <w:tr w:rsidR="002D4212" w:rsidRPr="00236E5C" w14:paraId="72FE8DBB" w14:textId="77777777" w:rsidTr="009E1FF1">
        <w:trPr>
          <w:trHeight w:val="280"/>
          <w:jc w:val="center"/>
        </w:trPr>
        <w:tc>
          <w:tcPr>
            <w:tcW w:w="1234" w:type="dxa"/>
            <w:tcBorders>
              <w:top w:val="single" w:sz="6" w:space="0" w:color="auto"/>
              <w:tl2br w:val="nil"/>
              <w:tr2bl w:val="nil"/>
            </w:tcBorders>
            <w:noWrap/>
            <w:vAlign w:val="center"/>
          </w:tcPr>
          <w:p w14:paraId="7273ADAB"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control</w:t>
            </w:r>
          </w:p>
        </w:tc>
        <w:tc>
          <w:tcPr>
            <w:tcW w:w="1960" w:type="dxa"/>
            <w:tcBorders>
              <w:top w:val="single" w:sz="6" w:space="0" w:color="auto"/>
              <w:tl2br w:val="nil"/>
              <w:tr2bl w:val="nil"/>
            </w:tcBorders>
            <w:noWrap/>
            <w:vAlign w:val="center"/>
          </w:tcPr>
          <w:p w14:paraId="5ADA7C8B"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54 (25 / 29)</w:t>
            </w:r>
          </w:p>
        </w:tc>
        <w:tc>
          <w:tcPr>
            <w:tcW w:w="1690" w:type="dxa"/>
            <w:tcBorders>
              <w:top w:val="single" w:sz="6" w:space="0" w:color="auto"/>
              <w:tl2br w:val="nil"/>
              <w:tr2bl w:val="nil"/>
            </w:tcBorders>
            <w:noWrap/>
            <w:vAlign w:val="center"/>
          </w:tcPr>
          <w:p w14:paraId="0AE8D16B"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 (0 / 2)</w:t>
            </w:r>
          </w:p>
        </w:tc>
        <w:tc>
          <w:tcPr>
            <w:tcW w:w="1287" w:type="dxa"/>
            <w:tcBorders>
              <w:top w:val="single" w:sz="6" w:space="0" w:color="auto"/>
              <w:tl2br w:val="nil"/>
              <w:tr2bl w:val="nil"/>
            </w:tcBorders>
            <w:noWrap/>
            <w:vAlign w:val="center"/>
          </w:tcPr>
          <w:p w14:paraId="20B69F15"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52</w:t>
            </w:r>
          </w:p>
        </w:tc>
        <w:tc>
          <w:tcPr>
            <w:tcW w:w="1725" w:type="dxa"/>
            <w:tcBorders>
              <w:top w:val="single" w:sz="6" w:space="0" w:color="auto"/>
              <w:tl2br w:val="nil"/>
              <w:tr2bl w:val="nil"/>
            </w:tcBorders>
            <w:noWrap/>
            <w:vAlign w:val="center"/>
          </w:tcPr>
          <w:p w14:paraId="1901BEB9"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 (0 / 0)</w:t>
            </w:r>
          </w:p>
        </w:tc>
      </w:tr>
      <w:tr w:rsidR="002D4212" w:rsidRPr="00236E5C" w14:paraId="20360E3F" w14:textId="77777777" w:rsidTr="009E1FF1">
        <w:trPr>
          <w:trHeight w:val="280"/>
          <w:jc w:val="center"/>
        </w:trPr>
        <w:tc>
          <w:tcPr>
            <w:tcW w:w="1234" w:type="dxa"/>
            <w:tcBorders>
              <w:top w:val="single" w:sz="6" w:space="0" w:color="auto"/>
              <w:tl2br w:val="nil"/>
              <w:tr2bl w:val="nil"/>
            </w:tcBorders>
            <w:noWrap/>
            <w:vAlign w:val="center"/>
          </w:tcPr>
          <w:p w14:paraId="2A902690"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week1</w:t>
            </w:r>
          </w:p>
        </w:tc>
        <w:tc>
          <w:tcPr>
            <w:tcW w:w="1960" w:type="dxa"/>
            <w:tcBorders>
              <w:top w:val="single" w:sz="6" w:space="0" w:color="auto"/>
              <w:tl2br w:val="nil"/>
              <w:tr2bl w:val="nil"/>
            </w:tcBorders>
            <w:noWrap/>
            <w:vAlign w:val="center"/>
          </w:tcPr>
          <w:p w14:paraId="77241DE1"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21 (15 / 6)</w:t>
            </w:r>
          </w:p>
        </w:tc>
        <w:tc>
          <w:tcPr>
            <w:tcW w:w="1690" w:type="dxa"/>
            <w:tcBorders>
              <w:top w:val="single" w:sz="6" w:space="0" w:color="auto"/>
              <w:tl2br w:val="nil"/>
              <w:tr2bl w:val="nil"/>
            </w:tcBorders>
            <w:noWrap/>
            <w:vAlign w:val="center"/>
          </w:tcPr>
          <w:p w14:paraId="3F9B2A16"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 (0 / 0)</w:t>
            </w:r>
          </w:p>
        </w:tc>
        <w:tc>
          <w:tcPr>
            <w:tcW w:w="1287" w:type="dxa"/>
            <w:tcBorders>
              <w:top w:val="single" w:sz="6" w:space="0" w:color="auto"/>
              <w:tl2br w:val="nil"/>
              <w:tr2bl w:val="nil"/>
            </w:tcBorders>
            <w:noWrap/>
            <w:vAlign w:val="center"/>
          </w:tcPr>
          <w:p w14:paraId="3EAA76D1"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21</w:t>
            </w:r>
          </w:p>
        </w:tc>
        <w:tc>
          <w:tcPr>
            <w:tcW w:w="1725" w:type="dxa"/>
            <w:tcBorders>
              <w:top w:val="single" w:sz="6" w:space="0" w:color="auto"/>
              <w:tl2br w:val="nil"/>
              <w:tr2bl w:val="nil"/>
            </w:tcBorders>
            <w:noWrap/>
            <w:vAlign w:val="center"/>
          </w:tcPr>
          <w:p w14:paraId="2C9D0E30"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3 (0 / 3)</w:t>
            </w:r>
          </w:p>
        </w:tc>
      </w:tr>
      <w:tr w:rsidR="002D4212" w:rsidRPr="00236E5C" w14:paraId="0B7250F3" w14:textId="77777777" w:rsidTr="009E1FF1">
        <w:trPr>
          <w:trHeight w:val="280"/>
          <w:jc w:val="center"/>
        </w:trPr>
        <w:tc>
          <w:tcPr>
            <w:tcW w:w="1234" w:type="dxa"/>
            <w:tcBorders>
              <w:top w:val="single" w:sz="6" w:space="0" w:color="auto"/>
              <w:tl2br w:val="nil"/>
              <w:tr2bl w:val="nil"/>
            </w:tcBorders>
            <w:noWrap/>
            <w:vAlign w:val="center"/>
          </w:tcPr>
          <w:p w14:paraId="54CD5350"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week2</w:t>
            </w:r>
          </w:p>
        </w:tc>
        <w:tc>
          <w:tcPr>
            <w:tcW w:w="1960" w:type="dxa"/>
            <w:tcBorders>
              <w:top w:val="single" w:sz="6" w:space="0" w:color="auto"/>
              <w:tl2br w:val="nil"/>
              <w:tr2bl w:val="nil"/>
            </w:tcBorders>
            <w:noWrap/>
            <w:vAlign w:val="center"/>
          </w:tcPr>
          <w:p w14:paraId="64020864"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30 (22 / 8)</w:t>
            </w:r>
          </w:p>
        </w:tc>
        <w:tc>
          <w:tcPr>
            <w:tcW w:w="1690" w:type="dxa"/>
            <w:tcBorders>
              <w:top w:val="single" w:sz="6" w:space="0" w:color="auto"/>
              <w:tl2br w:val="nil"/>
              <w:tr2bl w:val="nil"/>
            </w:tcBorders>
            <w:noWrap/>
            <w:vAlign w:val="center"/>
          </w:tcPr>
          <w:p w14:paraId="3D08C67C"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4 (4 / 0)</w:t>
            </w:r>
          </w:p>
        </w:tc>
        <w:tc>
          <w:tcPr>
            <w:tcW w:w="1287" w:type="dxa"/>
            <w:tcBorders>
              <w:top w:val="single" w:sz="6" w:space="0" w:color="auto"/>
              <w:tl2br w:val="nil"/>
              <w:tr2bl w:val="nil"/>
            </w:tcBorders>
            <w:noWrap/>
            <w:vAlign w:val="center"/>
          </w:tcPr>
          <w:p w14:paraId="14B35AF1"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26</w:t>
            </w:r>
          </w:p>
        </w:tc>
        <w:tc>
          <w:tcPr>
            <w:tcW w:w="1725" w:type="dxa"/>
            <w:tcBorders>
              <w:top w:val="single" w:sz="6" w:space="0" w:color="auto"/>
              <w:tl2br w:val="nil"/>
              <w:tr2bl w:val="nil"/>
            </w:tcBorders>
            <w:noWrap/>
            <w:vAlign w:val="center"/>
          </w:tcPr>
          <w:p w14:paraId="3FB48580"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3 (0 / 3)</w:t>
            </w:r>
          </w:p>
        </w:tc>
      </w:tr>
      <w:tr w:rsidR="002D4212" w:rsidRPr="00236E5C" w14:paraId="17B36072" w14:textId="77777777" w:rsidTr="009E1FF1">
        <w:trPr>
          <w:trHeight w:val="280"/>
          <w:jc w:val="center"/>
        </w:trPr>
        <w:tc>
          <w:tcPr>
            <w:tcW w:w="1234" w:type="dxa"/>
            <w:tcBorders>
              <w:top w:val="single" w:sz="6" w:space="0" w:color="auto"/>
              <w:tl2br w:val="nil"/>
              <w:tr2bl w:val="nil"/>
            </w:tcBorders>
            <w:noWrap/>
            <w:vAlign w:val="center"/>
          </w:tcPr>
          <w:p w14:paraId="3B983EC3"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week4</w:t>
            </w:r>
          </w:p>
        </w:tc>
        <w:tc>
          <w:tcPr>
            <w:tcW w:w="1960" w:type="dxa"/>
            <w:tcBorders>
              <w:top w:val="single" w:sz="6" w:space="0" w:color="auto"/>
              <w:tl2br w:val="nil"/>
              <w:tr2bl w:val="nil"/>
            </w:tcBorders>
            <w:noWrap/>
            <w:vAlign w:val="center"/>
          </w:tcPr>
          <w:p w14:paraId="5AAC996D"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84 (23 / 61)</w:t>
            </w:r>
          </w:p>
        </w:tc>
        <w:tc>
          <w:tcPr>
            <w:tcW w:w="1690" w:type="dxa"/>
            <w:tcBorders>
              <w:top w:val="single" w:sz="6" w:space="0" w:color="auto"/>
              <w:tl2br w:val="nil"/>
              <w:tr2bl w:val="nil"/>
            </w:tcBorders>
            <w:noWrap/>
            <w:vAlign w:val="center"/>
          </w:tcPr>
          <w:p w14:paraId="2A86DB97"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16 (5 / 11)</w:t>
            </w:r>
          </w:p>
        </w:tc>
        <w:tc>
          <w:tcPr>
            <w:tcW w:w="1287" w:type="dxa"/>
            <w:tcBorders>
              <w:top w:val="single" w:sz="6" w:space="0" w:color="auto"/>
              <w:tl2br w:val="nil"/>
              <w:tr2bl w:val="nil"/>
            </w:tcBorders>
            <w:noWrap/>
            <w:vAlign w:val="center"/>
          </w:tcPr>
          <w:p w14:paraId="12A30667"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68</w:t>
            </w:r>
          </w:p>
        </w:tc>
        <w:tc>
          <w:tcPr>
            <w:tcW w:w="1725" w:type="dxa"/>
            <w:tcBorders>
              <w:top w:val="single" w:sz="6" w:space="0" w:color="auto"/>
              <w:tl2br w:val="nil"/>
              <w:tr2bl w:val="nil"/>
            </w:tcBorders>
            <w:noWrap/>
            <w:vAlign w:val="center"/>
          </w:tcPr>
          <w:p w14:paraId="13394908"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28 (2 / 26)</w:t>
            </w:r>
          </w:p>
        </w:tc>
      </w:tr>
      <w:tr w:rsidR="002D4212" w:rsidRPr="00236E5C" w14:paraId="73AC8E43" w14:textId="77777777" w:rsidTr="009E1FF1">
        <w:trPr>
          <w:trHeight w:val="280"/>
          <w:jc w:val="center"/>
        </w:trPr>
        <w:tc>
          <w:tcPr>
            <w:tcW w:w="1234" w:type="dxa"/>
            <w:tcBorders>
              <w:top w:val="single" w:sz="6" w:space="0" w:color="auto"/>
              <w:tl2br w:val="nil"/>
              <w:tr2bl w:val="nil"/>
            </w:tcBorders>
            <w:noWrap/>
            <w:vAlign w:val="center"/>
          </w:tcPr>
          <w:p w14:paraId="5787B327"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total</w:t>
            </w:r>
          </w:p>
        </w:tc>
        <w:tc>
          <w:tcPr>
            <w:tcW w:w="1960" w:type="dxa"/>
            <w:tcBorders>
              <w:top w:val="single" w:sz="6" w:space="0" w:color="auto"/>
              <w:tl2br w:val="nil"/>
              <w:tr2bl w:val="nil"/>
            </w:tcBorders>
            <w:noWrap/>
            <w:vAlign w:val="center"/>
          </w:tcPr>
          <w:p w14:paraId="0BF0D2C9"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189 (85 / 104)</w:t>
            </w:r>
          </w:p>
        </w:tc>
        <w:tc>
          <w:tcPr>
            <w:tcW w:w="1690" w:type="dxa"/>
            <w:tcBorders>
              <w:top w:val="single" w:sz="6" w:space="0" w:color="auto"/>
              <w:tl2br w:val="nil"/>
              <w:tr2bl w:val="nil"/>
            </w:tcBorders>
            <w:noWrap/>
            <w:vAlign w:val="center"/>
          </w:tcPr>
          <w:p w14:paraId="30D326E9"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22 (9 / 13)</w:t>
            </w:r>
          </w:p>
        </w:tc>
        <w:tc>
          <w:tcPr>
            <w:tcW w:w="1287" w:type="dxa"/>
            <w:tcBorders>
              <w:top w:val="single" w:sz="6" w:space="0" w:color="auto"/>
              <w:tl2br w:val="nil"/>
              <w:tr2bl w:val="nil"/>
            </w:tcBorders>
            <w:noWrap/>
            <w:vAlign w:val="center"/>
          </w:tcPr>
          <w:p w14:paraId="2F8893D5"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167</w:t>
            </w:r>
          </w:p>
        </w:tc>
        <w:tc>
          <w:tcPr>
            <w:tcW w:w="1725" w:type="dxa"/>
            <w:tcBorders>
              <w:top w:val="single" w:sz="6" w:space="0" w:color="auto"/>
              <w:tl2br w:val="nil"/>
              <w:tr2bl w:val="nil"/>
            </w:tcBorders>
            <w:noWrap/>
            <w:vAlign w:val="center"/>
          </w:tcPr>
          <w:p w14:paraId="259C2E65"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34 (2 / 32)</w:t>
            </w:r>
          </w:p>
        </w:tc>
      </w:tr>
    </w:tbl>
    <w:p w14:paraId="3DDA9BAC" w14:textId="77777777" w:rsidR="005F206F" w:rsidRPr="00236E5C" w:rsidRDefault="005F206F">
      <w:pPr>
        <w:snapToGrid w:val="0"/>
        <w:contextualSpacing/>
        <w:rPr>
          <w:rFonts w:ascii="Times New Roman" w:hAnsi="Times New Roman" w:cs="Times New Roman"/>
          <w:szCs w:val="21"/>
        </w:rPr>
      </w:pPr>
    </w:p>
    <w:p w14:paraId="6CFBB388" w14:textId="77777777" w:rsidR="00236E5C" w:rsidRPr="00236E5C" w:rsidRDefault="00236E5C">
      <w:pPr>
        <w:widowControl/>
        <w:jc w:val="left"/>
        <w:rPr>
          <w:rFonts w:ascii="Times New Roman" w:hAnsi="Times New Roman" w:cs="Times New Roman"/>
          <w:szCs w:val="21"/>
        </w:rPr>
      </w:pPr>
      <w:r w:rsidRPr="00236E5C">
        <w:rPr>
          <w:rFonts w:ascii="Times New Roman" w:hAnsi="Times New Roman" w:cs="Times New Roman"/>
          <w:szCs w:val="21"/>
        </w:rPr>
        <w:br w:type="page"/>
      </w:r>
    </w:p>
    <w:p w14:paraId="0692EEBA" w14:textId="33E4D63D" w:rsidR="005F206F" w:rsidRPr="00236E5C" w:rsidRDefault="00000000">
      <w:pPr>
        <w:snapToGrid w:val="0"/>
        <w:contextualSpacing/>
        <w:rPr>
          <w:rFonts w:ascii="Times New Roman" w:hAnsi="Times New Roman" w:cs="Times New Roman"/>
          <w:szCs w:val="21"/>
        </w:rPr>
      </w:pPr>
      <w:r w:rsidRPr="00236E5C">
        <w:rPr>
          <w:rFonts w:ascii="Times New Roman" w:hAnsi="Times New Roman" w:cs="Times New Roman"/>
          <w:szCs w:val="21"/>
        </w:rPr>
        <w:lastRenderedPageBreak/>
        <w:t xml:space="preserve">Table S8 Robustness of the between-group differences to the curve selection. The 189 protocol-conforming curves were re-analysed with one uniform automated pipeline: Hertz fit with a free contact point for </w:t>
      </w:r>
      <w:r w:rsidRPr="00236E5C">
        <w:rPr>
          <w:rFonts w:ascii="Times New Roman" w:hAnsi="Times New Roman" w:cs="Times New Roman"/>
          <w:i/>
          <w:szCs w:val="21"/>
        </w:rPr>
        <w:t>E</w:t>
      </w:r>
      <w:r w:rsidRPr="00236E5C">
        <w:rPr>
          <w:rFonts w:ascii="Times New Roman" w:hAnsi="Times New Roman" w:cs="Times New Roman"/>
          <w:szCs w:val="21"/>
          <w:vertAlign w:val="subscript"/>
        </w:rPr>
        <w:t>app</w:t>
      </w:r>
      <w:r w:rsidRPr="00236E5C">
        <w:rPr>
          <w:rFonts w:ascii="Times New Roman" w:hAnsi="Times New Roman" w:cs="Times New Roman"/>
          <w:szCs w:val="21"/>
        </w:rPr>
        <w:t xml:space="preserve">, per-indentation substrate correction, step-load joint fit for </w:t>
      </w:r>
      <w:r w:rsidRPr="00236E5C">
        <w:rPr>
          <w:rFonts w:ascii="Times New Roman" w:hAnsi="Times New Roman" w:cs="Times New Roman"/>
          <w:i/>
          <w:szCs w:val="21"/>
        </w:rPr>
        <w:t>τ</w:t>
      </w:r>
      <w:r w:rsidRPr="00236E5C">
        <w:rPr>
          <w:rFonts w:ascii="Times New Roman" w:hAnsi="Times New Roman" w:cs="Times New Roman"/>
          <w:szCs w:val="21"/>
        </w:rPr>
        <w:t xml:space="preserve"> and the poroelastic amplitude, </w:t>
      </w:r>
      <w:r w:rsidRPr="00236E5C">
        <w:rPr>
          <w:rFonts w:ascii="Times New Roman" w:hAnsi="Times New Roman" w:cs="Times New Roman"/>
          <w:i/>
          <w:szCs w:val="21"/>
        </w:rPr>
        <w:t>ν</w:t>
      </w:r>
      <w:r w:rsidRPr="00236E5C">
        <w:rPr>
          <w:rFonts w:ascii="Times New Roman" w:hAnsi="Times New Roman" w:cs="Times New Roman"/>
          <w:szCs w:val="21"/>
          <w:vertAlign w:val="subscript"/>
        </w:rPr>
        <w:t>d</w:t>
      </w:r>
      <w:r w:rsidRPr="00236E5C">
        <w:rPr>
          <w:rFonts w:ascii="Times New Roman" w:hAnsi="Times New Roman" w:cs="Times New Roman"/>
          <w:szCs w:val="21"/>
        </w:rPr>
        <w:t xml:space="preserve"> from Eq. (2), </w:t>
      </w:r>
      <w:r w:rsidRPr="00236E5C">
        <w:rPr>
          <w:rFonts w:ascii="Times New Roman" w:hAnsi="Times New Roman" w:cs="Times New Roman"/>
          <w:i/>
          <w:szCs w:val="21"/>
        </w:rPr>
        <w:t>D</w:t>
      </w:r>
      <w:r w:rsidRPr="00236E5C">
        <w:rPr>
          <w:rFonts w:ascii="Times New Roman" w:hAnsi="Times New Roman" w:cs="Times New Roman"/>
          <w:szCs w:val="21"/>
        </w:rPr>
        <w:t xml:space="preserve"> = </w:t>
      </w:r>
      <w:r w:rsidRPr="00236E5C">
        <w:rPr>
          <w:rFonts w:ascii="Times New Roman" w:hAnsi="Times New Roman" w:cs="Times New Roman"/>
          <w:i/>
          <w:szCs w:val="21"/>
        </w:rPr>
        <w:t>a</w:t>
      </w:r>
      <w:r w:rsidRPr="00236E5C">
        <w:rPr>
          <w:rFonts w:ascii="Times New Roman" w:hAnsi="Times New Roman" w:cs="Times New Roman"/>
          <w:szCs w:val="21"/>
        </w:rPr>
        <w:t>²/(2</w:t>
      </w:r>
      <w:r w:rsidRPr="00236E5C">
        <w:rPr>
          <w:rFonts w:ascii="Times New Roman" w:hAnsi="Times New Roman" w:cs="Times New Roman"/>
          <w:i/>
          <w:szCs w:val="21"/>
        </w:rPr>
        <w:t>Gτ</w:t>
      </w:r>
      <w:r w:rsidRPr="00236E5C">
        <w:rPr>
          <w:rFonts w:ascii="Times New Roman" w:hAnsi="Times New Roman" w:cs="Times New Roman"/>
          <w:szCs w:val="21"/>
        </w:rPr>
        <w:t xml:space="preserve">) and </w:t>
      </w:r>
      <w:r w:rsidRPr="00236E5C">
        <w:rPr>
          <w:rFonts w:ascii="Times New Roman" w:hAnsi="Times New Roman" w:cs="Times New Roman"/>
          <w:i/>
          <w:szCs w:val="21"/>
        </w:rPr>
        <w:t>α</w:t>
      </w:r>
      <w:r w:rsidRPr="00236E5C">
        <w:rPr>
          <w:rFonts w:ascii="Times New Roman" w:hAnsi="Times New Roman" w:cs="Times New Roman"/>
          <w:szCs w:val="21"/>
          <w:vertAlign w:val="subscript"/>
        </w:rPr>
        <w:t>long</w:t>
      </w:r>
      <w:r w:rsidRPr="00236E5C">
        <w:rPr>
          <w:rFonts w:ascii="Times New Roman" w:hAnsi="Times New Roman" w:cs="Times New Roman"/>
          <w:szCs w:val="21"/>
        </w:rPr>
        <w:t xml:space="preserve"> over 10–100 s. </w:t>
      </w:r>
      <w:r w:rsidRPr="00236E5C">
        <w:rPr>
          <w:rFonts w:ascii="Times New Roman" w:hAnsi="Times New Roman" w:cs="Times New Roman"/>
          <w:i/>
          <w:szCs w:val="21"/>
        </w:rPr>
        <w:t>E</w:t>
      </w:r>
      <w:r w:rsidRPr="00236E5C">
        <w:rPr>
          <w:rFonts w:ascii="Times New Roman" w:hAnsi="Times New Roman" w:cs="Times New Roman"/>
          <w:szCs w:val="21"/>
          <w:vertAlign w:val="subscript"/>
        </w:rPr>
        <w:t>corr</w:t>
      </w:r>
      <w:r w:rsidRPr="00236E5C">
        <w:rPr>
          <w:rFonts w:ascii="Times New Roman" w:hAnsi="Times New Roman" w:cs="Times New Roman"/>
          <w:szCs w:val="21"/>
        </w:rPr>
        <w:t xml:space="preserve">, </w:t>
      </w:r>
      <w:r w:rsidRPr="00236E5C">
        <w:rPr>
          <w:rFonts w:ascii="Times New Roman" w:hAnsi="Times New Roman" w:cs="Times New Roman"/>
          <w:i/>
          <w:szCs w:val="21"/>
        </w:rPr>
        <w:t>τ</w:t>
      </w:r>
      <w:r w:rsidRPr="00236E5C">
        <w:rPr>
          <w:rFonts w:ascii="Times New Roman" w:hAnsi="Times New Roman" w:cs="Times New Roman"/>
          <w:szCs w:val="21"/>
        </w:rPr>
        <w:t xml:space="preserve"> and </w:t>
      </w:r>
      <w:r w:rsidRPr="00236E5C">
        <w:rPr>
          <w:rFonts w:ascii="Times New Roman" w:hAnsi="Times New Roman" w:cs="Times New Roman"/>
          <w:i/>
          <w:szCs w:val="21"/>
        </w:rPr>
        <w:t>D</w:t>
      </w:r>
      <w:r w:rsidRPr="00236E5C">
        <w:rPr>
          <w:rFonts w:ascii="Times New Roman" w:hAnsi="Times New Roman" w:cs="Times New Roman"/>
          <w:szCs w:val="21"/>
        </w:rPr>
        <w:t xml:space="preserve"> are given for the admissible curves of Table S7; </w:t>
      </w:r>
      <w:r w:rsidRPr="00236E5C">
        <w:rPr>
          <w:rFonts w:ascii="Times New Roman" w:hAnsi="Times New Roman" w:cs="Times New Roman"/>
          <w:i/>
          <w:szCs w:val="21"/>
        </w:rPr>
        <w:t>α</w:t>
      </w:r>
      <w:r w:rsidRPr="00236E5C">
        <w:rPr>
          <w:rFonts w:ascii="Times New Roman" w:hAnsi="Times New Roman" w:cs="Times New Roman"/>
          <w:szCs w:val="21"/>
          <w:vertAlign w:val="subscript"/>
        </w:rPr>
        <w:t>long</w:t>
      </w:r>
      <w:r w:rsidRPr="00236E5C">
        <w:rPr>
          <w:rFonts w:ascii="Times New Roman" w:hAnsi="Times New Roman" w:cs="Times New Roman"/>
          <w:szCs w:val="21"/>
        </w:rPr>
        <w:t xml:space="preserve">, which does not depend on the contact fit, is given both for all protocol-conforming curves of the set and for the admissible subset. Because the modulus here comes from the automated fit rather than from the manually set contact points of the main analysis, the absolute values differ from those in the main text; the comparison of interest is between the retained set and the full set within each group. The direction of every between-group difference reported in the main text is preserved; the magnitude of </w:t>
      </w:r>
      <w:r w:rsidRPr="00236E5C">
        <w:rPr>
          <w:rFonts w:ascii="Times New Roman" w:hAnsi="Times New Roman" w:cs="Times New Roman"/>
          <w:i/>
          <w:szCs w:val="21"/>
        </w:rPr>
        <w:t>α</w:t>
      </w:r>
      <w:r w:rsidRPr="00236E5C">
        <w:rPr>
          <w:rFonts w:ascii="Times New Roman" w:hAnsi="Times New Roman" w:cs="Times New Roman"/>
          <w:szCs w:val="21"/>
          <w:vertAlign w:val="subscript"/>
        </w:rPr>
        <w:t>long</w:t>
      </w:r>
      <w:r w:rsidRPr="00236E5C">
        <w:rPr>
          <w:rFonts w:ascii="Times New Roman" w:hAnsi="Times New Roman" w:cs="Times New Roman"/>
          <w:szCs w:val="21"/>
        </w:rPr>
        <w:t>, in particular its week-4 mean, depends strongly on the selection because of the negative-slope curves counted in Table S7.</w:t>
      </w:r>
    </w:p>
    <w:tbl>
      <w:tblPr>
        <w:tblW w:w="8109" w:type="dxa"/>
        <w:jc w:val="center"/>
        <w:tblBorders>
          <w:top w:val="single" w:sz="12" w:space="0" w:color="auto"/>
          <w:bottom w:val="single" w:sz="12" w:space="0" w:color="auto"/>
        </w:tblBorders>
        <w:tblLayout w:type="fixed"/>
        <w:tblLook w:val="04A0" w:firstRow="1" w:lastRow="0" w:firstColumn="1" w:lastColumn="0" w:noHBand="0" w:noVBand="1"/>
      </w:tblPr>
      <w:tblGrid>
        <w:gridCol w:w="2439"/>
        <w:gridCol w:w="1288"/>
        <w:gridCol w:w="1559"/>
        <w:gridCol w:w="1205"/>
        <w:gridCol w:w="1618"/>
      </w:tblGrid>
      <w:tr w:rsidR="002D4212" w:rsidRPr="00236E5C" w14:paraId="5418D61D" w14:textId="77777777" w:rsidTr="009E1FF1">
        <w:trPr>
          <w:trHeight w:val="290"/>
          <w:jc w:val="center"/>
        </w:trPr>
        <w:tc>
          <w:tcPr>
            <w:tcW w:w="2439" w:type="dxa"/>
            <w:tcBorders>
              <w:bottom w:val="single" w:sz="6" w:space="0" w:color="auto"/>
            </w:tcBorders>
            <w:noWrap/>
            <w:vAlign w:val="center"/>
          </w:tcPr>
          <w:p w14:paraId="4DDD15DC" w14:textId="77777777" w:rsidR="002D4212" w:rsidRPr="00236E5C" w:rsidRDefault="003C333F" w:rsidP="00302C8C">
            <w:pPr>
              <w:widowControl/>
              <w:snapToGrid w:val="0"/>
              <w:contextualSpacing/>
              <w:jc w:val="center"/>
              <w:textAlignment w:val="center"/>
              <w:rPr>
                <w:rFonts w:ascii="Times New Roman" w:eastAsia="SimSun" w:hAnsi="Times New Roman" w:cs="Times New Roman"/>
                <w:i/>
                <w:iCs/>
                <w:color w:val="000000"/>
                <w:szCs w:val="21"/>
              </w:rPr>
            </w:pPr>
            <w:r w:rsidRPr="00236E5C">
              <w:rPr>
                <w:rFonts w:ascii="Times New Roman" w:hAnsi="Times New Roman" w:cs="Times New Roman"/>
                <w:szCs w:val="21"/>
              </w:rPr>
              <w:t xml:space="preserve">Group (set; </w:t>
            </w:r>
            <w:r w:rsidRPr="00236E5C">
              <w:rPr>
                <w:rFonts w:ascii="Times New Roman" w:hAnsi="Times New Roman" w:cs="Times New Roman"/>
                <w:i/>
                <w:szCs w:val="21"/>
              </w:rPr>
              <w:t>n</w:t>
            </w:r>
            <w:r w:rsidRPr="00236E5C">
              <w:rPr>
                <w:rFonts w:ascii="Times New Roman" w:hAnsi="Times New Roman" w:cs="Times New Roman"/>
                <w:szCs w:val="21"/>
              </w:rPr>
              <w:t xml:space="preserve"> admissible / </w:t>
            </w:r>
            <w:r w:rsidRPr="00236E5C">
              <w:rPr>
                <w:rFonts w:ascii="Times New Roman" w:hAnsi="Times New Roman" w:cs="Times New Roman"/>
                <w:i/>
                <w:szCs w:val="21"/>
              </w:rPr>
              <w:t>n</w:t>
            </w:r>
            <w:r w:rsidRPr="00236E5C">
              <w:rPr>
                <w:rFonts w:ascii="Times New Roman" w:hAnsi="Times New Roman" w:cs="Times New Roman"/>
                <w:szCs w:val="21"/>
              </w:rPr>
              <w:t>)</w:t>
            </w:r>
          </w:p>
        </w:tc>
        <w:tc>
          <w:tcPr>
            <w:tcW w:w="1288" w:type="dxa"/>
            <w:tcBorders>
              <w:bottom w:val="single" w:sz="6" w:space="0" w:color="auto"/>
            </w:tcBorders>
            <w:noWrap/>
            <w:vAlign w:val="center"/>
          </w:tcPr>
          <w:p w14:paraId="359C6CEB"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E</w:t>
            </w:r>
            <w:r w:rsidRPr="00236E5C">
              <w:rPr>
                <w:rFonts w:ascii="Times New Roman" w:hAnsi="Times New Roman" w:cs="Times New Roman"/>
                <w:szCs w:val="21"/>
                <w:vertAlign w:val="subscript"/>
              </w:rPr>
              <w:t>corr</w:t>
            </w:r>
            <w:r w:rsidRPr="00236E5C">
              <w:rPr>
                <w:rFonts w:ascii="Times New Roman" w:hAnsi="Times New Roman" w:cs="Times New Roman"/>
                <w:szCs w:val="21"/>
              </w:rPr>
              <w:t>, median (kPa)</w:t>
            </w:r>
          </w:p>
        </w:tc>
        <w:tc>
          <w:tcPr>
            <w:tcW w:w="1559" w:type="dxa"/>
            <w:tcBorders>
              <w:bottom w:val="single" w:sz="6" w:space="0" w:color="auto"/>
            </w:tcBorders>
            <w:noWrap/>
            <w:vAlign w:val="center"/>
          </w:tcPr>
          <w:p w14:paraId="4D0B3E99" w14:textId="77777777" w:rsidR="002D4212" w:rsidRPr="00236E5C" w:rsidRDefault="003C333F" w:rsidP="00302C8C">
            <w:pPr>
              <w:widowControl/>
              <w:snapToGrid w:val="0"/>
              <w:ind w:firstLineChars="100" w:firstLine="21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τ</w:t>
            </w:r>
            <w:r w:rsidRPr="00236E5C">
              <w:rPr>
                <w:rFonts w:ascii="Times New Roman" w:hAnsi="Times New Roman" w:cs="Times New Roman"/>
                <w:szCs w:val="21"/>
              </w:rPr>
              <w:t>, median (s)</w:t>
            </w:r>
          </w:p>
        </w:tc>
        <w:tc>
          <w:tcPr>
            <w:tcW w:w="1205" w:type="dxa"/>
            <w:tcBorders>
              <w:bottom w:val="single" w:sz="6" w:space="0" w:color="auto"/>
            </w:tcBorders>
            <w:noWrap/>
            <w:vAlign w:val="center"/>
          </w:tcPr>
          <w:p w14:paraId="436D5B82"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D</w:t>
            </w:r>
            <w:r w:rsidRPr="00236E5C">
              <w:rPr>
                <w:rFonts w:ascii="Times New Roman" w:hAnsi="Times New Roman" w:cs="Times New Roman"/>
                <w:szCs w:val="21"/>
              </w:rPr>
              <w:t>, median (×10⁻¹⁵)</w:t>
            </w:r>
          </w:p>
        </w:tc>
        <w:tc>
          <w:tcPr>
            <w:tcW w:w="1618" w:type="dxa"/>
            <w:tcBorders>
              <w:bottom w:val="single" w:sz="6" w:space="0" w:color="auto"/>
            </w:tcBorders>
            <w:noWrap/>
            <w:vAlign w:val="center"/>
          </w:tcPr>
          <w:p w14:paraId="555C6198"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α</w:t>
            </w:r>
            <w:r w:rsidRPr="00236E5C">
              <w:rPr>
                <w:rFonts w:ascii="Times New Roman" w:hAnsi="Times New Roman" w:cs="Times New Roman"/>
                <w:szCs w:val="21"/>
                <w:vertAlign w:val="subscript"/>
              </w:rPr>
              <w:t>long</w:t>
            </w:r>
            <w:r w:rsidRPr="00236E5C">
              <w:rPr>
                <w:rFonts w:ascii="Times New Roman" w:hAnsi="Times New Roman" w:cs="Times New Roman"/>
                <w:szCs w:val="21"/>
              </w:rPr>
              <w:t xml:space="preserve"> 10–100 s, mean (all / admissible)</w:t>
            </w:r>
          </w:p>
        </w:tc>
      </w:tr>
      <w:tr w:rsidR="002D4212" w:rsidRPr="00236E5C" w14:paraId="71E05756" w14:textId="77777777" w:rsidTr="009E1FF1">
        <w:trPr>
          <w:trHeight w:val="280"/>
          <w:jc w:val="center"/>
        </w:trPr>
        <w:tc>
          <w:tcPr>
            <w:tcW w:w="2439" w:type="dxa"/>
            <w:tcBorders>
              <w:top w:val="single" w:sz="6" w:space="0" w:color="auto"/>
              <w:tl2br w:val="nil"/>
              <w:tr2bl w:val="nil"/>
            </w:tcBorders>
            <w:noWrap/>
            <w:vAlign w:val="center"/>
          </w:tcPr>
          <w:p w14:paraId="57DB04D4"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control (retained; 25 / 25)</w:t>
            </w:r>
          </w:p>
        </w:tc>
        <w:tc>
          <w:tcPr>
            <w:tcW w:w="1288" w:type="dxa"/>
            <w:tcBorders>
              <w:top w:val="single" w:sz="6" w:space="0" w:color="auto"/>
              <w:tl2br w:val="nil"/>
              <w:tr2bl w:val="nil"/>
            </w:tcBorders>
            <w:noWrap/>
            <w:vAlign w:val="center"/>
          </w:tcPr>
          <w:p w14:paraId="0855213F"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2.16</w:t>
            </w:r>
          </w:p>
        </w:tc>
        <w:tc>
          <w:tcPr>
            <w:tcW w:w="1559" w:type="dxa"/>
            <w:tcBorders>
              <w:top w:val="single" w:sz="6" w:space="0" w:color="auto"/>
              <w:tl2br w:val="nil"/>
              <w:tr2bl w:val="nil"/>
            </w:tcBorders>
            <w:noWrap/>
            <w:vAlign w:val="center"/>
          </w:tcPr>
          <w:p w14:paraId="44E91466"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0.191</w:t>
            </w:r>
          </w:p>
        </w:tc>
        <w:tc>
          <w:tcPr>
            <w:tcW w:w="1205" w:type="dxa"/>
            <w:tcBorders>
              <w:top w:val="single" w:sz="6" w:space="0" w:color="auto"/>
              <w:tl2br w:val="nil"/>
              <w:tr2bl w:val="nil"/>
            </w:tcBorders>
            <w:noWrap/>
            <w:vAlign w:val="center"/>
          </w:tcPr>
          <w:p w14:paraId="3CC074D5"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31.5</w:t>
            </w:r>
          </w:p>
        </w:tc>
        <w:tc>
          <w:tcPr>
            <w:tcW w:w="1618" w:type="dxa"/>
            <w:tcBorders>
              <w:top w:val="single" w:sz="6" w:space="0" w:color="auto"/>
              <w:tl2br w:val="nil"/>
              <w:tr2bl w:val="nil"/>
            </w:tcBorders>
            <w:noWrap/>
            <w:vAlign w:val="center"/>
          </w:tcPr>
          <w:p w14:paraId="3E4ED8CF"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0.189 / 0.189</w:t>
            </w:r>
          </w:p>
        </w:tc>
      </w:tr>
      <w:tr w:rsidR="002D4212" w:rsidRPr="00236E5C" w14:paraId="3B3A5794" w14:textId="77777777" w:rsidTr="009E1FF1">
        <w:trPr>
          <w:trHeight w:val="280"/>
          <w:jc w:val="center"/>
        </w:trPr>
        <w:tc>
          <w:tcPr>
            <w:tcW w:w="2439" w:type="dxa"/>
            <w:tcBorders>
              <w:top w:val="single" w:sz="6" w:space="0" w:color="auto"/>
              <w:tl2br w:val="nil"/>
              <w:tr2bl w:val="nil"/>
            </w:tcBorders>
            <w:noWrap/>
            <w:vAlign w:val="center"/>
          </w:tcPr>
          <w:p w14:paraId="46836BCA"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control (all; 52 / 54)</w:t>
            </w:r>
          </w:p>
        </w:tc>
        <w:tc>
          <w:tcPr>
            <w:tcW w:w="1288" w:type="dxa"/>
            <w:tcBorders>
              <w:top w:val="single" w:sz="6" w:space="0" w:color="auto"/>
              <w:tl2br w:val="nil"/>
              <w:tr2bl w:val="nil"/>
            </w:tcBorders>
            <w:noWrap/>
            <w:vAlign w:val="center"/>
          </w:tcPr>
          <w:p w14:paraId="3ACAED70"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1.56</w:t>
            </w:r>
          </w:p>
        </w:tc>
        <w:tc>
          <w:tcPr>
            <w:tcW w:w="1559" w:type="dxa"/>
            <w:tcBorders>
              <w:top w:val="single" w:sz="6" w:space="0" w:color="auto"/>
              <w:tl2br w:val="nil"/>
              <w:tr2bl w:val="nil"/>
            </w:tcBorders>
            <w:noWrap/>
            <w:vAlign w:val="center"/>
          </w:tcPr>
          <w:p w14:paraId="1603BF5A"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0.184</w:t>
            </w:r>
          </w:p>
        </w:tc>
        <w:tc>
          <w:tcPr>
            <w:tcW w:w="1205" w:type="dxa"/>
            <w:tcBorders>
              <w:top w:val="single" w:sz="6" w:space="0" w:color="auto"/>
              <w:tl2br w:val="nil"/>
              <w:tr2bl w:val="nil"/>
            </w:tcBorders>
            <w:noWrap/>
            <w:vAlign w:val="center"/>
          </w:tcPr>
          <w:p w14:paraId="28D0951F"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76.5</w:t>
            </w:r>
          </w:p>
        </w:tc>
        <w:tc>
          <w:tcPr>
            <w:tcW w:w="1618" w:type="dxa"/>
            <w:tcBorders>
              <w:top w:val="single" w:sz="6" w:space="0" w:color="auto"/>
              <w:tl2br w:val="nil"/>
              <w:tr2bl w:val="nil"/>
            </w:tcBorders>
            <w:noWrap/>
            <w:vAlign w:val="center"/>
          </w:tcPr>
          <w:p w14:paraId="64F58D4B"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0.153 / 0.153</w:t>
            </w:r>
          </w:p>
        </w:tc>
      </w:tr>
      <w:tr w:rsidR="002D4212" w:rsidRPr="00236E5C" w14:paraId="0D1FC9D8" w14:textId="77777777" w:rsidTr="009E1FF1">
        <w:trPr>
          <w:trHeight w:val="280"/>
          <w:jc w:val="center"/>
        </w:trPr>
        <w:tc>
          <w:tcPr>
            <w:tcW w:w="2439" w:type="dxa"/>
            <w:tcBorders>
              <w:top w:val="single" w:sz="6" w:space="0" w:color="auto"/>
              <w:tl2br w:val="nil"/>
              <w:tr2bl w:val="nil"/>
            </w:tcBorders>
            <w:noWrap/>
            <w:vAlign w:val="center"/>
          </w:tcPr>
          <w:p w14:paraId="483EA0BB"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week1 (retained; 15 / 15)</w:t>
            </w:r>
          </w:p>
        </w:tc>
        <w:tc>
          <w:tcPr>
            <w:tcW w:w="1288" w:type="dxa"/>
            <w:tcBorders>
              <w:top w:val="single" w:sz="6" w:space="0" w:color="auto"/>
              <w:tl2br w:val="nil"/>
              <w:tr2bl w:val="nil"/>
            </w:tcBorders>
            <w:noWrap/>
            <w:vAlign w:val="center"/>
          </w:tcPr>
          <w:p w14:paraId="25A90937"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0.65</w:t>
            </w:r>
          </w:p>
        </w:tc>
        <w:tc>
          <w:tcPr>
            <w:tcW w:w="1559" w:type="dxa"/>
            <w:tcBorders>
              <w:top w:val="single" w:sz="6" w:space="0" w:color="auto"/>
              <w:tl2br w:val="nil"/>
              <w:tr2bl w:val="nil"/>
            </w:tcBorders>
            <w:noWrap/>
            <w:vAlign w:val="center"/>
          </w:tcPr>
          <w:p w14:paraId="60D3504E"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0.195</w:t>
            </w:r>
          </w:p>
        </w:tc>
        <w:tc>
          <w:tcPr>
            <w:tcW w:w="1205" w:type="dxa"/>
            <w:tcBorders>
              <w:top w:val="single" w:sz="6" w:space="0" w:color="auto"/>
              <w:tl2br w:val="nil"/>
              <w:tr2bl w:val="nil"/>
            </w:tcBorders>
            <w:noWrap/>
            <w:vAlign w:val="center"/>
          </w:tcPr>
          <w:p w14:paraId="25BCAB8F"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192.5</w:t>
            </w:r>
          </w:p>
        </w:tc>
        <w:tc>
          <w:tcPr>
            <w:tcW w:w="1618" w:type="dxa"/>
            <w:tcBorders>
              <w:top w:val="single" w:sz="6" w:space="0" w:color="auto"/>
              <w:tl2br w:val="nil"/>
              <w:tr2bl w:val="nil"/>
            </w:tcBorders>
            <w:noWrap/>
            <w:vAlign w:val="center"/>
          </w:tcPr>
          <w:p w14:paraId="520E6404"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0.129 / 0.129</w:t>
            </w:r>
          </w:p>
        </w:tc>
      </w:tr>
      <w:tr w:rsidR="002D4212" w:rsidRPr="00236E5C" w14:paraId="6C92F3D2" w14:textId="77777777" w:rsidTr="009E1FF1">
        <w:trPr>
          <w:trHeight w:val="280"/>
          <w:jc w:val="center"/>
        </w:trPr>
        <w:tc>
          <w:tcPr>
            <w:tcW w:w="2439" w:type="dxa"/>
            <w:tcBorders>
              <w:top w:val="single" w:sz="6" w:space="0" w:color="auto"/>
              <w:tl2br w:val="nil"/>
              <w:tr2bl w:val="nil"/>
            </w:tcBorders>
            <w:noWrap/>
            <w:vAlign w:val="center"/>
          </w:tcPr>
          <w:p w14:paraId="178F1586"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week1 (all; 21 / 21)</w:t>
            </w:r>
          </w:p>
        </w:tc>
        <w:tc>
          <w:tcPr>
            <w:tcW w:w="1288" w:type="dxa"/>
            <w:tcBorders>
              <w:top w:val="single" w:sz="6" w:space="0" w:color="auto"/>
              <w:tl2br w:val="nil"/>
              <w:tr2bl w:val="nil"/>
            </w:tcBorders>
            <w:noWrap/>
            <w:vAlign w:val="center"/>
          </w:tcPr>
          <w:p w14:paraId="6739760B"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0.92</w:t>
            </w:r>
          </w:p>
        </w:tc>
        <w:tc>
          <w:tcPr>
            <w:tcW w:w="1559" w:type="dxa"/>
            <w:tcBorders>
              <w:top w:val="single" w:sz="6" w:space="0" w:color="auto"/>
              <w:tl2br w:val="nil"/>
              <w:tr2bl w:val="nil"/>
            </w:tcBorders>
            <w:noWrap/>
            <w:vAlign w:val="center"/>
          </w:tcPr>
          <w:p w14:paraId="22725EF6"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0.195</w:t>
            </w:r>
          </w:p>
        </w:tc>
        <w:tc>
          <w:tcPr>
            <w:tcW w:w="1205" w:type="dxa"/>
            <w:tcBorders>
              <w:top w:val="single" w:sz="6" w:space="0" w:color="auto"/>
              <w:tl2br w:val="nil"/>
              <w:tr2bl w:val="nil"/>
            </w:tcBorders>
            <w:noWrap/>
            <w:vAlign w:val="center"/>
          </w:tcPr>
          <w:p w14:paraId="18B1CA7A"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106.6</w:t>
            </w:r>
          </w:p>
        </w:tc>
        <w:tc>
          <w:tcPr>
            <w:tcW w:w="1618" w:type="dxa"/>
            <w:tcBorders>
              <w:top w:val="single" w:sz="6" w:space="0" w:color="auto"/>
              <w:tl2br w:val="nil"/>
              <w:tr2bl w:val="nil"/>
            </w:tcBorders>
            <w:noWrap/>
            <w:vAlign w:val="center"/>
          </w:tcPr>
          <w:p w14:paraId="77B16C41"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0.094 / 0.094</w:t>
            </w:r>
          </w:p>
        </w:tc>
      </w:tr>
      <w:tr w:rsidR="002D4212" w:rsidRPr="00236E5C" w14:paraId="5F474B93" w14:textId="77777777" w:rsidTr="009E1FF1">
        <w:trPr>
          <w:trHeight w:val="280"/>
          <w:jc w:val="center"/>
        </w:trPr>
        <w:tc>
          <w:tcPr>
            <w:tcW w:w="2439" w:type="dxa"/>
            <w:tcBorders>
              <w:top w:val="single" w:sz="6" w:space="0" w:color="auto"/>
              <w:tl2br w:val="nil"/>
              <w:tr2bl w:val="nil"/>
            </w:tcBorders>
            <w:noWrap/>
            <w:vAlign w:val="center"/>
          </w:tcPr>
          <w:p w14:paraId="5CA0A304"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week2 (retained; 18 / 22)</w:t>
            </w:r>
          </w:p>
        </w:tc>
        <w:tc>
          <w:tcPr>
            <w:tcW w:w="1288" w:type="dxa"/>
            <w:tcBorders>
              <w:top w:val="single" w:sz="6" w:space="0" w:color="auto"/>
              <w:tl2br w:val="nil"/>
              <w:tr2bl w:val="nil"/>
            </w:tcBorders>
            <w:noWrap/>
            <w:vAlign w:val="center"/>
          </w:tcPr>
          <w:p w14:paraId="199AC7AB"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7.81</w:t>
            </w:r>
          </w:p>
        </w:tc>
        <w:tc>
          <w:tcPr>
            <w:tcW w:w="1559" w:type="dxa"/>
            <w:tcBorders>
              <w:top w:val="single" w:sz="6" w:space="0" w:color="auto"/>
              <w:tl2br w:val="nil"/>
              <w:tr2bl w:val="nil"/>
            </w:tcBorders>
            <w:noWrap/>
            <w:vAlign w:val="center"/>
          </w:tcPr>
          <w:p w14:paraId="61EA9E38"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0.100</w:t>
            </w:r>
          </w:p>
        </w:tc>
        <w:tc>
          <w:tcPr>
            <w:tcW w:w="1205" w:type="dxa"/>
            <w:tcBorders>
              <w:top w:val="single" w:sz="6" w:space="0" w:color="auto"/>
              <w:tl2br w:val="nil"/>
              <w:tr2bl w:val="nil"/>
            </w:tcBorders>
            <w:noWrap/>
            <w:vAlign w:val="center"/>
          </w:tcPr>
          <w:p w14:paraId="00C4C5E8"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5.7</w:t>
            </w:r>
          </w:p>
        </w:tc>
        <w:tc>
          <w:tcPr>
            <w:tcW w:w="1618" w:type="dxa"/>
            <w:tcBorders>
              <w:top w:val="single" w:sz="6" w:space="0" w:color="auto"/>
              <w:tl2br w:val="nil"/>
              <w:tr2bl w:val="nil"/>
            </w:tcBorders>
            <w:noWrap/>
            <w:vAlign w:val="center"/>
          </w:tcPr>
          <w:p w14:paraId="17E8F68D"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0.099 / 0.093</w:t>
            </w:r>
          </w:p>
        </w:tc>
      </w:tr>
      <w:tr w:rsidR="002D4212" w:rsidRPr="00236E5C" w14:paraId="52E15176" w14:textId="77777777" w:rsidTr="009E1FF1">
        <w:trPr>
          <w:trHeight w:val="280"/>
          <w:jc w:val="center"/>
        </w:trPr>
        <w:tc>
          <w:tcPr>
            <w:tcW w:w="2439" w:type="dxa"/>
            <w:tcBorders>
              <w:top w:val="single" w:sz="6" w:space="0" w:color="auto"/>
              <w:tl2br w:val="nil"/>
              <w:tr2bl w:val="nil"/>
            </w:tcBorders>
            <w:noWrap/>
            <w:vAlign w:val="center"/>
          </w:tcPr>
          <w:p w14:paraId="4D2B2F44"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week2 (all; 26 / 30)</w:t>
            </w:r>
          </w:p>
        </w:tc>
        <w:tc>
          <w:tcPr>
            <w:tcW w:w="1288" w:type="dxa"/>
            <w:tcBorders>
              <w:top w:val="single" w:sz="6" w:space="0" w:color="auto"/>
              <w:tl2br w:val="nil"/>
              <w:tr2bl w:val="nil"/>
            </w:tcBorders>
            <w:noWrap/>
            <w:vAlign w:val="center"/>
          </w:tcPr>
          <w:p w14:paraId="0CC1123B"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8.85</w:t>
            </w:r>
          </w:p>
        </w:tc>
        <w:tc>
          <w:tcPr>
            <w:tcW w:w="1559" w:type="dxa"/>
            <w:tcBorders>
              <w:top w:val="single" w:sz="6" w:space="0" w:color="auto"/>
              <w:tl2br w:val="nil"/>
              <w:tr2bl w:val="nil"/>
            </w:tcBorders>
            <w:noWrap/>
            <w:vAlign w:val="center"/>
          </w:tcPr>
          <w:p w14:paraId="65E522B2"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0.098</w:t>
            </w:r>
          </w:p>
        </w:tc>
        <w:tc>
          <w:tcPr>
            <w:tcW w:w="1205" w:type="dxa"/>
            <w:tcBorders>
              <w:top w:val="single" w:sz="6" w:space="0" w:color="auto"/>
              <w:tl2br w:val="nil"/>
              <w:tr2bl w:val="nil"/>
            </w:tcBorders>
            <w:noWrap/>
            <w:vAlign w:val="center"/>
          </w:tcPr>
          <w:p w14:paraId="2270E886"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5.7</w:t>
            </w:r>
          </w:p>
        </w:tc>
        <w:tc>
          <w:tcPr>
            <w:tcW w:w="1618" w:type="dxa"/>
            <w:tcBorders>
              <w:top w:val="single" w:sz="6" w:space="0" w:color="auto"/>
              <w:tl2br w:val="nil"/>
              <w:tr2bl w:val="nil"/>
            </w:tcBorders>
            <w:noWrap/>
            <w:vAlign w:val="center"/>
          </w:tcPr>
          <w:p w14:paraId="609518B2"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0.076 / 0.068</w:t>
            </w:r>
          </w:p>
        </w:tc>
      </w:tr>
      <w:tr w:rsidR="002D4212" w:rsidRPr="00236E5C" w14:paraId="2F21D9EC" w14:textId="77777777" w:rsidTr="009E1FF1">
        <w:trPr>
          <w:trHeight w:val="280"/>
          <w:jc w:val="center"/>
        </w:trPr>
        <w:tc>
          <w:tcPr>
            <w:tcW w:w="2439" w:type="dxa"/>
            <w:tcBorders>
              <w:top w:val="single" w:sz="6" w:space="0" w:color="auto"/>
              <w:tl2br w:val="nil"/>
              <w:tr2bl w:val="nil"/>
            </w:tcBorders>
            <w:noWrap/>
            <w:vAlign w:val="center"/>
          </w:tcPr>
          <w:p w14:paraId="28FEEBD1"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week4 (retained; 18 / 23)</w:t>
            </w:r>
          </w:p>
        </w:tc>
        <w:tc>
          <w:tcPr>
            <w:tcW w:w="1288" w:type="dxa"/>
            <w:tcBorders>
              <w:top w:val="single" w:sz="6" w:space="0" w:color="auto"/>
              <w:tl2br w:val="nil"/>
              <w:tr2bl w:val="nil"/>
            </w:tcBorders>
            <w:noWrap/>
            <w:vAlign w:val="center"/>
          </w:tcPr>
          <w:p w14:paraId="56A9837F"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9.05</w:t>
            </w:r>
          </w:p>
        </w:tc>
        <w:tc>
          <w:tcPr>
            <w:tcW w:w="1559" w:type="dxa"/>
            <w:tcBorders>
              <w:top w:val="single" w:sz="6" w:space="0" w:color="auto"/>
              <w:tl2br w:val="nil"/>
              <w:tr2bl w:val="nil"/>
            </w:tcBorders>
            <w:noWrap/>
            <w:vAlign w:val="center"/>
          </w:tcPr>
          <w:p w14:paraId="40267F6B"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0.124</w:t>
            </w:r>
          </w:p>
        </w:tc>
        <w:tc>
          <w:tcPr>
            <w:tcW w:w="1205" w:type="dxa"/>
            <w:tcBorders>
              <w:top w:val="single" w:sz="6" w:space="0" w:color="auto"/>
              <w:tl2br w:val="nil"/>
              <w:tr2bl w:val="nil"/>
            </w:tcBorders>
            <w:noWrap/>
            <w:vAlign w:val="center"/>
          </w:tcPr>
          <w:p w14:paraId="1FF3155F"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5.9</w:t>
            </w:r>
          </w:p>
        </w:tc>
        <w:tc>
          <w:tcPr>
            <w:tcW w:w="1618" w:type="dxa"/>
            <w:tcBorders>
              <w:top w:val="single" w:sz="6" w:space="0" w:color="auto"/>
              <w:tl2br w:val="nil"/>
              <w:tr2bl w:val="nil"/>
            </w:tcBorders>
            <w:noWrap/>
            <w:vAlign w:val="center"/>
          </w:tcPr>
          <w:p w14:paraId="4B87ADC2"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0.099 / 0.081</w:t>
            </w:r>
          </w:p>
        </w:tc>
      </w:tr>
      <w:tr w:rsidR="002D4212" w:rsidRPr="00236E5C" w14:paraId="7CD087A1" w14:textId="77777777" w:rsidTr="009E1FF1">
        <w:trPr>
          <w:trHeight w:val="280"/>
          <w:jc w:val="center"/>
        </w:trPr>
        <w:tc>
          <w:tcPr>
            <w:tcW w:w="2439" w:type="dxa"/>
            <w:tcBorders>
              <w:top w:val="single" w:sz="6" w:space="0" w:color="auto"/>
              <w:tl2br w:val="nil"/>
              <w:tr2bl w:val="nil"/>
            </w:tcBorders>
            <w:noWrap/>
            <w:vAlign w:val="center"/>
          </w:tcPr>
          <w:p w14:paraId="40B20289"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week4 (all; 68 / 84)</w:t>
            </w:r>
          </w:p>
        </w:tc>
        <w:tc>
          <w:tcPr>
            <w:tcW w:w="1288" w:type="dxa"/>
            <w:tcBorders>
              <w:top w:val="single" w:sz="6" w:space="0" w:color="auto"/>
              <w:tl2br w:val="nil"/>
              <w:tr2bl w:val="nil"/>
            </w:tcBorders>
            <w:noWrap/>
            <w:vAlign w:val="center"/>
          </w:tcPr>
          <w:p w14:paraId="08180668"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18.70</w:t>
            </w:r>
          </w:p>
        </w:tc>
        <w:tc>
          <w:tcPr>
            <w:tcW w:w="1559" w:type="dxa"/>
            <w:tcBorders>
              <w:top w:val="single" w:sz="6" w:space="0" w:color="auto"/>
              <w:tl2br w:val="nil"/>
              <w:tr2bl w:val="nil"/>
            </w:tcBorders>
            <w:noWrap/>
            <w:vAlign w:val="center"/>
          </w:tcPr>
          <w:p w14:paraId="1CBA85F2"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0.110</w:t>
            </w:r>
          </w:p>
        </w:tc>
        <w:tc>
          <w:tcPr>
            <w:tcW w:w="1205" w:type="dxa"/>
            <w:tcBorders>
              <w:top w:val="single" w:sz="6" w:space="0" w:color="auto"/>
              <w:tl2br w:val="nil"/>
              <w:tr2bl w:val="nil"/>
            </w:tcBorders>
            <w:noWrap/>
            <w:vAlign w:val="center"/>
          </w:tcPr>
          <w:p w14:paraId="3AB1574D"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2.2</w:t>
            </w:r>
          </w:p>
        </w:tc>
        <w:tc>
          <w:tcPr>
            <w:tcW w:w="1618" w:type="dxa"/>
            <w:tcBorders>
              <w:top w:val="single" w:sz="6" w:space="0" w:color="auto"/>
              <w:tl2br w:val="nil"/>
              <w:tr2bl w:val="nil"/>
            </w:tcBorders>
            <w:noWrap/>
            <w:vAlign w:val="center"/>
          </w:tcPr>
          <w:p w14:paraId="406EFC44"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0.015 / 0.008</w:t>
            </w:r>
          </w:p>
        </w:tc>
      </w:tr>
    </w:tbl>
    <w:p w14:paraId="66F01DE7" w14:textId="77777777" w:rsidR="005F206F" w:rsidRPr="00236E5C" w:rsidRDefault="005F206F">
      <w:pPr>
        <w:snapToGrid w:val="0"/>
        <w:contextualSpacing/>
        <w:rPr>
          <w:rFonts w:ascii="Times New Roman" w:hAnsi="Times New Roman" w:cs="Times New Roman"/>
          <w:szCs w:val="21"/>
        </w:rPr>
      </w:pPr>
    </w:p>
    <w:p w14:paraId="58326B4D" w14:textId="77777777" w:rsidR="00236E5C" w:rsidRPr="00236E5C" w:rsidRDefault="00236E5C">
      <w:pPr>
        <w:widowControl/>
        <w:jc w:val="left"/>
        <w:rPr>
          <w:rFonts w:ascii="Times New Roman" w:hAnsi="Times New Roman" w:cs="Times New Roman"/>
          <w:szCs w:val="21"/>
        </w:rPr>
      </w:pPr>
      <w:r w:rsidRPr="00236E5C">
        <w:rPr>
          <w:rFonts w:ascii="Times New Roman" w:hAnsi="Times New Roman" w:cs="Times New Roman"/>
          <w:szCs w:val="21"/>
        </w:rPr>
        <w:br w:type="page"/>
      </w:r>
    </w:p>
    <w:p w14:paraId="24B80ED8" w14:textId="0F234C4A" w:rsidR="005F206F" w:rsidRPr="00236E5C" w:rsidRDefault="00000000">
      <w:pPr>
        <w:snapToGrid w:val="0"/>
        <w:contextualSpacing/>
        <w:rPr>
          <w:rFonts w:ascii="Times New Roman" w:hAnsi="Times New Roman" w:cs="Times New Roman"/>
          <w:szCs w:val="21"/>
        </w:rPr>
      </w:pPr>
      <w:r w:rsidRPr="00236E5C">
        <w:rPr>
          <w:rFonts w:ascii="Times New Roman" w:hAnsi="Times New Roman" w:cs="Times New Roman"/>
          <w:szCs w:val="21"/>
        </w:rPr>
        <w:lastRenderedPageBreak/>
        <w:t xml:space="preserve">Table S9 Direct tests of whether </w:t>
      </w:r>
      <w:r w:rsidRPr="00236E5C">
        <w:rPr>
          <w:rFonts w:ascii="Times New Roman" w:hAnsi="Times New Roman" w:cs="Times New Roman"/>
          <w:i/>
          <w:szCs w:val="21"/>
        </w:rPr>
        <w:t>α</w:t>
      </w:r>
      <w:r w:rsidRPr="00236E5C">
        <w:rPr>
          <w:rFonts w:ascii="Times New Roman" w:hAnsi="Times New Roman" w:cs="Times New Roman"/>
          <w:szCs w:val="21"/>
          <w:vertAlign w:val="subscript"/>
        </w:rPr>
        <w:t>long</w:t>
      </w:r>
      <w:r w:rsidRPr="00236E5C">
        <w:rPr>
          <w:rFonts w:ascii="Times New Roman" w:hAnsi="Times New Roman" w:cs="Times New Roman"/>
          <w:szCs w:val="21"/>
        </w:rPr>
        <w:t xml:space="preserve"> carries information about infarction beyond stiffness (85 retained indentations; indentation level). Matched stiffness: control and infarct indentations within their common range of </w:t>
      </w:r>
      <w:r w:rsidRPr="00236E5C">
        <w:rPr>
          <w:rFonts w:ascii="Times New Roman" w:hAnsi="Times New Roman" w:cs="Times New Roman"/>
          <w:i/>
          <w:szCs w:val="21"/>
        </w:rPr>
        <w:t>E</w:t>
      </w:r>
      <w:r w:rsidRPr="00236E5C">
        <w:rPr>
          <w:rFonts w:ascii="Times New Roman" w:hAnsi="Times New Roman" w:cs="Times New Roman"/>
          <w:szCs w:val="21"/>
          <w:vertAlign w:val="subscript"/>
        </w:rPr>
        <w:t>corr</w:t>
      </w:r>
      <w:r w:rsidRPr="00236E5C">
        <w:rPr>
          <w:rFonts w:ascii="Times New Roman" w:hAnsi="Times New Roman" w:cs="Times New Roman"/>
          <w:szCs w:val="21"/>
        </w:rPr>
        <w:t xml:space="preserve">; Cohen’s d of the infarct group against control with bootstrap 95% CI (10,000 resamples). Regression: ordinary least squares of </w:t>
      </w:r>
      <w:r w:rsidRPr="00236E5C">
        <w:rPr>
          <w:rFonts w:ascii="Times New Roman" w:hAnsi="Times New Roman" w:cs="Times New Roman"/>
          <w:i/>
          <w:szCs w:val="21"/>
        </w:rPr>
        <w:t>α</w:t>
      </w:r>
      <w:r w:rsidRPr="00236E5C">
        <w:rPr>
          <w:rFonts w:ascii="Times New Roman" w:hAnsi="Times New Roman" w:cs="Times New Roman"/>
          <w:szCs w:val="21"/>
          <w:vertAlign w:val="subscript"/>
        </w:rPr>
        <w:t>long</w:t>
      </w:r>
      <w:r w:rsidRPr="00236E5C">
        <w:rPr>
          <w:rFonts w:ascii="Times New Roman" w:hAnsi="Times New Roman" w:cs="Times New Roman"/>
          <w:szCs w:val="21"/>
        </w:rPr>
        <w:t xml:space="preserve"> on log </w:t>
      </w:r>
      <w:r w:rsidRPr="00236E5C">
        <w:rPr>
          <w:rFonts w:ascii="Times New Roman" w:hAnsi="Times New Roman" w:cs="Times New Roman"/>
          <w:i/>
          <w:szCs w:val="21"/>
        </w:rPr>
        <w:t>E</w:t>
      </w:r>
      <w:r w:rsidRPr="00236E5C">
        <w:rPr>
          <w:rFonts w:ascii="Times New Roman" w:hAnsi="Times New Roman" w:cs="Times New Roman"/>
          <w:szCs w:val="21"/>
          <w:vertAlign w:val="subscript"/>
        </w:rPr>
        <w:t>corr</w:t>
      </w:r>
      <w:r w:rsidRPr="00236E5C">
        <w:rPr>
          <w:rFonts w:ascii="Times New Roman" w:hAnsi="Times New Roman" w:cs="Times New Roman"/>
          <w:szCs w:val="21"/>
        </w:rPr>
        <w:t xml:space="preserve"> with group indicator terms (reference: control); coefficients ± standard error. Classification: leave-one-out logistic regression of control versus infarcted indentations, area under the receiver-operating curve (AUC).</w:t>
      </w:r>
    </w:p>
    <w:tbl>
      <w:tblPr>
        <w:tblW w:w="7967" w:type="dxa"/>
        <w:jc w:val="center"/>
        <w:tblBorders>
          <w:top w:val="single" w:sz="12" w:space="0" w:color="auto"/>
          <w:bottom w:val="single" w:sz="12" w:space="0" w:color="auto"/>
        </w:tblBorders>
        <w:tblLayout w:type="fixed"/>
        <w:tblLook w:val="04A0" w:firstRow="1" w:lastRow="0" w:firstColumn="1" w:lastColumn="0" w:noHBand="0" w:noVBand="1"/>
      </w:tblPr>
      <w:tblGrid>
        <w:gridCol w:w="1305"/>
        <w:gridCol w:w="2409"/>
        <w:gridCol w:w="993"/>
        <w:gridCol w:w="1784"/>
        <w:gridCol w:w="1476"/>
      </w:tblGrid>
      <w:tr w:rsidR="002D4212" w:rsidRPr="00236E5C" w14:paraId="2272B81A" w14:textId="77777777" w:rsidTr="009E1FF1">
        <w:trPr>
          <w:trHeight w:val="290"/>
          <w:jc w:val="center"/>
        </w:trPr>
        <w:tc>
          <w:tcPr>
            <w:tcW w:w="1305" w:type="dxa"/>
            <w:tcBorders>
              <w:bottom w:val="single" w:sz="6" w:space="0" w:color="auto"/>
            </w:tcBorders>
            <w:noWrap/>
            <w:vAlign w:val="center"/>
          </w:tcPr>
          <w:p w14:paraId="441E4BD6" w14:textId="77777777" w:rsidR="002D4212" w:rsidRPr="00236E5C" w:rsidRDefault="003C333F" w:rsidP="00302C8C">
            <w:pPr>
              <w:widowControl/>
              <w:snapToGrid w:val="0"/>
              <w:contextualSpacing/>
              <w:jc w:val="center"/>
              <w:textAlignment w:val="center"/>
              <w:rPr>
                <w:rFonts w:ascii="Times New Roman" w:eastAsia="SimSun" w:hAnsi="Times New Roman" w:cs="Times New Roman"/>
                <w:i/>
                <w:iCs/>
                <w:color w:val="000000"/>
                <w:szCs w:val="21"/>
              </w:rPr>
            </w:pPr>
            <w:r w:rsidRPr="00236E5C">
              <w:rPr>
                <w:rFonts w:ascii="Times New Roman" w:hAnsi="Times New Roman" w:cs="Times New Roman"/>
                <w:szCs w:val="21"/>
              </w:rPr>
              <w:t>Test</w:t>
            </w:r>
          </w:p>
        </w:tc>
        <w:tc>
          <w:tcPr>
            <w:tcW w:w="2409" w:type="dxa"/>
            <w:tcBorders>
              <w:bottom w:val="single" w:sz="6" w:space="0" w:color="auto"/>
            </w:tcBorders>
            <w:noWrap/>
            <w:vAlign w:val="center"/>
          </w:tcPr>
          <w:p w14:paraId="595022A3"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Comparison</w:t>
            </w:r>
          </w:p>
        </w:tc>
        <w:tc>
          <w:tcPr>
            <w:tcW w:w="993" w:type="dxa"/>
            <w:tcBorders>
              <w:bottom w:val="single" w:sz="6" w:space="0" w:color="auto"/>
            </w:tcBorders>
            <w:noWrap/>
            <w:vAlign w:val="center"/>
          </w:tcPr>
          <w:p w14:paraId="724DB582" w14:textId="77777777" w:rsidR="002D4212" w:rsidRPr="00236E5C" w:rsidRDefault="003C333F" w:rsidP="00302C8C">
            <w:pPr>
              <w:widowControl/>
              <w:snapToGrid w:val="0"/>
              <w:ind w:firstLineChars="100" w:firstLine="21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n</w:t>
            </w:r>
          </w:p>
        </w:tc>
        <w:tc>
          <w:tcPr>
            <w:tcW w:w="1784" w:type="dxa"/>
            <w:tcBorders>
              <w:bottom w:val="single" w:sz="6" w:space="0" w:color="auto"/>
            </w:tcBorders>
            <w:noWrap/>
            <w:vAlign w:val="center"/>
          </w:tcPr>
          <w:p w14:paraId="2A392474"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Estimate</w:t>
            </w:r>
          </w:p>
        </w:tc>
        <w:tc>
          <w:tcPr>
            <w:tcW w:w="1476" w:type="dxa"/>
            <w:tcBorders>
              <w:bottom w:val="single" w:sz="6" w:space="0" w:color="auto"/>
            </w:tcBorders>
            <w:noWrap/>
            <w:vAlign w:val="center"/>
          </w:tcPr>
          <w:p w14:paraId="6D384317"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Bootstrap 95% CI</w:t>
            </w:r>
          </w:p>
        </w:tc>
      </w:tr>
      <w:tr w:rsidR="002D4212" w:rsidRPr="00236E5C" w14:paraId="7147F2EC" w14:textId="77777777" w:rsidTr="009E1FF1">
        <w:trPr>
          <w:trHeight w:val="280"/>
          <w:jc w:val="center"/>
        </w:trPr>
        <w:tc>
          <w:tcPr>
            <w:tcW w:w="1305" w:type="dxa"/>
            <w:tcBorders>
              <w:top w:val="single" w:sz="6" w:space="0" w:color="auto"/>
              <w:tl2br w:val="nil"/>
              <w:tr2bl w:val="nil"/>
            </w:tcBorders>
            <w:noWrap/>
            <w:vAlign w:val="center"/>
          </w:tcPr>
          <w:p w14:paraId="260D82E8"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 xml:space="preserve">Matched stiffness, </w:t>
            </w:r>
            <w:r w:rsidRPr="00236E5C">
              <w:rPr>
                <w:rFonts w:ascii="Times New Roman" w:hAnsi="Times New Roman" w:cs="Times New Roman"/>
                <w:i/>
                <w:szCs w:val="21"/>
              </w:rPr>
              <w:t>α</w:t>
            </w:r>
            <w:r w:rsidRPr="00236E5C">
              <w:rPr>
                <w:rFonts w:ascii="Times New Roman" w:hAnsi="Times New Roman" w:cs="Times New Roman"/>
                <w:szCs w:val="21"/>
                <w:vertAlign w:val="subscript"/>
              </w:rPr>
              <w:t>long</w:t>
            </w:r>
          </w:p>
        </w:tc>
        <w:tc>
          <w:tcPr>
            <w:tcW w:w="2409" w:type="dxa"/>
            <w:tcBorders>
              <w:top w:val="single" w:sz="6" w:space="0" w:color="auto"/>
              <w:tl2br w:val="nil"/>
              <w:tr2bl w:val="nil"/>
            </w:tcBorders>
            <w:noWrap/>
            <w:vAlign w:val="center"/>
          </w:tcPr>
          <w:p w14:paraId="6F63C05E"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control vs. all infarct (0.35–10.4 kPa)</w:t>
            </w:r>
          </w:p>
        </w:tc>
        <w:tc>
          <w:tcPr>
            <w:tcW w:w="993" w:type="dxa"/>
            <w:tcBorders>
              <w:top w:val="single" w:sz="6" w:space="0" w:color="auto"/>
              <w:tl2br w:val="nil"/>
              <w:tr2bl w:val="nil"/>
            </w:tcBorders>
            <w:noWrap/>
            <w:vAlign w:val="center"/>
          </w:tcPr>
          <w:p w14:paraId="60D7B7EE"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25 / 33</w:t>
            </w:r>
          </w:p>
        </w:tc>
        <w:tc>
          <w:tcPr>
            <w:tcW w:w="1784" w:type="dxa"/>
            <w:tcBorders>
              <w:top w:val="single" w:sz="6" w:space="0" w:color="auto"/>
              <w:tl2br w:val="nil"/>
              <w:tr2bl w:val="nil"/>
            </w:tcBorders>
            <w:noWrap/>
            <w:vAlign w:val="center"/>
          </w:tcPr>
          <w:p w14:paraId="4EB800F3"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medians 0.161 / 0.107; d = −1.08</w:t>
            </w:r>
          </w:p>
        </w:tc>
        <w:tc>
          <w:tcPr>
            <w:tcW w:w="1476" w:type="dxa"/>
            <w:tcBorders>
              <w:top w:val="single" w:sz="6" w:space="0" w:color="auto"/>
              <w:tl2br w:val="nil"/>
              <w:tr2bl w:val="nil"/>
            </w:tcBorders>
            <w:noWrap/>
            <w:vAlign w:val="center"/>
          </w:tcPr>
          <w:p w14:paraId="04093BCE"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[−1.59, −0.62]</w:t>
            </w:r>
          </w:p>
        </w:tc>
      </w:tr>
      <w:tr w:rsidR="002D4212" w:rsidRPr="00236E5C" w14:paraId="6C7A0A57" w14:textId="77777777" w:rsidTr="009E1FF1">
        <w:trPr>
          <w:trHeight w:val="280"/>
          <w:jc w:val="center"/>
        </w:trPr>
        <w:tc>
          <w:tcPr>
            <w:tcW w:w="1305" w:type="dxa"/>
            <w:tcBorders>
              <w:top w:val="single" w:sz="6" w:space="0" w:color="auto"/>
              <w:tl2br w:val="nil"/>
              <w:tr2bl w:val="nil"/>
            </w:tcBorders>
            <w:noWrap/>
            <w:vAlign w:val="center"/>
          </w:tcPr>
          <w:p w14:paraId="703F4490"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 xml:space="preserve">Matched stiffness, </w:t>
            </w:r>
            <w:r w:rsidRPr="00236E5C">
              <w:rPr>
                <w:rFonts w:ascii="Times New Roman" w:hAnsi="Times New Roman" w:cs="Times New Roman"/>
                <w:i/>
                <w:szCs w:val="21"/>
              </w:rPr>
              <w:t>α</w:t>
            </w:r>
            <w:r w:rsidRPr="00236E5C">
              <w:rPr>
                <w:rFonts w:ascii="Times New Roman" w:hAnsi="Times New Roman" w:cs="Times New Roman"/>
                <w:szCs w:val="21"/>
                <w:vertAlign w:val="subscript"/>
              </w:rPr>
              <w:t>long</w:t>
            </w:r>
          </w:p>
        </w:tc>
        <w:tc>
          <w:tcPr>
            <w:tcW w:w="2409" w:type="dxa"/>
            <w:tcBorders>
              <w:top w:val="single" w:sz="6" w:space="0" w:color="auto"/>
              <w:tl2br w:val="nil"/>
              <w:tr2bl w:val="nil"/>
            </w:tcBorders>
            <w:noWrap/>
            <w:vAlign w:val="center"/>
          </w:tcPr>
          <w:p w14:paraId="463639D4"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control vs. week 1 (0.35–2.5 kPa)</w:t>
            </w:r>
          </w:p>
        </w:tc>
        <w:tc>
          <w:tcPr>
            <w:tcW w:w="993" w:type="dxa"/>
            <w:tcBorders>
              <w:top w:val="single" w:sz="6" w:space="0" w:color="auto"/>
              <w:tl2br w:val="nil"/>
              <w:tr2bl w:val="nil"/>
            </w:tcBorders>
            <w:noWrap/>
            <w:vAlign w:val="center"/>
          </w:tcPr>
          <w:p w14:paraId="29555B0D"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12 / 14</w:t>
            </w:r>
          </w:p>
        </w:tc>
        <w:tc>
          <w:tcPr>
            <w:tcW w:w="1784" w:type="dxa"/>
            <w:tcBorders>
              <w:top w:val="single" w:sz="6" w:space="0" w:color="auto"/>
              <w:tl2br w:val="nil"/>
              <w:tr2bl w:val="nil"/>
            </w:tcBorders>
            <w:noWrap/>
            <w:vAlign w:val="center"/>
          </w:tcPr>
          <w:p w14:paraId="4A92BDD1"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medians 0.141 / 0.105; d = −0.66</w:t>
            </w:r>
          </w:p>
        </w:tc>
        <w:tc>
          <w:tcPr>
            <w:tcW w:w="1476" w:type="dxa"/>
            <w:tcBorders>
              <w:top w:val="single" w:sz="6" w:space="0" w:color="auto"/>
              <w:tl2br w:val="nil"/>
              <w:tr2bl w:val="nil"/>
            </w:tcBorders>
            <w:noWrap/>
            <w:vAlign w:val="center"/>
          </w:tcPr>
          <w:p w14:paraId="7A88C853"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[−1.54, +0.08]</w:t>
            </w:r>
          </w:p>
        </w:tc>
      </w:tr>
      <w:tr w:rsidR="002D4212" w:rsidRPr="00236E5C" w14:paraId="4148D39E" w14:textId="77777777" w:rsidTr="009E1FF1">
        <w:trPr>
          <w:trHeight w:val="280"/>
          <w:jc w:val="center"/>
        </w:trPr>
        <w:tc>
          <w:tcPr>
            <w:tcW w:w="1305" w:type="dxa"/>
            <w:tcBorders>
              <w:top w:val="single" w:sz="6" w:space="0" w:color="auto"/>
              <w:tl2br w:val="nil"/>
              <w:tr2bl w:val="nil"/>
            </w:tcBorders>
            <w:noWrap/>
            <w:vAlign w:val="center"/>
          </w:tcPr>
          <w:p w14:paraId="20EBA4EB"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 xml:space="preserve">Matched stiffness, </w:t>
            </w:r>
            <w:r w:rsidRPr="00236E5C">
              <w:rPr>
                <w:rFonts w:ascii="Times New Roman" w:hAnsi="Times New Roman" w:cs="Times New Roman"/>
                <w:i/>
                <w:szCs w:val="21"/>
              </w:rPr>
              <w:t>α</w:t>
            </w:r>
            <w:r w:rsidRPr="00236E5C">
              <w:rPr>
                <w:rFonts w:ascii="Times New Roman" w:hAnsi="Times New Roman" w:cs="Times New Roman"/>
                <w:szCs w:val="21"/>
                <w:vertAlign w:val="subscript"/>
              </w:rPr>
              <w:t>long</w:t>
            </w:r>
          </w:p>
        </w:tc>
        <w:tc>
          <w:tcPr>
            <w:tcW w:w="2409" w:type="dxa"/>
            <w:tcBorders>
              <w:top w:val="single" w:sz="6" w:space="0" w:color="auto"/>
              <w:tl2br w:val="nil"/>
              <w:tr2bl w:val="nil"/>
            </w:tcBorders>
            <w:noWrap/>
            <w:vAlign w:val="center"/>
          </w:tcPr>
          <w:p w14:paraId="0B2281D9"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control vs. week 2 (1.19–10.4 kPa)</w:t>
            </w:r>
          </w:p>
        </w:tc>
        <w:tc>
          <w:tcPr>
            <w:tcW w:w="993" w:type="dxa"/>
            <w:tcBorders>
              <w:top w:val="single" w:sz="6" w:space="0" w:color="auto"/>
              <w:tl2br w:val="nil"/>
              <w:tr2bl w:val="nil"/>
            </w:tcBorders>
            <w:noWrap/>
            <w:vAlign w:val="center"/>
          </w:tcPr>
          <w:p w14:paraId="45DC1755"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20 / 10</w:t>
            </w:r>
          </w:p>
        </w:tc>
        <w:tc>
          <w:tcPr>
            <w:tcW w:w="1784" w:type="dxa"/>
            <w:tcBorders>
              <w:top w:val="single" w:sz="6" w:space="0" w:color="auto"/>
              <w:tl2br w:val="nil"/>
              <w:tr2bl w:val="nil"/>
            </w:tcBorders>
            <w:noWrap/>
            <w:vAlign w:val="center"/>
          </w:tcPr>
          <w:p w14:paraId="2777E5E2"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medians 0.153 / 0.116; d = −1.05</w:t>
            </w:r>
          </w:p>
        </w:tc>
        <w:tc>
          <w:tcPr>
            <w:tcW w:w="1476" w:type="dxa"/>
            <w:tcBorders>
              <w:top w:val="single" w:sz="6" w:space="0" w:color="auto"/>
              <w:tl2br w:val="nil"/>
              <w:tr2bl w:val="nil"/>
            </w:tcBorders>
            <w:noWrap/>
            <w:vAlign w:val="center"/>
          </w:tcPr>
          <w:p w14:paraId="3DBAC5F3"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[−1.62, −0.56]</w:t>
            </w:r>
          </w:p>
        </w:tc>
      </w:tr>
      <w:tr w:rsidR="002D4212" w:rsidRPr="00236E5C" w14:paraId="3C0F3516" w14:textId="77777777" w:rsidTr="009E1FF1">
        <w:trPr>
          <w:trHeight w:val="280"/>
          <w:jc w:val="center"/>
        </w:trPr>
        <w:tc>
          <w:tcPr>
            <w:tcW w:w="1305" w:type="dxa"/>
            <w:tcBorders>
              <w:top w:val="single" w:sz="6" w:space="0" w:color="auto"/>
              <w:tl2br w:val="nil"/>
              <w:tr2bl w:val="nil"/>
            </w:tcBorders>
            <w:noWrap/>
            <w:vAlign w:val="center"/>
          </w:tcPr>
          <w:p w14:paraId="21EB3429"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 xml:space="preserve">Matched stiffness, </w:t>
            </w:r>
            <w:r w:rsidRPr="00236E5C">
              <w:rPr>
                <w:rFonts w:ascii="Times New Roman" w:hAnsi="Times New Roman" w:cs="Times New Roman"/>
                <w:i/>
                <w:szCs w:val="21"/>
              </w:rPr>
              <w:t>α</w:t>
            </w:r>
            <w:r w:rsidRPr="00236E5C">
              <w:rPr>
                <w:rFonts w:ascii="Times New Roman" w:hAnsi="Times New Roman" w:cs="Times New Roman"/>
                <w:szCs w:val="21"/>
                <w:vertAlign w:val="subscript"/>
              </w:rPr>
              <w:t>long</w:t>
            </w:r>
          </w:p>
        </w:tc>
        <w:tc>
          <w:tcPr>
            <w:tcW w:w="2409" w:type="dxa"/>
            <w:tcBorders>
              <w:top w:val="single" w:sz="6" w:space="0" w:color="auto"/>
              <w:tl2br w:val="nil"/>
              <w:tr2bl w:val="nil"/>
            </w:tcBorders>
            <w:noWrap/>
            <w:vAlign w:val="center"/>
          </w:tcPr>
          <w:p w14:paraId="573CC19D"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control vs. week 4 (0.92–10.4 kPa)</w:t>
            </w:r>
          </w:p>
        </w:tc>
        <w:tc>
          <w:tcPr>
            <w:tcW w:w="993" w:type="dxa"/>
            <w:tcBorders>
              <w:top w:val="single" w:sz="6" w:space="0" w:color="auto"/>
              <w:tl2br w:val="nil"/>
              <w:tr2bl w:val="nil"/>
            </w:tcBorders>
            <w:noWrap/>
            <w:vAlign w:val="center"/>
          </w:tcPr>
          <w:p w14:paraId="50DC9121"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20 / 9</w:t>
            </w:r>
          </w:p>
        </w:tc>
        <w:tc>
          <w:tcPr>
            <w:tcW w:w="1784" w:type="dxa"/>
            <w:tcBorders>
              <w:top w:val="single" w:sz="6" w:space="0" w:color="auto"/>
              <w:tl2br w:val="nil"/>
              <w:tr2bl w:val="nil"/>
            </w:tcBorders>
            <w:noWrap/>
            <w:vAlign w:val="center"/>
          </w:tcPr>
          <w:p w14:paraId="38B88AD0"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medians 0.153 / 0.105; d = −0.89</w:t>
            </w:r>
          </w:p>
        </w:tc>
        <w:tc>
          <w:tcPr>
            <w:tcW w:w="1476" w:type="dxa"/>
            <w:tcBorders>
              <w:top w:val="single" w:sz="6" w:space="0" w:color="auto"/>
              <w:tl2br w:val="nil"/>
              <w:tr2bl w:val="nil"/>
            </w:tcBorders>
            <w:noWrap/>
            <w:vAlign w:val="center"/>
          </w:tcPr>
          <w:p w14:paraId="1AB20FA7"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[−1.45, −0.40]</w:t>
            </w:r>
          </w:p>
        </w:tc>
      </w:tr>
      <w:tr w:rsidR="002D4212" w:rsidRPr="00236E5C" w14:paraId="44CD113B" w14:textId="77777777" w:rsidTr="009E1FF1">
        <w:trPr>
          <w:trHeight w:val="280"/>
          <w:jc w:val="center"/>
        </w:trPr>
        <w:tc>
          <w:tcPr>
            <w:tcW w:w="1305" w:type="dxa"/>
            <w:tcBorders>
              <w:top w:val="single" w:sz="6" w:space="0" w:color="auto"/>
              <w:tl2br w:val="nil"/>
              <w:tr2bl w:val="nil"/>
            </w:tcBorders>
            <w:noWrap/>
            <w:vAlign w:val="center"/>
          </w:tcPr>
          <w:p w14:paraId="2E746868"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 xml:space="preserve">Regression </w:t>
            </w:r>
            <w:r w:rsidRPr="00236E5C">
              <w:rPr>
                <w:rFonts w:ascii="Times New Roman" w:hAnsi="Times New Roman" w:cs="Times New Roman"/>
                <w:i/>
                <w:szCs w:val="21"/>
              </w:rPr>
              <w:t>α</w:t>
            </w:r>
            <w:r w:rsidRPr="00236E5C">
              <w:rPr>
                <w:rFonts w:ascii="Times New Roman" w:hAnsi="Times New Roman" w:cs="Times New Roman"/>
                <w:szCs w:val="21"/>
                <w:vertAlign w:val="subscript"/>
              </w:rPr>
              <w:t>long</w:t>
            </w:r>
            <w:r w:rsidRPr="00236E5C">
              <w:rPr>
                <w:rFonts w:ascii="Times New Roman" w:hAnsi="Times New Roman" w:cs="Times New Roman"/>
                <w:szCs w:val="21"/>
              </w:rPr>
              <w:t xml:space="preserve"> ~ log </w:t>
            </w:r>
            <w:r w:rsidRPr="00236E5C">
              <w:rPr>
                <w:rFonts w:ascii="Times New Roman" w:hAnsi="Times New Roman" w:cs="Times New Roman"/>
                <w:i/>
                <w:szCs w:val="21"/>
              </w:rPr>
              <w:t>E</w:t>
            </w:r>
            <w:r w:rsidRPr="00236E5C">
              <w:rPr>
                <w:rFonts w:ascii="Times New Roman" w:hAnsi="Times New Roman" w:cs="Times New Roman"/>
                <w:szCs w:val="21"/>
              </w:rPr>
              <w:t xml:space="preserve"> + group</w:t>
            </w:r>
          </w:p>
        </w:tc>
        <w:tc>
          <w:tcPr>
            <w:tcW w:w="2409" w:type="dxa"/>
            <w:tcBorders>
              <w:top w:val="single" w:sz="6" w:space="0" w:color="auto"/>
              <w:tl2br w:val="nil"/>
              <w:tr2bl w:val="nil"/>
            </w:tcBorders>
            <w:noWrap/>
            <w:vAlign w:val="center"/>
          </w:tcPr>
          <w:p w14:paraId="42D62856"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 xml:space="preserve">log </w:t>
            </w:r>
            <w:r w:rsidRPr="00236E5C">
              <w:rPr>
                <w:rFonts w:ascii="Times New Roman" w:hAnsi="Times New Roman" w:cs="Times New Roman"/>
                <w:i/>
                <w:szCs w:val="21"/>
              </w:rPr>
              <w:t>E</w:t>
            </w:r>
            <w:r w:rsidRPr="00236E5C">
              <w:rPr>
                <w:rFonts w:ascii="Times New Roman" w:hAnsi="Times New Roman" w:cs="Times New Roman"/>
                <w:szCs w:val="21"/>
              </w:rPr>
              <w:t xml:space="preserve"> coefficient</w:t>
            </w:r>
          </w:p>
        </w:tc>
        <w:tc>
          <w:tcPr>
            <w:tcW w:w="993" w:type="dxa"/>
            <w:tcBorders>
              <w:top w:val="single" w:sz="6" w:space="0" w:color="auto"/>
              <w:tl2br w:val="nil"/>
              <w:tr2bl w:val="nil"/>
            </w:tcBorders>
            <w:noWrap/>
            <w:vAlign w:val="center"/>
          </w:tcPr>
          <w:p w14:paraId="2CD63AD1"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85</w:t>
            </w:r>
          </w:p>
        </w:tc>
        <w:tc>
          <w:tcPr>
            <w:tcW w:w="1784" w:type="dxa"/>
            <w:tcBorders>
              <w:top w:val="single" w:sz="6" w:space="0" w:color="auto"/>
              <w:tl2br w:val="nil"/>
              <w:tr2bl w:val="nil"/>
            </w:tcBorders>
            <w:noWrap/>
            <w:vAlign w:val="center"/>
          </w:tcPr>
          <w:p w14:paraId="319B3A05"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0.000 ± 0.009</w:t>
            </w:r>
          </w:p>
        </w:tc>
        <w:tc>
          <w:tcPr>
            <w:tcW w:w="1476" w:type="dxa"/>
            <w:tcBorders>
              <w:top w:val="single" w:sz="6" w:space="0" w:color="auto"/>
              <w:tl2br w:val="nil"/>
              <w:tr2bl w:val="nil"/>
            </w:tcBorders>
            <w:noWrap/>
            <w:vAlign w:val="center"/>
          </w:tcPr>
          <w:p w14:paraId="2B0DA058"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t>
            </w:r>
          </w:p>
        </w:tc>
      </w:tr>
      <w:tr w:rsidR="002D4212" w:rsidRPr="00236E5C" w14:paraId="0FC91ACD" w14:textId="77777777" w:rsidTr="009E1FF1">
        <w:trPr>
          <w:trHeight w:val="280"/>
          <w:jc w:val="center"/>
        </w:trPr>
        <w:tc>
          <w:tcPr>
            <w:tcW w:w="1305" w:type="dxa"/>
            <w:tcBorders>
              <w:top w:val="single" w:sz="6" w:space="0" w:color="auto"/>
              <w:tl2br w:val="nil"/>
              <w:tr2bl w:val="nil"/>
            </w:tcBorders>
            <w:noWrap/>
            <w:vAlign w:val="center"/>
          </w:tcPr>
          <w:p w14:paraId="0A1AE64B" w14:textId="77777777" w:rsidR="002D4212" w:rsidRPr="00236E5C" w:rsidRDefault="002D4212" w:rsidP="00302C8C">
            <w:pPr>
              <w:widowControl/>
              <w:snapToGrid w:val="0"/>
              <w:contextualSpacing/>
              <w:jc w:val="center"/>
              <w:textAlignment w:val="center"/>
              <w:rPr>
                <w:rFonts w:ascii="Times New Roman" w:eastAsia="SimSun" w:hAnsi="Times New Roman" w:cs="Times New Roman"/>
                <w:color w:val="000000"/>
                <w:szCs w:val="21"/>
              </w:rPr>
            </w:pPr>
          </w:p>
        </w:tc>
        <w:tc>
          <w:tcPr>
            <w:tcW w:w="2409" w:type="dxa"/>
            <w:tcBorders>
              <w:top w:val="single" w:sz="6" w:space="0" w:color="auto"/>
              <w:tl2br w:val="nil"/>
              <w:tr2bl w:val="nil"/>
            </w:tcBorders>
            <w:noWrap/>
            <w:vAlign w:val="center"/>
          </w:tcPr>
          <w:p w14:paraId="45018744"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group terms week 1 / 2 / 4</w:t>
            </w:r>
          </w:p>
        </w:tc>
        <w:tc>
          <w:tcPr>
            <w:tcW w:w="993" w:type="dxa"/>
            <w:tcBorders>
              <w:top w:val="single" w:sz="6" w:space="0" w:color="auto"/>
              <w:tl2br w:val="nil"/>
              <w:tr2bl w:val="nil"/>
            </w:tcBorders>
            <w:noWrap/>
            <w:vAlign w:val="center"/>
          </w:tcPr>
          <w:p w14:paraId="66AF0222"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85</w:t>
            </w:r>
          </w:p>
        </w:tc>
        <w:tc>
          <w:tcPr>
            <w:tcW w:w="1784" w:type="dxa"/>
            <w:tcBorders>
              <w:top w:val="single" w:sz="6" w:space="0" w:color="auto"/>
              <w:tl2br w:val="nil"/>
              <w:tr2bl w:val="nil"/>
            </w:tcBorders>
            <w:noWrap/>
            <w:vAlign w:val="center"/>
          </w:tcPr>
          <w:p w14:paraId="62F1C8A9"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−0.059 ± 0.026 / −0.090 ± 0.025 / −0.090 ± 0.026</w:t>
            </w:r>
          </w:p>
        </w:tc>
        <w:tc>
          <w:tcPr>
            <w:tcW w:w="1476" w:type="dxa"/>
            <w:tcBorders>
              <w:top w:val="single" w:sz="6" w:space="0" w:color="auto"/>
              <w:tl2br w:val="nil"/>
              <w:tr2bl w:val="nil"/>
            </w:tcBorders>
            <w:noWrap/>
            <w:vAlign w:val="center"/>
          </w:tcPr>
          <w:p w14:paraId="70ABF453"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t>
            </w:r>
          </w:p>
        </w:tc>
      </w:tr>
      <w:tr w:rsidR="002D4212" w:rsidRPr="00236E5C" w14:paraId="4FA5C552" w14:textId="77777777" w:rsidTr="009E1FF1">
        <w:trPr>
          <w:trHeight w:val="280"/>
          <w:jc w:val="center"/>
        </w:trPr>
        <w:tc>
          <w:tcPr>
            <w:tcW w:w="1305" w:type="dxa"/>
            <w:tcBorders>
              <w:top w:val="single" w:sz="6" w:space="0" w:color="auto"/>
              <w:tl2br w:val="nil"/>
              <w:tr2bl w:val="nil"/>
            </w:tcBorders>
            <w:noWrap/>
            <w:vAlign w:val="center"/>
          </w:tcPr>
          <w:p w14:paraId="3115EDAF" w14:textId="77777777" w:rsidR="002D4212" w:rsidRPr="00236E5C" w:rsidRDefault="002D4212" w:rsidP="00302C8C">
            <w:pPr>
              <w:widowControl/>
              <w:snapToGrid w:val="0"/>
              <w:contextualSpacing/>
              <w:jc w:val="center"/>
              <w:textAlignment w:val="center"/>
              <w:rPr>
                <w:rFonts w:ascii="Times New Roman" w:eastAsia="SimSun" w:hAnsi="Times New Roman" w:cs="Times New Roman"/>
                <w:color w:val="000000"/>
                <w:szCs w:val="21"/>
              </w:rPr>
            </w:pPr>
          </w:p>
        </w:tc>
        <w:tc>
          <w:tcPr>
            <w:tcW w:w="2409" w:type="dxa"/>
            <w:tcBorders>
              <w:top w:val="single" w:sz="6" w:space="0" w:color="auto"/>
              <w:tl2br w:val="nil"/>
              <w:tr2bl w:val="nil"/>
            </w:tcBorders>
            <w:noWrap/>
            <w:vAlign w:val="center"/>
          </w:tcPr>
          <w:p w14:paraId="314C29CB"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R</w:t>
            </w:r>
            <w:r w:rsidRPr="00236E5C">
              <w:rPr>
                <w:rFonts w:ascii="Times New Roman" w:hAnsi="Times New Roman" w:cs="Times New Roman"/>
                <w:szCs w:val="21"/>
              </w:rPr>
              <w:t>² (</w:t>
            </w:r>
            <w:r w:rsidRPr="00236E5C">
              <w:rPr>
                <w:rFonts w:ascii="Times New Roman" w:hAnsi="Times New Roman" w:cs="Times New Roman"/>
                <w:i/>
                <w:szCs w:val="21"/>
              </w:rPr>
              <w:t>E</w:t>
            </w:r>
            <w:r w:rsidRPr="00236E5C">
              <w:rPr>
                <w:rFonts w:ascii="Times New Roman" w:hAnsi="Times New Roman" w:cs="Times New Roman"/>
                <w:szCs w:val="21"/>
              </w:rPr>
              <w:t xml:space="preserve"> only → </w:t>
            </w:r>
            <w:r w:rsidRPr="00236E5C">
              <w:rPr>
                <w:rFonts w:ascii="Times New Roman" w:hAnsi="Times New Roman" w:cs="Times New Roman"/>
                <w:i/>
                <w:szCs w:val="21"/>
              </w:rPr>
              <w:t>E</w:t>
            </w:r>
            <w:r w:rsidRPr="00236E5C">
              <w:rPr>
                <w:rFonts w:ascii="Times New Roman" w:hAnsi="Times New Roman" w:cs="Times New Roman"/>
                <w:szCs w:val="21"/>
              </w:rPr>
              <w:t xml:space="preserve"> + group)</w:t>
            </w:r>
          </w:p>
        </w:tc>
        <w:tc>
          <w:tcPr>
            <w:tcW w:w="993" w:type="dxa"/>
            <w:tcBorders>
              <w:top w:val="single" w:sz="6" w:space="0" w:color="auto"/>
              <w:tl2br w:val="nil"/>
              <w:tr2bl w:val="nil"/>
            </w:tcBorders>
            <w:noWrap/>
            <w:vAlign w:val="center"/>
          </w:tcPr>
          <w:p w14:paraId="51EC14B5"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85</w:t>
            </w:r>
          </w:p>
        </w:tc>
        <w:tc>
          <w:tcPr>
            <w:tcW w:w="1784" w:type="dxa"/>
            <w:tcBorders>
              <w:top w:val="single" w:sz="6" w:space="0" w:color="auto"/>
              <w:tl2br w:val="nil"/>
              <w:tr2bl w:val="nil"/>
            </w:tcBorders>
            <w:noWrap/>
            <w:vAlign w:val="center"/>
          </w:tcPr>
          <w:p w14:paraId="68E333ED"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0.05 → 0.22</w:t>
            </w:r>
          </w:p>
        </w:tc>
        <w:tc>
          <w:tcPr>
            <w:tcW w:w="1476" w:type="dxa"/>
            <w:tcBorders>
              <w:top w:val="single" w:sz="6" w:space="0" w:color="auto"/>
              <w:tl2br w:val="nil"/>
              <w:tr2bl w:val="nil"/>
            </w:tcBorders>
            <w:noWrap/>
            <w:vAlign w:val="center"/>
          </w:tcPr>
          <w:p w14:paraId="6F4BF292"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t>
            </w:r>
          </w:p>
        </w:tc>
      </w:tr>
      <w:tr w:rsidR="002D4212" w:rsidRPr="00236E5C" w14:paraId="2BF4F51A" w14:textId="77777777" w:rsidTr="009E1FF1">
        <w:trPr>
          <w:trHeight w:val="280"/>
          <w:jc w:val="center"/>
        </w:trPr>
        <w:tc>
          <w:tcPr>
            <w:tcW w:w="1305" w:type="dxa"/>
            <w:tcBorders>
              <w:top w:val="single" w:sz="6" w:space="0" w:color="auto"/>
              <w:tl2br w:val="nil"/>
              <w:tr2bl w:val="nil"/>
            </w:tcBorders>
            <w:noWrap/>
            <w:vAlign w:val="center"/>
          </w:tcPr>
          <w:p w14:paraId="258FC56A" w14:textId="77777777" w:rsidR="002D4212" w:rsidRPr="00236E5C" w:rsidRDefault="002D4212" w:rsidP="00302C8C">
            <w:pPr>
              <w:widowControl/>
              <w:snapToGrid w:val="0"/>
              <w:contextualSpacing/>
              <w:jc w:val="center"/>
              <w:textAlignment w:val="center"/>
              <w:rPr>
                <w:rFonts w:ascii="Times New Roman" w:eastAsia="SimSun" w:hAnsi="Times New Roman" w:cs="Times New Roman"/>
                <w:color w:val="000000"/>
                <w:szCs w:val="21"/>
              </w:rPr>
            </w:pPr>
          </w:p>
        </w:tc>
        <w:tc>
          <w:tcPr>
            <w:tcW w:w="2409" w:type="dxa"/>
            <w:tcBorders>
              <w:top w:val="single" w:sz="6" w:space="0" w:color="auto"/>
              <w:tl2br w:val="nil"/>
              <w:tr2bl w:val="nil"/>
            </w:tcBorders>
            <w:noWrap/>
            <w:vAlign w:val="center"/>
          </w:tcPr>
          <w:p w14:paraId="17953932"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 xml:space="preserve">residual </w:t>
            </w:r>
            <w:r w:rsidRPr="00236E5C">
              <w:rPr>
                <w:rFonts w:ascii="Times New Roman" w:hAnsi="Times New Roman" w:cs="Times New Roman"/>
                <w:i/>
                <w:szCs w:val="21"/>
              </w:rPr>
              <w:t>α</w:t>
            </w:r>
            <w:r w:rsidRPr="00236E5C">
              <w:rPr>
                <w:rFonts w:ascii="Times New Roman" w:hAnsi="Times New Roman" w:cs="Times New Roman"/>
                <w:szCs w:val="21"/>
                <w:vertAlign w:val="subscript"/>
              </w:rPr>
              <w:t>long</w:t>
            </w:r>
            <w:r w:rsidRPr="00236E5C">
              <w:rPr>
                <w:rFonts w:ascii="Times New Roman" w:hAnsi="Times New Roman" w:cs="Times New Roman"/>
                <w:szCs w:val="21"/>
              </w:rPr>
              <w:t xml:space="preserve"> | </w:t>
            </w:r>
            <w:r w:rsidRPr="00236E5C">
              <w:rPr>
                <w:rFonts w:ascii="Times New Roman" w:hAnsi="Times New Roman" w:cs="Times New Roman"/>
                <w:i/>
                <w:szCs w:val="21"/>
              </w:rPr>
              <w:t>E</w:t>
            </w:r>
            <w:r w:rsidRPr="00236E5C">
              <w:rPr>
                <w:rFonts w:ascii="Times New Roman" w:hAnsi="Times New Roman" w:cs="Times New Roman"/>
                <w:szCs w:val="21"/>
              </w:rPr>
              <w:t>, infarct vs. control</w:t>
            </w:r>
          </w:p>
        </w:tc>
        <w:tc>
          <w:tcPr>
            <w:tcW w:w="993" w:type="dxa"/>
            <w:tcBorders>
              <w:top w:val="single" w:sz="6" w:space="0" w:color="auto"/>
              <w:tl2br w:val="nil"/>
              <w:tr2bl w:val="nil"/>
            </w:tcBorders>
            <w:noWrap/>
            <w:vAlign w:val="center"/>
          </w:tcPr>
          <w:p w14:paraId="52BFE3CB"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25 / 60</w:t>
            </w:r>
          </w:p>
        </w:tc>
        <w:tc>
          <w:tcPr>
            <w:tcW w:w="1784" w:type="dxa"/>
            <w:tcBorders>
              <w:top w:val="single" w:sz="6" w:space="0" w:color="auto"/>
              <w:tl2br w:val="nil"/>
              <w:tr2bl w:val="nil"/>
            </w:tcBorders>
            <w:noWrap/>
            <w:vAlign w:val="center"/>
          </w:tcPr>
          <w:p w14:paraId="2692B82B"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d = −0.94</w:t>
            </w:r>
          </w:p>
        </w:tc>
        <w:tc>
          <w:tcPr>
            <w:tcW w:w="1476" w:type="dxa"/>
            <w:tcBorders>
              <w:top w:val="single" w:sz="6" w:space="0" w:color="auto"/>
              <w:tl2br w:val="nil"/>
              <w:tr2bl w:val="nil"/>
            </w:tcBorders>
            <w:noWrap/>
            <w:vAlign w:val="center"/>
          </w:tcPr>
          <w:p w14:paraId="65AFFFCB"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[−1.50, −0.44]</w:t>
            </w:r>
          </w:p>
        </w:tc>
      </w:tr>
      <w:tr w:rsidR="002D4212" w:rsidRPr="00236E5C" w14:paraId="1C2EF8B1" w14:textId="77777777" w:rsidTr="009E1FF1">
        <w:trPr>
          <w:trHeight w:val="280"/>
          <w:jc w:val="center"/>
        </w:trPr>
        <w:tc>
          <w:tcPr>
            <w:tcW w:w="1305" w:type="dxa"/>
            <w:tcBorders>
              <w:top w:val="single" w:sz="6" w:space="0" w:color="auto"/>
              <w:tl2br w:val="nil"/>
              <w:tr2bl w:val="nil"/>
            </w:tcBorders>
            <w:noWrap/>
            <w:vAlign w:val="center"/>
          </w:tcPr>
          <w:p w14:paraId="6F6B9E90"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Leave-one-out AUC, control vs. infarct</w:t>
            </w:r>
          </w:p>
        </w:tc>
        <w:tc>
          <w:tcPr>
            <w:tcW w:w="2409" w:type="dxa"/>
            <w:tcBorders>
              <w:top w:val="single" w:sz="6" w:space="0" w:color="auto"/>
              <w:tl2br w:val="nil"/>
              <w:tr2bl w:val="nil"/>
            </w:tcBorders>
            <w:noWrap/>
            <w:vAlign w:val="center"/>
          </w:tcPr>
          <w:p w14:paraId="0EAEFC64"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E</w:t>
            </w:r>
            <w:r w:rsidRPr="00236E5C">
              <w:rPr>
                <w:rFonts w:ascii="Times New Roman" w:hAnsi="Times New Roman" w:cs="Times New Roman"/>
                <w:szCs w:val="21"/>
              </w:rPr>
              <w:t xml:space="preserve"> / </w:t>
            </w:r>
            <w:r w:rsidRPr="00236E5C">
              <w:rPr>
                <w:rFonts w:ascii="Times New Roman" w:hAnsi="Times New Roman" w:cs="Times New Roman"/>
                <w:i/>
                <w:szCs w:val="21"/>
              </w:rPr>
              <w:t>α</w:t>
            </w:r>
            <w:r w:rsidRPr="00236E5C">
              <w:rPr>
                <w:rFonts w:ascii="Times New Roman" w:hAnsi="Times New Roman" w:cs="Times New Roman"/>
                <w:szCs w:val="21"/>
                <w:vertAlign w:val="subscript"/>
              </w:rPr>
              <w:t>long</w:t>
            </w:r>
            <w:r w:rsidRPr="00236E5C">
              <w:rPr>
                <w:rFonts w:ascii="Times New Roman" w:hAnsi="Times New Roman" w:cs="Times New Roman"/>
                <w:szCs w:val="21"/>
              </w:rPr>
              <w:t xml:space="preserve"> / </w:t>
            </w:r>
            <w:r w:rsidRPr="00236E5C">
              <w:rPr>
                <w:rFonts w:ascii="Times New Roman" w:hAnsi="Times New Roman" w:cs="Times New Roman"/>
                <w:i/>
                <w:szCs w:val="21"/>
              </w:rPr>
              <w:t>E</w:t>
            </w:r>
            <w:r w:rsidRPr="00236E5C">
              <w:rPr>
                <w:rFonts w:ascii="Times New Roman" w:hAnsi="Times New Roman" w:cs="Times New Roman"/>
                <w:szCs w:val="21"/>
              </w:rPr>
              <w:t xml:space="preserve"> + </w:t>
            </w:r>
            <w:r w:rsidRPr="00236E5C">
              <w:rPr>
                <w:rFonts w:ascii="Times New Roman" w:hAnsi="Times New Roman" w:cs="Times New Roman"/>
                <w:i/>
                <w:szCs w:val="21"/>
              </w:rPr>
              <w:t>α</w:t>
            </w:r>
            <w:r w:rsidRPr="00236E5C">
              <w:rPr>
                <w:rFonts w:ascii="Times New Roman" w:hAnsi="Times New Roman" w:cs="Times New Roman"/>
                <w:szCs w:val="21"/>
                <w:vertAlign w:val="subscript"/>
              </w:rPr>
              <w:t>long</w:t>
            </w:r>
          </w:p>
        </w:tc>
        <w:tc>
          <w:tcPr>
            <w:tcW w:w="993" w:type="dxa"/>
            <w:tcBorders>
              <w:top w:val="single" w:sz="6" w:space="0" w:color="auto"/>
              <w:tl2br w:val="nil"/>
              <w:tr2bl w:val="nil"/>
            </w:tcBorders>
            <w:noWrap/>
            <w:vAlign w:val="center"/>
          </w:tcPr>
          <w:p w14:paraId="6A154864"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25 / 60</w:t>
            </w:r>
          </w:p>
        </w:tc>
        <w:tc>
          <w:tcPr>
            <w:tcW w:w="1784" w:type="dxa"/>
            <w:tcBorders>
              <w:top w:val="single" w:sz="6" w:space="0" w:color="auto"/>
              <w:tl2br w:val="nil"/>
              <w:tr2bl w:val="nil"/>
            </w:tcBorders>
            <w:noWrap/>
            <w:vAlign w:val="center"/>
          </w:tcPr>
          <w:p w14:paraId="4D8709C8"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0.66 / 0.75 / 0.79</w:t>
            </w:r>
          </w:p>
        </w:tc>
        <w:tc>
          <w:tcPr>
            <w:tcW w:w="1476" w:type="dxa"/>
            <w:tcBorders>
              <w:top w:val="single" w:sz="6" w:space="0" w:color="auto"/>
              <w:tl2br w:val="nil"/>
              <w:tr2bl w:val="nil"/>
            </w:tcBorders>
            <w:noWrap/>
            <w:vAlign w:val="center"/>
          </w:tcPr>
          <w:p w14:paraId="508F153F"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t>
            </w:r>
          </w:p>
        </w:tc>
      </w:tr>
      <w:tr w:rsidR="002D4212" w:rsidRPr="00236E5C" w14:paraId="68970821" w14:textId="77777777" w:rsidTr="009E1FF1">
        <w:trPr>
          <w:trHeight w:val="280"/>
          <w:jc w:val="center"/>
        </w:trPr>
        <w:tc>
          <w:tcPr>
            <w:tcW w:w="1305" w:type="dxa"/>
            <w:tcBorders>
              <w:top w:val="single" w:sz="6" w:space="0" w:color="auto"/>
              <w:tl2br w:val="nil"/>
              <w:tr2bl w:val="nil"/>
            </w:tcBorders>
            <w:noWrap/>
            <w:vAlign w:val="center"/>
          </w:tcPr>
          <w:p w14:paraId="510759DE"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α</w:t>
            </w:r>
            <w:r w:rsidRPr="00236E5C">
              <w:rPr>
                <w:rFonts w:ascii="Times New Roman" w:hAnsi="Times New Roman" w:cs="Times New Roman"/>
                <w:szCs w:val="21"/>
                <w:vertAlign w:val="subscript"/>
              </w:rPr>
              <w:t>long</w:t>
            </w:r>
            <w:r w:rsidRPr="00236E5C">
              <w:rPr>
                <w:rFonts w:ascii="Times New Roman" w:hAnsi="Times New Roman" w:cs="Times New Roman"/>
                <w:szCs w:val="21"/>
              </w:rPr>
              <w:t xml:space="preserve"> between infarct stages</w:t>
            </w:r>
          </w:p>
        </w:tc>
        <w:tc>
          <w:tcPr>
            <w:tcW w:w="2409" w:type="dxa"/>
            <w:tcBorders>
              <w:top w:val="single" w:sz="6" w:space="0" w:color="auto"/>
              <w:tl2br w:val="nil"/>
              <w:tr2bl w:val="nil"/>
            </w:tcBorders>
            <w:noWrap/>
            <w:vAlign w:val="center"/>
          </w:tcPr>
          <w:p w14:paraId="220F8300"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 1 vs. week 2</w:t>
            </w:r>
          </w:p>
        </w:tc>
        <w:tc>
          <w:tcPr>
            <w:tcW w:w="993" w:type="dxa"/>
            <w:tcBorders>
              <w:top w:val="single" w:sz="6" w:space="0" w:color="auto"/>
              <w:tl2br w:val="nil"/>
              <w:tr2bl w:val="nil"/>
            </w:tcBorders>
            <w:noWrap/>
            <w:vAlign w:val="center"/>
          </w:tcPr>
          <w:p w14:paraId="48215950"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15 / 22</w:t>
            </w:r>
          </w:p>
        </w:tc>
        <w:tc>
          <w:tcPr>
            <w:tcW w:w="1784" w:type="dxa"/>
            <w:tcBorders>
              <w:top w:val="single" w:sz="6" w:space="0" w:color="auto"/>
              <w:tl2br w:val="nil"/>
              <w:tr2bl w:val="nil"/>
            </w:tcBorders>
            <w:noWrap/>
            <w:vAlign w:val="center"/>
          </w:tcPr>
          <w:p w14:paraId="426C2263"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d = −0.64</w:t>
            </w:r>
          </w:p>
        </w:tc>
        <w:tc>
          <w:tcPr>
            <w:tcW w:w="1476" w:type="dxa"/>
            <w:tcBorders>
              <w:top w:val="single" w:sz="6" w:space="0" w:color="auto"/>
              <w:tl2br w:val="nil"/>
              <w:tr2bl w:val="nil"/>
            </w:tcBorders>
            <w:noWrap/>
            <w:vAlign w:val="center"/>
          </w:tcPr>
          <w:p w14:paraId="496FFF04"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[−1.33, +0.00]</w:t>
            </w:r>
          </w:p>
        </w:tc>
      </w:tr>
      <w:tr w:rsidR="002D4212" w:rsidRPr="00236E5C" w14:paraId="1F564861" w14:textId="77777777" w:rsidTr="009E1FF1">
        <w:trPr>
          <w:trHeight w:val="280"/>
          <w:jc w:val="center"/>
        </w:trPr>
        <w:tc>
          <w:tcPr>
            <w:tcW w:w="1305" w:type="dxa"/>
            <w:tcBorders>
              <w:top w:val="single" w:sz="6" w:space="0" w:color="auto"/>
              <w:tl2br w:val="nil"/>
              <w:tr2bl w:val="nil"/>
            </w:tcBorders>
            <w:noWrap/>
            <w:vAlign w:val="center"/>
          </w:tcPr>
          <w:p w14:paraId="051FC55D"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α</w:t>
            </w:r>
            <w:r w:rsidRPr="00236E5C">
              <w:rPr>
                <w:rFonts w:ascii="Times New Roman" w:hAnsi="Times New Roman" w:cs="Times New Roman"/>
                <w:szCs w:val="21"/>
                <w:vertAlign w:val="subscript"/>
              </w:rPr>
              <w:t>long</w:t>
            </w:r>
            <w:r w:rsidRPr="00236E5C">
              <w:rPr>
                <w:rFonts w:ascii="Times New Roman" w:hAnsi="Times New Roman" w:cs="Times New Roman"/>
                <w:szCs w:val="21"/>
              </w:rPr>
              <w:t xml:space="preserve"> between infarct stages</w:t>
            </w:r>
          </w:p>
        </w:tc>
        <w:tc>
          <w:tcPr>
            <w:tcW w:w="2409" w:type="dxa"/>
            <w:tcBorders>
              <w:top w:val="single" w:sz="6" w:space="0" w:color="auto"/>
              <w:tl2br w:val="nil"/>
              <w:tr2bl w:val="nil"/>
            </w:tcBorders>
            <w:noWrap/>
            <w:vAlign w:val="center"/>
          </w:tcPr>
          <w:p w14:paraId="2EE33F6D"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 1 vs. week 4</w:t>
            </w:r>
          </w:p>
        </w:tc>
        <w:tc>
          <w:tcPr>
            <w:tcW w:w="993" w:type="dxa"/>
            <w:tcBorders>
              <w:top w:val="single" w:sz="6" w:space="0" w:color="auto"/>
              <w:tl2br w:val="nil"/>
              <w:tr2bl w:val="nil"/>
            </w:tcBorders>
            <w:noWrap/>
            <w:vAlign w:val="center"/>
          </w:tcPr>
          <w:p w14:paraId="5F050CBE"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15 / 23</w:t>
            </w:r>
          </w:p>
        </w:tc>
        <w:tc>
          <w:tcPr>
            <w:tcW w:w="1784" w:type="dxa"/>
            <w:tcBorders>
              <w:top w:val="single" w:sz="6" w:space="0" w:color="auto"/>
              <w:tl2br w:val="nil"/>
              <w:tr2bl w:val="nil"/>
            </w:tcBorders>
            <w:noWrap/>
            <w:vAlign w:val="center"/>
          </w:tcPr>
          <w:p w14:paraId="5FC6AE30"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d = −0.38</w:t>
            </w:r>
          </w:p>
        </w:tc>
        <w:tc>
          <w:tcPr>
            <w:tcW w:w="1476" w:type="dxa"/>
            <w:tcBorders>
              <w:top w:val="single" w:sz="6" w:space="0" w:color="auto"/>
              <w:tl2br w:val="nil"/>
              <w:tr2bl w:val="nil"/>
            </w:tcBorders>
            <w:noWrap/>
            <w:vAlign w:val="center"/>
          </w:tcPr>
          <w:p w14:paraId="6415471E"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[−1.10, +0.19]</w:t>
            </w:r>
          </w:p>
        </w:tc>
      </w:tr>
      <w:tr w:rsidR="002D4212" w:rsidRPr="00236E5C" w14:paraId="001A213D" w14:textId="77777777" w:rsidTr="009E1FF1">
        <w:trPr>
          <w:trHeight w:val="280"/>
          <w:jc w:val="center"/>
        </w:trPr>
        <w:tc>
          <w:tcPr>
            <w:tcW w:w="1305" w:type="dxa"/>
            <w:tcBorders>
              <w:top w:val="single" w:sz="6" w:space="0" w:color="auto"/>
              <w:tl2br w:val="nil"/>
              <w:tr2bl w:val="nil"/>
            </w:tcBorders>
            <w:noWrap/>
            <w:vAlign w:val="center"/>
          </w:tcPr>
          <w:p w14:paraId="4C237C17"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α</w:t>
            </w:r>
            <w:r w:rsidRPr="00236E5C">
              <w:rPr>
                <w:rFonts w:ascii="Times New Roman" w:hAnsi="Times New Roman" w:cs="Times New Roman"/>
                <w:szCs w:val="21"/>
                <w:vertAlign w:val="subscript"/>
              </w:rPr>
              <w:t>long</w:t>
            </w:r>
            <w:r w:rsidRPr="00236E5C">
              <w:rPr>
                <w:rFonts w:ascii="Times New Roman" w:hAnsi="Times New Roman" w:cs="Times New Roman"/>
                <w:szCs w:val="21"/>
              </w:rPr>
              <w:t xml:space="preserve"> between infarct stages</w:t>
            </w:r>
          </w:p>
        </w:tc>
        <w:tc>
          <w:tcPr>
            <w:tcW w:w="2409" w:type="dxa"/>
            <w:tcBorders>
              <w:top w:val="single" w:sz="6" w:space="0" w:color="auto"/>
              <w:tl2br w:val="nil"/>
              <w:tr2bl w:val="nil"/>
            </w:tcBorders>
            <w:noWrap/>
            <w:vAlign w:val="center"/>
          </w:tcPr>
          <w:p w14:paraId="085C69CE"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 2 vs. week 4</w:t>
            </w:r>
          </w:p>
        </w:tc>
        <w:tc>
          <w:tcPr>
            <w:tcW w:w="993" w:type="dxa"/>
            <w:tcBorders>
              <w:top w:val="single" w:sz="6" w:space="0" w:color="auto"/>
              <w:tl2br w:val="nil"/>
              <w:tr2bl w:val="nil"/>
            </w:tcBorders>
            <w:noWrap/>
            <w:vAlign w:val="center"/>
          </w:tcPr>
          <w:p w14:paraId="5C53C971"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22 / 23</w:t>
            </w:r>
          </w:p>
        </w:tc>
        <w:tc>
          <w:tcPr>
            <w:tcW w:w="1784" w:type="dxa"/>
            <w:tcBorders>
              <w:top w:val="single" w:sz="6" w:space="0" w:color="auto"/>
              <w:tl2br w:val="nil"/>
              <w:tr2bl w:val="nil"/>
            </w:tcBorders>
            <w:noWrap/>
            <w:vAlign w:val="center"/>
          </w:tcPr>
          <w:p w14:paraId="1563EA71"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d = 0.00</w:t>
            </w:r>
          </w:p>
        </w:tc>
        <w:tc>
          <w:tcPr>
            <w:tcW w:w="1476" w:type="dxa"/>
            <w:tcBorders>
              <w:top w:val="single" w:sz="6" w:space="0" w:color="auto"/>
              <w:tl2br w:val="nil"/>
              <w:tr2bl w:val="nil"/>
            </w:tcBorders>
            <w:noWrap/>
            <w:vAlign w:val="center"/>
          </w:tcPr>
          <w:p w14:paraId="3525A43A"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[−0.64, +0.58]</w:t>
            </w:r>
          </w:p>
        </w:tc>
      </w:tr>
    </w:tbl>
    <w:p w14:paraId="0579BE50" w14:textId="77777777" w:rsidR="005F206F" w:rsidRPr="00236E5C" w:rsidRDefault="005F206F">
      <w:pPr>
        <w:snapToGrid w:val="0"/>
        <w:contextualSpacing/>
        <w:rPr>
          <w:rFonts w:ascii="Times New Roman" w:hAnsi="Times New Roman" w:cs="Times New Roman"/>
          <w:szCs w:val="21"/>
        </w:rPr>
      </w:pPr>
    </w:p>
    <w:p w14:paraId="63C423E4" w14:textId="77777777" w:rsidR="00236E5C" w:rsidRPr="00236E5C" w:rsidRDefault="00236E5C">
      <w:pPr>
        <w:widowControl/>
        <w:jc w:val="left"/>
        <w:rPr>
          <w:rFonts w:ascii="Times New Roman" w:hAnsi="Times New Roman" w:cs="Times New Roman"/>
          <w:szCs w:val="21"/>
        </w:rPr>
      </w:pPr>
      <w:r w:rsidRPr="00236E5C">
        <w:rPr>
          <w:rFonts w:ascii="Times New Roman" w:hAnsi="Times New Roman" w:cs="Times New Roman"/>
          <w:szCs w:val="21"/>
        </w:rPr>
        <w:br w:type="page"/>
      </w:r>
    </w:p>
    <w:p w14:paraId="2A86A96E" w14:textId="214B608F" w:rsidR="005F206F" w:rsidRPr="00236E5C" w:rsidRDefault="00000000">
      <w:pPr>
        <w:snapToGrid w:val="0"/>
        <w:contextualSpacing/>
        <w:rPr>
          <w:rFonts w:ascii="Times New Roman" w:hAnsi="Times New Roman" w:cs="Times New Roman"/>
          <w:szCs w:val="21"/>
        </w:rPr>
      </w:pPr>
      <w:r w:rsidRPr="00236E5C">
        <w:rPr>
          <w:rFonts w:ascii="Times New Roman" w:hAnsi="Times New Roman" w:cs="Times New Roman"/>
          <w:szCs w:val="21"/>
        </w:rPr>
        <w:lastRenderedPageBreak/>
        <w:t xml:space="preserve">Table S10 Between-group comparisons at the indentation level. Kruskal–Wallis ANOVA across the four groups (H, p) and Dunn’s pairwise comparisons (two-sided p); the false discovery rate is controlled at q = 0.05 by the two-stage step-up method of Benjamini, Krieger and Yekutieli, and pairs that are discoveries at this level are marked with an asterisk. Substrate-corrected </w:t>
      </w:r>
      <w:r w:rsidRPr="00236E5C">
        <w:rPr>
          <w:rFonts w:ascii="Times New Roman" w:hAnsi="Times New Roman" w:cs="Times New Roman"/>
          <w:i/>
          <w:szCs w:val="21"/>
        </w:rPr>
        <w:t>E</w:t>
      </w:r>
      <w:r w:rsidRPr="00236E5C">
        <w:rPr>
          <w:rFonts w:ascii="Times New Roman" w:hAnsi="Times New Roman" w:cs="Times New Roman"/>
          <w:szCs w:val="21"/>
        </w:rPr>
        <w:t xml:space="preserve">, transition time </w:t>
      </w:r>
      <w:r w:rsidRPr="00236E5C">
        <w:rPr>
          <w:rFonts w:ascii="Times New Roman" w:hAnsi="Times New Roman" w:cs="Times New Roman"/>
          <w:i/>
          <w:szCs w:val="21"/>
        </w:rPr>
        <w:t>τ</w:t>
      </w:r>
      <w:r w:rsidRPr="00236E5C">
        <w:rPr>
          <w:rFonts w:ascii="Times New Roman" w:hAnsi="Times New Roman" w:cs="Times New Roman"/>
          <w:szCs w:val="21"/>
        </w:rPr>
        <w:t xml:space="preserve">, permeability </w:t>
      </w:r>
      <w:r w:rsidRPr="00236E5C">
        <w:rPr>
          <w:rFonts w:ascii="Times New Roman" w:hAnsi="Times New Roman" w:cs="Times New Roman"/>
          <w:i/>
          <w:szCs w:val="21"/>
        </w:rPr>
        <w:t>D</w:t>
      </w:r>
      <w:r w:rsidRPr="00236E5C">
        <w:rPr>
          <w:rFonts w:ascii="Times New Roman" w:hAnsi="Times New Roman" w:cs="Times New Roman"/>
          <w:szCs w:val="21"/>
        </w:rPr>
        <w:t xml:space="preserve">, long-time exponent </w:t>
      </w:r>
      <w:r w:rsidRPr="00236E5C">
        <w:rPr>
          <w:rFonts w:ascii="Times New Roman" w:hAnsi="Times New Roman" w:cs="Times New Roman"/>
          <w:i/>
          <w:szCs w:val="21"/>
        </w:rPr>
        <w:t>α</w:t>
      </w:r>
      <w:r w:rsidRPr="00236E5C">
        <w:rPr>
          <w:rFonts w:ascii="Times New Roman" w:hAnsi="Times New Roman" w:cs="Times New Roman"/>
          <w:szCs w:val="21"/>
          <w:vertAlign w:val="subscript"/>
        </w:rPr>
        <w:t>long</w:t>
      </w:r>
      <w:r w:rsidRPr="00236E5C">
        <w:rPr>
          <w:rFonts w:ascii="Times New Roman" w:hAnsi="Times New Roman" w:cs="Times New Roman"/>
          <w:szCs w:val="21"/>
        </w:rPr>
        <w:t xml:space="preserve"> (10–100 s) and drained Poisson’s ratio </w:t>
      </w:r>
      <w:r w:rsidRPr="00236E5C">
        <w:rPr>
          <w:rFonts w:ascii="Times New Roman" w:hAnsi="Times New Roman" w:cs="Times New Roman"/>
          <w:i/>
          <w:szCs w:val="21"/>
        </w:rPr>
        <w:t>ν</w:t>
      </w:r>
      <w:r w:rsidRPr="00236E5C">
        <w:rPr>
          <w:rFonts w:ascii="Times New Roman" w:hAnsi="Times New Roman" w:cs="Times New Roman"/>
          <w:szCs w:val="21"/>
          <w:vertAlign w:val="subscript"/>
        </w:rPr>
        <w:t>d</w:t>
      </w:r>
      <w:r w:rsidRPr="00236E5C">
        <w:rPr>
          <w:rFonts w:ascii="Times New Roman" w:hAnsi="Times New Roman" w:cs="Times New Roman"/>
          <w:szCs w:val="21"/>
        </w:rPr>
        <w:t xml:space="preserve">; </w:t>
      </w:r>
      <w:r w:rsidRPr="00236E5C">
        <w:rPr>
          <w:rFonts w:ascii="Times New Roman" w:hAnsi="Times New Roman" w:cs="Times New Roman"/>
          <w:i/>
          <w:szCs w:val="21"/>
        </w:rPr>
        <w:t>N</w:t>
      </w:r>
      <w:r w:rsidRPr="00236E5C">
        <w:rPr>
          <w:rFonts w:ascii="Times New Roman" w:hAnsi="Times New Roman" w:cs="Times New Roman"/>
          <w:szCs w:val="21"/>
        </w:rPr>
        <w:t xml:space="preserve"> = 25, 15, 22 and 23 indentations.</w:t>
      </w:r>
    </w:p>
    <w:tbl>
      <w:tblPr>
        <w:tblW w:w="7802" w:type="dxa"/>
        <w:jc w:val="center"/>
        <w:tblBorders>
          <w:top w:val="single" w:sz="12" w:space="0" w:color="auto"/>
          <w:bottom w:val="single" w:sz="12" w:space="0" w:color="auto"/>
        </w:tblBorders>
        <w:tblLayout w:type="fixed"/>
        <w:tblLook w:val="04A0" w:firstRow="1" w:lastRow="0" w:firstColumn="1" w:lastColumn="0" w:noHBand="0" w:noVBand="1"/>
      </w:tblPr>
      <w:tblGrid>
        <w:gridCol w:w="1446"/>
        <w:gridCol w:w="2127"/>
        <w:gridCol w:w="1453"/>
        <w:gridCol w:w="1465"/>
        <w:gridCol w:w="1311"/>
      </w:tblGrid>
      <w:tr w:rsidR="002D4212" w:rsidRPr="00236E5C" w14:paraId="108294B0" w14:textId="77777777" w:rsidTr="009E1FF1">
        <w:trPr>
          <w:trHeight w:val="290"/>
          <w:jc w:val="center"/>
        </w:trPr>
        <w:tc>
          <w:tcPr>
            <w:tcW w:w="1446" w:type="dxa"/>
            <w:tcBorders>
              <w:bottom w:val="single" w:sz="6" w:space="0" w:color="auto"/>
            </w:tcBorders>
            <w:noWrap/>
            <w:vAlign w:val="center"/>
          </w:tcPr>
          <w:p w14:paraId="0B1EA2D0" w14:textId="77777777" w:rsidR="002D4212" w:rsidRPr="00236E5C" w:rsidRDefault="003C333F" w:rsidP="00302C8C">
            <w:pPr>
              <w:widowControl/>
              <w:snapToGrid w:val="0"/>
              <w:contextualSpacing/>
              <w:jc w:val="center"/>
              <w:textAlignment w:val="center"/>
              <w:rPr>
                <w:rFonts w:ascii="Times New Roman" w:eastAsia="SimSun" w:hAnsi="Times New Roman" w:cs="Times New Roman"/>
                <w:i/>
                <w:iCs/>
                <w:color w:val="000000"/>
                <w:szCs w:val="21"/>
              </w:rPr>
            </w:pPr>
            <w:r w:rsidRPr="00236E5C">
              <w:rPr>
                <w:rFonts w:ascii="Times New Roman" w:hAnsi="Times New Roman" w:cs="Times New Roman"/>
                <w:szCs w:val="21"/>
              </w:rPr>
              <w:t>Parameter</w:t>
            </w:r>
          </w:p>
        </w:tc>
        <w:tc>
          <w:tcPr>
            <w:tcW w:w="2127" w:type="dxa"/>
            <w:tcBorders>
              <w:bottom w:val="single" w:sz="6" w:space="0" w:color="auto"/>
            </w:tcBorders>
            <w:noWrap/>
            <w:vAlign w:val="center"/>
          </w:tcPr>
          <w:p w14:paraId="3158BB8D"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Kruskal–Wallis H (p)</w:t>
            </w:r>
          </w:p>
        </w:tc>
        <w:tc>
          <w:tcPr>
            <w:tcW w:w="1453" w:type="dxa"/>
            <w:tcBorders>
              <w:bottom w:val="single" w:sz="6" w:space="0" w:color="auto"/>
            </w:tcBorders>
            <w:noWrap/>
            <w:vAlign w:val="center"/>
          </w:tcPr>
          <w:p w14:paraId="341FD1F9" w14:textId="77777777" w:rsidR="002D4212" w:rsidRPr="00236E5C" w:rsidRDefault="003C333F" w:rsidP="00302C8C">
            <w:pPr>
              <w:widowControl/>
              <w:snapToGrid w:val="0"/>
              <w:ind w:firstLineChars="100" w:firstLine="21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ctrl – wk1</w:t>
            </w:r>
          </w:p>
        </w:tc>
        <w:tc>
          <w:tcPr>
            <w:tcW w:w="1465" w:type="dxa"/>
            <w:tcBorders>
              <w:bottom w:val="single" w:sz="6" w:space="0" w:color="auto"/>
            </w:tcBorders>
            <w:noWrap/>
            <w:vAlign w:val="center"/>
          </w:tcPr>
          <w:p w14:paraId="43C71310"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ctrl – wk2</w:t>
            </w:r>
          </w:p>
        </w:tc>
        <w:tc>
          <w:tcPr>
            <w:tcW w:w="1311" w:type="dxa"/>
            <w:tcBorders>
              <w:bottom w:val="single" w:sz="6" w:space="0" w:color="auto"/>
            </w:tcBorders>
            <w:noWrap/>
            <w:vAlign w:val="center"/>
          </w:tcPr>
          <w:p w14:paraId="47332797"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ctrl – wk4</w:t>
            </w:r>
          </w:p>
        </w:tc>
      </w:tr>
      <w:tr w:rsidR="002D4212" w:rsidRPr="00236E5C" w14:paraId="3FE213F9" w14:textId="77777777" w:rsidTr="009E1FF1">
        <w:trPr>
          <w:trHeight w:val="280"/>
          <w:jc w:val="center"/>
        </w:trPr>
        <w:tc>
          <w:tcPr>
            <w:tcW w:w="1446" w:type="dxa"/>
            <w:tcBorders>
              <w:top w:val="single" w:sz="6" w:space="0" w:color="auto"/>
              <w:tl2br w:val="nil"/>
              <w:tr2bl w:val="nil"/>
            </w:tcBorders>
            <w:noWrap/>
            <w:vAlign w:val="center"/>
          </w:tcPr>
          <w:p w14:paraId="7C8EECB1"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E</w:t>
            </w:r>
          </w:p>
        </w:tc>
        <w:tc>
          <w:tcPr>
            <w:tcW w:w="2127" w:type="dxa"/>
            <w:tcBorders>
              <w:top w:val="single" w:sz="6" w:space="0" w:color="auto"/>
              <w:tl2br w:val="nil"/>
              <w:tr2bl w:val="nil"/>
            </w:tcBorders>
            <w:noWrap/>
            <w:vAlign w:val="center"/>
          </w:tcPr>
          <w:p w14:paraId="121B2A74"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46.6 (&lt; 10⁻⁴)</w:t>
            </w:r>
          </w:p>
        </w:tc>
        <w:tc>
          <w:tcPr>
            <w:tcW w:w="1453" w:type="dxa"/>
            <w:tcBorders>
              <w:top w:val="single" w:sz="6" w:space="0" w:color="auto"/>
              <w:tl2br w:val="nil"/>
              <w:tr2bl w:val="nil"/>
            </w:tcBorders>
            <w:noWrap/>
            <w:vAlign w:val="center"/>
          </w:tcPr>
          <w:p w14:paraId="37386A33"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0.03*</w:t>
            </w:r>
          </w:p>
        </w:tc>
        <w:tc>
          <w:tcPr>
            <w:tcW w:w="1465" w:type="dxa"/>
            <w:tcBorders>
              <w:top w:val="single" w:sz="6" w:space="0" w:color="auto"/>
              <w:tl2br w:val="nil"/>
              <w:tr2bl w:val="nil"/>
            </w:tcBorders>
            <w:noWrap/>
            <w:vAlign w:val="center"/>
          </w:tcPr>
          <w:p w14:paraId="0A4EFA00"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0.0002*</w:t>
            </w:r>
          </w:p>
        </w:tc>
        <w:tc>
          <w:tcPr>
            <w:tcW w:w="1311" w:type="dxa"/>
            <w:tcBorders>
              <w:top w:val="single" w:sz="6" w:space="0" w:color="auto"/>
              <w:tl2br w:val="nil"/>
              <w:tr2bl w:val="nil"/>
            </w:tcBorders>
            <w:noWrap/>
            <w:vAlign w:val="center"/>
          </w:tcPr>
          <w:p w14:paraId="12D992D1"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&lt; 10⁻⁴*</w:t>
            </w:r>
          </w:p>
        </w:tc>
      </w:tr>
      <w:tr w:rsidR="002D4212" w:rsidRPr="00236E5C" w14:paraId="7DDF0E39" w14:textId="77777777" w:rsidTr="009E1FF1">
        <w:trPr>
          <w:trHeight w:val="280"/>
          <w:jc w:val="center"/>
        </w:trPr>
        <w:tc>
          <w:tcPr>
            <w:tcW w:w="1446" w:type="dxa"/>
            <w:tcBorders>
              <w:top w:val="single" w:sz="6" w:space="0" w:color="auto"/>
              <w:tl2br w:val="nil"/>
              <w:tr2bl w:val="nil"/>
            </w:tcBorders>
            <w:noWrap/>
            <w:vAlign w:val="center"/>
          </w:tcPr>
          <w:p w14:paraId="5F250C33"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τ</w:t>
            </w:r>
          </w:p>
        </w:tc>
        <w:tc>
          <w:tcPr>
            <w:tcW w:w="2127" w:type="dxa"/>
            <w:tcBorders>
              <w:top w:val="single" w:sz="6" w:space="0" w:color="auto"/>
              <w:tl2br w:val="nil"/>
              <w:tr2bl w:val="nil"/>
            </w:tcBorders>
            <w:noWrap/>
            <w:vAlign w:val="center"/>
          </w:tcPr>
          <w:p w14:paraId="2B51EB14"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22.1 (&lt; 10⁻⁴)</w:t>
            </w:r>
          </w:p>
        </w:tc>
        <w:tc>
          <w:tcPr>
            <w:tcW w:w="1453" w:type="dxa"/>
            <w:tcBorders>
              <w:top w:val="single" w:sz="6" w:space="0" w:color="auto"/>
              <w:tl2br w:val="nil"/>
              <w:tr2bl w:val="nil"/>
            </w:tcBorders>
            <w:noWrap/>
            <w:vAlign w:val="center"/>
          </w:tcPr>
          <w:p w14:paraId="00B41CFC"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0.33</w:t>
            </w:r>
          </w:p>
        </w:tc>
        <w:tc>
          <w:tcPr>
            <w:tcW w:w="1465" w:type="dxa"/>
            <w:tcBorders>
              <w:top w:val="single" w:sz="6" w:space="0" w:color="auto"/>
              <w:tl2br w:val="nil"/>
              <w:tr2bl w:val="nil"/>
            </w:tcBorders>
            <w:noWrap/>
            <w:vAlign w:val="center"/>
          </w:tcPr>
          <w:p w14:paraId="18C8A44D"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0.007*</w:t>
            </w:r>
          </w:p>
        </w:tc>
        <w:tc>
          <w:tcPr>
            <w:tcW w:w="1311" w:type="dxa"/>
            <w:tcBorders>
              <w:top w:val="single" w:sz="6" w:space="0" w:color="auto"/>
              <w:tl2br w:val="nil"/>
              <w:tr2bl w:val="nil"/>
            </w:tcBorders>
            <w:noWrap/>
            <w:vAlign w:val="center"/>
          </w:tcPr>
          <w:p w14:paraId="6453CCA7"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0.0010*</w:t>
            </w:r>
          </w:p>
        </w:tc>
      </w:tr>
      <w:tr w:rsidR="002D4212" w:rsidRPr="00236E5C" w14:paraId="7F12044A" w14:textId="77777777" w:rsidTr="009E1FF1">
        <w:trPr>
          <w:trHeight w:val="280"/>
          <w:jc w:val="center"/>
        </w:trPr>
        <w:tc>
          <w:tcPr>
            <w:tcW w:w="1446" w:type="dxa"/>
            <w:tcBorders>
              <w:top w:val="single" w:sz="6" w:space="0" w:color="auto"/>
              <w:tl2br w:val="nil"/>
              <w:tr2bl w:val="nil"/>
            </w:tcBorders>
            <w:noWrap/>
            <w:vAlign w:val="center"/>
          </w:tcPr>
          <w:p w14:paraId="7131AA46"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D</w:t>
            </w:r>
          </w:p>
        </w:tc>
        <w:tc>
          <w:tcPr>
            <w:tcW w:w="2127" w:type="dxa"/>
            <w:tcBorders>
              <w:top w:val="single" w:sz="6" w:space="0" w:color="auto"/>
              <w:tl2br w:val="nil"/>
              <w:tr2bl w:val="nil"/>
            </w:tcBorders>
            <w:noWrap/>
            <w:vAlign w:val="center"/>
          </w:tcPr>
          <w:p w14:paraId="195E2C27"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46.7 (&lt; 10⁻⁴)</w:t>
            </w:r>
          </w:p>
        </w:tc>
        <w:tc>
          <w:tcPr>
            <w:tcW w:w="1453" w:type="dxa"/>
            <w:tcBorders>
              <w:top w:val="single" w:sz="6" w:space="0" w:color="auto"/>
              <w:tl2br w:val="nil"/>
              <w:tr2bl w:val="nil"/>
            </w:tcBorders>
            <w:noWrap/>
            <w:vAlign w:val="center"/>
          </w:tcPr>
          <w:p w14:paraId="4CD09D39"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0.02*</w:t>
            </w:r>
          </w:p>
        </w:tc>
        <w:tc>
          <w:tcPr>
            <w:tcW w:w="1465" w:type="dxa"/>
            <w:tcBorders>
              <w:top w:val="single" w:sz="6" w:space="0" w:color="auto"/>
              <w:tl2br w:val="nil"/>
              <w:tr2bl w:val="nil"/>
            </w:tcBorders>
            <w:noWrap/>
            <w:vAlign w:val="center"/>
          </w:tcPr>
          <w:p w14:paraId="7A2C715D"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0.0002*</w:t>
            </w:r>
          </w:p>
        </w:tc>
        <w:tc>
          <w:tcPr>
            <w:tcW w:w="1311" w:type="dxa"/>
            <w:tcBorders>
              <w:top w:val="single" w:sz="6" w:space="0" w:color="auto"/>
              <w:tl2br w:val="nil"/>
              <w:tr2bl w:val="nil"/>
            </w:tcBorders>
            <w:noWrap/>
            <w:vAlign w:val="center"/>
          </w:tcPr>
          <w:p w14:paraId="1605FEF0"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&lt; 10⁻⁴*</w:t>
            </w:r>
          </w:p>
        </w:tc>
      </w:tr>
      <w:tr w:rsidR="002D4212" w:rsidRPr="00236E5C" w14:paraId="22F8A185" w14:textId="77777777" w:rsidTr="009E1FF1">
        <w:trPr>
          <w:trHeight w:val="280"/>
          <w:jc w:val="center"/>
        </w:trPr>
        <w:tc>
          <w:tcPr>
            <w:tcW w:w="1446" w:type="dxa"/>
            <w:tcBorders>
              <w:top w:val="single" w:sz="6" w:space="0" w:color="auto"/>
              <w:tl2br w:val="nil"/>
              <w:tr2bl w:val="nil"/>
            </w:tcBorders>
            <w:noWrap/>
            <w:vAlign w:val="center"/>
          </w:tcPr>
          <w:p w14:paraId="713B998B"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α</w:t>
            </w:r>
            <w:r w:rsidRPr="00236E5C">
              <w:rPr>
                <w:rFonts w:ascii="Times New Roman" w:hAnsi="Times New Roman" w:cs="Times New Roman"/>
                <w:szCs w:val="21"/>
                <w:vertAlign w:val="subscript"/>
              </w:rPr>
              <w:t>long</w:t>
            </w:r>
          </w:p>
        </w:tc>
        <w:tc>
          <w:tcPr>
            <w:tcW w:w="2127" w:type="dxa"/>
            <w:tcBorders>
              <w:top w:val="single" w:sz="6" w:space="0" w:color="auto"/>
              <w:tl2br w:val="nil"/>
              <w:tr2bl w:val="nil"/>
            </w:tcBorders>
            <w:noWrap/>
            <w:vAlign w:val="center"/>
          </w:tcPr>
          <w:p w14:paraId="167E63B5"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18.7 (0.0003)</w:t>
            </w:r>
          </w:p>
        </w:tc>
        <w:tc>
          <w:tcPr>
            <w:tcW w:w="1453" w:type="dxa"/>
            <w:tcBorders>
              <w:top w:val="single" w:sz="6" w:space="0" w:color="auto"/>
              <w:tl2br w:val="nil"/>
              <w:tr2bl w:val="nil"/>
            </w:tcBorders>
            <w:noWrap/>
            <w:vAlign w:val="center"/>
          </w:tcPr>
          <w:p w14:paraId="09C3D420"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0.04</w:t>
            </w:r>
          </w:p>
        </w:tc>
        <w:tc>
          <w:tcPr>
            <w:tcW w:w="1465" w:type="dxa"/>
            <w:tcBorders>
              <w:top w:val="single" w:sz="6" w:space="0" w:color="auto"/>
              <w:tl2br w:val="nil"/>
              <w:tr2bl w:val="nil"/>
            </w:tcBorders>
            <w:noWrap/>
            <w:vAlign w:val="center"/>
          </w:tcPr>
          <w:p w14:paraId="38AD7A09"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0.0002*</w:t>
            </w:r>
          </w:p>
        </w:tc>
        <w:tc>
          <w:tcPr>
            <w:tcW w:w="1311" w:type="dxa"/>
            <w:tcBorders>
              <w:top w:val="single" w:sz="6" w:space="0" w:color="auto"/>
              <w:tl2br w:val="nil"/>
              <w:tr2bl w:val="nil"/>
            </w:tcBorders>
            <w:noWrap/>
            <w:vAlign w:val="center"/>
          </w:tcPr>
          <w:p w14:paraId="722F7DC3"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0.0002*</w:t>
            </w:r>
          </w:p>
        </w:tc>
      </w:tr>
      <w:tr w:rsidR="002D4212" w:rsidRPr="00236E5C" w14:paraId="1E2FF422" w14:textId="77777777" w:rsidTr="009E1FF1">
        <w:trPr>
          <w:trHeight w:val="280"/>
          <w:jc w:val="center"/>
        </w:trPr>
        <w:tc>
          <w:tcPr>
            <w:tcW w:w="1446" w:type="dxa"/>
            <w:tcBorders>
              <w:top w:val="single" w:sz="6" w:space="0" w:color="auto"/>
              <w:tl2br w:val="nil"/>
              <w:tr2bl w:val="nil"/>
            </w:tcBorders>
            <w:noWrap/>
            <w:vAlign w:val="center"/>
          </w:tcPr>
          <w:p w14:paraId="37593293"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ν</w:t>
            </w:r>
            <w:r w:rsidRPr="00236E5C">
              <w:rPr>
                <w:rFonts w:ascii="Times New Roman" w:hAnsi="Times New Roman" w:cs="Times New Roman"/>
                <w:szCs w:val="21"/>
                <w:vertAlign w:val="subscript"/>
              </w:rPr>
              <w:t>d</w:t>
            </w:r>
          </w:p>
        </w:tc>
        <w:tc>
          <w:tcPr>
            <w:tcW w:w="2127" w:type="dxa"/>
            <w:tcBorders>
              <w:top w:val="single" w:sz="6" w:space="0" w:color="auto"/>
              <w:tl2br w:val="nil"/>
              <w:tr2bl w:val="nil"/>
            </w:tcBorders>
            <w:noWrap/>
            <w:vAlign w:val="center"/>
          </w:tcPr>
          <w:p w14:paraId="73F60146"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27.7 (&lt; 10⁻⁴)</w:t>
            </w:r>
          </w:p>
        </w:tc>
        <w:tc>
          <w:tcPr>
            <w:tcW w:w="1453" w:type="dxa"/>
            <w:tcBorders>
              <w:top w:val="single" w:sz="6" w:space="0" w:color="auto"/>
              <w:tl2br w:val="nil"/>
              <w:tr2bl w:val="nil"/>
            </w:tcBorders>
            <w:noWrap/>
            <w:vAlign w:val="center"/>
          </w:tcPr>
          <w:p w14:paraId="3F9BCC65"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&lt; 10⁻⁴*</w:t>
            </w:r>
          </w:p>
        </w:tc>
        <w:tc>
          <w:tcPr>
            <w:tcW w:w="1465" w:type="dxa"/>
            <w:tcBorders>
              <w:top w:val="single" w:sz="6" w:space="0" w:color="auto"/>
              <w:tl2br w:val="nil"/>
              <w:tr2bl w:val="nil"/>
            </w:tcBorders>
            <w:noWrap/>
            <w:vAlign w:val="center"/>
          </w:tcPr>
          <w:p w14:paraId="56FD232B"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0.63</w:t>
            </w:r>
          </w:p>
        </w:tc>
        <w:tc>
          <w:tcPr>
            <w:tcW w:w="1311" w:type="dxa"/>
            <w:tcBorders>
              <w:top w:val="single" w:sz="6" w:space="0" w:color="auto"/>
              <w:tl2br w:val="nil"/>
              <w:tr2bl w:val="nil"/>
            </w:tcBorders>
            <w:noWrap/>
            <w:vAlign w:val="center"/>
          </w:tcPr>
          <w:p w14:paraId="483B18B7"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0.86</w:t>
            </w:r>
          </w:p>
        </w:tc>
      </w:tr>
      <w:tr w:rsidR="002D4212" w:rsidRPr="00236E5C" w14:paraId="32B96940" w14:textId="77777777" w:rsidTr="009E1FF1">
        <w:trPr>
          <w:trHeight w:val="290"/>
          <w:jc w:val="center"/>
        </w:trPr>
        <w:tc>
          <w:tcPr>
            <w:tcW w:w="1446" w:type="dxa"/>
            <w:tcBorders>
              <w:bottom w:val="single" w:sz="6" w:space="0" w:color="auto"/>
            </w:tcBorders>
            <w:noWrap/>
            <w:vAlign w:val="center"/>
          </w:tcPr>
          <w:p w14:paraId="30B5730D" w14:textId="77777777" w:rsidR="002D4212" w:rsidRPr="00236E5C" w:rsidRDefault="003C333F" w:rsidP="00302C8C">
            <w:pPr>
              <w:widowControl/>
              <w:snapToGrid w:val="0"/>
              <w:contextualSpacing/>
              <w:jc w:val="center"/>
              <w:textAlignment w:val="center"/>
              <w:rPr>
                <w:rFonts w:ascii="Times New Roman" w:eastAsia="SimSun" w:hAnsi="Times New Roman" w:cs="Times New Roman"/>
                <w:i/>
                <w:iCs/>
                <w:color w:val="000000"/>
                <w:szCs w:val="21"/>
              </w:rPr>
            </w:pPr>
            <w:r w:rsidRPr="00236E5C">
              <w:rPr>
                <w:rFonts w:ascii="Times New Roman" w:hAnsi="Times New Roman" w:cs="Times New Roman"/>
                <w:szCs w:val="21"/>
              </w:rPr>
              <w:t>Parameter</w:t>
            </w:r>
          </w:p>
        </w:tc>
        <w:tc>
          <w:tcPr>
            <w:tcW w:w="2127" w:type="dxa"/>
            <w:tcBorders>
              <w:bottom w:val="single" w:sz="6" w:space="0" w:color="auto"/>
            </w:tcBorders>
            <w:noWrap/>
            <w:vAlign w:val="center"/>
          </w:tcPr>
          <w:p w14:paraId="3C0B8421"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wk1 – wk2</w:t>
            </w:r>
          </w:p>
        </w:tc>
        <w:tc>
          <w:tcPr>
            <w:tcW w:w="1453" w:type="dxa"/>
            <w:tcBorders>
              <w:bottom w:val="single" w:sz="6" w:space="0" w:color="auto"/>
            </w:tcBorders>
            <w:noWrap/>
            <w:vAlign w:val="center"/>
          </w:tcPr>
          <w:p w14:paraId="20D8A7A1" w14:textId="77777777" w:rsidR="002D4212" w:rsidRPr="00236E5C" w:rsidRDefault="003C333F" w:rsidP="00302C8C">
            <w:pPr>
              <w:widowControl/>
              <w:snapToGrid w:val="0"/>
              <w:ind w:firstLineChars="100" w:firstLine="21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wk1 – wk4</w:t>
            </w:r>
          </w:p>
        </w:tc>
        <w:tc>
          <w:tcPr>
            <w:tcW w:w="1465" w:type="dxa"/>
            <w:tcBorders>
              <w:bottom w:val="single" w:sz="6" w:space="0" w:color="auto"/>
            </w:tcBorders>
            <w:noWrap/>
            <w:vAlign w:val="center"/>
          </w:tcPr>
          <w:p w14:paraId="32A38376"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wk2 – wk4</w:t>
            </w:r>
          </w:p>
        </w:tc>
        <w:tc>
          <w:tcPr>
            <w:tcW w:w="1311" w:type="dxa"/>
            <w:tcBorders>
              <w:bottom w:val="single" w:sz="6" w:space="0" w:color="auto"/>
            </w:tcBorders>
            <w:noWrap/>
            <w:vAlign w:val="center"/>
          </w:tcPr>
          <w:p w14:paraId="45F713A5" w14:textId="77777777" w:rsidR="002D4212" w:rsidRPr="00236E5C" w:rsidRDefault="002D4212" w:rsidP="00302C8C">
            <w:pPr>
              <w:widowControl/>
              <w:snapToGrid w:val="0"/>
              <w:contextualSpacing/>
              <w:jc w:val="center"/>
              <w:textAlignment w:val="center"/>
              <w:rPr>
                <w:rFonts w:ascii="Times New Roman" w:eastAsia="SimSun" w:hAnsi="Times New Roman" w:cs="Times New Roman"/>
                <w:color w:val="000000"/>
                <w:szCs w:val="21"/>
              </w:rPr>
            </w:pPr>
          </w:p>
        </w:tc>
      </w:tr>
      <w:tr w:rsidR="002D4212" w:rsidRPr="00236E5C" w14:paraId="7CA2E1A1" w14:textId="77777777" w:rsidTr="009E1FF1">
        <w:trPr>
          <w:trHeight w:val="280"/>
          <w:jc w:val="center"/>
        </w:trPr>
        <w:tc>
          <w:tcPr>
            <w:tcW w:w="1446" w:type="dxa"/>
            <w:tcBorders>
              <w:top w:val="single" w:sz="6" w:space="0" w:color="auto"/>
              <w:tl2br w:val="nil"/>
              <w:tr2bl w:val="nil"/>
            </w:tcBorders>
            <w:noWrap/>
            <w:vAlign w:val="center"/>
          </w:tcPr>
          <w:p w14:paraId="0E077A98"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E</w:t>
            </w:r>
          </w:p>
        </w:tc>
        <w:tc>
          <w:tcPr>
            <w:tcW w:w="2127" w:type="dxa"/>
            <w:tcBorders>
              <w:top w:val="single" w:sz="6" w:space="0" w:color="auto"/>
              <w:tl2br w:val="nil"/>
              <w:tr2bl w:val="nil"/>
            </w:tcBorders>
            <w:noWrap/>
            <w:vAlign w:val="center"/>
          </w:tcPr>
          <w:p w14:paraId="4FF6D17D"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&lt; 10⁻⁴*</w:t>
            </w:r>
          </w:p>
        </w:tc>
        <w:tc>
          <w:tcPr>
            <w:tcW w:w="1453" w:type="dxa"/>
            <w:tcBorders>
              <w:top w:val="single" w:sz="6" w:space="0" w:color="auto"/>
              <w:tl2br w:val="nil"/>
              <w:tr2bl w:val="nil"/>
            </w:tcBorders>
            <w:noWrap/>
            <w:vAlign w:val="center"/>
          </w:tcPr>
          <w:p w14:paraId="4ACF920F"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&lt; 10⁻⁴*</w:t>
            </w:r>
          </w:p>
        </w:tc>
        <w:tc>
          <w:tcPr>
            <w:tcW w:w="1465" w:type="dxa"/>
            <w:tcBorders>
              <w:top w:val="single" w:sz="6" w:space="0" w:color="auto"/>
              <w:tl2br w:val="nil"/>
              <w:tr2bl w:val="nil"/>
            </w:tcBorders>
            <w:noWrap/>
            <w:vAlign w:val="center"/>
          </w:tcPr>
          <w:p w14:paraId="182327A3"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0.73</w:t>
            </w:r>
          </w:p>
        </w:tc>
        <w:tc>
          <w:tcPr>
            <w:tcW w:w="1311" w:type="dxa"/>
            <w:tcBorders>
              <w:top w:val="single" w:sz="6" w:space="0" w:color="auto"/>
              <w:tl2br w:val="nil"/>
              <w:tr2bl w:val="nil"/>
            </w:tcBorders>
            <w:noWrap/>
            <w:vAlign w:val="center"/>
          </w:tcPr>
          <w:p w14:paraId="17B4580E" w14:textId="77777777" w:rsidR="002D4212" w:rsidRPr="00236E5C" w:rsidRDefault="002D4212" w:rsidP="00302C8C">
            <w:pPr>
              <w:widowControl/>
              <w:snapToGrid w:val="0"/>
              <w:contextualSpacing/>
              <w:jc w:val="center"/>
              <w:textAlignment w:val="center"/>
              <w:rPr>
                <w:rFonts w:ascii="Times New Roman" w:eastAsia="SimSun" w:hAnsi="Times New Roman" w:cs="Times New Roman"/>
                <w:color w:val="000000"/>
                <w:szCs w:val="21"/>
              </w:rPr>
            </w:pPr>
          </w:p>
        </w:tc>
      </w:tr>
      <w:tr w:rsidR="002D4212" w:rsidRPr="00236E5C" w14:paraId="6B7EF8C1" w14:textId="77777777" w:rsidTr="009E1FF1">
        <w:trPr>
          <w:trHeight w:val="280"/>
          <w:jc w:val="center"/>
        </w:trPr>
        <w:tc>
          <w:tcPr>
            <w:tcW w:w="1446" w:type="dxa"/>
            <w:tcBorders>
              <w:top w:val="single" w:sz="6" w:space="0" w:color="auto"/>
              <w:tl2br w:val="nil"/>
              <w:tr2bl w:val="nil"/>
            </w:tcBorders>
            <w:noWrap/>
            <w:vAlign w:val="center"/>
          </w:tcPr>
          <w:p w14:paraId="0FB6E7CF"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τ</w:t>
            </w:r>
          </w:p>
        </w:tc>
        <w:tc>
          <w:tcPr>
            <w:tcW w:w="2127" w:type="dxa"/>
            <w:tcBorders>
              <w:top w:val="single" w:sz="6" w:space="0" w:color="auto"/>
              <w:tl2br w:val="nil"/>
              <w:tr2bl w:val="nil"/>
            </w:tcBorders>
            <w:noWrap/>
            <w:vAlign w:val="center"/>
          </w:tcPr>
          <w:p w14:paraId="76E7AFA9"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0.0009*</w:t>
            </w:r>
          </w:p>
        </w:tc>
        <w:tc>
          <w:tcPr>
            <w:tcW w:w="1453" w:type="dxa"/>
            <w:tcBorders>
              <w:top w:val="single" w:sz="6" w:space="0" w:color="auto"/>
              <w:tl2br w:val="nil"/>
              <w:tr2bl w:val="nil"/>
            </w:tcBorders>
            <w:noWrap/>
            <w:vAlign w:val="center"/>
          </w:tcPr>
          <w:p w14:paraId="314AE0D4"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0.0001*</w:t>
            </w:r>
          </w:p>
        </w:tc>
        <w:tc>
          <w:tcPr>
            <w:tcW w:w="1465" w:type="dxa"/>
            <w:tcBorders>
              <w:top w:val="single" w:sz="6" w:space="0" w:color="auto"/>
              <w:tl2br w:val="nil"/>
              <w:tr2bl w:val="nil"/>
            </w:tcBorders>
            <w:noWrap/>
            <w:vAlign w:val="center"/>
          </w:tcPr>
          <w:p w14:paraId="209FF75D"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0.60</w:t>
            </w:r>
          </w:p>
        </w:tc>
        <w:tc>
          <w:tcPr>
            <w:tcW w:w="1311" w:type="dxa"/>
            <w:tcBorders>
              <w:top w:val="single" w:sz="6" w:space="0" w:color="auto"/>
              <w:tl2br w:val="nil"/>
              <w:tr2bl w:val="nil"/>
            </w:tcBorders>
            <w:noWrap/>
            <w:vAlign w:val="center"/>
          </w:tcPr>
          <w:p w14:paraId="33E1762A" w14:textId="77777777" w:rsidR="002D4212" w:rsidRPr="00236E5C" w:rsidRDefault="002D4212" w:rsidP="00302C8C">
            <w:pPr>
              <w:widowControl/>
              <w:snapToGrid w:val="0"/>
              <w:contextualSpacing/>
              <w:jc w:val="center"/>
              <w:textAlignment w:val="center"/>
              <w:rPr>
                <w:rFonts w:ascii="Times New Roman" w:eastAsia="SimSun" w:hAnsi="Times New Roman" w:cs="Times New Roman"/>
                <w:color w:val="000000"/>
                <w:szCs w:val="21"/>
              </w:rPr>
            </w:pPr>
          </w:p>
        </w:tc>
      </w:tr>
      <w:tr w:rsidR="002D4212" w:rsidRPr="00236E5C" w14:paraId="74A159A4" w14:textId="77777777" w:rsidTr="009E1FF1">
        <w:trPr>
          <w:trHeight w:val="280"/>
          <w:jc w:val="center"/>
        </w:trPr>
        <w:tc>
          <w:tcPr>
            <w:tcW w:w="1446" w:type="dxa"/>
            <w:tcBorders>
              <w:top w:val="single" w:sz="6" w:space="0" w:color="auto"/>
              <w:tl2br w:val="nil"/>
              <w:tr2bl w:val="nil"/>
            </w:tcBorders>
            <w:noWrap/>
            <w:vAlign w:val="center"/>
          </w:tcPr>
          <w:p w14:paraId="0119F99B"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D</w:t>
            </w:r>
          </w:p>
        </w:tc>
        <w:tc>
          <w:tcPr>
            <w:tcW w:w="2127" w:type="dxa"/>
            <w:tcBorders>
              <w:top w:val="single" w:sz="6" w:space="0" w:color="auto"/>
              <w:tl2br w:val="nil"/>
              <w:tr2bl w:val="nil"/>
            </w:tcBorders>
            <w:noWrap/>
            <w:vAlign w:val="center"/>
          </w:tcPr>
          <w:p w14:paraId="5C895B97"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&lt; 10⁻⁴*</w:t>
            </w:r>
          </w:p>
        </w:tc>
        <w:tc>
          <w:tcPr>
            <w:tcW w:w="1453" w:type="dxa"/>
            <w:tcBorders>
              <w:top w:val="single" w:sz="6" w:space="0" w:color="auto"/>
              <w:tl2br w:val="nil"/>
              <w:tr2bl w:val="nil"/>
            </w:tcBorders>
            <w:noWrap/>
            <w:vAlign w:val="center"/>
          </w:tcPr>
          <w:p w14:paraId="1C8B971C"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&lt; 10⁻⁴*</w:t>
            </w:r>
          </w:p>
        </w:tc>
        <w:tc>
          <w:tcPr>
            <w:tcW w:w="1465" w:type="dxa"/>
            <w:tcBorders>
              <w:top w:val="single" w:sz="6" w:space="0" w:color="auto"/>
              <w:tl2br w:val="nil"/>
              <w:tr2bl w:val="nil"/>
            </w:tcBorders>
            <w:noWrap/>
            <w:vAlign w:val="center"/>
          </w:tcPr>
          <w:p w14:paraId="3230D7A7"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0.81</w:t>
            </w:r>
          </w:p>
        </w:tc>
        <w:tc>
          <w:tcPr>
            <w:tcW w:w="1311" w:type="dxa"/>
            <w:tcBorders>
              <w:top w:val="single" w:sz="6" w:space="0" w:color="auto"/>
              <w:tl2br w:val="nil"/>
              <w:tr2bl w:val="nil"/>
            </w:tcBorders>
            <w:noWrap/>
            <w:vAlign w:val="center"/>
          </w:tcPr>
          <w:p w14:paraId="16CDEA47" w14:textId="77777777" w:rsidR="002D4212" w:rsidRPr="00236E5C" w:rsidRDefault="002D4212" w:rsidP="00302C8C">
            <w:pPr>
              <w:widowControl/>
              <w:snapToGrid w:val="0"/>
              <w:contextualSpacing/>
              <w:jc w:val="center"/>
              <w:textAlignment w:val="center"/>
              <w:rPr>
                <w:rFonts w:ascii="Times New Roman" w:eastAsia="SimSun" w:hAnsi="Times New Roman" w:cs="Times New Roman"/>
                <w:color w:val="000000"/>
                <w:szCs w:val="21"/>
              </w:rPr>
            </w:pPr>
          </w:p>
        </w:tc>
      </w:tr>
      <w:tr w:rsidR="002D4212" w:rsidRPr="00236E5C" w14:paraId="764AB853" w14:textId="77777777" w:rsidTr="009E1FF1">
        <w:trPr>
          <w:trHeight w:val="280"/>
          <w:jc w:val="center"/>
        </w:trPr>
        <w:tc>
          <w:tcPr>
            <w:tcW w:w="1446" w:type="dxa"/>
            <w:tcBorders>
              <w:top w:val="single" w:sz="6" w:space="0" w:color="auto"/>
              <w:tl2br w:val="nil"/>
              <w:tr2bl w:val="nil"/>
            </w:tcBorders>
            <w:noWrap/>
            <w:vAlign w:val="center"/>
          </w:tcPr>
          <w:p w14:paraId="6CF8DD17"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α</w:t>
            </w:r>
            <w:r w:rsidRPr="00236E5C">
              <w:rPr>
                <w:rFonts w:ascii="Times New Roman" w:hAnsi="Times New Roman" w:cs="Times New Roman"/>
                <w:szCs w:val="21"/>
                <w:vertAlign w:val="subscript"/>
              </w:rPr>
              <w:t>long</w:t>
            </w:r>
          </w:p>
        </w:tc>
        <w:tc>
          <w:tcPr>
            <w:tcW w:w="2127" w:type="dxa"/>
            <w:tcBorders>
              <w:top w:val="single" w:sz="6" w:space="0" w:color="auto"/>
              <w:tl2br w:val="nil"/>
              <w:tr2bl w:val="nil"/>
            </w:tcBorders>
            <w:noWrap/>
            <w:vAlign w:val="center"/>
          </w:tcPr>
          <w:p w14:paraId="2246A694"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0.21</w:t>
            </w:r>
          </w:p>
        </w:tc>
        <w:tc>
          <w:tcPr>
            <w:tcW w:w="1453" w:type="dxa"/>
            <w:tcBorders>
              <w:top w:val="single" w:sz="6" w:space="0" w:color="auto"/>
              <w:tl2br w:val="nil"/>
              <w:tr2bl w:val="nil"/>
            </w:tcBorders>
            <w:noWrap/>
            <w:vAlign w:val="center"/>
          </w:tcPr>
          <w:p w14:paraId="0B7152E9"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0.22</w:t>
            </w:r>
          </w:p>
        </w:tc>
        <w:tc>
          <w:tcPr>
            <w:tcW w:w="1465" w:type="dxa"/>
            <w:tcBorders>
              <w:top w:val="single" w:sz="6" w:space="0" w:color="auto"/>
              <w:tl2br w:val="nil"/>
              <w:tr2bl w:val="nil"/>
            </w:tcBorders>
            <w:noWrap/>
            <w:vAlign w:val="center"/>
          </w:tcPr>
          <w:p w14:paraId="158671A4"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0.97</w:t>
            </w:r>
          </w:p>
        </w:tc>
        <w:tc>
          <w:tcPr>
            <w:tcW w:w="1311" w:type="dxa"/>
            <w:tcBorders>
              <w:top w:val="single" w:sz="6" w:space="0" w:color="auto"/>
              <w:tl2br w:val="nil"/>
              <w:tr2bl w:val="nil"/>
            </w:tcBorders>
            <w:noWrap/>
            <w:vAlign w:val="center"/>
          </w:tcPr>
          <w:p w14:paraId="61C24E82" w14:textId="77777777" w:rsidR="002D4212" w:rsidRPr="00236E5C" w:rsidRDefault="002D4212" w:rsidP="00302C8C">
            <w:pPr>
              <w:widowControl/>
              <w:snapToGrid w:val="0"/>
              <w:contextualSpacing/>
              <w:jc w:val="center"/>
              <w:textAlignment w:val="center"/>
              <w:rPr>
                <w:rFonts w:ascii="Times New Roman" w:eastAsia="SimSun" w:hAnsi="Times New Roman" w:cs="Times New Roman"/>
                <w:color w:val="000000"/>
                <w:szCs w:val="21"/>
              </w:rPr>
            </w:pPr>
          </w:p>
        </w:tc>
      </w:tr>
      <w:tr w:rsidR="002D4212" w:rsidRPr="00236E5C" w14:paraId="6FEA3F9C" w14:textId="77777777" w:rsidTr="009E1FF1">
        <w:trPr>
          <w:trHeight w:val="280"/>
          <w:jc w:val="center"/>
        </w:trPr>
        <w:tc>
          <w:tcPr>
            <w:tcW w:w="1446" w:type="dxa"/>
            <w:tcBorders>
              <w:top w:val="single" w:sz="6" w:space="0" w:color="auto"/>
              <w:tl2br w:val="nil"/>
              <w:tr2bl w:val="nil"/>
            </w:tcBorders>
            <w:noWrap/>
            <w:vAlign w:val="center"/>
          </w:tcPr>
          <w:p w14:paraId="2B8E45F5"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ν</w:t>
            </w:r>
            <w:r w:rsidRPr="00236E5C">
              <w:rPr>
                <w:rFonts w:ascii="Times New Roman" w:hAnsi="Times New Roman" w:cs="Times New Roman"/>
                <w:szCs w:val="21"/>
                <w:vertAlign w:val="subscript"/>
              </w:rPr>
              <w:t>d</w:t>
            </w:r>
          </w:p>
        </w:tc>
        <w:tc>
          <w:tcPr>
            <w:tcW w:w="2127" w:type="dxa"/>
            <w:tcBorders>
              <w:top w:val="single" w:sz="6" w:space="0" w:color="auto"/>
              <w:tl2br w:val="nil"/>
              <w:tr2bl w:val="nil"/>
            </w:tcBorders>
            <w:noWrap/>
            <w:vAlign w:val="center"/>
          </w:tcPr>
          <w:p w14:paraId="0C1EA0F3"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&lt; 10⁻⁴*</w:t>
            </w:r>
          </w:p>
        </w:tc>
        <w:tc>
          <w:tcPr>
            <w:tcW w:w="1453" w:type="dxa"/>
            <w:tcBorders>
              <w:top w:val="single" w:sz="6" w:space="0" w:color="auto"/>
              <w:tl2br w:val="nil"/>
              <w:tr2bl w:val="nil"/>
            </w:tcBorders>
            <w:noWrap/>
            <w:vAlign w:val="center"/>
          </w:tcPr>
          <w:p w14:paraId="0E112EB2"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&lt; 10⁻⁴*</w:t>
            </w:r>
          </w:p>
        </w:tc>
        <w:tc>
          <w:tcPr>
            <w:tcW w:w="1465" w:type="dxa"/>
            <w:tcBorders>
              <w:top w:val="single" w:sz="6" w:space="0" w:color="auto"/>
              <w:tl2br w:val="nil"/>
              <w:tr2bl w:val="nil"/>
            </w:tcBorders>
            <w:noWrap/>
            <w:vAlign w:val="center"/>
          </w:tcPr>
          <w:p w14:paraId="443920C8"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0.53</w:t>
            </w:r>
          </w:p>
        </w:tc>
        <w:tc>
          <w:tcPr>
            <w:tcW w:w="1311" w:type="dxa"/>
            <w:tcBorders>
              <w:top w:val="single" w:sz="6" w:space="0" w:color="auto"/>
              <w:tl2br w:val="nil"/>
              <w:tr2bl w:val="nil"/>
            </w:tcBorders>
            <w:noWrap/>
            <w:vAlign w:val="center"/>
          </w:tcPr>
          <w:p w14:paraId="5EAB6262" w14:textId="77777777" w:rsidR="002D4212" w:rsidRPr="00236E5C" w:rsidRDefault="002D4212" w:rsidP="00302C8C">
            <w:pPr>
              <w:widowControl/>
              <w:snapToGrid w:val="0"/>
              <w:contextualSpacing/>
              <w:jc w:val="center"/>
              <w:textAlignment w:val="center"/>
              <w:rPr>
                <w:rFonts w:ascii="Times New Roman" w:eastAsia="SimSun" w:hAnsi="Times New Roman" w:cs="Times New Roman"/>
                <w:color w:val="000000"/>
                <w:szCs w:val="21"/>
              </w:rPr>
            </w:pPr>
          </w:p>
        </w:tc>
      </w:tr>
    </w:tbl>
    <w:p w14:paraId="0897471A" w14:textId="77777777" w:rsidR="005F206F" w:rsidRPr="00236E5C" w:rsidRDefault="005F206F">
      <w:pPr>
        <w:snapToGrid w:val="0"/>
        <w:contextualSpacing/>
        <w:rPr>
          <w:rFonts w:ascii="Times New Roman" w:hAnsi="Times New Roman" w:cs="Times New Roman"/>
          <w:szCs w:val="21"/>
        </w:rPr>
      </w:pPr>
    </w:p>
    <w:p w14:paraId="37A06A29" w14:textId="77777777" w:rsidR="00236E5C" w:rsidRPr="00236E5C" w:rsidRDefault="00236E5C">
      <w:pPr>
        <w:widowControl/>
        <w:jc w:val="left"/>
        <w:rPr>
          <w:rFonts w:ascii="Times New Roman" w:hAnsi="Times New Roman" w:cs="Times New Roman"/>
          <w:szCs w:val="21"/>
        </w:rPr>
      </w:pPr>
      <w:r w:rsidRPr="00236E5C">
        <w:rPr>
          <w:rFonts w:ascii="Times New Roman" w:hAnsi="Times New Roman" w:cs="Times New Roman"/>
          <w:szCs w:val="21"/>
        </w:rPr>
        <w:br w:type="page"/>
      </w:r>
    </w:p>
    <w:p w14:paraId="2E8F54A3" w14:textId="76A1C8C7" w:rsidR="005F206F" w:rsidRPr="00236E5C" w:rsidRDefault="00000000">
      <w:pPr>
        <w:snapToGrid w:val="0"/>
        <w:contextualSpacing/>
        <w:rPr>
          <w:rFonts w:ascii="Times New Roman" w:hAnsi="Times New Roman" w:cs="Times New Roman"/>
          <w:szCs w:val="21"/>
        </w:rPr>
      </w:pPr>
      <w:r w:rsidRPr="00236E5C">
        <w:rPr>
          <w:rFonts w:ascii="Times New Roman" w:hAnsi="Times New Roman" w:cs="Times New Roman"/>
          <w:szCs w:val="21"/>
        </w:rPr>
        <w:lastRenderedPageBreak/>
        <w:t>Table S11 Within-group comparison between sections. Each group was measured on three sections, one per animal, identified from the acquisition record; medians per section (</w:t>
      </w:r>
      <w:r w:rsidRPr="00236E5C">
        <w:rPr>
          <w:rFonts w:ascii="Times New Roman" w:hAnsi="Times New Roman" w:cs="Times New Roman"/>
          <w:i/>
          <w:szCs w:val="21"/>
        </w:rPr>
        <w:t>n</w:t>
      </w:r>
      <w:r w:rsidRPr="00236E5C">
        <w:rPr>
          <w:rFonts w:ascii="Times New Roman" w:hAnsi="Times New Roman" w:cs="Times New Roman"/>
          <w:szCs w:val="21"/>
        </w:rPr>
        <w:t xml:space="preserve"> in the header) and the Kruskal–Wallis p value across sections are given for each parameter. Only two week-1 sections contributed retained curves. Sections of the control, week-1 and week-2 groups do not differ systematically in </w:t>
      </w:r>
      <w:r w:rsidRPr="00236E5C">
        <w:rPr>
          <w:rFonts w:ascii="Times New Roman" w:hAnsi="Times New Roman" w:cs="Times New Roman"/>
          <w:i/>
          <w:szCs w:val="21"/>
        </w:rPr>
        <w:t>E</w:t>
      </w:r>
      <w:r w:rsidRPr="00236E5C">
        <w:rPr>
          <w:rFonts w:ascii="Times New Roman" w:hAnsi="Times New Roman" w:cs="Times New Roman"/>
          <w:szCs w:val="21"/>
        </w:rPr>
        <w:t xml:space="preserve">, </w:t>
      </w:r>
      <w:r w:rsidRPr="00236E5C">
        <w:rPr>
          <w:rFonts w:ascii="Times New Roman" w:hAnsi="Times New Roman" w:cs="Times New Roman"/>
          <w:i/>
          <w:szCs w:val="21"/>
        </w:rPr>
        <w:t>τ</w:t>
      </w:r>
      <w:r w:rsidRPr="00236E5C">
        <w:rPr>
          <w:rFonts w:ascii="Times New Roman" w:hAnsi="Times New Roman" w:cs="Times New Roman"/>
          <w:szCs w:val="21"/>
        </w:rPr>
        <w:t xml:space="preserve">, </w:t>
      </w:r>
      <w:r w:rsidRPr="00236E5C">
        <w:rPr>
          <w:rFonts w:ascii="Times New Roman" w:hAnsi="Times New Roman" w:cs="Times New Roman"/>
          <w:i/>
          <w:szCs w:val="21"/>
        </w:rPr>
        <w:t>D</w:t>
      </w:r>
      <w:r w:rsidRPr="00236E5C">
        <w:rPr>
          <w:rFonts w:ascii="Times New Roman" w:hAnsi="Times New Roman" w:cs="Times New Roman"/>
          <w:szCs w:val="21"/>
        </w:rPr>
        <w:t xml:space="preserve"> or </w:t>
      </w:r>
      <w:r w:rsidRPr="00236E5C">
        <w:rPr>
          <w:rFonts w:ascii="Times New Roman" w:hAnsi="Times New Roman" w:cs="Times New Roman"/>
          <w:i/>
          <w:szCs w:val="21"/>
        </w:rPr>
        <w:t>α</w:t>
      </w:r>
      <w:r w:rsidRPr="00236E5C">
        <w:rPr>
          <w:rFonts w:ascii="Times New Roman" w:hAnsi="Times New Roman" w:cs="Times New Roman"/>
          <w:szCs w:val="21"/>
          <w:vertAlign w:val="subscript"/>
        </w:rPr>
        <w:t>long</w:t>
      </w:r>
      <w:r w:rsidRPr="00236E5C">
        <w:rPr>
          <w:rFonts w:ascii="Times New Roman" w:hAnsi="Times New Roman" w:cs="Times New Roman"/>
          <w:szCs w:val="21"/>
        </w:rPr>
        <w:t xml:space="preserve"> (</w:t>
      </w:r>
      <w:r w:rsidRPr="00236E5C">
        <w:rPr>
          <w:rFonts w:ascii="Times New Roman" w:hAnsi="Times New Roman" w:cs="Times New Roman"/>
          <w:i/>
          <w:szCs w:val="21"/>
        </w:rPr>
        <w:t>ν</w:t>
      </w:r>
      <w:r w:rsidRPr="00236E5C">
        <w:rPr>
          <w:rFonts w:ascii="Times New Roman" w:hAnsi="Times New Roman" w:cs="Times New Roman"/>
          <w:szCs w:val="21"/>
          <w:vertAlign w:val="subscript"/>
        </w:rPr>
        <w:t>d</w:t>
      </w:r>
      <w:r w:rsidRPr="00236E5C">
        <w:rPr>
          <w:rFonts w:ascii="Times New Roman" w:hAnsi="Times New Roman" w:cs="Times New Roman"/>
          <w:szCs w:val="21"/>
        </w:rPr>
        <w:t xml:space="preserve"> differs between the control sections and between the week-2 sections, p = 0.02 and 0.03).</w:t>
      </w:r>
    </w:p>
    <w:tbl>
      <w:tblPr>
        <w:tblW w:w="7967" w:type="dxa"/>
        <w:jc w:val="center"/>
        <w:tblBorders>
          <w:top w:val="single" w:sz="12" w:space="0" w:color="auto"/>
          <w:bottom w:val="single" w:sz="12" w:space="0" w:color="auto"/>
        </w:tblBorders>
        <w:tblLayout w:type="fixed"/>
        <w:tblLook w:val="04A0" w:firstRow="1" w:lastRow="0" w:firstColumn="1" w:lastColumn="0" w:noHBand="0" w:noVBand="1"/>
      </w:tblPr>
      <w:tblGrid>
        <w:gridCol w:w="1872"/>
        <w:gridCol w:w="1642"/>
        <w:gridCol w:w="1559"/>
        <w:gridCol w:w="1418"/>
        <w:gridCol w:w="1476"/>
      </w:tblGrid>
      <w:tr w:rsidR="002D4212" w:rsidRPr="00236E5C" w14:paraId="1E166AC9" w14:textId="77777777" w:rsidTr="009E1FF1">
        <w:trPr>
          <w:trHeight w:val="290"/>
          <w:jc w:val="center"/>
        </w:trPr>
        <w:tc>
          <w:tcPr>
            <w:tcW w:w="1872" w:type="dxa"/>
            <w:tcBorders>
              <w:bottom w:val="single" w:sz="6" w:space="0" w:color="auto"/>
            </w:tcBorders>
            <w:noWrap/>
            <w:vAlign w:val="center"/>
          </w:tcPr>
          <w:p w14:paraId="4BAEC0CA" w14:textId="77777777" w:rsidR="002D4212" w:rsidRPr="00236E5C" w:rsidRDefault="003C333F" w:rsidP="00302C8C">
            <w:pPr>
              <w:widowControl/>
              <w:snapToGrid w:val="0"/>
              <w:contextualSpacing/>
              <w:jc w:val="center"/>
              <w:textAlignment w:val="center"/>
              <w:rPr>
                <w:rFonts w:ascii="Times New Roman" w:eastAsia="SimSun" w:hAnsi="Times New Roman" w:cs="Times New Roman"/>
                <w:i/>
                <w:iCs/>
                <w:color w:val="000000"/>
                <w:szCs w:val="21"/>
              </w:rPr>
            </w:pPr>
            <w:r w:rsidRPr="00236E5C">
              <w:rPr>
                <w:rFonts w:ascii="Times New Roman" w:hAnsi="Times New Roman" w:cs="Times New Roman"/>
                <w:szCs w:val="21"/>
              </w:rPr>
              <w:t>Group (</w:t>
            </w:r>
            <w:r w:rsidRPr="00236E5C">
              <w:rPr>
                <w:rFonts w:ascii="Times New Roman" w:hAnsi="Times New Roman" w:cs="Times New Roman"/>
                <w:i/>
                <w:szCs w:val="21"/>
              </w:rPr>
              <w:t>n</w:t>
            </w:r>
            <w:r w:rsidRPr="00236E5C">
              <w:rPr>
                <w:rFonts w:ascii="Times New Roman" w:hAnsi="Times New Roman" w:cs="Times New Roman"/>
                <w:szCs w:val="21"/>
              </w:rPr>
              <w:t xml:space="preserve"> per section)</w:t>
            </w:r>
          </w:p>
        </w:tc>
        <w:tc>
          <w:tcPr>
            <w:tcW w:w="1642" w:type="dxa"/>
            <w:tcBorders>
              <w:bottom w:val="single" w:sz="6" w:space="0" w:color="auto"/>
            </w:tcBorders>
            <w:noWrap/>
            <w:vAlign w:val="center"/>
          </w:tcPr>
          <w:p w14:paraId="0A26DB7B"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E</w:t>
            </w:r>
            <w:r w:rsidRPr="00236E5C">
              <w:rPr>
                <w:rFonts w:ascii="Times New Roman" w:hAnsi="Times New Roman" w:cs="Times New Roman"/>
                <w:szCs w:val="21"/>
              </w:rPr>
              <w:t xml:space="preserve"> (kPa)</w:t>
            </w:r>
          </w:p>
        </w:tc>
        <w:tc>
          <w:tcPr>
            <w:tcW w:w="1559" w:type="dxa"/>
            <w:tcBorders>
              <w:bottom w:val="single" w:sz="6" w:space="0" w:color="auto"/>
            </w:tcBorders>
            <w:noWrap/>
            <w:vAlign w:val="center"/>
          </w:tcPr>
          <w:p w14:paraId="0FBEA5D9" w14:textId="77777777" w:rsidR="002D4212" w:rsidRPr="00236E5C" w:rsidRDefault="003C333F" w:rsidP="00302C8C">
            <w:pPr>
              <w:widowControl/>
              <w:snapToGrid w:val="0"/>
              <w:ind w:firstLineChars="100" w:firstLine="21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τ</w:t>
            </w:r>
            <w:r w:rsidRPr="00236E5C">
              <w:rPr>
                <w:rFonts w:ascii="Times New Roman" w:hAnsi="Times New Roman" w:cs="Times New Roman"/>
                <w:szCs w:val="21"/>
              </w:rPr>
              <w:t xml:space="preserve"> (s)</w:t>
            </w:r>
          </w:p>
        </w:tc>
        <w:tc>
          <w:tcPr>
            <w:tcW w:w="1418" w:type="dxa"/>
            <w:tcBorders>
              <w:bottom w:val="single" w:sz="6" w:space="0" w:color="auto"/>
            </w:tcBorders>
            <w:noWrap/>
            <w:vAlign w:val="center"/>
          </w:tcPr>
          <w:p w14:paraId="1FED3719"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D</w:t>
            </w:r>
            <w:r w:rsidRPr="00236E5C">
              <w:rPr>
                <w:rFonts w:ascii="Times New Roman" w:hAnsi="Times New Roman" w:cs="Times New Roman"/>
                <w:szCs w:val="21"/>
              </w:rPr>
              <w:t xml:space="preserve"> (×10⁻¹⁵)</w:t>
            </w:r>
          </w:p>
        </w:tc>
        <w:tc>
          <w:tcPr>
            <w:tcW w:w="1476" w:type="dxa"/>
            <w:tcBorders>
              <w:bottom w:val="single" w:sz="6" w:space="0" w:color="auto"/>
            </w:tcBorders>
            <w:noWrap/>
            <w:vAlign w:val="center"/>
          </w:tcPr>
          <w:p w14:paraId="6A677593"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α</w:t>
            </w:r>
            <w:r w:rsidRPr="00236E5C">
              <w:rPr>
                <w:rFonts w:ascii="Times New Roman" w:hAnsi="Times New Roman" w:cs="Times New Roman"/>
                <w:szCs w:val="21"/>
                <w:vertAlign w:val="subscript"/>
              </w:rPr>
              <w:t>long</w:t>
            </w:r>
            <w:r w:rsidRPr="00236E5C">
              <w:rPr>
                <w:rFonts w:ascii="Times New Roman" w:hAnsi="Times New Roman" w:cs="Times New Roman"/>
                <w:szCs w:val="21"/>
              </w:rPr>
              <w:t xml:space="preserve"> 10–100 s</w:t>
            </w:r>
          </w:p>
        </w:tc>
      </w:tr>
      <w:tr w:rsidR="002D4212" w:rsidRPr="00236E5C" w14:paraId="0D4891E9" w14:textId="77777777" w:rsidTr="009E1FF1">
        <w:trPr>
          <w:trHeight w:val="280"/>
          <w:jc w:val="center"/>
        </w:trPr>
        <w:tc>
          <w:tcPr>
            <w:tcW w:w="1872" w:type="dxa"/>
            <w:tcBorders>
              <w:top w:val="single" w:sz="6" w:space="0" w:color="auto"/>
              <w:tl2br w:val="nil"/>
              <w:tr2bl w:val="nil"/>
            </w:tcBorders>
            <w:noWrap/>
            <w:vAlign w:val="center"/>
          </w:tcPr>
          <w:p w14:paraId="5D0B6773"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control (16 / 3 / 6)</w:t>
            </w:r>
          </w:p>
        </w:tc>
        <w:tc>
          <w:tcPr>
            <w:tcW w:w="1642" w:type="dxa"/>
            <w:tcBorders>
              <w:top w:val="single" w:sz="6" w:space="0" w:color="auto"/>
              <w:tl2br w:val="nil"/>
              <w:tr2bl w:val="nil"/>
            </w:tcBorders>
            <w:noWrap/>
            <w:vAlign w:val="center"/>
          </w:tcPr>
          <w:p w14:paraId="198C9D17"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2.58 / 1.88 / 7.84; p = 0.28</w:t>
            </w:r>
          </w:p>
        </w:tc>
        <w:tc>
          <w:tcPr>
            <w:tcW w:w="1559" w:type="dxa"/>
            <w:tcBorders>
              <w:top w:val="single" w:sz="6" w:space="0" w:color="auto"/>
              <w:tl2br w:val="nil"/>
              <w:tr2bl w:val="nil"/>
            </w:tcBorders>
            <w:noWrap/>
            <w:vAlign w:val="center"/>
          </w:tcPr>
          <w:p w14:paraId="42734DED"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0.192 / 0.129 / 0.191; p = 0.55</w:t>
            </w:r>
          </w:p>
        </w:tc>
        <w:tc>
          <w:tcPr>
            <w:tcW w:w="1418" w:type="dxa"/>
            <w:tcBorders>
              <w:top w:val="single" w:sz="6" w:space="0" w:color="auto"/>
              <w:tl2br w:val="nil"/>
              <w:tr2bl w:val="nil"/>
            </w:tcBorders>
            <w:noWrap/>
            <w:vAlign w:val="center"/>
          </w:tcPr>
          <w:p w14:paraId="5C815D61"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26.1 / 151.4 / 4.7; p = 0.17</w:t>
            </w:r>
          </w:p>
        </w:tc>
        <w:tc>
          <w:tcPr>
            <w:tcW w:w="1476" w:type="dxa"/>
            <w:tcBorders>
              <w:top w:val="single" w:sz="6" w:space="0" w:color="auto"/>
              <w:tl2br w:val="nil"/>
              <w:tr2bl w:val="nil"/>
            </w:tcBorders>
            <w:noWrap/>
            <w:vAlign w:val="center"/>
          </w:tcPr>
          <w:p w14:paraId="69E83BBC"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0.145 / 0.227 / 0.175; p = 0.56</w:t>
            </w:r>
          </w:p>
        </w:tc>
      </w:tr>
      <w:tr w:rsidR="002D4212" w:rsidRPr="00236E5C" w14:paraId="356223FA" w14:textId="77777777" w:rsidTr="009E1FF1">
        <w:trPr>
          <w:trHeight w:val="280"/>
          <w:jc w:val="center"/>
        </w:trPr>
        <w:tc>
          <w:tcPr>
            <w:tcW w:w="1872" w:type="dxa"/>
            <w:tcBorders>
              <w:top w:val="single" w:sz="6" w:space="0" w:color="auto"/>
              <w:tl2br w:val="nil"/>
              <w:tr2bl w:val="nil"/>
            </w:tcBorders>
            <w:noWrap/>
            <w:vAlign w:val="center"/>
          </w:tcPr>
          <w:p w14:paraId="34125FBA"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week1 (4 / 11)</w:t>
            </w:r>
          </w:p>
        </w:tc>
        <w:tc>
          <w:tcPr>
            <w:tcW w:w="1642" w:type="dxa"/>
            <w:tcBorders>
              <w:top w:val="single" w:sz="6" w:space="0" w:color="auto"/>
              <w:tl2br w:val="nil"/>
              <w:tr2bl w:val="nil"/>
            </w:tcBorders>
            <w:noWrap/>
            <w:vAlign w:val="center"/>
          </w:tcPr>
          <w:p w14:paraId="3FEF325F"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0.99 / 0.83; p = 0.51</w:t>
            </w:r>
          </w:p>
        </w:tc>
        <w:tc>
          <w:tcPr>
            <w:tcW w:w="1559" w:type="dxa"/>
            <w:tcBorders>
              <w:top w:val="single" w:sz="6" w:space="0" w:color="auto"/>
              <w:tl2br w:val="nil"/>
              <w:tr2bl w:val="nil"/>
            </w:tcBorders>
            <w:noWrap/>
            <w:vAlign w:val="center"/>
          </w:tcPr>
          <w:p w14:paraId="566C2B25"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0.192 / 0.195; p = 0.36</w:t>
            </w:r>
          </w:p>
        </w:tc>
        <w:tc>
          <w:tcPr>
            <w:tcW w:w="1418" w:type="dxa"/>
            <w:tcBorders>
              <w:top w:val="single" w:sz="6" w:space="0" w:color="auto"/>
              <w:tl2br w:val="nil"/>
              <w:tr2bl w:val="nil"/>
            </w:tcBorders>
            <w:noWrap/>
            <w:vAlign w:val="center"/>
          </w:tcPr>
          <w:p w14:paraId="0EC012F8"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146.9 / 151.7; p = 0.90</w:t>
            </w:r>
          </w:p>
        </w:tc>
        <w:tc>
          <w:tcPr>
            <w:tcW w:w="1476" w:type="dxa"/>
            <w:tcBorders>
              <w:top w:val="single" w:sz="6" w:space="0" w:color="auto"/>
              <w:tl2br w:val="nil"/>
              <w:tr2bl w:val="nil"/>
            </w:tcBorders>
            <w:noWrap/>
            <w:vAlign w:val="center"/>
          </w:tcPr>
          <w:p w14:paraId="79A4767A"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0.175 / 0.103; p = 0.24</w:t>
            </w:r>
          </w:p>
        </w:tc>
      </w:tr>
      <w:tr w:rsidR="002D4212" w:rsidRPr="00236E5C" w14:paraId="4B3ED307" w14:textId="77777777" w:rsidTr="009E1FF1">
        <w:trPr>
          <w:trHeight w:val="280"/>
          <w:jc w:val="center"/>
        </w:trPr>
        <w:tc>
          <w:tcPr>
            <w:tcW w:w="1872" w:type="dxa"/>
            <w:tcBorders>
              <w:top w:val="single" w:sz="6" w:space="0" w:color="auto"/>
              <w:tl2br w:val="nil"/>
              <w:tr2bl w:val="nil"/>
            </w:tcBorders>
            <w:noWrap/>
            <w:vAlign w:val="center"/>
          </w:tcPr>
          <w:p w14:paraId="110AF8D4"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week2 (4 / 9 / 9)</w:t>
            </w:r>
          </w:p>
        </w:tc>
        <w:tc>
          <w:tcPr>
            <w:tcW w:w="1642" w:type="dxa"/>
            <w:tcBorders>
              <w:top w:val="single" w:sz="6" w:space="0" w:color="auto"/>
              <w:tl2br w:val="nil"/>
              <w:tr2bl w:val="nil"/>
            </w:tcBorders>
            <w:noWrap/>
            <w:vAlign w:val="center"/>
          </w:tcPr>
          <w:p w14:paraId="6CF889AC"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11.44 / 10.64 / 6.71; p = 0.63</w:t>
            </w:r>
          </w:p>
        </w:tc>
        <w:tc>
          <w:tcPr>
            <w:tcW w:w="1559" w:type="dxa"/>
            <w:tcBorders>
              <w:top w:val="single" w:sz="6" w:space="0" w:color="auto"/>
              <w:tl2br w:val="nil"/>
              <w:tr2bl w:val="nil"/>
            </w:tcBorders>
            <w:noWrap/>
            <w:vAlign w:val="center"/>
          </w:tcPr>
          <w:p w14:paraId="15C66F38"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0.100 / 0.136 / 0.204; p = 0.37</w:t>
            </w:r>
          </w:p>
        </w:tc>
        <w:tc>
          <w:tcPr>
            <w:tcW w:w="1418" w:type="dxa"/>
            <w:tcBorders>
              <w:top w:val="single" w:sz="6" w:space="0" w:color="auto"/>
              <w:tl2br w:val="nil"/>
              <w:tr2bl w:val="nil"/>
            </w:tcBorders>
            <w:noWrap/>
            <w:vAlign w:val="center"/>
          </w:tcPr>
          <w:p w14:paraId="78A561D3"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4.9 / 3.7 / 5.0; p = 0.46</w:t>
            </w:r>
          </w:p>
        </w:tc>
        <w:tc>
          <w:tcPr>
            <w:tcW w:w="1476" w:type="dxa"/>
            <w:tcBorders>
              <w:top w:val="single" w:sz="6" w:space="0" w:color="auto"/>
              <w:tl2br w:val="nil"/>
              <w:tr2bl w:val="nil"/>
            </w:tcBorders>
            <w:noWrap/>
            <w:vAlign w:val="center"/>
          </w:tcPr>
          <w:p w14:paraId="7BA6DB7A"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0.091 / 0.090 / 0.122; p = 0.29</w:t>
            </w:r>
          </w:p>
        </w:tc>
      </w:tr>
      <w:tr w:rsidR="002D4212" w:rsidRPr="00236E5C" w14:paraId="443A2DF8" w14:textId="77777777" w:rsidTr="009E1FF1">
        <w:trPr>
          <w:trHeight w:val="280"/>
          <w:jc w:val="center"/>
        </w:trPr>
        <w:tc>
          <w:tcPr>
            <w:tcW w:w="1872" w:type="dxa"/>
            <w:tcBorders>
              <w:top w:val="single" w:sz="6" w:space="0" w:color="auto"/>
              <w:tl2br w:val="nil"/>
              <w:tr2bl w:val="nil"/>
            </w:tcBorders>
            <w:noWrap/>
            <w:vAlign w:val="center"/>
          </w:tcPr>
          <w:p w14:paraId="44328930"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week4 (5 / 9 / 9)</w:t>
            </w:r>
          </w:p>
        </w:tc>
        <w:tc>
          <w:tcPr>
            <w:tcW w:w="1642" w:type="dxa"/>
            <w:tcBorders>
              <w:top w:val="single" w:sz="6" w:space="0" w:color="auto"/>
              <w:tl2br w:val="nil"/>
              <w:tr2bl w:val="nil"/>
            </w:tcBorders>
            <w:noWrap/>
            <w:vAlign w:val="center"/>
          </w:tcPr>
          <w:p w14:paraId="61C5C184"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56.82 / 18.35 / 9.58</w:t>
            </w:r>
          </w:p>
        </w:tc>
        <w:tc>
          <w:tcPr>
            <w:tcW w:w="1559" w:type="dxa"/>
            <w:tcBorders>
              <w:top w:val="single" w:sz="6" w:space="0" w:color="auto"/>
              <w:tl2br w:val="nil"/>
              <w:tr2bl w:val="nil"/>
            </w:tcBorders>
            <w:noWrap/>
            <w:vAlign w:val="center"/>
          </w:tcPr>
          <w:p w14:paraId="7A9DBEF0"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0.077 / 0.136 / 0.130</w:t>
            </w:r>
          </w:p>
        </w:tc>
        <w:tc>
          <w:tcPr>
            <w:tcW w:w="1418" w:type="dxa"/>
            <w:tcBorders>
              <w:top w:val="single" w:sz="6" w:space="0" w:color="auto"/>
              <w:tl2br w:val="nil"/>
              <w:tr2bl w:val="nil"/>
            </w:tcBorders>
            <w:noWrap/>
            <w:vAlign w:val="center"/>
          </w:tcPr>
          <w:p w14:paraId="10B3032A"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0.4 / 1.6 / 4.6</w:t>
            </w:r>
          </w:p>
        </w:tc>
        <w:tc>
          <w:tcPr>
            <w:tcW w:w="1476" w:type="dxa"/>
            <w:tcBorders>
              <w:top w:val="single" w:sz="6" w:space="0" w:color="auto"/>
              <w:tl2br w:val="nil"/>
              <w:tr2bl w:val="nil"/>
            </w:tcBorders>
            <w:noWrap/>
            <w:vAlign w:val="center"/>
          </w:tcPr>
          <w:p w14:paraId="3E8D0D0B"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0.210 / 0.044 / 0.071</w:t>
            </w:r>
          </w:p>
        </w:tc>
      </w:tr>
      <w:tr w:rsidR="002D4212" w:rsidRPr="00236E5C" w14:paraId="7F90170B" w14:textId="77777777" w:rsidTr="009E1FF1">
        <w:trPr>
          <w:trHeight w:val="290"/>
          <w:jc w:val="center"/>
        </w:trPr>
        <w:tc>
          <w:tcPr>
            <w:tcW w:w="1872" w:type="dxa"/>
            <w:tcBorders>
              <w:bottom w:val="single" w:sz="6" w:space="0" w:color="auto"/>
            </w:tcBorders>
            <w:noWrap/>
            <w:vAlign w:val="center"/>
          </w:tcPr>
          <w:p w14:paraId="07026E2C" w14:textId="77777777" w:rsidR="002D4212" w:rsidRPr="00236E5C" w:rsidRDefault="003C333F" w:rsidP="00302C8C">
            <w:pPr>
              <w:widowControl/>
              <w:snapToGrid w:val="0"/>
              <w:contextualSpacing/>
              <w:jc w:val="center"/>
              <w:textAlignment w:val="center"/>
              <w:rPr>
                <w:rFonts w:ascii="Times New Roman" w:eastAsia="SimSun" w:hAnsi="Times New Roman" w:cs="Times New Roman"/>
                <w:i/>
                <w:iCs/>
                <w:color w:val="000000"/>
                <w:szCs w:val="21"/>
              </w:rPr>
            </w:pPr>
            <w:r w:rsidRPr="00236E5C">
              <w:rPr>
                <w:rFonts w:ascii="Times New Roman" w:hAnsi="Times New Roman" w:cs="Times New Roman"/>
                <w:szCs w:val="21"/>
              </w:rPr>
              <w:t>Group (</w:t>
            </w:r>
            <w:r w:rsidRPr="00236E5C">
              <w:rPr>
                <w:rFonts w:ascii="Times New Roman" w:hAnsi="Times New Roman" w:cs="Times New Roman"/>
                <w:i/>
                <w:szCs w:val="21"/>
              </w:rPr>
              <w:t>n</w:t>
            </w:r>
            <w:r w:rsidRPr="00236E5C">
              <w:rPr>
                <w:rFonts w:ascii="Times New Roman" w:hAnsi="Times New Roman" w:cs="Times New Roman"/>
                <w:szCs w:val="21"/>
              </w:rPr>
              <w:t xml:space="preserve"> per section)</w:t>
            </w:r>
          </w:p>
        </w:tc>
        <w:tc>
          <w:tcPr>
            <w:tcW w:w="1642" w:type="dxa"/>
            <w:tcBorders>
              <w:bottom w:val="single" w:sz="6" w:space="0" w:color="auto"/>
            </w:tcBorders>
            <w:noWrap/>
            <w:vAlign w:val="center"/>
          </w:tcPr>
          <w:p w14:paraId="034930C1"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i/>
                <w:szCs w:val="21"/>
              </w:rPr>
              <w:t>ν</w:t>
            </w:r>
            <w:r w:rsidRPr="00236E5C">
              <w:rPr>
                <w:rFonts w:ascii="Times New Roman" w:hAnsi="Times New Roman" w:cs="Times New Roman"/>
                <w:szCs w:val="21"/>
                <w:vertAlign w:val="subscript"/>
              </w:rPr>
              <w:t>d</w:t>
            </w:r>
          </w:p>
        </w:tc>
        <w:tc>
          <w:tcPr>
            <w:tcW w:w="1559" w:type="dxa"/>
            <w:tcBorders>
              <w:bottom w:val="single" w:sz="6" w:space="0" w:color="auto"/>
            </w:tcBorders>
            <w:noWrap/>
            <w:vAlign w:val="center"/>
          </w:tcPr>
          <w:p w14:paraId="29E01A61" w14:textId="77777777" w:rsidR="002D4212" w:rsidRPr="00236E5C" w:rsidRDefault="002D4212" w:rsidP="00302C8C">
            <w:pPr>
              <w:widowControl/>
              <w:snapToGrid w:val="0"/>
              <w:ind w:firstLineChars="100" w:firstLine="210"/>
              <w:contextualSpacing/>
              <w:jc w:val="center"/>
              <w:textAlignment w:val="center"/>
              <w:rPr>
                <w:rFonts w:ascii="Times New Roman" w:eastAsia="SimSun" w:hAnsi="Times New Roman" w:cs="Times New Roman"/>
                <w:color w:val="000000"/>
                <w:szCs w:val="21"/>
              </w:rPr>
            </w:pPr>
          </w:p>
        </w:tc>
        <w:tc>
          <w:tcPr>
            <w:tcW w:w="1418" w:type="dxa"/>
            <w:tcBorders>
              <w:bottom w:val="single" w:sz="6" w:space="0" w:color="auto"/>
            </w:tcBorders>
            <w:noWrap/>
            <w:vAlign w:val="center"/>
          </w:tcPr>
          <w:p w14:paraId="1560D2E9" w14:textId="77777777" w:rsidR="002D4212" w:rsidRPr="00236E5C" w:rsidRDefault="002D4212" w:rsidP="00302C8C">
            <w:pPr>
              <w:widowControl/>
              <w:snapToGrid w:val="0"/>
              <w:contextualSpacing/>
              <w:jc w:val="center"/>
              <w:textAlignment w:val="center"/>
              <w:rPr>
                <w:rFonts w:ascii="Times New Roman" w:eastAsia="SimSun" w:hAnsi="Times New Roman" w:cs="Times New Roman"/>
                <w:color w:val="000000"/>
                <w:szCs w:val="21"/>
              </w:rPr>
            </w:pPr>
          </w:p>
        </w:tc>
        <w:tc>
          <w:tcPr>
            <w:tcW w:w="1476" w:type="dxa"/>
            <w:tcBorders>
              <w:bottom w:val="single" w:sz="6" w:space="0" w:color="auto"/>
            </w:tcBorders>
            <w:noWrap/>
            <w:vAlign w:val="center"/>
          </w:tcPr>
          <w:p w14:paraId="3E87ECB1" w14:textId="77777777" w:rsidR="002D4212" w:rsidRPr="00236E5C" w:rsidRDefault="002D4212" w:rsidP="00302C8C">
            <w:pPr>
              <w:widowControl/>
              <w:snapToGrid w:val="0"/>
              <w:contextualSpacing/>
              <w:jc w:val="center"/>
              <w:textAlignment w:val="center"/>
              <w:rPr>
                <w:rFonts w:ascii="Times New Roman" w:eastAsia="SimSun" w:hAnsi="Times New Roman" w:cs="Times New Roman"/>
                <w:color w:val="000000"/>
                <w:szCs w:val="21"/>
              </w:rPr>
            </w:pPr>
          </w:p>
        </w:tc>
      </w:tr>
      <w:tr w:rsidR="002D4212" w:rsidRPr="00236E5C" w14:paraId="62388BDD" w14:textId="77777777" w:rsidTr="009E1FF1">
        <w:trPr>
          <w:trHeight w:val="280"/>
          <w:jc w:val="center"/>
        </w:trPr>
        <w:tc>
          <w:tcPr>
            <w:tcW w:w="1872" w:type="dxa"/>
            <w:tcBorders>
              <w:top w:val="single" w:sz="6" w:space="0" w:color="auto"/>
              <w:tl2br w:val="nil"/>
              <w:tr2bl w:val="nil"/>
            </w:tcBorders>
            <w:noWrap/>
            <w:vAlign w:val="center"/>
          </w:tcPr>
          <w:p w14:paraId="55D0EB8B"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control (16 / 3 / 6)</w:t>
            </w:r>
          </w:p>
        </w:tc>
        <w:tc>
          <w:tcPr>
            <w:tcW w:w="1642" w:type="dxa"/>
            <w:tcBorders>
              <w:top w:val="single" w:sz="6" w:space="0" w:color="auto"/>
              <w:tl2br w:val="nil"/>
              <w:tr2bl w:val="nil"/>
            </w:tcBorders>
            <w:noWrap/>
            <w:vAlign w:val="center"/>
          </w:tcPr>
          <w:p w14:paraId="4AE918B9"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0.367 / 0.370 / 0.254; p = 0.02</w:t>
            </w:r>
          </w:p>
        </w:tc>
        <w:tc>
          <w:tcPr>
            <w:tcW w:w="1559" w:type="dxa"/>
            <w:tcBorders>
              <w:top w:val="single" w:sz="6" w:space="0" w:color="auto"/>
              <w:tl2br w:val="nil"/>
              <w:tr2bl w:val="nil"/>
            </w:tcBorders>
            <w:noWrap/>
            <w:vAlign w:val="center"/>
          </w:tcPr>
          <w:p w14:paraId="6B665A41" w14:textId="77777777" w:rsidR="002D4212" w:rsidRPr="00236E5C" w:rsidRDefault="002D4212" w:rsidP="00302C8C">
            <w:pPr>
              <w:widowControl/>
              <w:snapToGrid w:val="0"/>
              <w:contextualSpacing/>
              <w:jc w:val="center"/>
              <w:textAlignment w:val="center"/>
              <w:rPr>
                <w:rFonts w:ascii="Times New Roman" w:eastAsia="SimSun" w:hAnsi="Times New Roman" w:cs="Times New Roman"/>
                <w:color w:val="000000"/>
                <w:szCs w:val="21"/>
              </w:rPr>
            </w:pPr>
          </w:p>
        </w:tc>
        <w:tc>
          <w:tcPr>
            <w:tcW w:w="1418" w:type="dxa"/>
            <w:tcBorders>
              <w:top w:val="single" w:sz="6" w:space="0" w:color="auto"/>
              <w:tl2br w:val="nil"/>
              <w:tr2bl w:val="nil"/>
            </w:tcBorders>
            <w:noWrap/>
            <w:vAlign w:val="center"/>
          </w:tcPr>
          <w:p w14:paraId="50A162C7" w14:textId="77777777" w:rsidR="002D4212" w:rsidRPr="00236E5C" w:rsidRDefault="002D4212" w:rsidP="00302C8C">
            <w:pPr>
              <w:widowControl/>
              <w:snapToGrid w:val="0"/>
              <w:contextualSpacing/>
              <w:jc w:val="center"/>
              <w:textAlignment w:val="center"/>
              <w:rPr>
                <w:rFonts w:ascii="Times New Roman" w:eastAsia="SimSun" w:hAnsi="Times New Roman" w:cs="Times New Roman"/>
                <w:color w:val="000000"/>
                <w:szCs w:val="21"/>
              </w:rPr>
            </w:pPr>
          </w:p>
        </w:tc>
        <w:tc>
          <w:tcPr>
            <w:tcW w:w="1476" w:type="dxa"/>
            <w:tcBorders>
              <w:top w:val="single" w:sz="6" w:space="0" w:color="auto"/>
              <w:tl2br w:val="nil"/>
              <w:tr2bl w:val="nil"/>
            </w:tcBorders>
            <w:noWrap/>
            <w:vAlign w:val="center"/>
          </w:tcPr>
          <w:p w14:paraId="5A574D2D" w14:textId="77777777" w:rsidR="002D4212" w:rsidRPr="00236E5C" w:rsidRDefault="002D4212" w:rsidP="00302C8C">
            <w:pPr>
              <w:widowControl/>
              <w:snapToGrid w:val="0"/>
              <w:contextualSpacing/>
              <w:jc w:val="center"/>
              <w:textAlignment w:val="center"/>
              <w:rPr>
                <w:rFonts w:ascii="Times New Roman" w:eastAsia="SimSun" w:hAnsi="Times New Roman" w:cs="Times New Roman"/>
                <w:color w:val="000000"/>
                <w:szCs w:val="21"/>
              </w:rPr>
            </w:pPr>
          </w:p>
        </w:tc>
      </w:tr>
      <w:tr w:rsidR="002D4212" w:rsidRPr="00236E5C" w14:paraId="447EEB0B" w14:textId="77777777" w:rsidTr="009E1FF1">
        <w:trPr>
          <w:trHeight w:val="280"/>
          <w:jc w:val="center"/>
        </w:trPr>
        <w:tc>
          <w:tcPr>
            <w:tcW w:w="1872" w:type="dxa"/>
            <w:tcBorders>
              <w:top w:val="single" w:sz="6" w:space="0" w:color="auto"/>
              <w:tl2br w:val="nil"/>
              <w:tr2bl w:val="nil"/>
            </w:tcBorders>
            <w:noWrap/>
            <w:vAlign w:val="center"/>
          </w:tcPr>
          <w:p w14:paraId="2E5A994B"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week1 (4 / 11)</w:t>
            </w:r>
          </w:p>
        </w:tc>
        <w:tc>
          <w:tcPr>
            <w:tcW w:w="1642" w:type="dxa"/>
            <w:tcBorders>
              <w:top w:val="single" w:sz="6" w:space="0" w:color="auto"/>
              <w:tl2br w:val="nil"/>
              <w:tr2bl w:val="nil"/>
            </w:tcBorders>
            <w:noWrap/>
            <w:vAlign w:val="center"/>
          </w:tcPr>
          <w:p w14:paraId="64B79D53"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0.425 / 0.418; p = 0.90</w:t>
            </w:r>
          </w:p>
        </w:tc>
        <w:tc>
          <w:tcPr>
            <w:tcW w:w="1559" w:type="dxa"/>
            <w:tcBorders>
              <w:top w:val="single" w:sz="6" w:space="0" w:color="auto"/>
              <w:tl2br w:val="nil"/>
              <w:tr2bl w:val="nil"/>
            </w:tcBorders>
            <w:noWrap/>
            <w:vAlign w:val="center"/>
          </w:tcPr>
          <w:p w14:paraId="731B5323" w14:textId="77777777" w:rsidR="002D4212" w:rsidRPr="00236E5C" w:rsidRDefault="002D4212" w:rsidP="00302C8C">
            <w:pPr>
              <w:widowControl/>
              <w:snapToGrid w:val="0"/>
              <w:contextualSpacing/>
              <w:jc w:val="center"/>
              <w:textAlignment w:val="center"/>
              <w:rPr>
                <w:rFonts w:ascii="Times New Roman" w:eastAsia="SimSun" w:hAnsi="Times New Roman" w:cs="Times New Roman"/>
                <w:color w:val="000000"/>
                <w:szCs w:val="21"/>
              </w:rPr>
            </w:pPr>
          </w:p>
        </w:tc>
        <w:tc>
          <w:tcPr>
            <w:tcW w:w="1418" w:type="dxa"/>
            <w:tcBorders>
              <w:top w:val="single" w:sz="6" w:space="0" w:color="auto"/>
              <w:tl2br w:val="nil"/>
              <w:tr2bl w:val="nil"/>
            </w:tcBorders>
            <w:noWrap/>
            <w:vAlign w:val="center"/>
          </w:tcPr>
          <w:p w14:paraId="7A516BAF" w14:textId="77777777" w:rsidR="002D4212" w:rsidRPr="00236E5C" w:rsidRDefault="002D4212" w:rsidP="00302C8C">
            <w:pPr>
              <w:widowControl/>
              <w:snapToGrid w:val="0"/>
              <w:contextualSpacing/>
              <w:jc w:val="center"/>
              <w:textAlignment w:val="center"/>
              <w:rPr>
                <w:rFonts w:ascii="Times New Roman" w:eastAsia="SimSun" w:hAnsi="Times New Roman" w:cs="Times New Roman"/>
                <w:color w:val="000000"/>
                <w:szCs w:val="21"/>
              </w:rPr>
            </w:pPr>
          </w:p>
        </w:tc>
        <w:tc>
          <w:tcPr>
            <w:tcW w:w="1476" w:type="dxa"/>
            <w:tcBorders>
              <w:top w:val="single" w:sz="6" w:space="0" w:color="auto"/>
              <w:tl2br w:val="nil"/>
              <w:tr2bl w:val="nil"/>
            </w:tcBorders>
            <w:noWrap/>
            <w:vAlign w:val="center"/>
          </w:tcPr>
          <w:p w14:paraId="209D1016" w14:textId="77777777" w:rsidR="002D4212" w:rsidRPr="00236E5C" w:rsidRDefault="002D4212" w:rsidP="00302C8C">
            <w:pPr>
              <w:widowControl/>
              <w:snapToGrid w:val="0"/>
              <w:contextualSpacing/>
              <w:jc w:val="center"/>
              <w:textAlignment w:val="center"/>
              <w:rPr>
                <w:rFonts w:ascii="Times New Roman" w:eastAsia="SimSun" w:hAnsi="Times New Roman" w:cs="Times New Roman"/>
                <w:color w:val="000000"/>
                <w:szCs w:val="21"/>
              </w:rPr>
            </w:pPr>
          </w:p>
        </w:tc>
      </w:tr>
      <w:tr w:rsidR="002D4212" w:rsidRPr="00236E5C" w14:paraId="3BF303CE" w14:textId="77777777" w:rsidTr="009E1FF1">
        <w:trPr>
          <w:trHeight w:val="280"/>
          <w:jc w:val="center"/>
        </w:trPr>
        <w:tc>
          <w:tcPr>
            <w:tcW w:w="1872" w:type="dxa"/>
            <w:tcBorders>
              <w:top w:val="single" w:sz="6" w:space="0" w:color="auto"/>
              <w:tl2br w:val="nil"/>
              <w:tr2bl w:val="nil"/>
            </w:tcBorders>
            <w:noWrap/>
            <w:vAlign w:val="center"/>
          </w:tcPr>
          <w:p w14:paraId="540BD0AC"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week2 (4 / 9 / 9)</w:t>
            </w:r>
          </w:p>
        </w:tc>
        <w:tc>
          <w:tcPr>
            <w:tcW w:w="1642" w:type="dxa"/>
            <w:tcBorders>
              <w:top w:val="single" w:sz="6" w:space="0" w:color="auto"/>
              <w:tl2br w:val="nil"/>
              <w:tr2bl w:val="nil"/>
            </w:tcBorders>
            <w:noWrap/>
            <w:vAlign w:val="center"/>
          </w:tcPr>
          <w:p w14:paraId="645141DB"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0.410 / 0.306 / 0.350; p = 0.03</w:t>
            </w:r>
          </w:p>
        </w:tc>
        <w:tc>
          <w:tcPr>
            <w:tcW w:w="1559" w:type="dxa"/>
            <w:tcBorders>
              <w:top w:val="single" w:sz="6" w:space="0" w:color="auto"/>
              <w:tl2br w:val="nil"/>
              <w:tr2bl w:val="nil"/>
            </w:tcBorders>
            <w:noWrap/>
            <w:vAlign w:val="center"/>
          </w:tcPr>
          <w:p w14:paraId="1C585390" w14:textId="77777777" w:rsidR="002D4212" w:rsidRPr="00236E5C" w:rsidRDefault="002D4212" w:rsidP="00302C8C">
            <w:pPr>
              <w:widowControl/>
              <w:snapToGrid w:val="0"/>
              <w:contextualSpacing/>
              <w:jc w:val="center"/>
              <w:textAlignment w:val="center"/>
              <w:rPr>
                <w:rFonts w:ascii="Times New Roman" w:eastAsia="SimSun" w:hAnsi="Times New Roman" w:cs="Times New Roman"/>
                <w:color w:val="000000"/>
                <w:szCs w:val="21"/>
              </w:rPr>
            </w:pPr>
          </w:p>
        </w:tc>
        <w:tc>
          <w:tcPr>
            <w:tcW w:w="1418" w:type="dxa"/>
            <w:tcBorders>
              <w:top w:val="single" w:sz="6" w:space="0" w:color="auto"/>
              <w:tl2br w:val="nil"/>
              <w:tr2bl w:val="nil"/>
            </w:tcBorders>
            <w:noWrap/>
            <w:vAlign w:val="center"/>
          </w:tcPr>
          <w:p w14:paraId="038A8F76" w14:textId="77777777" w:rsidR="002D4212" w:rsidRPr="00236E5C" w:rsidRDefault="002D4212" w:rsidP="00302C8C">
            <w:pPr>
              <w:widowControl/>
              <w:snapToGrid w:val="0"/>
              <w:contextualSpacing/>
              <w:jc w:val="center"/>
              <w:textAlignment w:val="center"/>
              <w:rPr>
                <w:rFonts w:ascii="Times New Roman" w:eastAsia="SimSun" w:hAnsi="Times New Roman" w:cs="Times New Roman"/>
                <w:color w:val="000000"/>
                <w:szCs w:val="21"/>
              </w:rPr>
            </w:pPr>
          </w:p>
        </w:tc>
        <w:tc>
          <w:tcPr>
            <w:tcW w:w="1476" w:type="dxa"/>
            <w:tcBorders>
              <w:top w:val="single" w:sz="6" w:space="0" w:color="auto"/>
              <w:tl2br w:val="nil"/>
              <w:tr2bl w:val="nil"/>
            </w:tcBorders>
            <w:noWrap/>
            <w:vAlign w:val="center"/>
          </w:tcPr>
          <w:p w14:paraId="75AE54AA" w14:textId="77777777" w:rsidR="002D4212" w:rsidRPr="00236E5C" w:rsidRDefault="002D4212" w:rsidP="00302C8C">
            <w:pPr>
              <w:widowControl/>
              <w:snapToGrid w:val="0"/>
              <w:contextualSpacing/>
              <w:jc w:val="center"/>
              <w:textAlignment w:val="center"/>
              <w:rPr>
                <w:rFonts w:ascii="Times New Roman" w:eastAsia="SimSun" w:hAnsi="Times New Roman" w:cs="Times New Roman"/>
                <w:color w:val="000000"/>
                <w:szCs w:val="21"/>
              </w:rPr>
            </w:pPr>
          </w:p>
        </w:tc>
      </w:tr>
      <w:tr w:rsidR="002D4212" w:rsidRPr="00236E5C" w14:paraId="366C8439" w14:textId="77777777" w:rsidTr="009E1FF1">
        <w:trPr>
          <w:trHeight w:val="280"/>
          <w:jc w:val="center"/>
        </w:trPr>
        <w:tc>
          <w:tcPr>
            <w:tcW w:w="1872" w:type="dxa"/>
            <w:tcBorders>
              <w:top w:val="single" w:sz="6" w:space="0" w:color="auto"/>
              <w:tl2br w:val="nil"/>
              <w:tr2bl w:val="nil"/>
            </w:tcBorders>
            <w:noWrap/>
            <w:vAlign w:val="center"/>
          </w:tcPr>
          <w:p w14:paraId="74E5CE06"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week4 (5 / 9 / 9)</w:t>
            </w:r>
          </w:p>
        </w:tc>
        <w:tc>
          <w:tcPr>
            <w:tcW w:w="1642" w:type="dxa"/>
            <w:tcBorders>
              <w:top w:val="single" w:sz="6" w:space="0" w:color="auto"/>
              <w:tl2br w:val="nil"/>
              <w:tr2bl w:val="nil"/>
            </w:tcBorders>
            <w:noWrap/>
            <w:vAlign w:val="center"/>
          </w:tcPr>
          <w:p w14:paraId="2F1DB45E"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0.349 / 0.322 / 0.384; p = 0.33</w:t>
            </w:r>
          </w:p>
        </w:tc>
        <w:tc>
          <w:tcPr>
            <w:tcW w:w="1559" w:type="dxa"/>
            <w:tcBorders>
              <w:top w:val="single" w:sz="6" w:space="0" w:color="auto"/>
              <w:tl2br w:val="nil"/>
              <w:tr2bl w:val="nil"/>
            </w:tcBorders>
            <w:noWrap/>
            <w:vAlign w:val="center"/>
          </w:tcPr>
          <w:p w14:paraId="219D3B1D" w14:textId="77777777" w:rsidR="002D4212" w:rsidRPr="00236E5C" w:rsidRDefault="002D4212" w:rsidP="00302C8C">
            <w:pPr>
              <w:widowControl/>
              <w:snapToGrid w:val="0"/>
              <w:contextualSpacing/>
              <w:jc w:val="center"/>
              <w:textAlignment w:val="center"/>
              <w:rPr>
                <w:rFonts w:ascii="Times New Roman" w:eastAsia="SimSun" w:hAnsi="Times New Roman" w:cs="Times New Roman"/>
                <w:color w:val="000000"/>
                <w:szCs w:val="21"/>
              </w:rPr>
            </w:pPr>
          </w:p>
        </w:tc>
        <w:tc>
          <w:tcPr>
            <w:tcW w:w="1418" w:type="dxa"/>
            <w:tcBorders>
              <w:top w:val="single" w:sz="6" w:space="0" w:color="auto"/>
              <w:tl2br w:val="nil"/>
              <w:tr2bl w:val="nil"/>
            </w:tcBorders>
            <w:noWrap/>
            <w:vAlign w:val="center"/>
          </w:tcPr>
          <w:p w14:paraId="27F18D85" w14:textId="77777777" w:rsidR="002D4212" w:rsidRPr="00236E5C" w:rsidRDefault="002D4212" w:rsidP="00302C8C">
            <w:pPr>
              <w:widowControl/>
              <w:snapToGrid w:val="0"/>
              <w:contextualSpacing/>
              <w:jc w:val="center"/>
              <w:textAlignment w:val="center"/>
              <w:rPr>
                <w:rFonts w:ascii="Times New Roman" w:eastAsia="SimSun" w:hAnsi="Times New Roman" w:cs="Times New Roman"/>
                <w:color w:val="000000"/>
                <w:szCs w:val="21"/>
              </w:rPr>
            </w:pPr>
          </w:p>
        </w:tc>
        <w:tc>
          <w:tcPr>
            <w:tcW w:w="1476" w:type="dxa"/>
            <w:tcBorders>
              <w:top w:val="single" w:sz="6" w:space="0" w:color="auto"/>
              <w:tl2br w:val="nil"/>
              <w:tr2bl w:val="nil"/>
            </w:tcBorders>
            <w:noWrap/>
            <w:vAlign w:val="center"/>
          </w:tcPr>
          <w:p w14:paraId="78CEF3D1" w14:textId="77777777" w:rsidR="002D4212" w:rsidRPr="00236E5C" w:rsidRDefault="002D4212" w:rsidP="00302C8C">
            <w:pPr>
              <w:widowControl/>
              <w:snapToGrid w:val="0"/>
              <w:contextualSpacing/>
              <w:jc w:val="center"/>
              <w:textAlignment w:val="center"/>
              <w:rPr>
                <w:rFonts w:ascii="Times New Roman" w:eastAsia="SimSun" w:hAnsi="Times New Roman" w:cs="Times New Roman"/>
                <w:color w:val="000000"/>
                <w:szCs w:val="21"/>
              </w:rPr>
            </w:pPr>
          </w:p>
        </w:tc>
      </w:tr>
    </w:tbl>
    <w:p w14:paraId="7C195CBD" w14:textId="77777777" w:rsidR="005F206F" w:rsidRPr="00236E5C" w:rsidRDefault="005F206F">
      <w:pPr>
        <w:snapToGrid w:val="0"/>
        <w:contextualSpacing/>
        <w:rPr>
          <w:rFonts w:ascii="Times New Roman" w:hAnsi="Times New Roman" w:cs="Times New Roman"/>
          <w:szCs w:val="21"/>
        </w:rPr>
      </w:pPr>
    </w:p>
    <w:p w14:paraId="7512314B" w14:textId="77777777" w:rsidR="00236E5C" w:rsidRPr="00236E5C" w:rsidRDefault="00236E5C">
      <w:pPr>
        <w:widowControl/>
        <w:jc w:val="left"/>
        <w:rPr>
          <w:rFonts w:ascii="Times New Roman" w:hAnsi="Times New Roman" w:cs="Times New Roman"/>
          <w:szCs w:val="21"/>
        </w:rPr>
      </w:pPr>
      <w:r w:rsidRPr="00236E5C">
        <w:rPr>
          <w:rFonts w:ascii="Times New Roman" w:hAnsi="Times New Roman" w:cs="Times New Roman"/>
          <w:szCs w:val="21"/>
        </w:rPr>
        <w:br w:type="page"/>
      </w:r>
    </w:p>
    <w:p w14:paraId="7407BD49" w14:textId="20158814" w:rsidR="005F206F" w:rsidRPr="00236E5C" w:rsidRDefault="00000000">
      <w:pPr>
        <w:snapToGrid w:val="0"/>
        <w:contextualSpacing/>
        <w:rPr>
          <w:rFonts w:ascii="Times New Roman" w:hAnsi="Times New Roman" w:cs="Times New Roman"/>
          <w:szCs w:val="21"/>
        </w:rPr>
      </w:pPr>
      <w:r w:rsidRPr="00236E5C">
        <w:rPr>
          <w:rFonts w:ascii="Times New Roman" w:hAnsi="Times New Roman" w:cs="Times New Roman"/>
          <w:szCs w:val="21"/>
        </w:rPr>
        <w:lastRenderedPageBreak/>
        <w:t xml:space="preserve">Table S12 Model-free location of the fluid–solid transition. t½ is the time at which the local log–log slope of the creep displacement falls through 1/2 (equal loss and storage, tan </w:t>
      </w:r>
      <w:r w:rsidRPr="00236E5C">
        <w:rPr>
          <w:rFonts w:ascii="Times New Roman" w:hAnsi="Times New Roman" w:cs="Times New Roman"/>
          <w:i/>
          <w:szCs w:val="21"/>
        </w:rPr>
        <w:t>δ</w:t>
      </w:r>
      <w:r w:rsidRPr="00236E5C">
        <w:rPr>
          <w:rFonts w:ascii="Times New Roman" w:hAnsi="Times New Roman" w:cs="Times New Roman"/>
          <w:szCs w:val="21"/>
        </w:rPr>
        <w:t xml:space="preserve"> = 1); medians with interquartile ranges, the number of curves in which the exponent crosses 1/2, the median ratio t½/</w:t>
      </w:r>
      <w:r w:rsidRPr="00236E5C">
        <w:rPr>
          <w:rFonts w:ascii="Times New Roman" w:hAnsi="Times New Roman" w:cs="Times New Roman"/>
          <w:i/>
          <w:szCs w:val="21"/>
        </w:rPr>
        <w:t>τ</w:t>
      </w:r>
      <w:r w:rsidRPr="00236E5C">
        <w:rPr>
          <w:rFonts w:ascii="Times New Roman" w:hAnsi="Times New Roman" w:cs="Times New Roman"/>
          <w:szCs w:val="21"/>
        </w:rPr>
        <w:t xml:space="preserve"> to the fitted transition time, and the median local exponents at 0.005–0.03 s and 10–100 s.</w:t>
      </w:r>
    </w:p>
    <w:tbl>
      <w:tblPr>
        <w:tblW w:w="8038" w:type="dxa"/>
        <w:jc w:val="center"/>
        <w:tblBorders>
          <w:top w:val="single" w:sz="12" w:space="0" w:color="auto"/>
          <w:bottom w:val="single" w:sz="12" w:space="0" w:color="auto"/>
        </w:tblBorders>
        <w:tblLayout w:type="fixed"/>
        <w:tblLook w:val="04A0" w:firstRow="1" w:lastRow="0" w:firstColumn="1" w:lastColumn="0" w:noHBand="0" w:noVBand="1"/>
      </w:tblPr>
      <w:tblGrid>
        <w:gridCol w:w="1801"/>
        <w:gridCol w:w="2173"/>
        <w:gridCol w:w="1276"/>
        <w:gridCol w:w="1559"/>
        <w:gridCol w:w="1229"/>
      </w:tblGrid>
      <w:tr w:rsidR="002D4212" w:rsidRPr="00236E5C" w14:paraId="0F35B5A4" w14:textId="77777777" w:rsidTr="009E1FF1">
        <w:trPr>
          <w:trHeight w:val="290"/>
          <w:jc w:val="center"/>
        </w:trPr>
        <w:tc>
          <w:tcPr>
            <w:tcW w:w="1801" w:type="dxa"/>
            <w:tcBorders>
              <w:bottom w:val="single" w:sz="6" w:space="0" w:color="auto"/>
            </w:tcBorders>
            <w:noWrap/>
            <w:vAlign w:val="center"/>
          </w:tcPr>
          <w:p w14:paraId="67F598D2" w14:textId="77777777" w:rsidR="002D4212" w:rsidRPr="00236E5C" w:rsidRDefault="003C333F" w:rsidP="00302C8C">
            <w:pPr>
              <w:widowControl/>
              <w:snapToGrid w:val="0"/>
              <w:contextualSpacing/>
              <w:jc w:val="center"/>
              <w:textAlignment w:val="center"/>
              <w:rPr>
                <w:rFonts w:ascii="Times New Roman" w:eastAsia="SimSun" w:hAnsi="Times New Roman" w:cs="Times New Roman"/>
                <w:i/>
                <w:iCs/>
                <w:color w:val="000000"/>
                <w:szCs w:val="21"/>
              </w:rPr>
            </w:pPr>
            <w:r w:rsidRPr="00236E5C">
              <w:rPr>
                <w:rFonts w:ascii="Times New Roman" w:hAnsi="Times New Roman" w:cs="Times New Roman"/>
                <w:szCs w:val="21"/>
              </w:rPr>
              <w:t xml:space="preserve">Group (crossing / </w:t>
            </w:r>
            <w:r w:rsidRPr="00236E5C">
              <w:rPr>
                <w:rFonts w:ascii="Times New Roman" w:hAnsi="Times New Roman" w:cs="Times New Roman"/>
                <w:i/>
                <w:szCs w:val="21"/>
              </w:rPr>
              <w:t>n</w:t>
            </w:r>
            <w:r w:rsidRPr="00236E5C">
              <w:rPr>
                <w:rFonts w:ascii="Times New Roman" w:hAnsi="Times New Roman" w:cs="Times New Roman"/>
                <w:szCs w:val="21"/>
              </w:rPr>
              <w:t>)</w:t>
            </w:r>
          </w:p>
        </w:tc>
        <w:tc>
          <w:tcPr>
            <w:tcW w:w="2173" w:type="dxa"/>
            <w:tcBorders>
              <w:bottom w:val="single" w:sz="6" w:space="0" w:color="auto"/>
            </w:tcBorders>
            <w:noWrap/>
            <w:vAlign w:val="center"/>
          </w:tcPr>
          <w:p w14:paraId="53F4A181"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t½, median [IQR] (s)</w:t>
            </w:r>
          </w:p>
        </w:tc>
        <w:tc>
          <w:tcPr>
            <w:tcW w:w="1276" w:type="dxa"/>
            <w:tcBorders>
              <w:bottom w:val="single" w:sz="6" w:space="0" w:color="auto"/>
            </w:tcBorders>
            <w:noWrap/>
            <w:vAlign w:val="center"/>
          </w:tcPr>
          <w:p w14:paraId="6AE4BD4F" w14:textId="77777777" w:rsidR="002D4212" w:rsidRPr="00236E5C" w:rsidRDefault="003C333F" w:rsidP="00302C8C">
            <w:pPr>
              <w:widowControl/>
              <w:snapToGrid w:val="0"/>
              <w:ind w:firstLineChars="100" w:firstLine="21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 xml:space="preserve">t½ / </w:t>
            </w:r>
            <w:r w:rsidRPr="00236E5C">
              <w:rPr>
                <w:rFonts w:ascii="Times New Roman" w:hAnsi="Times New Roman" w:cs="Times New Roman"/>
                <w:i/>
                <w:szCs w:val="21"/>
              </w:rPr>
              <w:t>τ</w:t>
            </w:r>
            <w:r w:rsidRPr="00236E5C">
              <w:rPr>
                <w:rFonts w:ascii="Times New Roman" w:hAnsi="Times New Roman" w:cs="Times New Roman"/>
                <w:szCs w:val="21"/>
              </w:rPr>
              <w:t>, median</w:t>
            </w:r>
          </w:p>
        </w:tc>
        <w:tc>
          <w:tcPr>
            <w:tcW w:w="1559" w:type="dxa"/>
            <w:tcBorders>
              <w:bottom w:val="single" w:sz="6" w:space="0" w:color="auto"/>
            </w:tcBorders>
            <w:noWrap/>
            <w:vAlign w:val="center"/>
          </w:tcPr>
          <w:p w14:paraId="643F6BAB"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Exponent, 0.005–0.03 s</w:t>
            </w:r>
          </w:p>
        </w:tc>
        <w:tc>
          <w:tcPr>
            <w:tcW w:w="1229" w:type="dxa"/>
            <w:tcBorders>
              <w:bottom w:val="single" w:sz="6" w:space="0" w:color="auto"/>
            </w:tcBorders>
            <w:noWrap/>
            <w:vAlign w:val="center"/>
          </w:tcPr>
          <w:p w14:paraId="70127595"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Exponent, 10–100 s</w:t>
            </w:r>
          </w:p>
        </w:tc>
      </w:tr>
      <w:tr w:rsidR="002D4212" w:rsidRPr="00236E5C" w14:paraId="17496C37" w14:textId="77777777" w:rsidTr="009E1FF1">
        <w:trPr>
          <w:trHeight w:val="280"/>
          <w:jc w:val="center"/>
        </w:trPr>
        <w:tc>
          <w:tcPr>
            <w:tcW w:w="1801" w:type="dxa"/>
            <w:tcBorders>
              <w:top w:val="single" w:sz="6" w:space="0" w:color="auto"/>
              <w:tl2br w:val="nil"/>
              <w:tr2bl w:val="nil"/>
            </w:tcBorders>
            <w:noWrap/>
            <w:vAlign w:val="center"/>
          </w:tcPr>
          <w:p w14:paraId="1A860642"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control (25 / 25)</w:t>
            </w:r>
          </w:p>
        </w:tc>
        <w:tc>
          <w:tcPr>
            <w:tcW w:w="2173" w:type="dxa"/>
            <w:tcBorders>
              <w:top w:val="single" w:sz="6" w:space="0" w:color="auto"/>
              <w:tl2br w:val="nil"/>
              <w:tr2bl w:val="nil"/>
            </w:tcBorders>
            <w:noWrap/>
            <w:vAlign w:val="center"/>
          </w:tcPr>
          <w:p w14:paraId="22AAD5DD"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0.078 [0.068–0.097]</w:t>
            </w:r>
          </w:p>
        </w:tc>
        <w:tc>
          <w:tcPr>
            <w:tcW w:w="1276" w:type="dxa"/>
            <w:tcBorders>
              <w:top w:val="single" w:sz="6" w:space="0" w:color="auto"/>
              <w:tl2br w:val="nil"/>
              <w:tr2bl w:val="nil"/>
            </w:tcBorders>
            <w:noWrap/>
            <w:vAlign w:val="center"/>
          </w:tcPr>
          <w:p w14:paraId="0EDB487E"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0.45</w:t>
            </w:r>
          </w:p>
        </w:tc>
        <w:tc>
          <w:tcPr>
            <w:tcW w:w="1559" w:type="dxa"/>
            <w:tcBorders>
              <w:top w:val="single" w:sz="6" w:space="0" w:color="auto"/>
              <w:tl2br w:val="nil"/>
              <w:tr2bl w:val="nil"/>
            </w:tcBorders>
            <w:noWrap/>
            <w:vAlign w:val="center"/>
          </w:tcPr>
          <w:p w14:paraId="0D78CF03"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0.80</w:t>
            </w:r>
          </w:p>
        </w:tc>
        <w:tc>
          <w:tcPr>
            <w:tcW w:w="1229" w:type="dxa"/>
            <w:tcBorders>
              <w:top w:val="single" w:sz="6" w:space="0" w:color="auto"/>
              <w:tl2br w:val="nil"/>
              <w:tr2bl w:val="nil"/>
            </w:tcBorders>
            <w:noWrap/>
            <w:vAlign w:val="center"/>
          </w:tcPr>
          <w:p w14:paraId="6EAA5345"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0.16</w:t>
            </w:r>
          </w:p>
        </w:tc>
      </w:tr>
      <w:tr w:rsidR="002D4212" w:rsidRPr="00236E5C" w14:paraId="774DADFA" w14:textId="77777777" w:rsidTr="009E1FF1">
        <w:trPr>
          <w:trHeight w:val="280"/>
          <w:jc w:val="center"/>
        </w:trPr>
        <w:tc>
          <w:tcPr>
            <w:tcW w:w="1801" w:type="dxa"/>
            <w:tcBorders>
              <w:top w:val="single" w:sz="6" w:space="0" w:color="auto"/>
              <w:tl2br w:val="nil"/>
              <w:tr2bl w:val="nil"/>
            </w:tcBorders>
            <w:noWrap/>
            <w:vAlign w:val="center"/>
          </w:tcPr>
          <w:p w14:paraId="76C92E0D"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week1 (15 / 15)</w:t>
            </w:r>
          </w:p>
        </w:tc>
        <w:tc>
          <w:tcPr>
            <w:tcW w:w="2173" w:type="dxa"/>
            <w:tcBorders>
              <w:top w:val="single" w:sz="6" w:space="0" w:color="auto"/>
              <w:tl2br w:val="nil"/>
              <w:tr2bl w:val="nil"/>
            </w:tcBorders>
            <w:noWrap/>
            <w:vAlign w:val="center"/>
          </w:tcPr>
          <w:p w14:paraId="1EF8B225"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0.076 [0.047–0.125]</w:t>
            </w:r>
          </w:p>
        </w:tc>
        <w:tc>
          <w:tcPr>
            <w:tcW w:w="1276" w:type="dxa"/>
            <w:tcBorders>
              <w:top w:val="single" w:sz="6" w:space="0" w:color="auto"/>
              <w:tl2br w:val="nil"/>
              <w:tr2bl w:val="nil"/>
            </w:tcBorders>
            <w:noWrap/>
            <w:vAlign w:val="center"/>
          </w:tcPr>
          <w:p w14:paraId="45D6EE03"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0.43</w:t>
            </w:r>
          </w:p>
        </w:tc>
        <w:tc>
          <w:tcPr>
            <w:tcW w:w="1559" w:type="dxa"/>
            <w:tcBorders>
              <w:top w:val="single" w:sz="6" w:space="0" w:color="auto"/>
              <w:tl2br w:val="nil"/>
              <w:tr2bl w:val="nil"/>
            </w:tcBorders>
            <w:noWrap/>
            <w:vAlign w:val="center"/>
          </w:tcPr>
          <w:p w14:paraId="6175C83F"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0.79</w:t>
            </w:r>
          </w:p>
        </w:tc>
        <w:tc>
          <w:tcPr>
            <w:tcW w:w="1229" w:type="dxa"/>
            <w:tcBorders>
              <w:top w:val="single" w:sz="6" w:space="0" w:color="auto"/>
              <w:tl2br w:val="nil"/>
              <w:tr2bl w:val="nil"/>
            </w:tcBorders>
            <w:noWrap/>
            <w:vAlign w:val="center"/>
          </w:tcPr>
          <w:p w14:paraId="7E900CF2"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0.11</w:t>
            </w:r>
          </w:p>
        </w:tc>
      </w:tr>
      <w:tr w:rsidR="002D4212" w:rsidRPr="00236E5C" w14:paraId="78020F52" w14:textId="77777777" w:rsidTr="009E1FF1">
        <w:trPr>
          <w:trHeight w:val="280"/>
          <w:jc w:val="center"/>
        </w:trPr>
        <w:tc>
          <w:tcPr>
            <w:tcW w:w="1801" w:type="dxa"/>
            <w:tcBorders>
              <w:top w:val="single" w:sz="6" w:space="0" w:color="auto"/>
              <w:tl2br w:val="nil"/>
              <w:tr2bl w:val="nil"/>
            </w:tcBorders>
            <w:noWrap/>
            <w:vAlign w:val="center"/>
          </w:tcPr>
          <w:p w14:paraId="7A1838A4"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week2 (22 / 22)</w:t>
            </w:r>
          </w:p>
        </w:tc>
        <w:tc>
          <w:tcPr>
            <w:tcW w:w="2173" w:type="dxa"/>
            <w:tcBorders>
              <w:top w:val="single" w:sz="6" w:space="0" w:color="auto"/>
              <w:tl2br w:val="nil"/>
              <w:tr2bl w:val="nil"/>
            </w:tcBorders>
            <w:noWrap/>
            <w:vAlign w:val="center"/>
          </w:tcPr>
          <w:p w14:paraId="0E41F048"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0.030 [0.017–0.051]</w:t>
            </w:r>
          </w:p>
        </w:tc>
        <w:tc>
          <w:tcPr>
            <w:tcW w:w="1276" w:type="dxa"/>
            <w:tcBorders>
              <w:top w:val="single" w:sz="6" w:space="0" w:color="auto"/>
              <w:tl2br w:val="nil"/>
              <w:tr2bl w:val="nil"/>
            </w:tcBorders>
            <w:noWrap/>
            <w:vAlign w:val="center"/>
          </w:tcPr>
          <w:p w14:paraId="12ABA1A6"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0.23</w:t>
            </w:r>
          </w:p>
        </w:tc>
        <w:tc>
          <w:tcPr>
            <w:tcW w:w="1559" w:type="dxa"/>
            <w:tcBorders>
              <w:top w:val="single" w:sz="6" w:space="0" w:color="auto"/>
              <w:tl2br w:val="nil"/>
              <w:tr2bl w:val="nil"/>
            </w:tcBorders>
            <w:noWrap/>
            <w:vAlign w:val="center"/>
          </w:tcPr>
          <w:p w14:paraId="5D650637"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0.61</w:t>
            </w:r>
          </w:p>
        </w:tc>
        <w:tc>
          <w:tcPr>
            <w:tcW w:w="1229" w:type="dxa"/>
            <w:tcBorders>
              <w:top w:val="single" w:sz="6" w:space="0" w:color="auto"/>
              <w:tl2br w:val="nil"/>
              <w:tr2bl w:val="nil"/>
            </w:tcBorders>
            <w:noWrap/>
            <w:vAlign w:val="center"/>
          </w:tcPr>
          <w:p w14:paraId="07AC4C91"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0.12</w:t>
            </w:r>
          </w:p>
        </w:tc>
      </w:tr>
      <w:tr w:rsidR="002D4212" w:rsidRPr="00236E5C" w14:paraId="58325483" w14:textId="77777777" w:rsidTr="009E1FF1">
        <w:trPr>
          <w:trHeight w:val="280"/>
          <w:jc w:val="center"/>
        </w:trPr>
        <w:tc>
          <w:tcPr>
            <w:tcW w:w="1801" w:type="dxa"/>
            <w:tcBorders>
              <w:top w:val="single" w:sz="6" w:space="0" w:color="auto"/>
              <w:tl2br w:val="nil"/>
              <w:tr2bl w:val="nil"/>
            </w:tcBorders>
            <w:noWrap/>
            <w:vAlign w:val="center"/>
          </w:tcPr>
          <w:p w14:paraId="0212A2EC"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week4 (21 / 23)</w:t>
            </w:r>
          </w:p>
        </w:tc>
        <w:tc>
          <w:tcPr>
            <w:tcW w:w="2173" w:type="dxa"/>
            <w:tcBorders>
              <w:top w:val="single" w:sz="6" w:space="0" w:color="auto"/>
              <w:tl2br w:val="nil"/>
              <w:tr2bl w:val="nil"/>
            </w:tcBorders>
            <w:noWrap/>
            <w:vAlign w:val="center"/>
          </w:tcPr>
          <w:p w14:paraId="2000DB07"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0.032 [0.018–0.051]</w:t>
            </w:r>
          </w:p>
        </w:tc>
        <w:tc>
          <w:tcPr>
            <w:tcW w:w="1276" w:type="dxa"/>
            <w:tcBorders>
              <w:top w:val="single" w:sz="6" w:space="0" w:color="auto"/>
              <w:tl2br w:val="nil"/>
              <w:tr2bl w:val="nil"/>
            </w:tcBorders>
            <w:noWrap/>
            <w:vAlign w:val="center"/>
          </w:tcPr>
          <w:p w14:paraId="5BDF6439"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0.24</w:t>
            </w:r>
          </w:p>
        </w:tc>
        <w:tc>
          <w:tcPr>
            <w:tcW w:w="1559" w:type="dxa"/>
            <w:tcBorders>
              <w:top w:val="single" w:sz="6" w:space="0" w:color="auto"/>
              <w:tl2br w:val="nil"/>
              <w:tr2bl w:val="nil"/>
            </w:tcBorders>
            <w:noWrap/>
            <w:vAlign w:val="center"/>
          </w:tcPr>
          <w:p w14:paraId="2414D6E5"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0.57</w:t>
            </w:r>
          </w:p>
        </w:tc>
        <w:tc>
          <w:tcPr>
            <w:tcW w:w="1229" w:type="dxa"/>
            <w:tcBorders>
              <w:top w:val="single" w:sz="6" w:space="0" w:color="auto"/>
              <w:tl2br w:val="nil"/>
              <w:tr2bl w:val="nil"/>
            </w:tcBorders>
            <w:noWrap/>
            <w:vAlign w:val="center"/>
          </w:tcPr>
          <w:p w14:paraId="4E84D027" w14:textId="77777777" w:rsidR="002D4212" w:rsidRPr="00236E5C" w:rsidRDefault="003C333F" w:rsidP="00302C8C">
            <w:pPr>
              <w:widowControl/>
              <w:snapToGrid w:val="0"/>
              <w:contextualSpacing/>
              <w:jc w:val="center"/>
              <w:textAlignment w:val="center"/>
              <w:rPr>
                <w:rFonts w:ascii="Times New Roman" w:eastAsia="SimSun" w:hAnsi="Times New Roman" w:cs="Times New Roman"/>
                <w:color w:val="000000"/>
                <w:szCs w:val="21"/>
              </w:rPr>
            </w:pPr>
            <w:r w:rsidRPr="00236E5C">
              <w:rPr>
                <w:rFonts w:ascii="Times New Roman" w:hAnsi="Times New Roman" w:cs="Times New Roman"/>
                <w:szCs w:val="21"/>
              </w:rPr>
              <w:t>0.09</w:t>
            </w:r>
          </w:p>
        </w:tc>
      </w:tr>
    </w:tbl>
    <w:p w14:paraId="5F740570" w14:textId="77777777" w:rsidR="00AB41D4" w:rsidRDefault="00AB41D4" w:rsidP="00AB41D4">
      <w:pPr>
        <w:pStyle w:val="BDAbstract"/>
        <w:snapToGrid w:val="0"/>
        <w:spacing w:before="120" w:after="120" w:line="240" w:lineRule="auto"/>
        <w:contextualSpacing/>
        <w:jc w:val="left"/>
        <w:rPr>
          <w:rFonts w:ascii="Times New Roman" w:hAnsi="Times New Roman" w:hint="eastAsia"/>
          <w:b/>
          <w:bCs/>
          <w:sz w:val="32"/>
          <w:lang w:eastAsia="zh-CN"/>
        </w:rPr>
      </w:pPr>
    </w:p>
    <w:sectPr w:rsidR="00AB41D4">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FAF80" w14:textId="77777777" w:rsidR="0080300E" w:rsidRDefault="0080300E" w:rsidP="004A46BE">
      <w:pPr>
        <w:rPr>
          <w:rFonts w:hint="eastAsia"/>
        </w:rPr>
      </w:pPr>
      <w:r>
        <w:separator/>
      </w:r>
    </w:p>
  </w:endnote>
  <w:endnote w:type="continuationSeparator" w:id="0">
    <w:p w14:paraId="5965A7CD" w14:textId="77777777" w:rsidR="0080300E" w:rsidRDefault="0080300E" w:rsidP="004A46B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altName w:val="DengXian Light"/>
    <w:panose1 w:val="02010600030101010101"/>
    <w:charset w:val="86"/>
    <w:family w:val="auto"/>
    <w:pitch w:val="variable"/>
    <w:sig w:usb0="A00002BF"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76B95" w14:textId="77777777" w:rsidR="0080300E" w:rsidRDefault="0080300E" w:rsidP="004A46BE">
      <w:pPr>
        <w:rPr>
          <w:rFonts w:hint="eastAsia"/>
        </w:rPr>
      </w:pPr>
      <w:r>
        <w:separator/>
      </w:r>
    </w:p>
  </w:footnote>
  <w:footnote w:type="continuationSeparator" w:id="0">
    <w:p w14:paraId="4E778B9C" w14:textId="77777777" w:rsidR="0080300E" w:rsidRDefault="0080300E" w:rsidP="004A46BE">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44882"/>
    <w:rsid w:val="00024BE4"/>
    <w:rsid w:val="000C2596"/>
    <w:rsid w:val="000C7577"/>
    <w:rsid w:val="000D3D82"/>
    <w:rsid w:val="0016715E"/>
    <w:rsid w:val="0018602C"/>
    <w:rsid w:val="001D0486"/>
    <w:rsid w:val="001D40AA"/>
    <w:rsid w:val="00236E5C"/>
    <w:rsid w:val="002A36CE"/>
    <w:rsid w:val="002B24D3"/>
    <w:rsid w:val="002D4212"/>
    <w:rsid w:val="002E3F75"/>
    <w:rsid w:val="00302C8C"/>
    <w:rsid w:val="00323715"/>
    <w:rsid w:val="00332D21"/>
    <w:rsid w:val="003359EE"/>
    <w:rsid w:val="00382B51"/>
    <w:rsid w:val="00382B58"/>
    <w:rsid w:val="003C333F"/>
    <w:rsid w:val="003D04B9"/>
    <w:rsid w:val="003D5C6A"/>
    <w:rsid w:val="004A46BE"/>
    <w:rsid w:val="004C76B2"/>
    <w:rsid w:val="00517353"/>
    <w:rsid w:val="005236D1"/>
    <w:rsid w:val="00544882"/>
    <w:rsid w:val="005A0CF7"/>
    <w:rsid w:val="005C1006"/>
    <w:rsid w:val="005F206F"/>
    <w:rsid w:val="0061509D"/>
    <w:rsid w:val="006832A6"/>
    <w:rsid w:val="006A6D74"/>
    <w:rsid w:val="007036AE"/>
    <w:rsid w:val="007831D4"/>
    <w:rsid w:val="007E1664"/>
    <w:rsid w:val="0080300E"/>
    <w:rsid w:val="00830DB6"/>
    <w:rsid w:val="00853AB7"/>
    <w:rsid w:val="008767F8"/>
    <w:rsid w:val="009C5AD6"/>
    <w:rsid w:val="009E1FF1"/>
    <w:rsid w:val="00A3606B"/>
    <w:rsid w:val="00A53AB1"/>
    <w:rsid w:val="00A6412F"/>
    <w:rsid w:val="00A660E0"/>
    <w:rsid w:val="00AB41D4"/>
    <w:rsid w:val="00B336F9"/>
    <w:rsid w:val="00BB3CE7"/>
    <w:rsid w:val="00C1325F"/>
    <w:rsid w:val="00C22D19"/>
    <w:rsid w:val="00C540CA"/>
    <w:rsid w:val="00C831E6"/>
    <w:rsid w:val="00CD5D63"/>
    <w:rsid w:val="00D05412"/>
    <w:rsid w:val="00D058FE"/>
    <w:rsid w:val="00D202D5"/>
    <w:rsid w:val="00D42BE6"/>
    <w:rsid w:val="00D66E09"/>
    <w:rsid w:val="00DA294F"/>
    <w:rsid w:val="00DA45AA"/>
    <w:rsid w:val="00DB40AB"/>
    <w:rsid w:val="00DC3015"/>
    <w:rsid w:val="00DD2F2A"/>
    <w:rsid w:val="00E43A04"/>
    <w:rsid w:val="00EA59DC"/>
    <w:rsid w:val="00EE5003"/>
    <w:rsid w:val="00EF0F91"/>
    <w:rsid w:val="00EF1BF8"/>
    <w:rsid w:val="00EF2063"/>
    <w:rsid w:val="00F02594"/>
    <w:rsid w:val="00F222AA"/>
    <w:rsid w:val="00FD161A"/>
    <w:rsid w:val="132373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7752129"/>
  <w14:defaultImageDpi w14:val="32767"/>
  <w15:docId w15:val="{6244B38D-E8D9-4FB2-8849-9014524BA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rPr>
      <w:rFonts w:asciiTheme="majorHAnsi" w:eastAsia="SimHei" w:hAnsiTheme="majorHAnsi" w:cstheme="majorBidi"/>
      <w:sz w:val="20"/>
      <w:szCs w:val="20"/>
    </w:rPr>
  </w:style>
  <w:style w:type="paragraph" w:styleId="a4">
    <w:name w:val="footer"/>
    <w:basedOn w:val="a"/>
    <w:link w:val="a5"/>
    <w:uiPriority w:val="99"/>
    <w:unhideWhenUsed/>
    <w:pPr>
      <w:tabs>
        <w:tab w:val="center" w:pos="4153"/>
        <w:tab w:val="right" w:pos="8306"/>
      </w:tabs>
      <w:snapToGrid w:val="0"/>
      <w:jc w:val="left"/>
    </w:pPr>
    <w:rPr>
      <w:sz w:val="18"/>
      <w:szCs w:val="18"/>
    </w:rPr>
  </w:style>
  <w:style w:type="paragraph" w:styleId="a6">
    <w:name w:val="header"/>
    <w:basedOn w:val="a"/>
    <w:link w:val="a7"/>
    <w:uiPriority w:val="99"/>
    <w:unhideWhenUsed/>
    <w:pPr>
      <w:tabs>
        <w:tab w:val="center" w:pos="4153"/>
        <w:tab w:val="right" w:pos="8306"/>
      </w:tabs>
      <w:snapToGrid w:val="0"/>
      <w:jc w:val="center"/>
    </w:pPr>
    <w:rPr>
      <w:sz w:val="18"/>
      <w:szCs w:val="18"/>
    </w:rPr>
  </w:style>
  <w:style w:type="paragraph" w:styleId="a8">
    <w:name w:val="Subtitle"/>
    <w:basedOn w:val="a"/>
    <w:next w:val="a"/>
    <w:link w:val="a9"/>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a">
    <w:name w:val="Title"/>
    <w:basedOn w:val="a"/>
    <w:next w:val="a"/>
    <w:link w:val="ab"/>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c">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Pr>
      <w:rFonts w:cstheme="majorBidi"/>
      <w:color w:val="0F4761" w:themeColor="accent1" w:themeShade="BF"/>
      <w:sz w:val="28"/>
      <w:szCs w:val="28"/>
    </w:rPr>
  </w:style>
  <w:style w:type="character" w:customStyle="1" w:styleId="50">
    <w:name w:val="标题 5 字符"/>
    <w:basedOn w:val="a0"/>
    <w:link w:val="5"/>
    <w:uiPriority w:val="9"/>
    <w:semiHidden/>
    <w:rPr>
      <w:rFonts w:cstheme="majorBidi"/>
      <w:color w:val="0F4761" w:themeColor="accent1" w:themeShade="BF"/>
      <w:sz w:val="24"/>
      <w:szCs w:val="24"/>
    </w:rPr>
  </w:style>
  <w:style w:type="character" w:customStyle="1" w:styleId="60">
    <w:name w:val="标题 6 字符"/>
    <w:basedOn w:val="a0"/>
    <w:link w:val="6"/>
    <w:uiPriority w:val="9"/>
    <w:semiHidden/>
    <w:rPr>
      <w:rFonts w:cstheme="majorBidi"/>
      <w:b/>
      <w:bCs/>
      <w:color w:val="0F4761"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b">
    <w:name w:val="标题 字符"/>
    <w:basedOn w:val="a0"/>
    <w:link w:val="aa"/>
    <w:uiPriority w:val="10"/>
    <w:rPr>
      <w:rFonts w:asciiTheme="majorHAnsi" w:eastAsiaTheme="majorEastAsia" w:hAnsiTheme="majorHAnsi" w:cstheme="majorBidi"/>
      <w:spacing w:val="-10"/>
      <w:kern w:val="28"/>
      <w:sz w:val="56"/>
      <w:szCs w:val="56"/>
    </w:rPr>
  </w:style>
  <w:style w:type="character" w:customStyle="1" w:styleId="a9">
    <w:name w:val="副标题 字符"/>
    <w:basedOn w:val="a0"/>
    <w:link w:val="a8"/>
    <w:uiPriority w:val="11"/>
    <w:rPr>
      <w:rFonts w:asciiTheme="majorHAnsi" w:eastAsiaTheme="majorEastAsia" w:hAnsiTheme="majorHAnsi" w:cstheme="majorBidi"/>
      <w:color w:val="595959" w:themeColor="text1" w:themeTint="A6"/>
      <w:spacing w:val="15"/>
      <w:sz w:val="28"/>
      <w:szCs w:val="28"/>
    </w:rPr>
  </w:style>
  <w:style w:type="paragraph" w:styleId="ad">
    <w:name w:val="Quote"/>
    <w:basedOn w:val="a"/>
    <w:next w:val="a"/>
    <w:link w:val="ae"/>
    <w:uiPriority w:val="29"/>
    <w:qFormat/>
    <w:pPr>
      <w:spacing w:before="160" w:after="160"/>
      <w:jc w:val="center"/>
    </w:pPr>
    <w:rPr>
      <w:i/>
      <w:iCs/>
      <w:color w:val="404040" w:themeColor="text1" w:themeTint="BF"/>
    </w:rPr>
  </w:style>
  <w:style w:type="character" w:customStyle="1" w:styleId="ae">
    <w:name w:val="引用 字符"/>
    <w:basedOn w:val="a0"/>
    <w:link w:val="ad"/>
    <w:uiPriority w:val="29"/>
    <w:rPr>
      <w:i/>
      <w:iCs/>
      <w:color w:val="404040" w:themeColor="text1" w:themeTint="BF"/>
    </w:rPr>
  </w:style>
  <w:style w:type="paragraph" w:styleId="af">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0">
    <w:name w:val="Intense Quote"/>
    <w:basedOn w:val="a"/>
    <w:next w:val="a"/>
    <w:link w:val="af1"/>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1">
    <w:name w:val="明显引用 字符"/>
    <w:basedOn w:val="a0"/>
    <w:link w:val="af0"/>
    <w:uiPriority w:val="30"/>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7">
    <w:name w:val="页眉 字符"/>
    <w:basedOn w:val="a0"/>
    <w:link w:val="a6"/>
    <w:uiPriority w:val="99"/>
    <w:rPr>
      <w:sz w:val="18"/>
      <w:szCs w:val="18"/>
    </w:rPr>
  </w:style>
  <w:style w:type="character" w:customStyle="1" w:styleId="a5">
    <w:name w:val="页脚 字符"/>
    <w:basedOn w:val="a0"/>
    <w:link w:val="a4"/>
    <w:uiPriority w:val="99"/>
    <w:rPr>
      <w:sz w:val="18"/>
      <w:szCs w:val="18"/>
    </w:rPr>
  </w:style>
  <w:style w:type="character" w:customStyle="1" w:styleId="font71">
    <w:name w:val="font71"/>
    <w:basedOn w:val="a0"/>
    <w:qFormat/>
    <w:rPr>
      <w:rFonts w:ascii="Arial" w:hAnsi="Arial" w:cs="Arial" w:hint="default"/>
      <w:i/>
      <w:iCs/>
      <w:color w:val="000000"/>
      <w:sz w:val="22"/>
      <w:szCs w:val="22"/>
      <w:u w:val="none"/>
    </w:rPr>
  </w:style>
  <w:style w:type="character" w:customStyle="1" w:styleId="font61">
    <w:name w:val="font61"/>
    <w:basedOn w:val="a0"/>
    <w:qFormat/>
    <w:rPr>
      <w:rFonts w:ascii="Arial" w:hAnsi="Arial" w:cs="Arial" w:hint="default"/>
      <w:color w:val="000000"/>
      <w:sz w:val="22"/>
      <w:szCs w:val="22"/>
      <w:u w:val="none"/>
    </w:rPr>
  </w:style>
  <w:style w:type="paragraph" w:customStyle="1" w:styleId="BDAbstract">
    <w:name w:val="BD_Abstract"/>
    <w:basedOn w:val="a"/>
    <w:next w:val="a"/>
    <w:qFormat/>
    <w:pPr>
      <w:widowControl/>
      <w:spacing w:before="360" w:after="360" w:line="480" w:lineRule="auto"/>
    </w:pPr>
    <w:rPr>
      <w:rFonts w:ascii="Times" w:hAnsi="Times" w:cs="Times New Roman"/>
      <w:kern w:val="0"/>
      <w:sz w:val="24"/>
      <w:szCs w:val="20"/>
      <w:lang w:eastAsia="en-US"/>
    </w:rPr>
  </w:style>
  <w:style w:type="paragraph" w:customStyle="1" w:styleId="BATitle">
    <w:name w:val="BA_Title"/>
    <w:basedOn w:val="a"/>
    <w:next w:val="a"/>
    <w:rsid w:val="00AB41D4"/>
    <w:pPr>
      <w:widowControl/>
      <w:spacing w:before="720" w:after="360" w:line="480" w:lineRule="auto"/>
      <w:jc w:val="center"/>
    </w:pPr>
    <w:rPr>
      <w:rFonts w:ascii="Times New Roman" w:hAnsi="Times New Roman" w:cs="Times New Roman"/>
      <w:kern w:val="0"/>
      <w:sz w:val="44"/>
      <w:szCs w:val="20"/>
      <w:lang w:eastAsia="en-US"/>
    </w:rPr>
  </w:style>
  <w:style w:type="character" w:styleId="af2">
    <w:name w:val="Hyperlink"/>
    <w:basedOn w:val="a0"/>
    <w:uiPriority w:val="99"/>
    <w:unhideWhenUsed/>
    <w:rsid w:val="00AB41D4"/>
    <w:rPr>
      <w:color w:val="467886" w:themeColor="hyperlink"/>
      <w:u w:val="single"/>
    </w:rPr>
  </w:style>
  <w:style w:type="character" w:styleId="af3">
    <w:name w:val="Unresolved Mention"/>
    <w:basedOn w:val="a0"/>
    <w:uiPriority w:val="99"/>
    <w:semiHidden/>
    <w:unhideWhenUsed/>
    <w:rsid w:val="00AB41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4.bin"/><Relationship Id="rId18" Type="http://schemas.openxmlformats.org/officeDocument/2006/relationships/image" Target="media/image7.wmf"/><Relationship Id="rId26"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oleObject" Target="embeddings/oleObject8.bin"/><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6.wmf"/><Relationship Id="rId20" Type="http://schemas.openxmlformats.org/officeDocument/2006/relationships/image" Target="media/image8.wmf"/><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image" Target="media/image11.png"/><Relationship Id="rId5" Type="http://schemas.openxmlformats.org/officeDocument/2006/relationships/endnotes" Target="endnotes.xml"/><Relationship Id="rId15" Type="http://schemas.openxmlformats.org/officeDocument/2006/relationships/oleObject" Target="embeddings/oleObject5.bin"/><Relationship Id="rId23" Type="http://schemas.openxmlformats.org/officeDocument/2006/relationships/image" Target="media/image10.png"/><Relationship Id="rId28" Type="http://schemas.openxmlformats.org/officeDocument/2006/relationships/theme" Target="theme/theme1.xml"/><Relationship Id="rId10" Type="http://schemas.openxmlformats.org/officeDocument/2006/relationships/image" Target="media/image3.wmf"/><Relationship Id="rId19" Type="http://schemas.openxmlformats.org/officeDocument/2006/relationships/oleObject" Target="embeddings/oleObject7.bin"/><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image" Target="media/image5.wmf"/><Relationship Id="rId22" Type="http://schemas.openxmlformats.org/officeDocument/2006/relationships/image" Target="media/image9.png"/><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21</Pages>
  <Words>3880</Words>
  <Characters>22116</Characters>
  <Application>Microsoft Office Word</Application>
  <DocSecurity>0</DocSecurity>
  <Lines>184</Lines>
  <Paragraphs>51</Paragraphs>
  <ScaleCrop>false</ScaleCrop>
  <Company/>
  <LinksUpToDate>false</LinksUpToDate>
  <CharactersWithSpaces>25945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LJ Peng</dc:creator>
  <cp:lastModifiedBy>Zhuo Chang</cp:lastModifiedBy>
  <cp:revision>32</cp:revision>
  <dcterms:created xsi:type="dcterms:W3CDTF">2026-02-10T12:23:00Z</dcterms:created>
  <dcterms:modified xsi:type="dcterms:W3CDTF">2026-09-17T07:06:00Z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eyJoZGlkIjoiNDc5ODBlNmMxYjkzYTk0ZGY0ZmNlM2EyYjcyNWZkODMiLCJ1c2VySWQiOiI1MTk0Nzg4NDEifQ==</vt:lpwstr>
  </property>
  <property fmtid="{D5CDD505-2E9C-101B-9397-08002B2CF9AE}" pid="3" name="KSOProductBuildVer">
    <vt:lpwstr>2052-12.1.0.26375</vt:lpwstr>
  </property>
  <property fmtid="{D5CDD505-2E9C-101B-9397-08002B2CF9AE}" pid="4" name="ICV">
    <vt:lpwstr>1CCADD988A704249A13841F532972AA7_12</vt:lpwstr>
  </property>
</Properties>
</file>