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50DFF6" w14:textId="736DF9EF" w:rsidR="00617B9A" w:rsidRPr="00617B9A" w:rsidRDefault="00CA2AA4" w:rsidP="00617B9A">
      <w:pPr>
        <w:keepNext/>
        <w:keepLines/>
        <w:spacing w:before="40" w:after="0"/>
        <w:outlineLvl w:val="1"/>
        <w:rPr>
          <w:rFonts w:asciiTheme="majorHAnsi" w:eastAsiaTheme="majorEastAsia" w:hAnsiTheme="majorHAnsi" w:cstheme="majorBidi"/>
          <w:color w:val="2F5496" w:themeColor="accent1" w:themeShade="BF"/>
          <w:sz w:val="26"/>
          <w:szCs w:val="26"/>
        </w:rPr>
      </w:pPr>
      <w:r w:rsidRPr="00CA2AA4">
        <w:rPr>
          <w:rFonts w:asciiTheme="majorHAnsi" w:eastAsia="Times New Roman" w:hAnsiTheme="majorHAnsi" w:cstheme="majorBidi"/>
          <w:color w:val="2F5496" w:themeColor="accent1" w:themeShade="BF"/>
          <w:sz w:val="26"/>
          <w:szCs w:val="26"/>
        </w:rPr>
        <w:t xml:space="preserve">Additional file 1. </w:t>
      </w:r>
      <w:r w:rsidRPr="00CA2AA4">
        <w:rPr>
          <w:rFonts w:asciiTheme="majorHAnsi" w:eastAsiaTheme="majorEastAsia" w:hAnsiTheme="majorHAnsi" w:cstheme="majorBidi"/>
          <w:color w:val="2F5496" w:themeColor="accent1" w:themeShade="BF"/>
          <w:sz w:val="26"/>
          <w:szCs w:val="26"/>
        </w:rPr>
        <w:t xml:space="preserve">COREQ: Consolidated Criteria for Reporting Qualitative Studies </w:t>
      </w:r>
    </w:p>
    <w:tbl>
      <w:tblPr>
        <w:tblW w:w="5006" w:type="pct"/>
        <w:tblInd w:w="-5" w:type="dxa"/>
        <w:tblLook w:val="04A0" w:firstRow="1" w:lastRow="0" w:firstColumn="1" w:lastColumn="0" w:noHBand="0" w:noVBand="1"/>
      </w:tblPr>
      <w:tblGrid>
        <w:gridCol w:w="1049"/>
        <w:gridCol w:w="2322"/>
        <w:gridCol w:w="5990"/>
      </w:tblGrid>
      <w:tr w:rsidR="00617B9A" w:rsidRPr="006F6D9A" w14:paraId="1E2FDAC7"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23ACE17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No.</w:t>
            </w:r>
          </w:p>
        </w:tc>
        <w:tc>
          <w:tcPr>
            <w:tcW w:w="1215" w:type="pct"/>
            <w:tcBorders>
              <w:top w:val="single" w:sz="4" w:space="0" w:color="auto"/>
              <w:left w:val="single" w:sz="4" w:space="0" w:color="auto"/>
              <w:bottom w:val="single" w:sz="4" w:space="0" w:color="auto"/>
              <w:right w:val="single" w:sz="4" w:space="0" w:color="auto"/>
            </w:tcBorders>
            <w:hideMark/>
          </w:tcPr>
          <w:p w14:paraId="3A52913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Item</w:t>
            </w:r>
          </w:p>
        </w:tc>
        <w:tc>
          <w:tcPr>
            <w:tcW w:w="3212" w:type="pct"/>
            <w:tcBorders>
              <w:top w:val="single" w:sz="4" w:space="0" w:color="auto"/>
              <w:left w:val="single" w:sz="4" w:space="0" w:color="auto"/>
              <w:bottom w:val="single" w:sz="4" w:space="0" w:color="auto"/>
              <w:right w:val="single" w:sz="4" w:space="0" w:color="auto"/>
            </w:tcBorders>
            <w:hideMark/>
          </w:tcPr>
          <w:p w14:paraId="0C9A801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Description</w:t>
            </w:r>
          </w:p>
        </w:tc>
      </w:tr>
      <w:tr w:rsidR="00617B9A" w:rsidRPr="00A945F5" w14:paraId="79FB0E69"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2CE8CC86" w14:textId="77777777" w:rsidR="00617B9A" w:rsidRPr="00617B9A" w:rsidRDefault="00617B9A" w:rsidP="000F6A1F">
            <w:pPr>
              <w:rPr>
                <w:rFonts w:ascii="Times New Roman" w:hAnsi="Times New Roman" w:cs="Times New Roman"/>
                <w:b/>
                <w:bCs/>
                <w:color w:val="000000" w:themeColor="text1"/>
                <w:sz w:val="24"/>
                <w:szCs w:val="24"/>
              </w:rPr>
            </w:pPr>
            <w:r w:rsidRPr="00617B9A">
              <w:rPr>
                <w:rFonts w:ascii="Times New Roman" w:hAnsi="Times New Roman" w:cs="Times New Roman"/>
                <w:b/>
                <w:bCs/>
                <w:color w:val="000000" w:themeColor="text1"/>
                <w:sz w:val="24"/>
                <w:szCs w:val="24"/>
              </w:rPr>
              <w:t>Domain 1: Research team and reflexivity</w:t>
            </w:r>
          </w:p>
        </w:tc>
      </w:tr>
      <w:tr w:rsidR="00617B9A" w:rsidRPr="006F6D9A" w14:paraId="4B3C82C3"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2F64DB44"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Personal characteristics</w:t>
            </w:r>
          </w:p>
        </w:tc>
      </w:tr>
      <w:tr w:rsidR="00617B9A" w:rsidRPr="006F6D9A" w14:paraId="0E77B5F4"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6B71627B"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w:t>
            </w:r>
          </w:p>
        </w:tc>
        <w:tc>
          <w:tcPr>
            <w:tcW w:w="1215" w:type="pct"/>
            <w:tcBorders>
              <w:top w:val="single" w:sz="4" w:space="0" w:color="auto"/>
              <w:left w:val="single" w:sz="4" w:space="0" w:color="auto"/>
              <w:bottom w:val="single" w:sz="4" w:space="0" w:color="auto"/>
              <w:right w:val="single" w:sz="4" w:space="0" w:color="auto"/>
            </w:tcBorders>
            <w:hideMark/>
          </w:tcPr>
          <w:p w14:paraId="77DBFB3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Interviewer/facilitator</w:t>
            </w:r>
          </w:p>
        </w:tc>
        <w:tc>
          <w:tcPr>
            <w:tcW w:w="3212" w:type="pct"/>
            <w:tcBorders>
              <w:top w:val="single" w:sz="4" w:space="0" w:color="auto"/>
              <w:left w:val="single" w:sz="4" w:space="0" w:color="auto"/>
              <w:bottom w:val="single" w:sz="4" w:space="0" w:color="auto"/>
              <w:right w:val="single" w:sz="4" w:space="0" w:color="auto"/>
            </w:tcBorders>
            <w:hideMark/>
          </w:tcPr>
          <w:p w14:paraId="4D4295C0"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The postdoctoral researcher, GR</w:t>
            </w:r>
          </w:p>
        </w:tc>
      </w:tr>
      <w:tr w:rsidR="00617B9A" w:rsidRPr="00A945F5" w14:paraId="77BDD493" w14:textId="77777777" w:rsidTr="000F6A1F">
        <w:trPr>
          <w:trHeight w:val="223"/>
        </w:trPr>
        <w:tc>
          <w:tcPr>
            <w:tcW w:w="573" w:type="pct"/>
            <w:vMerge w:val="restart"/>
            <w:tcBorders>
              <w:top w:val="single" w:sz="4" w:space="0" w:color="auto"/>
              <w:left w:val="single" w:sz="4" w:space="0" w:color="auto"/>
              <w:right w:val="single" w:sz="4" w:space="0" w:color="auto"/>
            </w:tcBorders>
            <w:hideMark/>
          </w:tcPr>
          <w:p w14:paraId="218C04E5"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w:t>
            </w:r>
          </w:p>
        </w:tc>
        <w:tc>
          <w:tcPr>
            <w:tcW w:w="1215" w:type="pct"/>
            <w:vMerge w:val="restart"/>
            <w:tcBorders>
              <w:top w:val="single" w:sz="4" w:space="0" w:color="auto"/>
              <w:left w:val="single" w:sz="4" w:space="0" w:color="auto"/>
              <w:right w:val="single" w:sz="4" w:space="0" w:color="auto"/>
            </w:tcBorders>
            <w:hideMark/>
          </w:tcPr>
          <w:p w14:paraId="13A481F6"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Credentials</w:t>
            </w:r>
          </w:p>
        </w:tc>
        <w:tc>
          <w:tcPr>
            <w:tcW w:w="3212" w:type="pct"/>
            <w:tcBorders>
              <w:top w:val="single" w:sz="4" w:space="0" w:color="auto"/>
              <w:left w:val="single" w:sz="4" w:space="0" w:color="auto"/>
              <w:bottom w:val="single" w:sz="4" w:space="0" w:color="auto"/>
              <w:right w:val="single" w:sz="4" w:space="0" w:color="auto"/>
            </w:tcBorders>
            <w:hideMark/>
          </w:tcPr>
          <w:p w14:paraId="291A79C2" w14:textId="77777777" w:rsidR="00617B9A" w:rsidRPr="00617B9A" w:rsidRDefault="00617B9A" w:rsidP="000F6A1F">
            <w:pPr>
              <w:rPr>
                <w:rFonts w:ascii="Times New Roman" w:hAnsi="Times New Roman" w:cs="Times New Roman"/>
                <w:color w:val="000000" w:themeColor="text1"/>
                <w:sz w:val="24"/>
                <w:szCs w:val="24"/>
              </w:rPr>
            </w:pPr>
            <w:proofErr w:type="gramStart"/>
            <w:r w:rsidRPr="00617B9A">
              <w:rPr>
                <w:rFonts w:ascii="Times New Roman" w:hAnsi="Times New Roman" w:cs="Times New Roman"/>
                <w:color w:val="000000" w:themeColor="text1"/>
                <w:sz w:val="24"/>
                <w:szCs w:val="24"/>
              </w:rPr>
              <w:t>GR</w:t>
            </w:r>
            <w:r w:rsidRPr="00617B9A">
              <w:rPr>
                <w:rFonts w:ascii="Times New Roman" w:hAnsi="Times New Roman" w:cs="Times New Roman"/>
                <w:sz w:val="24"/>
                <w:szCs w:val="24"/>
              </w:rPr>
              <w:t xml:space="preserve">  –</w:t>
            </w:r>
            <w:proofErr w:type="gramEnd"/>
            <w:r w:rsidRPr="00617B9A">
              <w:rPr>
                <w:rFonts w:ascii="Times New Roman" w:hAnsi="Times New Roman" w:cs="Times New Roman"/>
                <w:sz w:val="24"/>
                <w:szCs w:val="24"/>
              </w:rPr>
              <w:t xml:space="preserve"> Postdoctoral researcher</w:t>
            </w:r>
            <w:r w:rsidRPr="00617B9A">
              <w:rPr>
                <w:rFonts w:ascii="Times New Roman" w:hAnsi="Times New Roman" w:cs="Times New Roman"/>
                <w:color w:val="000000" w:themeColor="text1"/>
                <w:sz w:val="24"/>
                <w:szCs w:val="24"/>
              </w:rPr>
              <w:t xml:space="preserve">  –PhD, RN (Nursing)</w:t>
            </w:r>
          </w:p>
        </w:tc>
      </w:tr>
      <w:tr w:rsidR="00617B9A" w:rsidRPr="00A945F5" w14:paraId="4BD1D43F" w14:textId="77777777" w:rsidTr="000F6A1F">
        <w:trPr>
          <w:trHeight w:val="223"/>
        </w:trPr>
        <w:tc>
          <w:tcPr>
            <w:tcW w:w="573" w:type="pct"/>
            <w:vMerge/>
            <w:tcBorders>
              <w:left w:val="single" w:sz="4" w:space="0" w:color="auto"/>
              <w:right w:val="single" w:sz="4" w:space="0" w:color="auto"/>
            </w:tcBorders>
          </w:tcPr>
          <w:p w14:paraId="48910815"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7EEFF10E"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bottom w:val="single" w:sz="4" w:space="0" w:color="auto"/>
              <w:right w:val="single" w:sz="4" w:space="0" w:color="auto"/>
            </w:tcBorders>
          </w:tcPr>
          <w:p w14:paraId="55FFA7B6" w14:textId="77777777" w:rsidR="00617B9A" w:rsidRPr="00617B9A" w:rsidRDefault="00617B9A" w:rsidP="000F6A1F">
            <w:pPr>
              <w:rPr>
                <w:rFonts w:ascii="Times New Roman" w:hAnsi="Times New Roman" w:cs="Times New Roman"/>
                <w:color w:val="000000" w:themeColor="text1"/>
                <w:sz w:val="24"/>
                <w:szCs w:val="24"/>
              </w:rPr>
            </w:pPr>
            <w:proofErr w:type="gramStart"/>
            <w:r w:rsidRPr="00617B9A">
              <w:rPr>
                <w:rFonts w:ascii="Times New Roman" w:hAnsi="Times New Roman" w:cs="Times New Roman"/>
                <w:sz w:val="24"/>
                <w:szCs w:val="24"/>
              </w:rPr>
              <w:t>VT  –</w:t>
            </w:r>
            <w:proofErr w:type="gramEnd"/>
            <w:r w:rsidRPr="00617B9A">
              <w:rPr>
                <w:rFonts w:ascii="Times New Roman" w:hAnsi="Times New Roman" w:cs="Times New Roman"/>
                <w:sz w:val="24"/>
                <w:szCs w:val="24"/>
              </w:rPr>
              <w:t xml:space="preserve"> </w:t>
            </w:r>
            <w:r w:rsidRPr="00617B9A">
              <w:rPr>
                <w:rFonts w:ascii="Times New Roman" w:hAnsi="Times New Roman" w:cs="Times New Roman"/>
                <w:sz w:val="24"/>
                <w:szCs w:val="24"/>
                <w:shd w:val="clear" w:color="auto" w:fill="FFFFFF"/>
              </w:rPr>
              <w:t>MBBS, CCFP-EM, MSc</w:t>
            </w:r>
          </w:p>
        </w:tc>
      </w:tr>
      <w:tr w:rsidR="00617B9A" w:rsidRPr="00A945F5" w14:paraId="764BE578" w14:textId="77777777" w:rsidTr="000F6A1F">
        <w:trPr>
          <w:trHeight w:val="223"/>
        </w:trPr>
        <w:tc>
          <w:tcPr>
            <w:tcW w:w="573" w:type="pct"/>
            <w:vMerge/>
            <w:tcBorders>
              <w:left w:val="single" w:sz="4" w:space="0" w:color="auto"/>
              <w:right w:val="single" w:sz="4" w:space="0" w:color="auto"/>
            </w:tcBorders>
          </w:tcPr>
          <w:p w14:paraId="4BC85AA4"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604A12AD"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right w:val="single" w:sz="4" w:space="0" w:color="auto"/>
            </w:tcBorders>
          </w:tcPr>
          <w:p w14:paraId="14BB738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KW - MSc</w:t>
            </w:r>
          </w:p>
        </w:tc>
      </w:tr>
      <w:tr w:rsidR="00617B9A" w:rsidRPr="00A945F5" w14:paraId="03F34339" w14:textId="77777777" w:rsidTr="000F6A1F">
        <w:trPr>
          <w:trHeight w:val="327"/>
        </w:trPr>
        <w:tc>
          <w:tcPr>
            <w:tcW w:w="573" w:type="pct"/>
            <w:vMerge/>
            <w:tcBorders>
              <w:left w:val="single" w:sz="4" w:space="0" w:color="auto"/>
              <w:right w:val="single" w:sz="4" w:space="0" w:color="auto"/>
            </w:tcBorders>
          </w:tcPr>
          <w:p w14:paraId="58AF2E38"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538CFD79"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bottom w:val="single" w:sz="4" w:space="0" w:color="auto"/>
              <w:right w:val="single" w:sz="4" w:space="0" w:color="auto"/>
            </w:tcBorders>
          </w:tcPr>
          <w:p w14:paraId="62E4F0B5"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BG - MSc</w:t>
            </w:r>
          </w:p>
        </w:tc>
      </w:tr>
      <w:tr w:rsidR="00617B9A" w:rsidRPr="00A945F5" w14:paraId="497523FD" w14:textId="77777777" w:rsidTr="000F6A1F">
        <w:trPr>
          <w:trHeight w:val="327"/>
        </w:trPr>
        <w:tc>
          <w:tcPr>
            <w:tcW w:w="573" w:type="pct"/>
            <w:vMerge/>
            <w:tcBorders>
              <w:left w:val="single" w:sz="4" w:space="0" w:color="auto"/>
              <w:right w:val="single" w:sz="4" w:space="0" w:color="auto"/>
            </w:tcBorders>
          </w:tcPr>
          <w:p w14:paraId="266691AA"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47EEE3D3"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bottom w:val="single" w:sz="4" w:space="0" w:color="auto"/>
              <w:right w:val="single" w:sz="4" w:space="0" w:color="auto"/>
            </w:tcBorders>
          </w:tcPr>
          <w:p w14:paraId="32A6F0EB"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PAN - MSc</w:t>
            </w:r>
          </w:p>
        </w:tc>
      </w:tr>
      <w:tr w:rsidR="00617B9A" w:rsidRPr="00617B9A" w14:paraId="7F032BDF" w14:textId="77777777" w:rsidTr="000F6A1F">
        <w:trPr>
          <w:trHeight w:val="327"/>
        </w:trPr>
        <w:tc>
          <w:tcPr>
            <w:tcW w:w="573" w:type="pct"/>
            <w:vMerge/>
            <w:tcBorders>
              <w:left w:val="single" w:sz="4" w:space="0" w:color="auto"/>
              <w:right w:val="single" w:sz="4" w:space="0" w:color="auto"/>
            </w:tcBorders>
          </w:tcPr>
          <w:p w14:paraId="2DF278BA"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4A0E4CEA"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bottom w:val="single" w:sz="4" w:space="0" w:color="auto"/>
              <w:right w:val="single" w:sz="4" w:space="0" w:color="auto"/>
            </w:tcBorders>
          </w:tcPr>
          <w:p w14:paraId="21A98294" w14:textId="77777777" w:rsidR="00617B9A" w:rsidRPr="00617B9A" w:rsidRDefault="00617B9A" w:rsidP="000F6A1F">
            <w:pPr>
              <w:rPr>
                <w:rFonts w:ascii="Times New Roman" w:hAnsi="Times New Roman" w:cs="Times New Roman"/>
                <w:color w:val="000000" w:themeColor="text1"/>
                <w:sz w:val="24"/>
                <w:szCs w:val="24"/>
                <w:lang w:val="fr-CA"/>
              </w:rPr>
            </w:pPr>
            <w:r w:rsidRPr="00617B9A">
              <w:rPr>
                <w:rFonts w:ascii="Times New Roman" w:hAnsi="Times New Roman" w:cs="Times New Roman"/>
                <w:color w:val="000000" w:themeColor="text1"/>
                <w:sz w:val="24"/>
                <w:szCs w:val="24"/>
                <w:lang w:val="fr-CA"/>
              </w:rPr>
              <w:t>LD – PhD, PT (</w:t>
            </w:r>
            <w:proofErr w:type="spellStart"/>
            <w:r w:rsidRPr="00617B9A">
              <w:rPr>
                <w:rFonts w:ascii="Times New Roman" w:hAnsi="Times New Roman" w:cs="Times New Roman"/>
                <w:color w:val="000000" w:themeColor="text1"/>
                <w:sz w:val="24"/>
                <w:szCs w:val="24"/>
                <w:lang w:val="fr-CA"/>
              </w:rPr>
              <w:t>Rehabilitation</w:t>
            </w:r>
            <w:proofErr w:type="spellEnd"/>
            <w:r w:rsidRPr="00617B9A">
              <w:rPr>
                <w:rFonts w:ascii="Times New Roman" w:hAnsi="Times New Roman" w:cs="Times New Roman"/>
                <w:color w:val="000000" w:themeColor="text1"/>
                <w:sz w:val="24"/>
                <w:szCs w:val="24"/>
                <w:lang w:val="fr-CA"/>
              </w:rPr>
              <w:t xml:space="preserve"> Science)</w:t>
            </w:r>
          </w:p>
        </w:tc>
      </w:tr>
      <w:tr w:rsidR="00617B9A" w:rsidRPr="00A945F5" w14:paraId="280E423C" w14:textId="77777777" w:rsidTr="000F6A1F">
        <w:trPr>
          <w:trHeight w:val="327"/>
        </w:trPr>
        <w:tc>
          <w:tcPr>
            <w:tcW w:w="573" w:type="pct"/>
            <w:vMerge w:val="restart"/>
            <w:tcBorders>
              <w:top w:val="single" w:sz="4" w:space="0" w:color="auto"/>
              <w:left w:val="single" w:sz="4" w:space="0" w:color="auto"/>
              <w:right w:val="single" w:sz="4" w:space="0" w:color="auto"/>
            </w:tcBorders>
            <w:hideMark/>
          </w:tcPr>
          <w:p w14:paraId="37B70E7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3.</w:t>
            </w:r>
          </w:p>
        </w:tc>
        <w:tc>
          <w:tcPr>
            <w:tcW w:w="1215" w:type="pct"/>
            <w:vMerge w:val="restart"/>
            <w:tcBorders>
              <w:top w:val="single" w:sz="4" w:space="0" w:color="auto"/>
              <w:left w:val="single" w:sz="4" w:space="0" w:color="auto"/>
              <w:right w:val="single" w:sz="4" w:space="0" w:color="auto"/>
            </w:tcBorders>
            <w:hideMark/>
          </w:tcPr>
          <w:p w14:paraId="04B38A49"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Occupation</w:t>
            </w:r>
          </w:p>
        </w:tc>
        <w:tc>
          <w:tcPr>
            <w:tcW w:w="3212" w:type="pct"/>
            <w:tcBorders>
              <w:top w:val="single" w:sz="4" w:space="0" w:color="auto"/>
              <w:left w:val="single" w:sz="4" w:space="0" w:color="auto"/>
              <w:bottom w:val="single" w:sz="4" w:space="0" w:color="auto"/>
              <w:right w:val="single" w:sz="4" w:space="0" w:color="auto"/>
            </w:tcBorders>
            <w:hideMark/>
          </w:tcPr>
          <w:p w14:paraId="76CCC0D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GR –Postdoctoral researcher, Women’s College Hospital, Toronto, Canada</w:t>
            </w:r>
          </w:p>
        </w:tc>
      </w:tr>
      <w:tr w:rsidR="00617B9A" w:rsidRPr="00A945F5" w14:paraId="0C64CDBE" w14:textId="77777777" w:rsidTr="000F6A1F">
        <w:trPr>
          <w:trHeight w:val="558"/>
        </w:trPr>
        <w:tc>
          <w:tcPr>
            <w:tcW w:w="573" w:type="pct"/>
            <w:vMerge/>
            <w:tcBorders>
              <w:left w:val="single" w:sz="4" w:space="0" w:color="auto"/>
              <w:right w:val="single" w:sz="4" w:space="0" w:color="auto"/>
            </w:tcBorders>
          </w:tcPr>
          <w:p w14:paraId="460FBAB5"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647A9375"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right w:val="single" w:sz="4" w:space="0" w:color="auto"/>
            </w:tcBorders>
          </w:tcPr>
          <w:p w14:paraId="4D77EA50"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VT - Professor, Department of Emergency Medicine; School of Epidemiology &amp; Public Health, University of Ottawa; Senior Scientist, Clinical Epidemiology Program, Ottawa Hospital Research Institute in Ottawa, Canada.</w:t>
            </w:r>
          </w:p>
        </w:tc>
      </w:tr>
      <w:tr w:rsidR="00617B9A" w:rsidRPr="00A945F5" w14:paraId="2EB0FA4F" w14:textId="77777777" w:rsidTr="000F6A1F">
        <w:trPr>
          <w:trHeight w:val="339"/>
        </w:trPr>
        <w:tc>
          <w:tcPr>
            <w:tcW w:w="573" w:type="pct"/>
            <w:vMerge/>
            <w:tcBorders>
              <w:left w:val="single" w:sz="4" w:space="0" w:color="auto"/>
              <w:right w:val="single" w:sz="4" w:space="0" w:color="auto"/>
            </w:tcBorders>
          </w:tcPr>
          <w:p w14:paraId="12359ADD"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2D82C38A"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right w:val="single" w:sz="4" w:space="0" w:color="auto"/>
            </w:tcBorders>
          </w:tcPr>
          <w:p w14:paraId="0C9441E7"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KW – Research assistant II, Women’s College Hospital</w:t>
            </w:r>
          </w:p>
        </w:tc>
      </w:tr>
      <w:tr w:rsidR="00617B9A" w:rsidRPr="00A945F5" w14:paraId="03B755E7"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tcPr>
          <w:p w14:paraId="567F75CD"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72D70FCA"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bottom w:val="single" w:sz="4" w:space="0" w:color="auto"/>
              <w:right w:val="single" w:sz="4" w:space="0" w:color="auto"/>
            </w:tcBorders>
          </w:tcPr>
          <w:p w14:paraId="3F859BD0"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BG – Research coordinator, The Ottawa Hospital </w:t>
            </w:r>
          </w:p>
        </w:tc>
      </w:tr>
      <w:tr w:rsidR="00617B9A" w:rsidRPr="00A945F5" w14:paraId="58E67B2B"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tcPr>
          <w:p w14:paraId="2B674281"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336F228F"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bottom w:val="single" w:sz="4" w:space="0" w:color="auto"/>
              <w:right w:val="single" w:sz="4" w:space="0" w:color="auto"/>
            </w:tcBorders>
          </w:tcPr>
          <w:p w14:paraId="498D9DAB"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PAN – Research assistant, The Ottawa Hospital </w:t>
            </w:r>
          </w:p>
        </w:tc>
      </w:tr>
      <w:tr w:rsidR="00617B9A" w:rsidRPr="00A945F5" w14:paraId="2B9EB529"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tcPr>
          <w:p w14:paraId="1D0FF67E"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bottom w:val="single" w:sz="4" w:space="0" w:color="auto"/>
              <w:right w:val="single" w:sz="4" w:space="0" w:color="auto"/>
            </w:tcBorders>
          </w:tcPr>
          <w:p w14:paraId="086FF966"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bottom w:val="single" w:sz="4" w:space="0" w:color="auto"/>
              <w:right w:val="single" w:sz="4" w:space="0" w:color="auto"/>
            </w:tcBorders>
          </w:tcPr>
          <w:p w14:paraId="4ABF6551"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LD - Scientific Lead, Trillium Health Partner’s Institute for Better Health; Innovation Fellow, Women’s College Hospital Institute for Health System Solutions and Virtual Care; Assistant Professor, Institute of Health Policy, Management and Evaluation, University of Toronto, Canada</w:t>
            </w:r>
          </w:p>
        </w:tc>
      </w:tr>
      <w:tr w:rsidR="00617B9A" w:rsidRPr="00A945F5" w14:paraId="414B6D2A"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0298AC7B"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4.</w:t>
            </w:r>
          </w:p>
        </w:tc>
        <w:tc>
          <w:tcPr>
            <w:tcW w:w="1215" w:type="pct"/>
            <w:tcBorders>
              <w:top w:val="single" w:sz="4" w:space="0" w:color="auto"/>
              <w:left w:val="single" w:sz="4" w:space="0" w:color="auto"/>
              <w:bottom w:val="single" w:sz="4" w:space="0" w:color="auto"/>
              <w:right w:val="single" w:sz="4" w:space="0" w:color="auto"/>
            </w:tcBorders>
            <w:hideMark/>
          </w:tcPr>
          <w:p w14:paraId="361DA235"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Gender</w:t>
            </w:r>
          </w:p>
        </w:tc>
        <w:tc>
          <w:tcPr>
            <w:tcW w:w="3212" w:type="pct"/>
            <w:tcBorders>
              <w:top w:val="single" w:sz="4" w:space="0" w:color="auto"/>
              <w:left w:val="single" w:sz="4" w:space="0" w:color="auto"/>
              <w:bottom w:val="single" w:sz="4" w:space="0" w:color="auto"/>
              <w:right w:val="single" w:sz="4" w:space="0" w:color="auto"/>
            </w:tcBorders>
            <w:hideMark/>
          </w:tcPr>
          <w:p w14:paraId="29E49596"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Five female-identifying and nine male-identifying (interviewer: female-identifying). </w:t>
            </w:r>
          </w:p>
        </w:tc>
      </w:tr>
      <w:tr w:rsidR="00617B9A" w:rsidRPr="00A945F5" w14:paraId="45C898DF" w14:textId="77777777" w:rsidTr="000F6A1F">
        <w:trPr>
          <w:trHeight w:val="670"/>
        </w:trPr>
        <w:tc>
          <w:tcPr>
            <w:tcW w:w="573" w:type="pct"/>
            <w:vMerge w:val="restart"/>
            <w:tcBorders>
              <w:top w:val="single" w:sz="4" w:space="0" w:color="auto"/>
              <w:left w:val="single" w:sz="4" w:space="0" w:color="auto"/>
              <w:right w:val="single" w:sz="4" w:space="0" w:color="auto"/>
            </w:tcBorders>
            <w:hideMark/>
          </w:tcPr>
          <w:p w14:paraId="05A7BDA7"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5.</w:t>
            </w:r>
          </w:p>
        </w:tc>
        <w:tc>
          <w:tcPr>
            <w:tcW w:w="1215" w:type="pct"/>
            <w:vMerge w:val="restart"/>
            <w:tcBorders>
              <w:top w:val="single" w:sz="4" w:space="0" w:color="auto"/>
              <w:left w:val="single" w:sz="4" w:space="0" w:color="auto"/>
              <w:right w:val="single" w:sz="4" w:space="0" w:color="auto"/>
            </w:tcBorders>
            <w:hideMark/>
          </w:tcPr>
          <w:p w14:paraId="0F23578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Experience and training</w:t>
            </w:r>
          </w:p>
        </w:tc>
        <w:tc>
          <w:tcPr>
            <w:tcW w:w="3212" w:type="pct"/>
            <w:tcBorders>
              <w:top w:val="single" w:sz="4" w:space="0" w:color="auto"/>
              <w:left w:val="single" w:sz="4" w:space="0" w:color="auto"/>
              <w:bottom w:val="single" w:sz="4" w:space="0" w:color="auto"/>
              <w:right w:val="single" w:sz="4" w:space="0" w:color="auto"/>
            </w:tcBorders>
            <w:hideMark/>
          </w:tcPr>
          <w:p w14:paraId="59E1C82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GR –has experience in conducting qualitative research and in developing interventions to build patients and providers’ capabilities.  </w:t>
            </w:r>
          </w:p>
        </w:tc>
      </w:tr>
      <w:tr w:rsidR="00617B9A" w:rsidRPr="00A945F5" w14:paraId="5F7E6EEB" w14:textId="77777777" w:rsidTr="000F6A1F">
        <w:trPr>
          <w:trHeight w:val="669"/>
        </w:trPr>
        <w:tc>
          <w:tcPr>
            <w:tcW w:w="573" w:type="pct"/>
            <w:vMerge/>
            <w:tcBorders>
              <w:left w:val="single" w:sz="4" w:space="0" w:color="auto"/>
              <w:right w:val="single" w:sz="4" w:space="0" w:color="auto"/>
            </w:tcBorders>
          </w:tcPr>
          <w:p w14:paraId="3B9D83E5"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24D9BCB6"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bottom w:val="single" w:sz="4" w:space="0" w:color="auto"/>
              <w:right w:val="single" w:sz="4" w:space="0" w:color="auto"/>
            </w:tcBorders>
          </w:tcPr>
          <w:p w14:paraId="502967C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VT – has clinical and research-based expertise in syncope care and in developing and validating risk stratification tool (CSRS).</w:t>
            </w:r>
          </w:p>
        </w:tc>
      </w:tr>
      <w:tr w:rsidR="00617B9A" w:rsidRPr="00A945F5" w14:paraId="3E243010" w14:textId="77777777" w:rsidTr="000F6A1F">
        <w:trPr>
          <w:trHeight w:val="545"/>
        </w:trPr>
        <w:tc>
          <w:tcPr>
            <w:tcW w:w="573" w:type="pct"/>
            <w:vMerge/>
            <w:tcBorders>
              <w:left w:val="single" w:sz="4" w:space="0" w:color="auto"/>
              <w:right w:val="single" w:sz="4" w:space="0" w:color="auto"/>
            </w:tcBorders>
          </w:tcPr>
          <w:p w14:paraId="1072075D" w14:textId="77777777" w:rsidR="00617B9A" w:rsidRPr="00617B9A" w:rsidRDefault="00617B9A" w:rsidP="000F6A1F">
            <w:pPr>
              <w:rPr>
                <w:rFonts w:ascii="Times New Roman" w:hAnsi="Times New Roman" w:cs="Times New Roman"/>
                <w:color w:val="000000" w:themeColor="text1"/>
                <w:sz w:val="24"/>
                <w:szCs w:val="24"/>
              </w:rPr>
            </w:pPr>
          </w:p>
        </w:tc>
        <w:tc>
          <w:tcPr>
            <w:tcW w:w="1215" w:type="pct"/>
            <w:vMerge/>
            <w:tcBorders>
              <w:left w:val="single" w:sz="4" w:space="0" w:color="auto"/>
              <w:right w:val="single" w:sz="4" w:space="0" w:color="auto"/>
            </w:tcBorders>
          </w:tcPr>
          <w:p w14:paraId="01913409"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right w:val="single" w:sz="4" w:space="0" w:color="auto"/>
            </w:tcBorders>
          </w:tcPr>
          <w:p w14:paraId="3A85E80E"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KW – has experience in collecting and analyzing qualitative data.</w:t>
            </w:r>
          </w:p>
        </w:tc>
      </w:tr>
      <w:tr w:rsidR="00617B9A" w:rsidRPr="00A945F5" w14:paraId="333FB7B5" w14:textId="77777777" w:rsidTr="000F6A1F">
        <w:trPr>
          <w:trHeight w:val="545"/>
        </w:trPr>
        <w:tc>
          <w:tcPr>
            <w:tcW w:w="573" w:type="pct"/>
            <w:tcBorders>
              <w:left w:val="single" w:sz="4" w:space="0" w:color="auto"/>
              <w:right w:val="single" w:sz="4" w:space="0" w:color="auto"/>
            </w:tcBorders>
          </w:tcPr>
          <w:p w14:paraId="0D54A5FD" w14:textId="77777777" w:rsidR="00617B9A" w:rsidRPr="00617B9A" w:rsidRDefault="00617B9A" w:rsidP="000F6A1F">
            <w:pPr>
              <w:rPr>
                <w:rFonts w:ascii="Times New Roman" w:hAnsi="Times New Roman" w:cs="Times New Roman"/>
                <w:color w:val="000000" w:themeColor="text1"/>
                <w:sz w:val="24"/>
                <w:szCs w:val="24"/>
              </w:rPr>
            </w:pPr>
          </w:p>
        </w:tc>
        <w:tc>
          <w:tcPr>
            <w:tcW w:w="1215" w:type="pct"/>
            <w:tcBorders>
              <w:left w:val="single" w:sz="4" w:space="0" w:color="auto"/>
              <w:right w:val="single" w:sz="4" w:space="0" w:color="auto"/>
            </w:tcBorders>
          </w:tcPr>
          <w:p w14:paraId="03709C07"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right w:val="single" w:sz="4" w:space="0" w:color="auto"/>
            </w:tcBorders>
          </w:tcPr>
          <w:p w14:paraId="121E661A"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BG - has research-based experience in syncope care and works related to risk stratification tool (CSRS).</w:t>
            </w:r>
          </w:p>
        </w:tc>
      </w:tr>
      <w:tr w:rsidR="00617B9A" w:rsidRPr="00A945F5" w14:paraId="53B0FC06" w14:textId="77777777" w:rsidTr="000F6A1F">
        <w:trPr>
          <w:trHeight w:val="545"/>
        </w:trPr>
        <w:tc>
          <w:tcPr>
            <w:tcW w:w="573" w:type="pct"/>
            <w:tcBorders>
              <w:left w:val="single" w:sz="4" w:space="0" w:color="auto"/>
              <w:right w:val="single" w:sz="4" w:space="0" w:color="auto"/>
            </w:tcBorders>
          </w:tcPr>
          <w:p w14:paraId="2E776070" w14:textId="77777777" w:rsidR="00617B9A" w:rsidRPr="00617B9A" w:rsidRDefault="00617B9A" w:rsidP="000F6A1F">
            <w:pPr>
              <w:rPr>
                <w:rFonts w:ascii="Times New Roman" w:hAnsi="Times New Roman" w:cs="Times New Roman"/>
                <w:color w:val="000000" w:themeColor="text1"/>
                <w:sz w:val="24"/>
                <w:szCs w:val="24"/>
              </w:rPr>
            </w:pPr>
          </w:p>
        </w:tc>
        <w:tc>
          <w:tcPr>
            <w:tcW w:w="1215" w:type="pct"/>
            <w:tcBorders>
              <w:left w:val="single" w:sz="4" w:space="0" w:color="auto"/>
              <w:right w:val="single" w:sz="4" w:space="0" w:color="auto"/>
            </w:tcBorders>
          </w:tcPr>
          <w:p w14:paraId="34BB7FAE"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right w:val="single" w:sz="4" w:space="0" w:color="auto"/>
            </w:tcBorders>
          </w:tcPr>
          <w:p w14:paraId="181E0BA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PAN - has research-based experience in syncope care and works related to risk stratification tool (CSRS).</w:t>
            </w:r>
          </w:p>
        </w:tc>
      </w:tr>
      <w:tr w:rsidR="00617B9A" w:rsidRPr="00A945F5" w14:paraId="4B3EF18F" w14:textId="77777777" w:rsidTr="000F6A1F">
        <w:trPr>
          <w:trHeight w:val="545"/>
        </w:trPr>
        <w:tc>
          <w:tcPr>
            <w:tcW w:w="573" w:type="pct"/>
            <w:tcBorders>
              <w:left w:val="single" w:sz="4" w:space="0" w:color="auto"/>
              <w:right w:val="single" w:sz="4" w:space="0" w:color="auto"/>
            </w:tcBorders>
          </w:tcPr>
          <w:p w14:paraId="47C15888" w14:textId="77777777" w:rsidR="00617B9A" w:rsidRPr="00617B9A" w:rsidRDefault="00617B9A" w:rsidP="000F6A1F">
            <w:pPr>
              <w:rPr>
                <w:rFonts w:ascii="Times New Roman" w:hAnsi="Times New Roman" w:cs="Times New Roman"/>
                <w:color w:val="000000" w:themeColor="text1"/>
                <w:sz w:val="24"/>
                <w:szCs w:val="24"/>
              </w:rPr>
            </w:pPr>
          </w:p>
        </w:tc>
        <w:tc>
          <w:tcPr>
            <w:tcW w:w="1215" w:type="pct"/>
            <w:tcBorders>
              <w:left w:val="single" w:sz="4" w:space="0" w:color="auto"/>
              <w:right w:val="single" w:sz="4" w:space="0" w:color="auto"/>
            </w:tcBorders>
          </w:tcPr>
          <w:p w14:paraId="5F6E37E4" w14:textId="77777777" w:rsidR="00617B9A" w:rsidRPr="00617B9A" w:rsidRDefault="00617B9A" w:rsidP="000F6A1F">
            <w:pPr>
              <w:rPr>
                <w:rFonts w:ascii="Times New Roman" w:hAnsi="Times New Roman" w:cs="Times New Roman"/>
                <w:color w:val="000000" w:themeColor="text1"/>
                <w:sz w:val="24"/>
                <w:szCs w:val="24"/>
              </w:rPr>
            </w:pPr>
          </w:p>
        </w:tc>
        <w:tc>
          <w:tcPr>
            <w:tcW w:w="3212" w:type="pct"/>
            <w:tcBorders>
              <w:top w:val="single" w:sz="4" w:space="0" w:color="auto"/>
              <w:left w:val="single" w:sz="4" w:space="0" w:color="auto"/>
              <w:right w:val="single" w:sz="4" w:space="0" w:color="auto"/>
            </w:tcBorders>
          </w:tcPr>
          <w:p w14:paraId="2263018B"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LD– has expertise in implementation science/behavioural science, mixed methods methodologies, knowledge-translation, evidence-based decision-making process, and co-design approaches.</w:t>
            </w:r>
          </w:p>
        </w:tc>
      </w:tr>
      <w:tr w:rsidR="00617B9A" w:rsidRPr="006F6D9A" w14:paraId="6A3EA702"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48C5E067"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Relationship with participants</w:t>
            </w:r>
          </w:p>
        </w:tc>
      </w:tr>
      <w:tr w:rsidR="00617B9A" w:rsidRPr="00A945F5" w14:paraId="45FCDA03" w14:textId="77777777" w:rsidTr="000F6A1F">
        <w:trPr>
          <w:trHeight w:val="559"/>
        </w:trPr>
        <w:tc>
          <w:tcPr>
            <w:tcW w:w="573" w:type="pct"/>
            <w:tcBorders>
              <w:top w:val="single" w:sz="4" w:space="0" w:color="auto"/>
              <w:left w:val="single" w:sz="4" w:space="0" w:color="auto"/>
              <w:bottom w:val="single" w:sz="4" w:space="0" w:color="auto"/>
              <w:right w:val="single" w:sz="4" w:space="0" w:color="auto"/>
            </w:tcBorders>
            <w:hideMark/>
          </w:tcPr>
          <w:p w14:paraId="0099DE8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6.</w:t>
            </w:r>
          </w:p>
        </w:tc>
        <w:tc>
          <w:tcPr>
            <w:tcW w:w="1215" w:type="pct"/>
            <w:tcBorders>
              <w:top w:val="single" w:sz="4" w:space="0" w:color="auto"/>
              <w:left w:val="single" w:sz="4" w:space="0" w:color="auto"/>
              <w:bottom w:val="single" w:sz="4" w:space="0" w:color="auto"/>
              <w:right w:val="single" w:sz="4" w:space="0" w:color="auto"/>
            </w:tcBorders>
            <w:hideMark/>
          </w:tcPr>
          <w:p w14:paraId="29FAC2FA"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Relationship established</w:t>
            </w:r>
          </w:p>
        </w:tc>
        <w:tc>
          <w:tcPr>
            <w:tcW w:w="3212" w:type="pct"/>
            <w:tcBorders>
              <w:top w:val="single" w:sz="4" w:space="0" w:color="auto"/>
              <w:left w:val="single" w:sz="4" w:space="0" w:color="auto"/>
              <w:bottom w:val="single" w:sz="4" w:space="0" w:color="auto"/>
              <w:right w:val="single" w:sz="4" w:space="0" w:color="auto"/>
            </w:tcBorders>
            <w:hideMark/>
          </w:tcPr>
          <w:p w14:paraId="1416B3C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GR animated the workshops. She didn’t know the participants prior to this study. GR was directly involved in data collection and analysis. She encouraged participants to express themselves freely, by soliciting their feedback and to get their inputs in co-designing implementation strategies. </w:t>
            </w:r>
          </w:p>
        </w:tc>
      </w:tr>
      <w:tr w:rsidR="00617B9A" w:rsidRPr="00A945F5" w14:paraId="5B9FE731" w14:textId="77777777" w:rsidTr="000F6A1F">
        <w:trPr>
          <w:trHeight w:val="563"/>
        </w:trPr>
        <w:tc>
          <w:tcPr>
            <w:tcW w:w="573" w:type="pct"/>
            <w:tcBorders>
              <w:top w:val="single" w:sz="4" w:space="0" w:color="auto"/>
              <w:left w:val="single" w:sz="4" w:space="0" w:color="auto"/>
              <w:bottom w:val="single" w:sz="4" w:space="0" w:color="auto"/>
              <w:right w:val="single" w:sz="4" w:space="0" w:color="auto"/>
            </w:tcBorders>
            <w:hideMark/>
          </w:tcPr>
          <w:p w14:paraId="10448411"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7.</w:t>
            </w:r>
          </w:p>
        </w:tc>
        <w:tc>
          <w:tcPr>
            <w:tcW w:w="1215" w:type="pct"/>
            <w:tcBorders>
              <w:top w:val="single" w:sz="4" w:space="0" w:color="auto"/>
              <w:left w:val="single" w:sz="4" w:space="0" w:color="auto"/>
              <w:bottom w:val="single" w:sz="4" w:space="0" w:color="auto"/>
              <w:right w:val="single" w:sz="4" w:space="0" w:color="auto"/>
            </w:tcBorders>
            <w:hideMark/>
          </w:tcPr>
          <w:p w14:paraId="2F8B293D"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Participant knowledge of interviewer</w:t>
            </w:r>
          </w:p>
        </w:tc>
        <w:tc>
          <w:tcPr>
            <w:tcW w:w="3212" w:type="pct"/>
            <w:tcBorders>
              <w:top w:val="single" w:sz="4" w:space="0" w:color="auto"/>
              <w:left w:val="single" w:sz="4" w:space="0" w:color="auto"/>
              <w:bottom w:val="single" w:sz="4" w:space="0" w:color="auto"/>
              <w:right w:val="single" w:sz="4" w:space="0" w:color="auto"/>
            </w:tcBorders>
            <w:hideMark/>
          </w:tcPr>
          <w:p w14:paraId="08B9D15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GR introduced herself to participants as a postdoctoral researcher who leads the co-development process of implementation strategies and not as a clinical content expert. </w:t>
            </w:r>
          </w:p>
        </w:tc>
      </w:tr>
      <w:tr w:rsidR="00617B9A" w:rsidRPr="00A945F5" w14:paraId="7FE16E15" w14:textId="77777777" w:rsidTr="000F6A1F">
        <w:trPr>
          <w:trHeight w:val="583"/>
        </w:trPr>
        <w:tc>
          <w:tcPr>
            <w:tcW w:w="573" w:type="pct"/>
            <w:tcBorders>
              <w:top w:val="single" w:sz="4" w:space="0" w:color="auto"/>
              <w:left w:val="single" w:sz="4" w:space="0" w:color="auto"/>
              <w:bottom w:val="single" w:sz="4" w:space="0" w:color="auto"/>
              <w:right w:val="single" w:sz="4" w:space="0" w:color="auto"/>
            </w:tcBorders>
            <w:hideMark/>
          </w:tcPr>
          <w:p w14:paraId="207529AE"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8.</w:t>
            </w:r>
          </w:p>
        </w:tc>
        <w:tc>
          <w:tcPr>
            <w:tcW w:w="1215" w:type="pct"/>
            <w:tcBorders>
              <w:top w:val="single" w:sz="4" w:space="0" w:color="auto"/>
              <w:left w:val="single" w:sz="4" w:space="0" w:color="auto"/>
              <w:bottom w:val="single" w:sz="4" w:space="0" w:color="auto"/>
              <w:right w:val="single" w:sz="4" w:space="0" w:color="auto"/>
            </w:tcBorders>
            <w:hideMark/>
          </w:tcPr>
          <w:p w14:paraId="49CCBAB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Interviewer characteristics </w:t>
            </w:r>
          </w:p>
        </w:tc>
        <w:tc>
          <w:tcPr>
            <w:tcW w:w="3212" w:type="pct"/>
            <w:tcBorders>
              <w:top w:val="single" w:sz="4" w:space="0" w:color="auto"/>
              <w:left w:val="single" w:sz="4" w:space="0" w:color="auto"/>
              <w:bottom w:val="single" w:sz="4" w:space="0" w:color="auto"/>
              <w:right w:val="single" w:sz="4" w:space="0" w:color="auto"/>
            </w:tcBorders>
            <w:hideMark/>
          </w:tcPr>
          <w:p w14:paraId="4E25169D"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GR is an early career researcher, supervised by LD, and supported by VT’s clinical team.   </w:t>
            </w:r>
          </w:p>
        </w:tc>
      </w:tr>
      <w:tr w:rsidR="00617B9A" w:rsidRPr="00192976" w14:paraId="3BC962A1"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06490ECC" w14:textId="77777777" w:rsidR="00617B9A" w:rsidRPr="00617B9A" w:rsidRDefault="00617B9A" w:rsidP="000F6A1F">
            <w:pPr>
              <w:rPr>
                <w:rFonts w:ascii="Times New Roman" w:hAnsi="Times New Roman" w:cs="Times New Roman"/>
                <w:b/>
                <w:bCs/>
                <w:color w:val="000000" w:themeColor="text1"/>
                <w:sz w:val="24"/>
                <w:szCs w:val="24"/>
              </w:rPr>
            </w:pPr>
            <w:r w:rsidRPr="00617B9A">
              <w:rPr>
                <w:rFonts w:ascii="Times New Roman" w:hAnsi="Times New Roman" w:cs="Times New Roman"/>
                <w:b/>
                <w:bCs/>
                <w:color w:val="000000" w:themeColor="text1"/>
                <w:sz w:val="24"/>
                <w:szCs w:val="24"/>
              </w:rPr>
              <w:t>Domain 2: Study design</w:t>
            </w:r>
          </w:p>
        </w:tc>
      </w:tr>
      <w:tr w:rsidR="00617B9A" w:rsidRPr="00192976" w14:paraId="3050155F"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37D98F0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Theoretical framework</w:t>
            </w:r>
          </w:p>
        </w:tc>
      </w:tr>
      <w:tr w:rsidR="00617B9A" w:rsidRPr="00A945F5" w14:paraId="6B736869" w14:textId="77777777" w:rsidTr="000F6A1F">
        <w:trPr>
          <w:trHeight w:val="517"/>
        </w:trPr>
        <w:tc>
          <w:tcPr>
            <w:tcW w:w="573" w:type="pct"/>
            <w:tcBorders>
              <w:top w:val="single" w:sz="4" w:space="0" w:color="auto"/>
              <w:left w:val="single" w:sz="4" w:space="0" w:color="auto"/>
              <w:bottom w:val="single" w:sz="4" w:space="0" w:color="auto"/>
              <w:right w:val="single" w:sz="4" w:space="0" w:color="auto"/>
            </w:tcBorders>
            <w:hideMark/>
          </w:tcPr>
          <w:p w14:paraId="0B50A89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9.</w:t>
            </w:r>
          </w:p>
        </w:tc>
        <w:tc>
          <w:tcPr>
            <w:tcW w:w="1215" w:type="pct"/>
            <w:tcBorders>
              <w:top w:val="single" w:sz="4" w:space="0" w:color="auto"/>
              <w:left w:val="single" w:sz="4" w:space="0" w:color="auto"/>
              <w:bottom w:val="single" w:sz="4" w:space="0" w:color="auto"/>
              <w:right w:val="single" w:sz="4" w:space="0" w:color="auto"/>
            </w:tcBorders>
            <w:hideMark/>
          </w:tcPr>
          <w:p w14:paraId="306082D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Methodological orientation and theory</w:t>
            </w:r>
          </w:p>
        </w:tc>
        <w:tc>
          <w:tcPr>
            <w:tcW w:w="3212" w:type="pct"/>
            <w:tcBorders>
              <w:top w:val="single" w:sz="4" w:space="0" w:color="auto"/>
              <w:left w:val="single" w:sz="4" w:space="0" w:color="auto"/>
              <w:bottom w:val="single" w:sz="4" w:space="0" w:color="auto"/>
              <w:right w:val="single" w:sz="4" w:space="0" w:color="auto"/>
            </w:tcBorders>
            <w:hideMark/>
          </w:tcPr>
          <w:p w14:paraId="01887815"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The facilitator (GR) encouraged a “think-aloud” approach to provide insight into participants’ thought process and gather feedback around which implementation strategies might be useful and why (or why not). Specifically, participants were asked to share their reactions, sentiments, and thought processes in real-time.</w:t>
            </w:r>
          </w:p>
        </w:tc>
      </w:tr>
      <w:tr w:rsidR="00617B9A" w:rsidRPr="006F6D9A" w14:paraId="60365A4B"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4579797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Participant selection</w:t>
            </w:r>
          </w:p>
        </w:tc>
      </w:tr>
      <w:tr w:rsidR="00617B9A" w:rsidRPr="00A945F5" w14:paraId="746080CA" w14:textId="77777777" w:rsidTr="000F6A1F">
        <w:trPr>
          <w:trHeight w:val="289"/>
        </w:trPr>
        <w:tc>
          <w:tcPr>
            <w:tcW w:w="573" w:type="pct"/>
            <w:tcBorders>
              <w:top w:val="single" w:sz="4" w:space="0" w:color="auto"/>
              <w:left w:val="single" w:sz="4" w:space="0" w:color="auto"/>
              <w:bottom w:val="single" w:sz="4" w:space="0" w:color="auto"/>
              <w:right w:val="single" w:sz="4" w:space="0" w:color="auto"/>
            </w:tcBorders>
            <w:hideMark/>
          </w:tcPr>
          <w:p w14:paraId="2032DDB1"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lastRenderedPageBreak/>
              <w:t>10.</w:t>
            </w:r>
          </w:p>
        </w:tc>
        <w:tc>
          <w:tcPr>
            <w:tcW w:w="1215" w:type="pct"/>
            <w:tcBorders>
              <w:top w:val="single" w:sz="4" w:space="0" w:color="auto"/>
              <w:left w:val="single" w:sz="4" w:space="0" w:color="auto"/>
              <w:bottom w:val="single" w:sz="4" w:space="0" w:color="auto"/>
              <w:right w:val="single" w:sz="4" w:space="0" w:color="auto"/>
            </w:tcBorders>
            <w:hideMark/>
          </w:tcPr>
          <w:p w14:paraId="5A6F9F19"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Sampling</w:t>
            </w:r>
          </w:p>
        </w:tc>
        <w:tc>
          <w:tcPr>
            <w:tcW w:w="3212" w:type="pct"/>
            <w:tcBorders>
              <w:top w:val="single" w:sz="4" w:space="0" w:color="auto"/>
              <w:left w:val="single" w:sz="4" w:space="0" w:color="auto"/>
              <w:bottom w:val="single" w:sz="4" w:space="0" w:color="auto"/>
              <w:right w:val="single" w:sz="4" w:space="0" w:color="auto"/>
            </w:tcBorders>
            <w:hideMark/>
          </w:tcPr>
          <w:p w14:paraId="07376D15"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We used a combination of convenience and purposive sampling to ensure a diversity in age, sex, years since graduation, hospital site (i.e., urban academic and non-academic), and the primary language for clinical care (English or French) in an effort to capture various perspectives.</w:t>
            </w:r>
          </w:p>
        </w:tc>
      </w:tr>
      <w:tr w:rsidR="00617B9A" w:rsidRPr="00A945F5" w14:paraId="398C0BD9"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3539AE2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11.</w:t>
            </w:r>
          </w:p>
        </w:tc>
        <w:tc>
          <w:tcPr>
            <w:tcW w:w="1215" w:type="pct"/>
            <w:tcBorders>
              <w:top w:val="single" w:sz="4" w:space="0" w:color="auto"/>
              <w:left w:val="single" w:sz="4" w:space="0" w:color="auto"/>
              <w:bottom w:val="single" w:sz="4" w:space="0" w:color="auto"/>
              <w:right w:val="single" w:sz="4" w:space="0" w:color="auto"/>
            </w:tcBorders>
            <w:hideMark/>
          </w:tcPr>
          <w:p w14:paraId="00DA25C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Method of approach</w:t>
            </w:r>
          </w:p>
        </w:tc>
        <w:tc>
          <w:tcPr>
            <w:tcW w:w="3212" w:type="pct"/>
            <w:tcBorders>
              <w:top w:val="single" w:sz="4" w:space="0" w:color="auto"/>
              <w:left w:val="single" w:sz="4" w:space="0" w:color="auto"/>
              <w:bottom w:val="single" w:sz="4" w:space="0" w:color="auto"/>
              <w:right w:val="single" w:sz="4" w:space="0" w:color="auto"/>
            </w:tcBorders>
            <w:hideMark/>
          </w:tcPr>
          <w:p w14:paraId="4BE8B59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eastAsia="Times New Roman" w:hAnsi="Times New Roman" w:cs="Times New Roman"/>
                <w:color w:val="000000"/>
                <w:sz w:val="24"/>
                <w:szCs w:val="24"/>
                <w:lang w:val="en-US"/>
              </w:rPr>
              <w:t xml:space="preserve">Participant recruitment was facilitated by the main developer of the CSRS and his team (VT, BG, PAN) through e-mail communications with key informants at the three sites. Individuals that expressed interest in participating contacted the project lead (GR) and were provided with a study information sheet via e-mail. </w:t>
            </w:r>
            <w:r w:rsidRPr="00617B9A">
              <w:rPr>
                <w:rFonts w:ascii="Times New Roman" w:hAnsi="Times New Roman" w:cs="Times New Roman"/>
                <w:color w:val="000000" w:themeColor="text1"/>
                <w:sz w:val="24"/>
                <w:szCs w:val="24"/>
              </w:rPr>
              <w:t xml:space="preserve"> </w:t>
            </w:r>
          </w:p>
        </w:tc>
      </w:tr>
      <w:tr w:rsidR="00617B9A" w:rsidRPr="00A945F5" w14:paraId="0541AF31"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4CAF518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12.</w:t>
            </w:r>
          </w:p>
        </w:tc>
        <w:tc>
          <w:tcPr>
            <w:tcW w:w="1215" w:type="pct"/>
            <w:tcBorders>
              <w:top w:val="single" w:sz="4" w:space="0" w:color="auto"/>
              <w:left w:val="single" w:sz="4" w:space="0" w:color="auto"/>
              <w:bottom w:val="single" w:sz="4" w:space="0" w:color="auto"/>
              <w:right w:val="single" w:sz="4" w:space="0" w:color="auto"/>
            </w:tcBorders>
            <w:hideMark/>
          </w:tcPr>
          <w:p w14:paraId="7CD7B61B"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Sample size</w:t>
            </w:r>
          </w:p>
        </w:tc>
        <w:tc>
          <w:tcPr>
            <w:tcW w:w="3212" w:type="pct"/>
            <w:tcBorders>
              <w:top w:val="single" w:sz="4" w:space="0" w:color="auto"/>
              <w:left w:val="single" w:sz="4" w:space="0" w:color="auto"/>
              <w:bottom w:val="single" w:sz="4" w:space="0" w:color="auto"/>
              <w:right w:val="single" w:sz="4" w:space="0" w:color="auto"/>
            </w:tcBorders>
            <w:hideMark/>
          </w:tcPr>
          <w:p w14:paraId="7A7212A1"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Fourteen emergency medicine physicians participated in the workshops. </w:t>
            </w:r>
          </w:p>
        </w:tc>
      </w:tr>
      <w:tr w:rsidR="00617B9A" w:rsidRPr="006F6D9A" w14:paraId="2E3CAA8C" w14:textId="77777777" w:rsidTr="000F6A1F">
        <w:trPr>
          <w:trHeight w:val="273"/>
        </w:trPr>
        <w:tc>
          <w:tcPr>
            <w:tcW w:w="573" w:type="pct"/>
            <w:tcBorders>
              <w:top w:val="single" w:sz="4" w:space="0" w:color="auto"/>
              <w:left w:val="single" w:sz="4" w:space="0" w:color="auto"/>
              <w:bottom w:val="single" w:sz="4" w:space="0" w:color="auto"/>
              <w:right w:val="single" w:sz="4" w:space="0" w:color="auto"/>
            </w:tcBorders>
            <w:hideMark/>
          </w:tcPr>
          <w:p w14:paraId="43EA924A"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13.</w:t>
            </w:r>
          </w:p>
        </w:tc>
        <w:tc>
          <w:tcPr>
            <w:tcW w:w="1215" w:type="pct"/>
            <w:tcBorders>
              <w:top w:val="single" w:sz="4" w:space="0" w:color="auto"/>
              <w:left w:val="single" w:sz="4" w:space="0" w:color="auto"/>
              <w:bottom w:val="single" w:sz="4" w:space="0" w:color="auto"/>
              <w:right w:val="single" w:sz="4" w:space="0" w:color="auto"/>
            </w:tcBorders>
            <w:hideMark/>
          </w:tcPr>
          <w:p w14:paraId="18FAF029"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Non-participation</w:t>
            </w:r>
          </w:p>
        </w:tc>
        <w:tc>
          <w:tcPr>
            <w:tcW w:w="3212" w:type="pct"/>
            <w:tcBorders>
              <w:top w:val="single" w:sz="4" w:space="0" w:color="auto"/>
              <w:left w:val="single" w:sz="4" w:space="0" w:color="auto"/>
              <w:bottom w:val="single" w:sz="4" w:space="0" w:color="auto"/>
              <w:right w:val="single" w:sz="4" w:space="0" w:color="auto"/>
            </w:tcBorders>
            <w:hideMark/>
          </w:tcPr>
          <w:p w14:paraId="6DDC0F1D"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N/A</w:t>
            </w:r>
          </w:p>
        </w:tc>
      </w:tr>
      <w:tr w:rsidR="00617B9A" w:rsidRPr="006F6D9A" w14:paraId="6524CFB4"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68677C9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Setting</w:t>
            </w:r>
          </w:p>
        </w:tc>
      </w:tr>
      <w:tr w:rsidR="00617B9A" w:rsidRPr="00A945F5" w14:paraId="0D94F95B" w14:textId="77777777" w:rsidTr="000F6A1F">
        <w:trPr>
          <w:trHeight w:val="265"/>
        </w:trPr>
        <w:tc>
          <w:tcPr>
            <w:tcW w:w="573" w:type="pct"/>
            <w:tcBorders>
              <w:top w:val="single" w:sz="4" w:space="0" w:color="auto"/>
              <w:left w:val="single" w:sz="4" w:space="0" w:color="auto"/>
              <w:bottom w:val="single" w:sz="4" w:space="0" w:color="auto"/>
              <w:right w:val="single" w:sz="4" w:space="0" w:color="auto"/>
            </w:tcBorders>
            <w:hideMark/>
          </w:tcPr>
          <w:p w14:paraId="50411477"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14.</w:t>
            </w:r>
          </w:p>
        </w:tc>
        <w:tc>
          <w:tcPr>
            <w:tcW w:w="1215" w:type="pct"/>
            <w:tcBorders>
              <w:top w:val="single" w:sz="4" w:space="0" w:color="auto"/>
              <w:left w:val="single" w:sz="4" w:space="0" w:color="auto"/>
              <w:bottom w:val="single" w:sz="4" w:space="0" w:color="auto"/>
              <w:right w:val="single" w:sz="4" w:space="0" w:color="auto"/>
            </w:tcBorders>
            <w:hideMark/>
          </w:tcPr>
          <w:p w14:paraId="6BBAFE8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Setting of data collection</w:t>
            </w:r>
          </w:p>
        </w:tc>
        <w:tc>
          <w:tcPr>
            <w:tcW w:w="3212" w:type="pct"/>
            <w:tcBorders>
              <w:top w:val="single" w:sz="4" w:space="0" w:color="auto"/>
              <w:left w:val="single" w:sz="4" w:space="0" w:color="auto"/>
              <w:bottom w:val="single" w:sz="4" w:space="0" w:color="auto"/>
              <w:right w:val="single" w:sz="4" w:space="0" w:color="auto"/>
            </w:tcBorders>
            <w:hideMark/>
          </w:tcPr>
          <w:p w14:paraId="7FC3976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eastAsia="Times New Roman" w:hAnsi="Times New Roman" w:cs="Times New Roman"/>
                <w:color w:val="000000"/>
                <w:sz w:val="24"/>
                <w:szCs w:val="24"/>
                <w:lang w:val="en-US"/>
              </w:rPr>
              <w:t>Zoom, a screen-share technology, was utilized to provide an overview of the CSRS and underlying evidence, facilitate discussion around barriers of using CSRS, and engage participants in generating strategies to overcome them.</w:t>
            </w:r>
          </w:p>
        </w:tc>
      </w:tr>
      <w:tr w:rsidR="00617B9A" w:rsidRPr="00192976" w14:paraId="50416435"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272ED9E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15.</w:t>
            </w:r>
          </w:p>
        </w:tc>
        <w:tc>
          <w:tcPr>
            <w:tcW w:w="1215" w:type="pct"/>
            <w:tcBorders>
              <w:top w:val="single" w:sz="4" w:space="0" w:color="auto"/>
              <w:left w:val="single" w:sz="4" w:space="0" w:color="auto"/>
              <w:bottom w:val="single" w:sz="4" w:space="0" w:color="auto"/>
              <w:right w:val="single" w:sz="4" w:space="0" w:color="auto"/>
            </w:tcBorders>
            <w:hideMark/>
          </w:tcPr>
          <w:p w14:paraId="4B6AFF9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Presence of non-participants</w:t>
            </w:r>
          </w:p>
        </w:tc>
        <w:tc>
          <w:tcPr>
            <w:tcW w:w="3212" w:type="pct"/>
            <w:tcBorders>
              <w:top w:val="single" w:sz="4" w:space="0" w:color="auto"/>
              <w:left w:val="single" w:sz="4" w:space="0" w:color="auto"/>
              <w:bottom w:val="single" w:sz="4" w:space="0" w:color="auto"/>
              <w:right w:val="single" w:sz="4" w:space="0" w:color="auto"/>
            </w:tcBorders>
            <w:hideMark/>
          </w:tcPr>
          <w:p w14:paraId="62DCEB7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N/A</w:t>
            </w:r>
          </w:p>
        </w:tc>
      </w:tr>
      <w:tr w:rsidR="00617B9A" w:rsidRPr="0032067C" w14:paraId="02DD97B3" w14:textId="77777777" w:rsidTr="000F6A1F">
        <w:trPr>
          <w:trHeight w:val="190"/>
        </w:trPr>
        <w:tc>
          <w:tcPr>
            <w:tcW w:w="573" w:type="pct"/>
            <w:tcBorders>
              <w:top w:val="single" w:sz="4" w:space="0" w:color="auto"/>
              <w:left w:val="single" w:sz="4" w:space="0" w:color="auto"/>
              <w:bottom w:val="single" w:sz="4" w:space="0" w:color="auto"/>
              <w:right w:val="single" w:sz="4" w:space="0" w:color="auto"/>
            </w:tcBorders>
            <w:hideMark/>
          </w:tcPr>
          <w:p w14:paraId="77AE1F64"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16.</w:t>
            </w:r>
          </w:p>
        </w:tc>
        <w:tc>
          <w:tcPr>
            <w:tcW w:w="1215" w:type="pct"/>
            <w:tcBorders>
              <w:top w:val="single" w:sz="4" w:space="0" w:color="auto"/>
              <w:left w:val="single" w:sz="4" w:space="0" w:color="auto"/>
              <w:bottom w:val="single" w:sz="4" w:space="0" w:color="auto"/>
              <w:right w:val="single" w:sz="4" w:space="0" w:color="auto"/>
            </w:tcBorders>
            <w:hideMark/>
          </w:tcPr>
          <w:p w14:paraId="6DF72CD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Description of sample</w:t>
            </w:r>
          </w:p>
        </w:tc>
        <w:tc>
          <w:tcPr>
            <w:tcW w:w="3212" w:type="pct"/>
            <w:tcBorders>
              <w:top w:val="single" w:sz="4" w:space="0" w:color="auto"/>
              <w:left w:val="single" w:sz="4" w:space="0" w:color="auto"/>
              <w:bottom w:val="single" w:sz="4" w:space="0" w:color="auto"/>
              <w:right w:val="single" w:sz="4" w:space="0" w:color="auto"/>
            </w:tcBorders>
            <w:hideMark/>
          </w:tcPr>
          <w:p w14:paraId="3E81566E"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See Table 1: Participant demographics</w:t>
            </w:r>
          </w:p>
        </w:tc>
      </w:tr>
      <w:tr w:rsidR="00617B9A" w:rsidRPr="006F6D9A" w14:paraId="592C7425"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0A116A6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Data collection</w:t>
            </w:r>
          </w:p>
        </w:tc>
      </w:tr>
      <w:tr w:rsidR="00617B9A" w:rsidRPr="00A945F5" w14:paraId="1C054BD0" w14:textId="77777777" w:rsidTr="000F6A1F">
        <w:trPr>
          <w:trHeight w:val="764"/>
        </w:trPr>
        <w:tc>
          <w:tcPr>
            <w:tcW w:w="573" w:type="pct"/>
            <w:tcBorders>
              <w:top w:val="single" w:sz="4" w:space="0" w:color="auto"/>
              <w:left w:val="single" w:sz="4" w:space="0" w:color="auto"/>
              <w:bottom w:val="single" w:sz="4" w:space="0" w:color="auto"/>
              <w:right w:val="single" w:sz="4" w:space="0" w:color="auto"/>
            </w:tcBorders>
            <w:hideMark/>
          </w:tcPr>
          <w:p w14:paraId="1970A825"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17.</w:t>
            </w:r>
          </w:p>
        </w:tc>
        <w:tc>
          <w:tcPr>
            <w:tcW w:w="1215" w:type="pct"/>
            <w:tcBorders>
              <w:top w:val="single" w:sz="4" w:space="0" w:color="auto"/>
              <w:left w:val="single" w:sz="4" w:space="0" w:color="auto"/>
              <w:bottom w:val="single" w:sz="4" w:space="0" w:color="auto"/>
              <w:right w:val="single" w:sz="4" w:space="0" w:color="auto"/>
            </w:tcBorders>
            <w:hideMark/>
          </w:tcPr>
          <w:p w14:paraId="11EF4F89"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Interview guide</w:t>
            </w:r>
          </w:p>
        </w:tc>
        <w:tc>
          <w:tcPr>
            <w:tcW w:w="3212" w:type="pct"/>
            <w:tcBorders>
              <w:top w:val="single" w:sz="4" w:space="0" w:color="auto"/>
              <w:left w:val="single" w:sz="4" w:space="0" w:color="auto"/>
              <w:bottom w:val="single" w:sz="4" w:space="0" w:color="auto"/>
              <w:right w:val="single" w:sz="4" w:space="0" w:color="auto"/>
            </w:tcBorders>
            <w:hideMark/>
          </w:tcPr>
          <w:p w14:paraId="24CB082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eastAsia="Times New Roman" w:hAnsi="Times New Roman" w:cs="Times New Roman"/>
                <w:color w:val="000000"/>
                <w:sz w:val="24"/>
                <w:szCs w:val="24"/>
                <w:lang w:val="en-US"/>
              </w:rPr>
              <w:t>Excerpt of questions used as part of the workshop facilitation guide are presented in Additional file 3.</w:t>
            </w:r>
          </w:p>
        </w:tc>
      </w:tr>
      <w:tr w:rsidR="00617B9A" w:rsidRPr="006F6D9A" w14:paraId="3C3936F5"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123A3D83"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18.</w:t>
            </w:r>
          </w:p>
        </w:tc>
        <w:tc>
          <w:tcPr>
            <w:tcW w:w="1215" w:type="pct"/>
            <w:tcBorders>
              <w:top w:val="single" w:sz="4" w:space="0" w:color="auto"/>
              <w:left w:val="single" w:sz="4" w:space="0" w:color="auto"/>
              <w:bottom w:val="single" w:sz="4" w:space="0" w:color="auto"/>
              <w:right w:val="single" w:sz="4" w:space="0" w:color="auto"/>
            </w:tcBorders>
            <w:hideMark/>
          </w:tcPr>
          <w:p w14:paraId="5F5680F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Repeat workshops </w:t>
            </w:r>
          </w:p>
        </w:tc>
        <w:tc>
          <w:tcPr>
            <w:tcW w:w="3212" w:type="pct"/>
            <w:tcBorders>
              <w:top w:val="single" w:sz="4" w:space="0" w:color="auto"/>
              <w:left w:val="single" w:sz="4" w:space="0" w:color="auto"/>
              <w:bottom w:val="single" w:sz="4" w:space="0" w:color="auto"/>
              <w:right w:val="single" w:sz="4" w:space="0" w:color="auto"/>
            </w:tcBorders>
            <w:hideMark/>
          </w:tcPr>
          <w:p w14:paraId="149F3EC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No</w:t>
            </w:r>
          </w:p>
        </w:tc>
      </w:tr>
      <w:tr w:rsidR="00617B9A" w:rsidRPr="0032067C" w14:paraId="0CB72DAD"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79FE31D6"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19.</w:t>
            </w:r>
          </w:p>
        </w:tc>
        <w:tc>
          <w:tcPr>
            <w:tcW w:w="1215" w:type="pct"/>
            <w:tcBorders>
              <w:top w:val="single" w:sz="4" w:space="0" w:color="auto"/>
              <w:left w:val="single" w:sz="4" w:space="0" w:color="auto"/>
              <w:bottom w:val="single" w:sz="4" w:space="0" w:color="auto"/>
              <w:right w:val="single" w:sz="4" w:space="0" w:color="auto"/>
            </w:tcBorders>
            <w:hideMark/>
          </w:tcPr>
          <w:p w14:paraId="27CAE0F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Audio/visual recording</w:t>
            </w:r>
          </w:p>
        </w:tc>
        <w:tc>
          <w:tcPr>
            <w:tcW w:w="3212" w:type="pct"/>
            <w:tcBorders>
              <w:top w:val="single" w:sz="4" w:space="0" w:color="auto"/>
              <w:left w:val="single" w:sz="4" w:space="0" w:color="auto"/>
              <w:bottom w:val="single" w:sz="4" w:space="0" w:color="auto"/>
              <w:right w:val="single" w:sz="4" w:space="0" w:color="auto"/>
            </w:tcBorders>
            <w:hideMark/>
          </w:tcPr>
          <w:p w14:paraId="2D25583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Audio recording (with Zoom)</w:t>
            </w:r>
          </w:p>
        </w:tc>
      </w:tr>
      <w:tr w:rsidR="00617B9A" w:rsidRPr="00A945F5" w14:paraId="1B7E37F0" w14:textId="77777777" w:rsidTr="000F6A1F">
        <w:trPr>
          <w:trHeight w:val="401"/>
        </w:trPr>
        <w:tc>
          <w:tcPr>
            <w:tcW w:w="573" w:type="pct"/>
            <w:tcBorders>
              <w:top w:val="single" w:sz="4" w:space="0" w:color="auto"/>
              <w:left w:val="single" w:sz="4" w:space="0" w:color="auto"/>
              <w:bottom w:val="single" w:sz="4" w:space="0" w:color="auto"/>
              <w:right w:val="single" w:sz="4" w:space="0" w:color="auto"/>
            </w:tcBorders>
            <w:hideMark/>
          </w:tcPr>
          <w:p w14:paraId="6A5FEF95"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20.</w:t>
            </w:r>
          </w:p>
        </w:tc>
        <w:tc>
          <w:tcPr>
            <w:tcW w:w="1215" w:type="pct"/>
            <w:tcBorders>
              <w:top w:val="single" w:sz="4" w:space="0" w:color="auto"/>
              <w:left w:val="single" w:sz="4" w:space="0" w:color="auto"/>
              <w:bottom w:val="single" w:sz="4" w:space="0" w:color="auto"/>
              <w:right w:val="single" w:sz="4" w:space="0" w:color="auto"/>
            </w:tcBorders>
            <w:hideMark/>
          </w:tcPr>
          <w:p w14:paraId="7D7707A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Field notes</w:t>
            </w:r>
          </w:p>
        </w:tc>
        <w:tc>
          <w:tcPr>
            <w:tcW w:w="3212" w:type="pct"/>
            <w:tcBorders>
              <w:top w:val="single" w:sz="4" w:space="0" w:color="auto"/>
              <w:left w:val="single" w:sz="4" w:space="0" w:color="auto"/>
              <w:bottom w:val="single" w:sz="4" w:space="0" w:color="auto"/>
              <w:right w:val="single" w:sz="4" w:space="0" w:color="auto"/>
            </w:tcBorders>
            <w:hideMark/>
          </w:tcPr>
          <w:p w14:paraId="5A6CD041" w14:textId="77777777" w:rsidR="00617B9A" w:rsidRPr="00617B9A" w:rsidRDefault="00617B9A" w:rsidP="000F6A1F">
            <w:pPr>
              <w:rPr>
                <w:rFonts w:ascii="Times New Roman" w:hAnsi="Times New Roman" w:cs="Times New Roman"/>
                <w:color w:val="000000" w:themeColor="text1"/>
                <w:sz w:val="24"/>
                <w:szCs w:val="24"/>
                <w:lang w:val="en-US"/>
              </w:rPr>
            </w:pPr>
            <w:r w:rsidRPr="00617B9A">
              <w:rPr>
                <w:rFonts w:ascii="Times New Roman" w:eastAsia="Times New Roman" w:hAnsi="Times New Roman" w:cs="Times New Roman"/>
                <w:color w:val="000000"/>
                <w:sz w:val="24"/>
                <w:szCs w:val="24"/>
                <w:lang w:val="en-US"/>
              </w:rPr>
              <w:t xml:space="preserve">A research assistant (KW) took notes in real time and sessions were audio-recorded to facilitate clarifying themes and insights as needed. </w:t>
            </w:r>
          </w:p>
        </w:tc>
      </w:tr>
      <w:tr w:rsidR="00617B9A" w:rsidRPr="0032067C" w14:paraId="0EEB4595" w14:textId="77777777" w:rsidTr="000F6A1F">
        <w:trPr>
          <w:trHeight w:val="263"/>
        </w:trPr>
        <w:tc>
          <w:tcPr>
            <w:tcW w:w="573" w:type="pct"/>
            <w:tcBorders>
              <w:top w:val="single" w:sz="4" w:space="0" w:color="auto"/>
              <w:left w:val="single" w:sz="4" w:space="0" w:color="auto"/>
              <w:bottom w:val="single" w:sz="4" w:space="0" w:color="auto"/>
              <w:right w:val="single" w:sz="4" w:space="0" w:color="auto"/>
            </w:tcBorders>
            <w:hideMark/>
          </w:tcPr>
          <w:p w14:paraId="5434C25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21.</w:t>
            </w:r>
          </w:p>
        </w:tc>
        <w:tc>
          <w:tcPr>
            <w:tcW w:w="1215" w:type="pct"/>
            <w:tcBorders>
              <w:top w:val="single" w:sz="4" w:space="0" w:color="auto"/>
              <w:left w:val="single" w:sz="4" w:space="0" w:color="auto"/>
              <w:bottom w:val="single" w:sz="4" w:space="0" w:color="auto"/>
              <w:right w:val="single" w:sz="4" w:space="0" w:color="auto"/>
            </w:tcBorders>
            <w:hideMark/>
          </w:tcPr>
          <w:p w14:paraId="07112AE7"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Duration</w:t>
            </w:r>
          </w:p>
        </w:tc>
        <w:tc>
          <w:tcPr>
            <w:tcW w:w="3212" w:type="pct"/>
            <w:tcBorders>
              <w:top w:val="single" w:sz="4" w:space="0" w:color="auto"/>
              <w:left w:val="single" w:sz="4" w:space="0" w:color="auto"/>
              <w:bottom w:val="single" w:sz="4" w:space="0" w:color="auto"/>
              <w:right w:val="single" w:sz="4" w:space="0" w:color="auto"/>
            </w:tcBorders>
            <w:hideMark/>
          </w:tcPr>
          <w:p w14:paraId="38A78D7A"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The workshops lasted 90 minutes. </w:t>
            </w:r>
          </w:p>
        </w:tc>
      </w:tr>
      <w:tr w:rsidR="00617B9A" w:rsidRPr="00A945F5" w14:paraId="5CD7CFC5" w14:textId="77777777" w:rsidTr="000F6A1F">
        <w:trPr>
          <w:trHeight w:val="756"/>
        </w:trPr>
        <w:tc>
          <w:tcPr>
            <w:tcW w:w="573" w:type="pct"/>
            <w:tcBorders>
              <w:top w:val="single" w:sz="4" w:space="0" w:color="auto"/>
              <w:left w:val="single" w:sz="4" w:space="0" w:color="auto"/>
              <w:bottom w:val="single" w:sz="4" w:space="0" w:color="auto"/>
              <w:right w:val="single" w:sz="4" w:space="0" w:color="auto"/>
            </w:tcBorders>
            <w:hideMark/>
          </w:tcPr>
          <w:p w14:paraId="72D92AC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lastRenderedPageBreak/>
              <w:t>22.</w:t>
            </w:r>
          </w:p>
        </w:tc>
        <w:tc>
          <w:tcPr>
            <w:tcW w:w="1215" w:type="pct"/>
            <w:tcBorders>
              <w:top w:val="single" w:sz="4" w:space="0" w:color="auto"/>
              <w:left w:val="single" w:sz="4" w:space="0" w:color="auto"/>
              <w:bottom w:val="single" w:sz="4" w:space="0" w:color="auto"/>
              <w:right w:val="single" w:sz="4" w:space="0" w:color="auto"/>
            </w:tcBorders>
            <w:hideMark/>
          </w:tcPr>
          <w:p w14:paraId="104C448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Data saturation</w:t>
            </w:r>
          </w:p>
        </w:tc>
        <w:tc>
          <w:tcPr>
            <w:tcW w:w="3212" w:type="pct"/>
            <w:tcBorders>
              <w:top w:val="single" w:sz="4" w:space="0" w:color="auto"/>
              <w:left w:val="single" w:sz="4" w:space="0" w:color="auto"/>
              <w:bottom w:val="single" w:sz="4" w:space="0" w:color="auto"/>
              <w:right w:val="single" w:sz="4" w:space="0" w:color="auto"/>
            </w:tcBorders>
            <w:hideMark/>
          </w:tcPr>
          <w:p w14:paraId="58EED114"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The goal was not to achieve data saturation but to solicit participant feedback and to co-design implementation strategies that were perceived as useful and usable by physicians. </w:t>
            </w:r>
          </w:p>
        </w:tc>
      </w:tr>
      <w:tr w:rsidR="00617B9A" w:rsidRPr="0032067C" w14:paraId="6D1E6E6A" w14:textId="77777777" w:rsidTr="000F6A1F">
        <w:trPr>
          <w:trHeight w:val="257"/>
        </w:trPr>
        <w:tc>
          <w:tcPr>
            <w:tcW w:w="573" w:type="pct"/>
            <w:tcBorders>
              <w:top w:val="single" w:sz="4" w:space="0" w:color="auto"/>
              <w:left w:val="single" w:sz="4" w:space="0" w:color="auto"/>
              <w:bottom w:val="single" w:sz="4" w:space="0" w:color="auto"/>
              <w:right w:val="single" w:sz="4" w:space="0" w:color="auto"/>
            </w:tcBorders>
            <w:hideMark/>
          </w:tcPr>
          <w:p w14:paraId="5E4A9AC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23.</w:t>
            </w:r>
          </w:p>
        </w:tc>
        <w:tc>
          <w:tcPr>
            <w:tcW w:w="1215" w:type="pct"/>
            <w:tcBorders>
              <w:top w:val="single" w:sz="4" w:space="0" w:color="auto"/>
              <w:left w:val="single" w:sz="4" w:space="0" w:color="auto"/>
              <w:bottom w:val="single" w:sz="4" w:space="0" w:color="auto"/>
              <w:right w:val="single" w:sz="4" w:space="0" w:color="auto"/>
            </w:tcBorders>
            <w:hideMark/>
          </w:tcPr>
          <w:p w14:paraId="6F2162F7"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Transcripts returned</w:t>
            </w:r>
          </w:p>
        </w:tc>
        <w:tc>
          <w:tcPr>
            <w:tcW w:w="3212" w:type="pct"/>
            <w:tcBorders>
              <w:top w:val="single" w:sz="4" w:space="0" w:color="auto"/>
              <w:left w:val="single" w:sz="4" w:space="0" w:color="auto"/>
              <w:bottom w:val="single" w:sz="4" w:space="0" w:color="auto"/>
              <w:right w:val="single" w:sz="4" w:space="0" w:color="auto"/>
            </w:tcBorders>
            <w:hideMark/>
          </w:tcPr>
          <w:p w14:paraId="6EDE9C48"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N/A</w:t>
            </w:r>
          </w:p>
        </w:tc>
      </w:tr>
      <w:tr w:rsidR="00617B9A" w:rsidRPr="006F6D9A" w14:paraId="71A06EA4"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437EC6E1" w14:textId="77777777" w:rsidR="00617B9A" w:rsidRPr="00617B9A" w:rsidRDefault="00617B9A" w:rsidP="000F6A1F">
            <w:pPr>
              <w:rPr>
                <w:rFonts w:ascii="Times New Roman" w:hAnsi="Times New Roman" w:cs="Times New Roman"/>
                <w:b/>
                <w:bCs/>
                <w:color w:val="000000" w:themeColor="text1"/>
                <w:sz w:val="24"/>
                <w:szCs w:val="24"/>
              </w:rPr>
            </w:pPr>
            <w:r w:rsidRPr="00617B9A">
              <w:rPr>
                <w:rFonts w:ascii="Times New Roman" w:hAnsi="Times New Roman" w:cs="Times New Roman"/>
                <w:b/>
                <w:bCs/>
                <w:color w:val="000000" w:themeColor="text1"/>
                <w:sz w:val="24"/>
                <w:szCs w:val="24"/>
              </w:rPr>
              <w:t>Domain 3: Analysis and findings</w:t>
            </w:r>
          </w:p>
        </w:tc>
      </w:tr>
      <w:tr w:rsidR="00617B9A" w:rsidRPr="006F6D9A" w14:paraId="444B80CA"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32C17FAB"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Data analysis</w:t>
            </w:r>
          </w:p>
        </w:tc>
      </w:tr>
      <w:tr w:rsidR="00617B9A" w:rsidRPr="00A945F5" w14:paraId="3BBA1ACB" w14:textId="77777777" w:rsidTr="000F6A1F">
        <w:trPr>
          <w:trHeight w:val="297"/>
        </w:trPr>
        <w:tc>
          <w:tcPr>
            <w:tcW w:w="573" w:type="pct"/>
            <w:tcBorders>
              <w:top w:val="single" w:sz="4" w:space="0" w:color="auto"/>
              <w:left w:val="single" w:sz="4" w:space="0" w:color="auto"/>
              <w:bottom w:val="single" w:sz="4" w:space="0" w:color="auto"/>
              <w:right w:val="single" w:sz="4" w:space="0" w:color="auto"/>
            </w:tcBorders>
            <w:hideMark/>
          </w:tcPr>
          <w:p w14:paraId="1F988BAB"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24.</w:t>
            </w:r>
          </w:p>
        </w:tc>
        <w:tc>
          <w:tcPr>
            <w:tcW w:w="1215" w:type="pct"/>
            <w:tcBorders>
              <w:top w:val="single" w:sz="4" w:space="0" w:color="auto"/>
              <w:left w:val="single" w:sz="4" w:space="0" w:color="auto"/>
              <w:bottom w:val="single" w:sz="4" w:space="0" w:color="auto"/>
              <w:right w:val="single" w:sz="4" w:space="0" w:color="auto"/>
            </w:tcBorders>
            <w:hideMark/>
          </w:tcPr>
          <w:p w14:paraId="3A32E12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Number of data coders</w:t>
            </w:r>
          </w:p>
        </w:tc>
        <w:tc>
          <w:tcPr>
            <w:tcW w:w="3212" w:type="pct"/>
            <w:tcBorders>
              <w:top w:val="single" w:sz="4" w:space="0" w:color="auto"/>
              <w:left w:val="single" w:sz="4" w:space="0" w:color="auto"/>
              <w:bottom w:val="single" w:sz="4" w:space="0" w:color="auto"/>
              <w:right w:val="single" w:sz="4" w:space="0" w:color="auto"/>
            </w:tcBorders>
            <w:hideMark/>
          </w:tcPr>
          <w:p w14:paraId="4CF3B02A"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Coding was led by GR (only one data coder). </w:t>
            </w:r>
          </w:p>
        </w:tc>
      </w:tr>
      <w:tr w:rsidR="00617B9A" w:rsidRPr="00A945F5" w14:paraId="6CC01FED"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6DA2A7E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25.</w:t>
            </w:r>
          </w:p>
        </w:tc>
        <w:tc>
          <w:tcPr>
            <w:tcW w:w="1215" w:type="pct"/>
            <w:tcBorders>
              <w:top w:val="single" w:sz="4" w:space="0" w:color="auto"/>
              <w:left w:val="single" w:sz="4" w:space="0" w:color="auto"/>
              <w:bottom w:val="single" w:sz="4" w:space="0" w:color="auto"/>
              <w:right w:val="single" w:sz="4" w:space="0" w:color="auto"/>
            </w:tcBorders>
            <w:hideMark/>
          </w:tcPr>
          <w:p w14:paraId="1411023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Description of the coding tree </w:t>
            </w:r>
          </w:p>
        </w:tc>
        <w:tc>
          <w:tcPr>
            <w:tcW w:w="3212" w:type="pct"/>
            <w:tcBorders>
              <w:top w:val="single" w:sz="4" w:space="0" w:color="auto"/>
              <w:left w:val="single" w:sz="4" w:space="0" w:color="auto"/>
              <w:bottom w:val="single" w:sz="4" w:space="0" w:color="auto"/>
              <w:right w:val="single" w:sz="4" w:space="0" w:color="auto"/>
            </w:tcBorders>
            <w:hideMark/>
          </w:tcPr>
          <w:p w14:paraId="6B8DFC9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We didn’t describe the coding tree, but we clearly provided a narrative to describe the content of each theme.</w:t>
            </w:r>
          </w:p>
          <w:p w14:paraId="411F6706" w14:textId="77777777" w:rsidR="00617B9A" w:rsidRPr="00617B9A" w:rsidRDefault="00617B9A" w:rsidP="000F6A1F">
            <w:pPr>
              <w:rPr>
                <w:rFonts w:ascii="Times New Roman" w:hAnsi="Times New Roman" w:cs="Times New Roman"/>
                <w:color w:val="000000" w:themeColor="text1"/>
                <w:sz w:val="24"/>
                <w:szCs w:val="24"/>
              </w:rPr>
            </w:pPr>
          </w:p>
        </w:tc>
      </w:tr>
      <w:tr w:rsidR="00617B9A" w:rsidRPr="00A945F5" w14:paraId="1D36C1F4" w14:textId="77777777" w:rsidTr="000F6A1F">
        <w:trPr>
          <w:trHeight w:val="698"/>
        </w:trPr>
        <w:tc>
          <w:tcPr>
            <w:tcW w:w="573" w:type="pct"/>
            <w:tcBorders>
              <w:top w:val="single" w:sz="4" w:space="0" w:color="auto"/>
              <w:left w:val="single" w:sz="4" w:space="0" w:color="auto"/>
              <w:bottom w:val="single" w:sz="4" w:space="0" w:color="auto"/>
              <w:right w:val="single" w:sz="4" w:space="0" w:color="auto"/>
            </w:tcBorders>
            <w:hideMark/>
          </w:tcPr>
          <w:p w14:paraId="2195C3A1"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26.</w:t>
            </w:r>
          </w:p>
        </w:tc>
        <w:tc>
          <w:tcPr>
            <w:tcW w:w="1215" w:type="pct"/>
            <w:tcBorders>
              <w:top w:val="single" w:sz="4" w:space="0" w:color="auto"/>
              <w:left w:val="single" w:sz="4" w:space="0" w:color="auto"/>
              <w:bottom w:val="single" w:sz="4" w:space="0" w:color="auto"/>
              <w:right w:val="single" w:sz="4" w:space="0" w:color="auto"/>
            </w:tcBorders>
            <w:hideMark/>
          </w:tcPr>
          <w:p w14:paraId="097ECD23"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Derivation of themes</w:t>
            </w:r>
          </w:p>
        </w:tc>
        <w:tc>
          <w:tcPr>
            <w:tcW w:w="3212" w:type="pct"/>
            <w:tcBorders>
              <w:top w:val="single" w:sz="4" w:space="0" w:color="auto"/>
              <w:left w:val="single" w:sz="4" w:space="0" w:color="auto"/>
              <w:bottom w:val="single" w:sz="4" w:space="0" w:color="auto"/>
              <w:right w:val="single" w:sz="4" w:space="0" w:color="auto"/>
            </w:tcBorders>
            <w:hideMark/>
          </w:tcPr>
          <w:p w14:paraId="60905C6E"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We performed a qualitative content data analysis according to pre-defined objectives for each workshop (broad deductive framework coding with broad categories, i.e., barriers and strategies) by using a deductive and inductive process. We applied previously identified barriers as deductive codes and inductively coded the operationalization parameters that were suggested by the participants throughout the conversation.</w:t>
            </w:r>
          </w:p>
        </w:tc>
      </w:tr>
      <w:tr w:rsidR="00617B9A" w:rsidRPr="006F6D9A" w14:paraId="6763B0CC"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58BB66E2"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27.</w:t>
            </w:r>
          </w:p>
        </w:tc>
        <w:tc>
          <w:tcPr>
            <w:tcW w:w="1215" w:type="pct"/>
            <w:tcBorders>
              <w:top w:val="single" w:sz="4" w:space="0" w:color="auto"/>
              <w:left w:val="single" w:sz="4" w:space="0" w:color="auto"/>
              <w:bottom w:val="single" w:sz="4" w:space="0" w:color="auto"/>
              <w:right w:val="single" w:sz="4" w:space="0" w:color="auto"/>
            </w:tcBorders>
            <w:hideMark/>
          </w:tcPr>
          <w:p w14:paraId="2866E39D"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Software</w:t>
            </w:r>
          </w:p>
        </w:tc>
        <w:tc>
          <w:tcPr>
            <w:tcW w:w="3212" w:type="pct"/>
            <w:tcBorders>
              <w:top w:val="single" w:sz="4" w:space="0" w:color="auto"/>
              <w:left w:val="single" w:sz="4" w:space="0" w:color="auto"/>
              <w:bottom w:val="single" w:sz="4" w:space="0" w:color="auto"/>
              <w:right w:val="single" w:sz="4" w:space="0" w:color="auto"/>
            </w:tcBorders>
            <w:hideMark/>
          </w:tcPr>
          <w:p w14:paraId="0E36CD03"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N/A</w:t>
            </w:r>
          </w:p>
        </w:tc>
      </w:tr>
      <w:tr w:rsidR="00617B9A" w:rsidRPr="00A945F5" w14:paraId="650149D1"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7682719A"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28.</w:t>
            </w:r>
          </w:p>
        </w:tc>
        <w:tc>
          <w:tcPr>
            <w:tcW w:w="1215" w:type="pct"/>
            <w:tcBorders>
              <w:top w:val="single" w:sz="4" w:space="0" w:color="auto"/>
              <w:left w:val="single" w:sz="4" w:space="0" w:color="auto"/>
              <w:bottom w:val="single" w:sz="4" w:space="0" w:color="auto"/>
              <w:right w:val="single" w:sz="4" w:space="0" w:color="auto"/>
            </w:tcBorders>
            <w:hideMark/>
          </w:tcPr>
          <w:p w14:paraId="054D0594"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Participant checking</w:t>
            </w:r>
          </w:p>
        </w:tc>
        <w:tc>
          <w:tcPr>
            <w:tcW w:w="3212" w:type="pct"/>
            <w:tcBorders>
              <w:top w:val="single" w:sz="4" w:space="0" w:color="auto"/>
              <w:left w:val="single" w:sz="4" w:space="0" w:color="auto"/>
              <w:bottom w:val="single" w:sz="4" w:space="0" w:color="auto"/>
              <w:right w:val="single" w:sz="4" w:space="0" w:color="auto"/>
            </w:tcBorders>
            <w:hideMark/>
          </w:tcPr>
          <w:p w14:paraId="76DBB024"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Participants received a summary of the workshop they were involved in.</w:t>
            </w:r>
          </w:p>
        </w:tc>
      </w:tr>
      <w:tr w:rsidR="00617B9A" w:rsidRPr="006F6D9A" w14:paraId="407F20E0" w14:textId="77777777" w:rsidTr="000F6A1F">
        <w:trPr>
          <w:trHeight w:val="276"/>
        </w:trPr>
        <w:tc>
          <w:tcPr>
            <w:tcW w:w="5000" w:type="pct"/>
            <w:gridSpan w:val="3"/>
            <w:tcBorders>
              <w:top w:val="single" w:sz="4" w:space="0" w:color="auto"/>
              <w:left w:val="single" w:sz="4" w:space="0" w:color="auto"/>
              <w:bottom w:val="single" w:sz="4" w:space="0" w:color="auto"/>
              <w:right w:val="single" w:sz="4" w:space="0" w:color="auto"/>
            </w:tcBorders>
            <w:hideMark/>
          </w:tcPr>
          <w:p w14:paraId="7D79B0C3"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Reporting</w:t>
            </w:r>
          </w:p>
        </w:tc>
      </w:tr>
      <w:tr w:rsidR="00617B9A" w:rsidRPr="00A945F5" w14:paraId="54A52ADD" w14:textId="77777777" w:rsidTr="000F6A1F">
        <w:trPr>
          <w:trHeight w:val="554"/>
        </w:trPr>
        <w:tc>
          <w:tcPr>
            <w:tcW w:w="573" w:type="pct"/>
            <w:tcBorders>
              <w:top w:val="single" w:sz="4" w:space="0" w:color="auto"/>
              <w:left w:val="single" w:sz="4" w:space="0" w:color="auto"/>
              <w:bottom w:val="single" w:sz="4" w:space="0" w:color="auto"/>
              <w:right w:val="single" w:sz="4" w:space="0" w:color="auto"/>
            </w:tcBorders>
            <w:hideMark/>
          </w:tcPr>
          <w:p w14:paraId="681D0AEA"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29.</w:t>
            </w:r>
          </w:p>
        </w:tc>
        <w:tc>
          <w:tcPr>
            <w:tcW w:w="1215" w:type="pct"/>
            <w:tcBorders>
              <w:top w:val="single" w:sz="4" w:space="0" w:color="auto"/>
              <w:left w:val="single" w:sz="4" w:space="0" w:color="auto"/>
              <w:bottom w:val="single" w:sz="4" w:space="0" w:color="auto"/>
              <w:right w:val="single" w:sz="4" w:space="0" w:color="auto"/>
            </w:tcBorders>
            <w:hideMark/>
          </w:tcPr>
          <w:p w14:paraId="3D388F2C"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Quotations presented</w:t>
            </w:r>
          </w:p>
        </w:tc>
        <w:tc>
          <w:tcPr>
            <w:tcW w:w="3212" w:type="pct"/>
            <w:tcBorders>
              <w:top w:val="single" w:sz="4" w:space="0" w:color="auto"/>
              <w:left w:val="single" w:sz="4" w:space="0" w:color="auto"/>
              <w:bottom w:val="single" w:sz="4" w:space="0" w:color="auto"/>
              <w:right w:val="single" w:sz="4" w:space="0" w:color="auto"/>
            </w:tcBorders>
            <w:hideMark/>
          </w:tcPr>
          <w:p w14:paraId="3DD94E7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Illustrative quotes support the presentation of findings while participants' anonymity was respected. </w:t>
            </w:r>
          </w:p>
        </w:tc>
      </w:tr>
      <w:tr w:rsidR="00617B9A" w:rsidRPr="00A945F5" w14:paraId="19095E3A"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5F6A3A1F"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30.</w:t>
            </w:r>
          </w:p>
        </w:tc>
        <w:tc>
          <w:tcPr>
            <w:tcW w:w="1215" w:type="pct"/>
            <w:tcBorders>
              <w:top w:val="single" w:sz="4" w:space="0" w:color="auto"/>
              <w:left w:val="single" w:sz="4" w:space="0" w:color="auto"/>
              <w:bottom w:val="single" w:sz="4" w:space="0" w:color="auto"/>
              <w:right w:val="single" w:sz="4" w:space="0" w:color="auto"/>
            </w:tcBorders>
            <w:hideMark/>
          </w:tcPr>
          <w:p w14:paraId="0944AF4D"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Data and findings consistent</w:t>
            </w:r>
          </w:p>
        </w:tc>
        <w:tc>
          <w:tcPr>
            <w:tcW w:w="3212" w:type="pct"/>
            <w:tcBorders>
              <w:top w:val="single" w:sz="4" w:space="0" w:color="auto"/>
              <w:left w:val="single" w:sz="4" w:space="0" w:color="auto"/>
              <w:bottom w:val="single" w:sz="4" w:space="0" w:color="auto"/>
              <w:right w:val="single" w:sz="4" w:space="0" w:color="auto"/>
            </w:tcBorders>
            <w:hideMark/>
          </w:tcPr>
          <w:p w14:paraId="2B05D000"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The findings are strongly supported by the qualitative data.</w:t>
            </w:r>
          </w:p>
        </w:tc>
      </w:tr>
      <w:tr w:rsidR="00617B9A" w:rsidRPr="00A945F5" w14:paraId="2596D208" w14:textId="77777777" w:rsidTr="000F6A1F">
        <w:trPr>
          <w:trHeight w:val="276"/>
        </w:trPr>
        <w:tc>
          <w:tcPr>
            <w:tcW w:w="573" w:type="pct"/>
            <w:tcBorders>
              <w:top w:val="single" w:sz="4" w:space="0" w:color="auto"/>
              <w:left w:val="single" w:sz="4" w:space="0" w:color="auto"/>
              <w:bottom w:val="single" w:sz="4" w:space="0" w:color="auto"/>
              <w:right w:val="single" w:sz="4" w:space="0" w:color="auto"/>
            </w:tcBorders>
            <w:hideMark/>
          </w:tcPr>
          <w:p w14:paraId="1770A2D3"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31.</w:t>
            </w:r>
          </w:p>
        </w:tc>
        <w:tc>
          <w:tcPr>
            <w:tcW w:w="1215" w:type="pct"/>
            <w:tcBorders>
              <w:top w:val="single" w:sz="4" w:space="0" w:color="auto"/>
              <w:left w:val="single" w:sz="4" w:space="0" w:color="auto"/>
              <w:bottom w:val="single" w:sz="4" w:space="0" w:color="auto"/>
              <w:right w:val="single" w:sz="4" w:space="0" w:color="auto"/>
            </w:tcBorders>
            <w:hideMark/>
          </w:tcPr>
          <w:p w14:paraId="572344A1"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Clarity of major themes</w:t>
            </w:r>
          </w:p>
        </w:tc>
        <w:tc>
          <w:tcPr>
            <w:tcW w:w="3212" w:type="pct"/>
            <w:tcBorders>
              <w:top w:val="single" w:sz="4" w:space="0" w:color="auto"/>
              <w:left w:val="single" w:sz="4" w:space="0" w:color="auto"/>
              <w:bottom w:val="single" w:sz="4" w:space="0" w:color="auto"/>
              <w:right w:val="single" w:sz="4" w:space="0" w:color="auto"/>
            </w:tcBorders>
            <w:hideMark/>
          </w:tcPr>
          <w:p w14:paraId="7F0CB55E"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Major themes are clearly identified. The findings presentation follows the same structure, that is, participant feedback and co-designing strategies. </w:t>
            </w:r>
          </w:p>
        </w:tc>
      </w:tr>
      <w:tr w:rsidR="00617B9A" w:rsidRPr="00A945F5" w14:paraId="32C399FA" w14:textId="77777777" w:rsidTr="000F6A1F">
        <w:trPr>
          <w:trHeight w:val="288"/>
        </w:trPr>
        <w:tc>
          <w:tcPr>
            <w:tcW w:w="573" w:type="pct"/>
            <w:tcBorders>
              <w:top w:val="single" w:sz="4" w:space="0" w:color="auto"/>
              <w:left w:val="single" w:sz="4" w:space="0" w:color="auto"/>
              <w:bottom w:val="single" w:sz="4" w:space="0" w:color="auto"/>
              <w:right w:val="single" w:sz="4" w:space="0" w:color="auto"/>
            </w:tcBorders>
            <w:hideMark/>
          </w:tcPr>
          <w:p w14:paraId="2604528D"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32.</w:t>
            </w:r>
          </w:p>
        </w:tc>
        <w:tc>
          <w:tcPr>
            <w:tcW w:w="1215" w:type="pct"/>
            <w:tcBorders>
              <w:top w:val="single" w:sz="4" w:space="0" w:color="auto"/>
              <w:left w:val="single" w:sz="4" w:space="0" w:color="auto"/>
              <w:bottom w:val="single" w:sz="4" w:space="0" w:color="auto"/>
              <w:right w:val="single" w:sz="4" w:space="0" w:color="auto"/>
            </w:tcBorders>
            <w:hideMark/>
          </w:tcPr>
          <w:p w14:paraId="0EDFB64E"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Clarity of minor themes</w:t>
            </w:r>
          </w:p>
        </w:tc>
        <w:tc>
          <w:tcPr>
            <w:tcW w:w="3212" w:type="pct"/>
            <w:tcBorders>
              <w:top w:val="single" w:sz="4" w:space="0" w:color="auto"/>
              <w:left w:val="single" w:sz="4" w:space="0" w:color="auto"/>
              <w:bottom w:val="single" w:sz="4" w:space="0" w:color="auto"/>
              <w:right w:val="single" w:sz="4" w:space="0" w:color="auto"/>
            </w:tcBorders>
            <w:hideMark/>
          </w:tcPr>
          <w:p w14:paraId="376181F6" w14:textId="77777777" w:rsidR="00617B9A" w:rsidRPr="00617B9A" w:rsidRDefault="00617B9A" w:rsidP="000F6A1F">
            <w:pPr>
              <w:rPr>
                <w:rFonts w:ascii="Times New Roman" w:hAnsi="Times New Roman" w:cs="Times New Roman"/>
                <w:color w:val="000000" w:themeColor="text1"/>
                <w:sz w:val="24"/>
                <w:szCs w:val="24"/>
              </w:rPr>
            </w:pPr>
            <w:r w:rsidRPr="00617B9A">
              <w:rPr>
                <w:rFonts w:ascii="Times New Roman" w:hAnsi="Times New Roman" w:cs="Times New Roman"/>
                <w:color w:val="000000" w:themeColor="text1"/>
                <w:sz w:val="24"/>
                <w:szCs w:val="24"/>
              </w:rPr>
              <w:t xml:space="preserve">There is no sub-theme. </w:t>
            </w:r>
          </w:p>
        </w:tc>
      </w:tr>
    </w:tbl>
    <w:p w14:paraId="7B589FF9" w14:textId="77777777" w:rsidR="00617B9A" w:rsidRDefault="00617B9A" w:rsidP="00617B9A"/>
    <w:sectPr w:rsidR="00617B9A">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802409" w14:textId="77777777" w:rsidR="007736C6" w:rsidRDefault="007736C6" w:rsidP="00CA2AA4">
      <w:pPr>
        <w:spacing w:after="0" w:line="240" w:lineRule="auto"/>
      </w:pPr>
      <w:r>
        <w:separator/>
      </w:r>
    </w:p>
  </w:endnote>
  <w:endnote w:type="continuationSeparator" w:id="0">
    <w:p w14:paraId="5C5CDC68" w14:textId="77777777" w:rsidR="007736C6" w:rsidRDefault="007736C6" w:rsidP="00CA2A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09839208"/>
      <w:docPartObj>
        <w:docPartGallery w:val="Page Numbers (Bottom of Page)"/>
        <w:docPartUnique/>
      </w:docPartObj>
    </w:sdtPr>
    <w:sdtEndPr/>
    <w:sdtContent>
      <w:p w14:paraId="30D20D9B" w14:textId="69FED8C2" w:rsidR="00CA2AA4" w:rsidRDefault="00CA2AA4">
        <w:pPr>
          <w:pStyle w:val="Pieddepage"/>
          <w:jc w:val="right"/>
        </w:pPr>
        <w:r>
          <w:fldChar w:fldCharType="begin"/>
        </w:r>
        <w:r>
          <w:instrText>PAGE   \* MERGEFORMAT</w:instrText>
        </w:r>
        <w:r>
          <w:fldChar w:fldCharType="separate"/>
        </w:r>
        <w:r>
          <w:rPr>
            <w:lang w:val="fr-FR"/>
          </w:rPr>
          <w:t>2</w:t>
        </w:r>
        <w:r>
          <w:fldChar w:fldCharType="end"/>
        </w:r>
      </w:p>
    </w:sdtContent>
  </w:sdt>
  <w:p w14:paraId="14EF039B" w14:textId="77777777" w:rsidR="00CA2AA4" w:rsidRDefault="00CA2AA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894525" w14:textId="77777777" w:rsidR="007736C6" w:rsidRDefault="007736C6" w:rsidP="00CA2AA4">
      <w:pPr>
        <w:spacing w:after="0" w:line="240" w:lineRule="auto"/>
      </w:pPr>
      <w:r>
        <w:separator/>
      </w:r>
    </w:p>
  </w:footnote>
  <w:footnote w:type="continuationSeparator" w:id="0">
    <w:p w14:paraId="518E6717" w14:textId="77777777" w:rsidR="007736C6" w:rsidRDefault="007736C6" w:rsidP="00CA2A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2AA4"/>
    <w:rsid w:val="00617B9A"/>
    <w:rsid w:val="007736C6"/>
    <w:rsid w:val="008E183C"/>
    <w:rsid w:val="008F3691"/>
    <w:rsid w:val="00CA2AA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A3DD97"/>
  <w15:chartTrackingRefBased/>
  <w15:docId w15:val="{1B6522AA-BCCE-4EB3-8F72-ED7AEC6D3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CA2AA4"/>
    <w:pPr>
      <w:tabs>
        <w:tab w:val="center" w:pos="4680"/>
        <w:tab w:val="right" w:pos="9360"/>
      </w:tabs>
      <w:spacing w:after="0" w:line="240" w:lineRule="auto"/>
    </w:pPr>
  </w:style>
  <w:style w:type="character" w:customStyle="1" w:styleId="En-tteCar">
    <w:name w:val="En-tête Car"/>
    <w:basedOn w:val="Policepardfaut"/>
    <w:link w:val="En-tte"/>
    <w:uiPriority w:val="99"/>
    <w:rsid w:val="00CA2AA4"/>
  </w:style>
  <w:style w:type="paragraph" w:styleId="Pieddepage">
    <w:name w:val="footer"/>
    <w:basedOn w:val="Normal"/>
    <w:link w:val="PieddepageCar"/>
    <w:uiPriority w:val="99"/>
    <w:unhideWhenUsed/>
    <w:rsid w:val="00CA2AA4"/>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CA2AA4"/>
  </w:style>
  <w:style w:type="paragraph" w:customStyle="1" w:styleId="Texte">
    <w:name w:val="Texte"/>
    <w:link w:val="TexteCar"/>
    <w:qFormat/>
    <w:rsid w:val="00617B9A"/>
    <w:pPr>
      <w:spacing w:after="240" w:line="360" w:lineRule="auto"/>
      <w:jc w:val="both"/>
    </w:pPr>
    <w:rPr>
      <w:rFonts w:ascii="Arial Narrow" w:hAnsi="Arial Narrow"/>
      <w:sz w:val="24"/>
      <w:lang w:val="fr-CA"/>
    </w:rPr>
  </w:style>
  <w:style w:type="paragraph" w:customStyle="1" w:styleId="ST2-paper">
    <w:name w:val="ST2-paper"/>
    <w:basedOn w:val="Normal"/>
    <w:next w:val="Normal"/>
    <w:link w:val="ST2-paperChar"/>
    <w:qFormat/>
    <w:rsid w:val="00617B9A"/>
    <w:pPr>
      <w:spacing w:before="200" w:after="120" w:line="276" w:lineRule="auto"/>
      <w:jc w:val="both"/>
      <w:outlineLvl w:val="4"/>
    </w:pPr>
    <w:rPr>
      <w:rFonts w:ascii="Arial" w:hAnsi="Arial"/>
      <w:sz w:val="26"/>
      <w:lang w:val="en-US"/>
    </w:rPr>
  </w:style>
  <w:style w:type="character" w:customStyle="1" w:styleId="ST2-paperChar">
    <w:name w:val="ST2-paper Char"/>
    <w:basedOn w:val="Policepardfaut"/>
    <w:link w:val="ST2-paper"/>
    <w:rsid w:val="00617B9A"/>
    <w:rPr>
      <w:rFonts w:ascii="Arial" w:hAnsi="Arial"/>
      <w:sz w:val="26"/>
      <w:lang w:val="en-US"/>
    </w:rPr>
  </w:style>
  <w:style w:type="character" w:customStyle="1" w:styleId="TexteCar">
    <w:name w:val="Texte Car"/>
    <w:basedOn w:val="Policepardfaut"/>
    <w:link w:val="Texte"/>
    <w:rsid w:val="00617B9A"/>
    <w:rPr>
      <w:rFonts w:ascii="Arial Narrow" w:hAnsi="Arial Narrow"/>
      <w:sz w:val="24"/>
      <w:lang w:val="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929</Words>
  <Characters>5297</Characters>
  <Application>Microsoft Office Word</Application>
  <DocSecurity>0</DocSecurity>
  <Lines>44</Lines>
  <Paragraphs>12</Paragraphs>
  <ScaleCrop>false</ScaleCrop>
  <Company/>
  <LinksUpToDate>false</LinksUpToDate>
  <CharactersWithSpaces>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Geneviève Rouleau</dc:creator>
  <cp:keywords/>
  <dc:description/>
  <cp:lastModifiedBy>Geneviève Rouleau</cp:lastModifiedBy>
  <cp:revision>2</cp:revision>
  <dcterms:created xsi:type="dcterms:W3CDTF">2021-11-18T01:47:00Z</dcterms:created>
  <dcterms:modified xsi:type="dcterms:W3CDTF">2021-11-18T02:25:00Z</dcterms:modified>
</cp:coreProperties>
</file>