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Figure X.</w:t>
      </w:r>
      <w:r>
        <w:rPr>
          <w:rFonts w:ascii="Calibri" w:hAnsi="Calibri"/>
          <w:sz w:val="24"/>
          <w:szCs w:val="24"/>
          <w:u w:color="000000"/>
          <w:rtl w:val="0"/>
        </w:rPr>
        <w:t xml:space="preserve"> (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Supplementary Data)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 Shockable rhythm by time showing highest probability at 50 years in males but a uniformly declining probability with age across the lifespan of females.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drawing xmlns:a="http://schemas.openxmlformats.org/drawingml/2006/main">
          <wp:inline distT="0" distB="0" distL="0" distR="0">
            <wp:extent cx="5255948" cy="3708000"/>
            <wp:effectExtent l="0" t="0" r="0" b="0"/>
            <wp:docPr id="1073741825" name="officeArt object" descr="A graph of a graph of a number of elapsed tim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graph of a graph of a number of elapsed timeAI-generated content may be incorrect." descr="A graph of a graph of a number of elapsed timeAI-generated content may be incorrect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2370" r="66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255948" cy="370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Calibri" w:cs="Calibri" w:hAnsi="Calibri" w:eastAsia="Calibri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Figure Y. (Supplementary Data)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 GAM models using elapsed time </w:t>
      </w:r>
      <w:r>
        <w:rPr>
          <w:rFonts w:ascii="Calibri" w:hAnsi="Calibri" w:hint="default"/>
          <w:sz w:val="24"/>
          <w:szCs w:val="24"/>
          <w:u w:color="000000"/>
          <w:rtl w:val="0"/>
        </w:rPr>
        <w:t xml:space="preserve">≥ 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 xml:space="preserve">0 min (Model 1) and </w:t>
      </w:r>
      <w:r>
        <w:rPr>
          <w:rFonts w:ascii="Calibri" w:hAnsi="Calibri" w:hint="default"/>
          <w:sz w:val="24"/>
          <w:szCs w:val="24"/>
          <w:u w:color="000000"/>
          <w:rtl w:val="0"/>
        </w:rPr>
        <w:t xml:space="preserve">≥ </w:t>
      </w:r>
      <w:r>
        <w:rPr>
          <w:rFonts w:ascii="Calibri" w:hAnsi="Calibri"/>
          <w:sz w:val="24"/>
          <w:szCs w:val="24"/>
          <w:u w:color="000000"/>
          <w:rtl w:val="0"/>
          <w:lang w:val="en-US"/>
        </w:rPr>
        <w:t>3 min (Model 2) i.e., excluding early sparse observations. Dots represent empirical data.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drawing xmlns:a="http://schemas.openxmlformats.org/drawingml/2006/main">
          <wp:inline distT="0" distB="0" distL="0" distR="0">
            <wp:extent cx="5420237" cy="3789045"/>
            <wp:effectExtent l="0" t="0" r="0" b="0"/>
            <wp:docPr id="1073741826" name="officeArt object" descr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4" descr="Picture 4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0" t="261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420237" cy="37890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Table Y. Supplementary Data</w:t>
      </w: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drawing xmlns:a="http://schemas.openxmlformats.org/drawingml/2006/main">
          <wp:inline distT="0" distB="0" distL="0" distR="0">
            <wp:extent cx="4055324" cy="2973722"/>
            <wp:effectExtent l="0" t="0" r="0" b="0"/>
            <wp:docPr id="1073741827" name="officeArt object" descr="A screenshot of a repor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 screenshot of a reportAI-generated content may be incorrect." descr="A screenshot of a reportAI-generated content may be incorrect.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073" t="0" r="28163" b="35770"/>
                    <a:stretch>
                      <a:fillRect/>
                    </a:stretch>
                  </pic:blipFill>
                  <pic:spPr>
                    <a:xfrm>
                      <a:off x="0" y="0"/>
                      <a:ext cx="4055324" cy="29737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