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C7AF" w14:textId="77777777" w:rsidR="000979BF" w:rsidRPr="00EA18C6" w:rsidRDefault="000979BF" w:rsidP="000979BF">
      <w:pPr>
        <w:spacing w:after="0" w:line="276" w:lineRule="auto"/>
        <w:jc w:val="lowKashida"/>
        <w:rPr>
          <w:rFonts w:asciiTheme="majorBidi" w:hAnsiTheme="majorBidi" w:cstheme="majorBidi"/>
          <w:b/>
          <w:bCs/>
        </w:rPr>
      </w:pPr>
      <w:r w:rsidRPr="00EA18C6">
        <w:rPr>
          <w:rFonts w:asciiTheme="majorBidi" w:hAnsiTheme="majorBidi" w:cstheme="majorBidi"/>
          <w:b/>
          <w:bCs/>
        </w:rPr>
        <w:t>Supplementary Information</w:t>
      </w:r>
    </w:p>
    <w:p w14:paraId="709A5006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4CE2A86D" wp14:editId="2E6441EE">
            <wp:extent cx="6044852" cy="3254644"/>
            <wp:effectExtent l="0" t="0" r="0" b="3175"/>
            <wp:docPr id="16168551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242" cy="326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F302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EA18C6">
        <w:rPr>
          <w:rFonts w:asciiTheme="majorBidi" w:hAnsiTheme="majorBidi" w:cstheme="majorBidi"/>
          <w:b/>
          <w:bCs/>
        </w:rPr>
        <w:t>Figure S1.</w:t>
      </w:r>
      <w:r w:rsidRPr="00EA18C6">
        <w:rPr>
          <w:rFonts w:asciiTheme="majorBidi" w:hAnsiTheme="majorBidi" w:cstheme="majorBidi"/>
        </w:rPr>
        <w:t> Additional characterization: (a) XRD patterns of WO₃ and WO₃-Au; (b) TEM image of WO₃ (scale bar: 50 nm); (c) HRTEM image of WO₃-Au showing Au lattice fringes (scale bar: 5 nm); (d) UV-Vis DRS spectra (F(R) vs wavelength); (e) Photoluminescence spectra.</w:t>
      </w:r>
    </w:p>
    <w:p w14:paraId="0503853F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</w:p>
    <w:p w14:paraId="731B7C8E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2F32CD">
        <w:rPr>
          <w:rFonts w:asciiTheme="majorBidi" w:hAnsiTheme="majorBidi" w:cstheme="majorBidi"/>
        </w:rPr>
        <w:drawing>
          <wp:inline distT="0" distB="0" distL="0" distR="0" wp14:anchorId="57420341" wp14:editId="1A83AC82">
            <wp:extent cx="3825572" cy="3185436"/>
            <wp:effectExtent l="0" t="0" r="3810" b="0"/>
            <wp:docPr id="1527871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8719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5572" cy="318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6360C" w14:textId="77777777" w:rsidR="000979BF" w:rsidRPr="00EA18C6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EA18C6">
        <w:rPr>
          <w:rFonts w:asciiTheme="majorBidi" w:hAnsiTheme="majorBidi" w:cstheme="majorBidi"/>
          <w:b/>
          <w:bCs/>
        </w:rPr>
        <w:t>Figure S2.</w:t>
      </w:r>
      <w:r w:rsidRPr="00EA18C6">
        <w:rPr>
          <w:rFonts w:asciiTheme="majorBidi" w:hAnsiTheme="majorBidi" w:cstheme="majorBidi"/>
        </w:rPr>
        <w:t> Observed vs predicted C values for nonlinear PFO fit — shows all data points lie on the diagonal line.</w:t>
      </w:r>
    </w:p>
    <w:p w14:paraId="37D4118C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  <w:b/>
          <w:bCs/>
        </w:rPr>
      </w:pPr>
      <w:r w:rsidRPr="002F32CD">
        <w:rPr>
          <w:rFonts w:asciiTheme="majorBidi" w:hAnsiTheme="majorBidi" w:cstheme="majorBidi"/>
          <w:b/>
          <w:bCs/>
        </w:rPr>
        <w:lastRenderedPageBreak/>
        <w:drawing>
          <wp:inline distT="0" distB="0" distL="0" distR="0" wp14:anchorId="487DAD2D" wp14:editId="186968CC">
            <wp:extent cx="6057900" cy="3275965"/>
            <wp:effectExtent l="0" t="0" r="0" b="635"/>
            <wp:docPr id="1694887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8777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201A0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EA18C6">
        <w:rPr>
          <w:rFonts w:asciiTheme="majorBidi" w:hAnsiTheme="majorBidi" w:cstheme="majorBidi"/>
          <w:b/>
          <w:bCs/>
        </w:rPr>
        <w:t>Figure S3.</w:t>
      </w:r>
      <w:r w:rsidRPr="00EA18C6">
        <w:rPr>
          <w:rFonts w:asciiTheme="majorBidi" w:hAnsiTheme="majorBidi" w:cstheme="majorBidi"/>
        </w:rPr>
        <w:t> Combined model comparison: (a) All four fitted curves overlaid; (b) Residual plots in 2×2 grid.</w:t>
      </w:r>
    </w:p>
    <w:p w14:paraId="10F52D4C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</w:p>
    <w:p w14:paraId="28D76BBE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FC65B7">
        <w:rPr>
          <w:rFonts w:asciiTheme="majorBidi" w:hAnsiTheme="majorBidi" w:cstheme="majorBidi"/>
        </w:rPr>
        <w:drawing>
          <wp:inline distT="0" distB="0" distL="0" distR="0" wp14:anchorId="1EE61E99" wp14:editId="7D3087CE">
            <wp:extent cx="4092295" cy="3330229"/>
            <wp:effectExtent l="0" t="0" r="3810" b="3810"/>
            <wp:docPr id="1316820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82013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2295" cy="333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D152A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EA18C6">
        <w:rPr>
          <w:rFonts w:asciiTheme="majorBidi" w:hAnsiTheme="majorBidi" w:cstheme="majorBidi"/>
          <w:b/>
          <w:bCs/>
        </w:rPr>
        <w:t>Figure S4.</w:t>
      </w:r>
      <w:r w:rsidRPr="00EA18C6">
        <w:rPr>
          <w:rFonts w:asciiTheme="majorBidi" w:hAnsiTheme="majorBidi" w:cstheme="majorBidi"/>
        </w:rPr>
        <w:t> Eyring analysis: ln(k/T) vs 1/T for WO₃ and WO₃-Au with activation parameters (ΔH‡, ΔS‡, ΔG‡).</w:t>
      </w:r>
    </w:p>
    <w:p w14:paraId="0731CE7E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</w:p>
    <w:p w14:paraId="1CCB7059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</w:p>
    <w:p w14:paraId="43A1BF21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FC65B7">
        <w:rPr>
          <w:rFonts w:asciiTheme="majorBidi" w:hAnsiTheme="majorBidi" w:cstheme="majorBidi"/>
        </w:rPr>
        <w:lastRenderedPageBreak/>
        <w:drawing>
          <wp:inline distT="0" distB="0" distL="0" distR="0" wp14:anchorId="49D6DAD4" wp14:editId="5295CD8F">
            <wp:extent cx="4160881" cy="3414056"/>
            <wp:effectExtent l="0" t="0" r="0" b="0"/>
            <wp:docPr id="1591395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957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34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E22B1" w14:textId="77777777" w:rsidR="000979BF" w:rsidRPr="00EA18C6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</w:p>
    <w:p w14:paraId="17F5A1A4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EA18C6">
        <w:rPr>
          <w:rFonts w:asciiTheme="majorBidi" w:hAnsiTheme="majorBidi" w:cstheme="majorBidi"/>
          <w:b/>
          <w:bCs/>
        </w:rPr>
        <w:t>Figure S5.</w:t>
      </w:r>
      <w:r w:rsidRPr="00EA18C6">
        <w:rPr>
          <w:rFonts w:asciiTheme="majorBidi" w:hAnsiTheme="majorBidi" w:cstheme="majorBidi"/>
        </w:rPr>
        <w:t xml:space="preserve"> Scavenger tests: Bar chart showing degradation rates with different scavengers (control, TBA, BQ, AO, </w:t>
      </w:r>
      <w:proofErr w:type="spellStart"/>
      <w:r w:rsidRPr="00EA18C6">
        <w:rPr>
          <w:rFonts w:asciiTheme="majorBidi" w:hAnsiTheme="majorBidi" w:cstheme="majorBidi"/>
        </w:rPr>
        <w:t>NaN</w:t>
      </w:r>
      <w:proofErr w:type="spellEnd"/>
      <w:r w:rsidRPr="00EA18C6">
        <w:rPr>
          <w:rFonts w:asciiTheme="majorBidi" w:hAnsiTheme="majorBidi" w:cstheme="majorBidi"/>
        </w:rPr>
        <w:t>₃) with statistical significance indicated.</w:t>
      </w:r>
    </w:p>
    <w:p w14:paraId="4546D30A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</w:p>
    <w:p w14:paraId="491B04E4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FC65B7">
        <w:rPr>
          <w:rFonts w:asciiTheme="majorBidi" w:hAnsiTheme="majorBidi" w:cstheme="majorBidi"/>
        </w:rPr>
        <w:drawing>
          <wp:inline distT="0" distB="0" distL="0" distR="0" wp14:anchorId="57FBB8EB" wp14:editId="6EF204A2">
            <wp:extent cx="4511431" cy="3444538"/>
            <wp:effectExtent l="0" t="0" r="3810" b="3810"/>
            <wp:docPr id="240014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146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1431" cy="344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78C00" w14:textId="77777777" w:rsidR="000979BF" w:rsidRDefault="000979BF" w:rsidP="000979BF">
      <w:pPr>
        <w:spacing w:after="0" w:line="276" w:lineRule="auto"/>
        <w:jc w:val="lowKashida"/>
        <w:rPr>
          <w:rFonts w:asciiTheme="majorBidi" w:hAnsiTheme="majorBidi" w:cstheme="majorBidi"/>
        </w:rPr>
      </w:pPr>
      <w:r w:rsidRPr="00EA18C6">
        <w:rPr>
          <w:rFonts w:asciiTheme="majorBidi" w:hAnsiTheme="majorBidi" w:cstheme="majorBidi"/>
          <w:b/>
          <w:bCs/>
        </w:rPr>
        <w:t>Figure S6.</w:t>
      </w:r>
      <w:r w:rsidRPr="00EA18C6">
        <w:rPr>
          <w:rFonts w:asciiTheme="majorBidi" w:hAnsiTheme="majorBidi" w:cstheme="majorBidi"/>
        </w:rPr>
        <w:t> Catalyst reuse: 5 cycles of degradation showing stability.</w:t>
      </w:r>
    </w:p>
    <w:p w14:paraId="519A61FB" w14:textId="77777777" w:rsidR="00D452F1" w:rsidRDefault="00D452F1"/>
    <w:sectPr w:rsidR="00D452F1" w:rsidSect="000979BF">
      <w:footerReference w:type="default" r:id="rId10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3549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89EF4" w14:textId="77777777" w:rsidR="000979BF" w:rsidRDefault="000979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E6EA41" w14:textId="77777777" w:rsidR="000979BF" w:rsidRDefault="000979B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DE"/>
    <w:rsid w:val="000979BF"/>
    <w:rsid w:val="00370C1C"/>
    <w:rsid w:val="00861934"/>
    <w:rsid w:val="00AD67DE"/>
    <w:rsid w:val="00C54A25"/>
    <w:rsid w:val="00D4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371323-EBC6-488D-8ED5-854E76D5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BF"/>
  </w:style>
  <w:style w:type="paragraph" w:styleId="Heading1">
    <w:name w:val="heading 1"/>
    <w:basedOn w:val="Normal"/>
    <w:next w:val="Normal"/>
    <w:link w:val="Heading1Char"/>
    <w:uiPriority w:val="9"/>
    <w:qFormat/>
    <w:rsid w:val="00AD6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7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7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7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7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7D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7D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7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7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7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7DE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97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Ramadan</dc:creator>
  <cp:keywords/>
  <dc:description/>
  <cp:lastModifiedBy>Rehab Ramadan</cp:lastModifiedBy>
  <cp:revision>2</cp:revision>
  <dcterms:created xsi:type="dcterms:W3CDTF">2026-07-23T22:21:00Z</dcterms:created>
  <dcterms:modified xsi:type="dcterms:W3CDTF">2026-07-23T22:21:00Z</dcterms:modified>
</cp:coreProperties>
</file>