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utoSpaceDE w:val="0"/>
        <w:autoSpaceDN w:val="0"/>
        <w:spacing w:before="8" w:after="0" w:line="240" w:lineRule="auto"/>
        <w:ind w:left="0" w:right="0"/>
        <w:jc w:val="center"/>
        <w:rPr>
          <w:rFonts w:hint="default" w:ascii="Times New Roman" w:hAnsi="Calibri" w:cs="Calibri" w:eastAsiaTheme="minorEastAsia"/>
          <w:sz w:val="21"/>
          <w:szCs w:val="21"/>
          <w:lang w:val="en-US" w:eastAsia="zh-CN" w:bidi="en-US"/>
        </w:rPr>
      </w:pPr>
      <w:r>
        <w:rPr>
          <w:rFonts w:ascii="Times New Roman"/>
          <w:b/>
          <w:w w:val="105"/>
          <w:sz w:val="21"/>
          <w:szCs w:val="21"/>
        </w:rPr>
        <w:t>Table S</w:t>
      </w:r>
      <w:r>
        <w:rPr>
          <w:rFonts w:hint="eastAsia" w:ascii="Times New Roman"/>
          <w:b/>
          <w:w w:val="105"/>
          <w:sz w:val="21"/>
          <w:szCs w:val="21"/>
          <w:lang w:val="en-US" w:eastAsia="zh-CN"/>
        </w:rPr>
        <w:t>5</w:t>
      </w:r>
      <w:bookmarkStart w:id="25" w:name="_GoBack"/>
      <w:bookmarkEnd w:id="25"/>
      <w:r>
        <w:rPr>
          <w:rFonts w:ascii="Times New Roman"/>
          <w:b/>
          <w:w w:val="105"/>
          <w:sz w:val="21"/>
          <w:szCs w:val="21"/>
        </w:rPr>
        <w:t xml:space="preserve"> </w:t>
      </w:r>
      <w:r>
        <w:rPr>
          <w:rFonts w:ascii="Times New Roman"/>
          <w:w w:val="105"/>
          <w:sz w:val="21"/>
          <w:szCs w:val="21"/>
        </w:rPr>
        <w:t>A list of 3</w:t>
      </w:r>
      <w:r>
        <w:rPr>
          <w:rFonts w:hint="eastAsia" w:ascii="Times New Roman"/>
          <w:w w:val="105"/>
          <w:sz w:val="21"/>
          <w:szCs w:val="21"/>
          <w:lang w:val="en-US" w:eastAsia="zh-CN"/>
        </w:rPr>
        <w:t>6</w:t>
      </w:r>
      <w:r>
        <w:rPr>
          <w:rFonts w:ascii="Times New Roman"/>
          <w:w w:val="105"/>
          <w:sz w:val="21"/>
          <w:szCs w:val="21"/>
        </w:rPr>
        <w:t xml:space="preserve"> previously </w:t>
      </w:r>
      <w:r>
        <w:rPr>
          <w:rFonts w:hint="eastAsia" w:ascii="Times New Roman"/>
          <w:w w:val="105"/>
          <w:sz w:val="21"/>
          <w:szCs w:val="21"/>
          <w:lang w:val="en-US" w:eastAsia="zh-CN"/>
        </w:rPr>
        <w:t>reported</w:t>
      </w:r>
      <w:r>
        <w:rPr>
          <w:rFonts w:ascii="Times New Roman"/>
          <w:w w:val="105"/>
          <w:sz w:val="21"/>
          <w:szCs w:val="21"/>
        </w:rPr>
        <w:t xml:space="preserve"> plant </w:t>
      </w:r>
      <w:r>
        <w:rPr>
          <w:rFonts w:hint="eastAsia" w:ascii="Times New Roman"/>
          <w:w w:val="105"/>
          <w:sz w:val="21"/>
          <w:szCs w:val="21"/>
          <w:lang w:val="en-US" w:eastAsia="zh-CN"/>
        </w:rPr>
        <w:t>CY</w:t>
      </w:r>
      <w:r>
        <w:rPr>
          <w:rFonts w:ascii="Times New Roman"/>
          <w:w w:val="105"/>
          <w:sz w:val="21"/>
          <w:szCs w:val="21"/>
        </w:rPr>
        <w:t>P450s involved in triterpenoid</w:t>
      </w:r>
      <w:r>
        <w:rPr>
          <w:rFonts w:hint="eastAsia" w:ascii="Times New Roman"/>
          <w:w w:val="105"/>
          <w:sz w:val="21"/>
          <w:szCs w:val="21"/>
          <w:lang w:val="en-US" w:eastAsia="zh-CN"/>
        </w:rPr>
        <w:t xml:space="preserve"> </w:t>
      </w:r>
      <w:r>
        <w:rPr>
          <w:rFonts w:ascii="Times New Roman"/>
          <w:w w:val="105"/>
          <w:sz w:val="21"/>
          <w:szCs w:val="21"/>
        </w:rPr>
        <w:t>biosynthesi</w:t>
      </w:r>
      <w:r>
        <w:rPr>
          <w:rFonts w:hint="eastAsia" w:ascii="Times New Roman"/>
          <w:w w:val="105"/>
          <w:sz w:val="21"/>
          <w:szCs w:val="21"/>
          <w:lang w:val="en-US" w:eastAsia="zh-CN"/>
        </w:rPr>
        <w:t>s.</w:t>
      </w:r>
    </w:p>
    <w:tbl>
      <w:tblPr>
        <w:tblStyle w:val="2"/>
        <w:tblW w:w="10206" w:type="dxa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6"/>
        <w:gridCol w:w="1859"/>
        <w:gridCol w:w="1500"/>
        <w:gridCol w:w="3075"/>
        <w:gridCol w:w="2336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1436" w:type="dxa"/>
            <w:tcBorders>
              <w:bottom w:val="single" w:color="auto" w:sz="8" w:space="0"/>
            </w:tcBorders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right="0"/>
              <w:jc w:val="center"/>
              <w:rPr>
                <w:rFonts w:hint="default" w:ascii="Times New Roman" w:hAnsi="Times New Roman" w:eastAsia="Calibri" w:cs="Times New Roman"/>
                <w:b/>
                <w:bCs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0"/>
                <w:szCs w:val="20"/>
                <w:lang w:val="en-US" w:eastAsia="zh-CN" w:bidi="en-US"/>
              </w:rPr>
              <w:t>Gene</w:t>
            </w:r>
            <w:r>
              <w:rPr>
                <w:rFonts w:hint="default" w:ascii="Times New Roman" w:hAnsi="Times New Roman" w:eastAsia="Calibri" w:cs="Times New Roman"/>
                <w:b/>
                <w:bCs/>
                <w:color w:val="auto"/>
                <w:sz w:val="20"/>
                <w:szCs w:val="20"/>
                <w:lang w:val="en-US" w:eastAsia="en-US" w:bidi="en-US"/>
              </w:rPr>
              <w:t xml:space="preserve"> name</w:t>
            </w:r>
          </w:p>
        </w:tc>
        <w:tc>
          <w:tcPr>
            <w:tcW w:w="1859" w:type="dxa"/>
            <w:tcBorders>
              <w:bottom w:val="single" w:color="auto" w:sz="8" w:space="0"/>
            </w:tcBorders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right="0"/>
              <w:jc w:val="center"/>
              <w:rPr>
                <w:rFonts w:hint="default" w:ascii="Times New Roman" w:hAnsi="Times New Roman" w:eastAsia="Calibri" w:cs="Times New Roman"/>
                <w:b/>
                <w:bCs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color w:val="auto"/>
                <w:sz w:val="20"/>
                <w:szCs w:val="20"/>
                <w:lang w:val="en-US" w:eastAsia="en-US" w:bidi="en-US"/>
              </w:rPr>
              <w:t>Species</w:t>
            </w:r>
          </w:p>
        </w:tc>
        <w:tc>
          <w:tcPr>
            <w:tcW w:w="1500" w:type="dxa"/>
            <w:tcBorders>
              <w:bottom w:val="single" w:color="auto" w:sz="8" w:space="0"/>
            </w:tcBorders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right="0"/>
              <w:jc w:val="center"/>
              <w:rPr>
                <w:rFonts w:hint="default" w:ascii="Times New Roman" w:hAnsi="Times New Roman" w:eastAsia="Calibri" w:cs="Times New Roman"/>
                <w:b/>
                <w:bCs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color w:val="auto"/>
                <w:sz w:val="20"/>
                <w:szCs w:val="20"/>
                <w:lang w:val="en-US" w:eastAsia="en-US" w:bidi="en-US"/>
              </w:rPr>
              <w:t>Accession No.</w:t>
            </w:r>
          </w:p>
        </w:tc>
        <w:tc>
          <w:tcPr>
            <w:tcW w:w="3075" w:type="dxa"/>
            <w:tcBorders>
              <w:bottom w:val="single" w:color="auto" w:sz="8" w:space="0"/>
            </w:tcBorders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10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val="en-US" w:eastAsia="zh-CN"/>
              </w:rPr>
              <w:t>E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nzymatic activity</w:t>
            </w:r>
          </w:p>
        </w:tc>
        <w:tc>
          <w:tcPr>
            <w:tcW w:w="2336" w:type="dxa"/>
            <w:tcBorders>
              <w:bottom w:val="single" w:color="auto" w:sz="8" w:space="0"/>
            </w:tcBorders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0"/>
                <w:szCs w:val="20"/>
                <w:lang w:val="en-US" w:eastAsia="zh-CN" w:bidi="en-US"/>
              </w:rPr>
              <w:t>Sapogenin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op w:val="single" w:color="auto" w:sz="8" w:space="0"/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CYP51H10</w:t>
            </w:r>
          </w:p>
        </w:tc>
        <w:tc>
          <w:tcPr>
            <w:tcW w:w="1859" w:type="dxa"/>
            <w:tcBorders>
              <w:top w:val="single" w:color="auto" w:sz="8" w:space="0"/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Avena strigosa</w:t>
            </w:r>
          </w:p>
        </w:tc>
        <w:tc>
          <w:tcPr>
            <w:tcW w:w="1500" w:type="dxa"/>
            <w:tcBorders>
              <w:top w:val="single" w:color="auto" w:sz="8" w:space="0"/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ABG88961</w:t>
            </w:r>
          </w:p>
        </w:tc>
        <w:tc>
          <w:tcPr>
            <w:tcW w:w="3075" w:type="dxa"/>
            <w:tcBorders>
              <w:top w:val="single" w:color="auto" w:sz="8" w:space="0"/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bookmarkStart w:id="0" w:name="OLE_LINK26"/>
            <w:bookmarkStart w:id="1" w:name="OLE_LINK3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C-12, 13β epoxidase; C-16β oxidase</w:t>
            </w:r>
            <w:bookmarkEnd w:id="0"/>
          </w:p>
        </w:tc>
        <w:tc>
          <w:tcPr>
            <w:tcW w:w="2336" w:type="dxa"/>
            <w:tcBorders>
              <w:top w:val="single" w:color="auto" w:sz="8" w:space="0"/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  <w:bookmarkEnd w:id="1"/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bookmarkStart w:id="2" w:name="OLE_LINK23"/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CYP71A16</w:t>
            </w:r>
            <w:bookmarkEnd w:id="2"/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bookmarkStart w:id="3" w:name="OLE_LINK1"/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Arabidopsis thaliana</w:t>
            </w:r>
            <w:bookmarkEnd w:id="3"/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NP_199073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C-23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Marnerol, Marneral,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bookmarkStart w:id="4" w:name="OLE_LINK2"/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CYP71D353</w:t>
            </w:r>
            <w:bookmarkEnd w:id="4"/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Lotus japonicus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AHB62239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C-20, C-28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Lupane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CYP72A61v2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Medicago truncatula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BAL45199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C-23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CYP72A63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Medicago truncatula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BAL45200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C-30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bookmarkStart w:id="5" w:name="OLE_LINK24"/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CYP72A67</w:t>
            </w:r>
            <w:bookmarkEnd w:id="5"/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Medicago truncatula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ABC59075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C-2β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CYP72A68v2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Medicago truncatula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BAL45204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C-23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CYP72A154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Glycyrrhiza uralensis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serif" w:cs="Times New Roman"/>
                <w:i w:val="0"/>
                <w:caps w:val="0"/>
                <w:color w:val="auto"/>
                <w:spacing w:val="0"/>
                <w:sz w:val="20"/>
                <w:szCs w:val="20"/>
                <w:u w:val="none"/>
                <w:lang w:val="en-US" w:eastAsia="en-US" w:bidi="en-US"/>
              </w:rPr>
              <w:t>AB558153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30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 xml:space="preserve">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CYP87D16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Maesa lanceolata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AHF22090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C-16α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CYP88D6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Glycyrrhiza uralensis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serif" w:cs="Times New Roman"/>
                <w:i w:val="0"/>
                <w:caps w:val="0"/>
                <w:color w:val="auto"/>
                <w:spacing w:val="0"/>
                <w:sz w:val="20"/>
                <w:szCs w:val="20"/>
                <w:u w:val="none"/>
                <w:lang w:val="en-US" w:eastAsia="en-US" w:bidi="en-US"/>
              </w:rPr>
              <w:t>AB433179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11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 xml:space="preserve">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CYP93E1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Glycine max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BAE94181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C-24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CYP93E2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Medicago truncatula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ABC59085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bookmarkStart w:id="6" w:name="OLE_LINK19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C-24 oxidase</w:t>
            </w:r>
            <w:bookmarkEnd w:id="6"/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CYP93E3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Glycyrrhiza uralensis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BAG68930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C-24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CYP705A1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Arabidopsis thaliana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NP_193268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bookmarkStart w:id="7" w:name="OLE_LINK14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C-15, C-16 cleavarage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A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rabidiol</w:t>
            </w:r>
            <w:bookmarkEnd w:id="7"/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CYP708A2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Arabidopsis thaliana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NP_851153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bookmarkStart w:id="8" w:name="OLE_LINK15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C-7β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T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haianol</w:t>
            </w:r>
            <w:bookmarkEnd w:id="8"/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CYP716A1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Arabidopsis thaliana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NP_198460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C-28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Oleanane,ursane,Lupane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CYP716A2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Arabidopsis thaliana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BAU61505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bookmarkStart w:id="9" w:name="OLE_LINK4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 xml:space="preserve">C-28, </w:t>
            </w:r>
            <w:bookmarkStart w:id="10" w:name="OLE_LINK20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C-22α oxidase</w:t>
            </w:r>
            <w:bookmarkEnd w:id="10"/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  <w:bookmarkEnd w:id="9"/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CYP716A14v2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Artemisia annua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AHF22083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bookmarkStart w:id="11" w:name="OLE_LINK13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C-3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U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rsane</w:t>
            </w:r>
            <w:bookmarkEnd w:id="11"/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CYP716A12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Medicago truncatula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ABC59076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bookmarkStart w:id="12" w:name="OLE_LINK7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C-28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Oleanane,ursane,Lupane</w:t>
            </w:r>
            <w:bookmarkEnd w:id="12"/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CYP716A15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Vitis vinifera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BAJ84106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bookmarkStart w:id="13" w:name="OLE_LINK9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C-28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Oleanane,ursane,Lupane</w:t>
            </w:r>
            <w:bookmarkEnd w:id="13"/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CYP716A17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Vitis vinifera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BAJ84107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bookmarkStart w:id="14" w:name="OLE_LINK10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C-28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  <w:bookmarkEnd w:id="14"/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CYP716A47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Panax ginseng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AEY75212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bookmarkStart w:id="15" w:name="OLE_LINK5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C-12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D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ammarane</w:t>
            </w:r>
            <w:bookmarkEnd w:id="15"/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CYP716A52v2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Panax ginseng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AFO63032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bookmarkStart w:id="16" w:name="OLE_LINK16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28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 xml:space="preserve"> oxidase</w:t>
            </w:r>
          </w:p>
          <w:bookmarkEnd w:id="16"/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bookmarkStart w:id="17" w:name="OLE_LINK22"/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CYP716A53v2</w:t>
            </w:r>
            <w:bookmarkEnd w:id="17"/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Panax ginseng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AFO63031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bookmarkStart w:id="18" w:name="OLE_LINK17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C-6 oxidase</w:t>
            </w:r>
          </w:p>
          <w:bookmarkEnd w:id="18"/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D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ammarane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CYP716A75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Maesa lanceolata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AHF22088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bookmarkStart w:id="19" w:name="OLE_LINK11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C-28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  <w:bookmarkEnd w:id="19"/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CYP716A78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Chenopodium quinoa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ANY30853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C-28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CYP716A79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Chenopodium quinoa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ANY30854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C-28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CYP716A80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Barbarea vulgaris subsp. Arcuata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ALR73782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bookmarkStart w:id="20" w:name="OLE_LINK12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C-28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  <w:bookmarkEnd w:id="20"/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CYP716A81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Barbarea vulgaris subsp. Arcuata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ALR73781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C-28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CYP716A179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Glycyrrhiza uralensis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BAW34647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bookmarkStart w:id="21" w:name="OLE_LINK8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C-28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Oleanane,ursane,Lupane</w:t>
            </w:r>
            <w:bookmarkEnd w:id="21"/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bookmarkStart w:id="22" w:name="OLE_LINK6" w:colFirst="4" w:colLast="4"/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CYP716AL1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Catharanthus roseus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AEX07773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C-28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Oleanane,ursane,Lupane</w:t>
            </w:r>
          </w:p>
        </w:tc>
      </w:tr>
      <w:bookmarkEnd w:id="22"/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CYP716Y1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Bupleurum falcatum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bookmarkStart w:id="23" w:name="OLE_LINK21"/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AHF45909</w:t>
            </w:r>
            <w:bookmarkEnd w:id="23"/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bookmarkStart w:id="24" w:name="OLE_LINK18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16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α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  <w:bookmarkEnd w:id="24"/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141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i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Platycodon grandifloru</w:t>
            </w:r>
            <w:r>
              <w:rPr>
                <w:rFonts w:hint="default" w:ascii="Times New Roman" w:hAnsi="Times New Roman" w:eastAsia="宋体" w:cs="Times New Roman"/>
                <w:i/>
                <w:color w:val="auto"/>
                <w:sz w:val="20"/>
                <w:szCs w:val="20"/>
                <w:lang w:val="en-US" w:eastAsia="zh-CN" w:bidi="en-US"/>
              </w:rPr>
              <w:t>s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LC209200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16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β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CYP716A140v2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Platycodon grandifloru</w:t>
            </w:r>
            <w:r>
              <w:rPr>
                <w:rFonts w:hint="default" w:ascii="Times New Roman" w:hAnsi="Times New Roman" w:eastAsia="宋体" w:cs="Times New Roman"/>
                <w:i/>
                <w:color w:val="auto"/>
                <w:sz w:val="20"/>
                <w:szCs w:val="20"/>
                <w:lang w:val="en-US" w:eastAsia="zh-CN" w:bidi="en-US"/>
              </w:rPr>
              <w:t>s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LC209199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C-28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CYP716A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94</w:t>
            </w:r>
          </w:p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</w:p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CYP72A397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Kalopanax septemlobus</w:t>
            </w:r>
          </w:p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Kalopanax septemlobus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ALO23113</w:t>
            </w:r>
          </w:p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</w:p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ALO23117.1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C-28 oxidase</w:t>
            </w:r>
          </w:p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</w:p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C-23 oxidase</w:t>
            </w:r>
          </w:p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</w:p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Hederagenin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711C7D"/>
    <w:rsid w:val="1BCC2CC0"/>
    <w:rsid w:val="1BF95444"/>
    <w:rsid w:val="1E234773"/>
    <w:rsid w:val="2DA03CD4"/>
    <w:rsid w:val="36680082"/>
    <w:rsid w:val="3BC03FEB"/>
    <w:rsid w:val="3BD811BB"/>
    <w:rsid w:val="3DFE088E"/>
    <w:rsid w:val="45422CCE"/>
    <w:rsid w:val="504925D8"/>
    <w:rsid w:val="6D603EE4"/>
    <w:rsid w:val="7523379C"/>
    <w:rsid w:val="763B1200"/>
    <w:rsid w:val="7F711C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2019-07-24T06:21:00Z</dcterms:created>
  <dc:creator>程程</dc:creator>
  <cp:lastModifiedBy>程程</cp:lastModifiedBy>
  <dcterms:modified xsi:type="dcterms:W3CDTF">2020-03-28T03:08:55Z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