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 w:eastAsiaTheme="minorEastAsia"/>
          <w:lang w:eastAsia="zh-CN"/>
        </w:rPr>
        <w:drawing>
          <wp:inline distT="0" distB="0" distL="114300" distR="114300">
            <wp:extent cx="3731895" cy="2497455"/>
            <wp:effectExtent l="0" t="0" r="1905" b="17145"/>
            <wp:docPr id="1" name="图片 1" descr="3561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35618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731895" cy="2497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98570" cy="2511425"/>
            <wp:effectExtent l="0" t="0" r="11430" b="3175"/>
            <wp:docPr id="2" name="图片 2" descr="89427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9427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798570" cy="25114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default"/>
          <w:lang w:val="en-US" w:eastAsia="zh-CN"/>
        </w:rPr>
      </w:pP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rs356186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    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s894278</w:t>
      </w: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/>
          <w:lang w:val="en-US" w:eastAsia="zh-CN"/>
        </w:rPr>
      </w:pP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16020" cy="2670175"/>
            <wp:effectExtent l="0" t="0" r="17780" b="15875"/>
            <wp:docPr id="4" name="图片 4" descr="382208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382208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16020" cy="267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13810" cy="2686050"/>
            <wp:effectExtent l="0" t="0" r="15240" b="0"/>
            <wp:docPr id="5" name="图片 5" descr="76843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7684318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3813810" cy="2686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s3822086 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 rs7684318</w:t>
      </w: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768725" cy="3235960"/>
            <wp:effectExtent l="0" t="0" r="3175" b="2540"/>
            <wp:docPr id="6" name="图片 6" descr="27369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2736990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3768725" cy="3235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drawing>
          <wp:inline distT="0" distB="0" distL="114300" distR="114300">
            <wp:extent cx="3826510" cy="3220085"/>
            <wp:effectExtent l="0" t="0" r="2540" b="18415"/>
            <wp:docPr id="7" name="图片 7" descr="385705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3857059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826510" cy="32200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jc w:val="left"/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</w:pPr>
      <w:r>
        <w:rPr>
          <w:rFonts w:hint="eastAsia" w:ascii="Times New Roman" w:hAnsi="Times New Roman" w:cs="Times New Roman"/>
          <w:kern w:val="2"/>
          <w:sz w:val="24"/>
          <w:szCs w:val="24"/>
          <w:lang w:val="en-US" w:eastAsia="zh-CN" w:bidi="ar-SA"/>
        </w:rPr>
        <w:t>r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 xml:space="preserve">s2736990 </w:t>
      </w: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eastAsia" w:cstheme="minorBidi"/>
          <w:kern w:val="2"/>
          <w:sz w:val="21"/>
          <w:szCs w:val="24"/>
          <w:lang w:val="en-US" w:eastAsia="zh-CN" w:bidi="ar-SA"/>
        </w:rPr>
        <w:t xml:space="preserve">                                           </w:t>
      </w:r>
      <w:r>
        <w:rPr>
          <w:rFonts w:hint="eastAsia" w:cstheme="minorBidi"/>
          <w:kern w:val="2"/>
          <w:sz w:val="24"/>
          <w:szCs w:val="24"/>
          <w:lang w:val="en-US" w:eastAsia="zh-CN" w:bidi="ar-SA"/>
        </w:rPr>
        <w:t xml:space="preserve"> </w:t>
      </w:r>
      <w:r>
        <w:rPr>
          <w:rFonts w:hint="default" w:ascii="Times New Roman" w:hAnsi="Times New Roman" w:cs="Times New Roman"/>
          <w:kern w:val="2"/>
          <w:sz w:val="24"/>
          <w:szCs w:val="24"/>
          <w:lang w:val="en-US" w:eastAsia="zh-CN" w:bidi="ar-SA"/>
        </w:rPr>
        <w:t>rs3857059</w:t>
      </w:r>
    </w:p>
    <w:p>
      <w:pPr>
        <w:bidi w:val="0"/>
        <w:rPr>
          <w:rFonts w:hint="default"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</w:pPr>
    </w:p>
    <w:p>
      <w:pPr>
        <w:bidi w:val="0"/>
        <w:jc w:val="left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Figure1: </w:t>
      </w: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Forest plot for the relationship of six SNPs and the risk of Parkinson’s disease under the allele model.</w:t>
      </w:r>
    </w:p>
    <w:p>
      <w:pPr>
        <w:bidi w:val="0"/>
        <w:jc w:val="left"/>
        <w:rPr>
          <w:rFonts w:hint="default"/>
          <w:lang w:val="en-US" w:eastAsia="zh-CN"/>
        </w:rPr>
      </w:pPr>
    </w:p>
    <w:sectPr>
      <w:pgSz w:w="15819" w:h="244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613EA1"/>
    <w:rsid w:val="370B0366"/>
    <w:rsid w:val="52B22039"/>
    <w:rsid w:val="60A96054"/>
    <w:rsid w:val="62773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2020-09-24T13:28:00Z</dcterms:created>
  <dc:creator>user</dc:creator>
  <cp:lastModifiedBy>Lp</cp:lastModifiedBy>
  <dcterms:modified xsi:type="dcterms:W3CDTF">2020-10-17T06:04:52Z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