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5F6" w:rsidRPr="00EF7930" w:rsidRDefault="00A315F6" w:rsidP="00A315F6">
      <w:pPr>
        <w:spacing w:line="480" w:lineRule="auto"/>
        <w:jc w:val="both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>Appendix</w:t>
      </w:r>
      <w:r w:rsidRPr="006713A0">
        <w:rPr>
          <w:rFonts w:cstheme="minorHAnsi"/>
          <w:b/>
          <w:lang w:val="en-GB"/>
        </w:rPr>
        <w:t xml:space="preserve"> </w:t>
      </w:r>
      <w:r>
        <w:rPr>
          <w:rFonts w:cstheme="minorHAnsi"/>
          <w:b/>
          <w:lang w:val="en-GB"/>
        </w:rPr>
        <w:t xml:space="preserve">1 </w:t>
      </w:r>
      <w:r w:rsidRPr="00EF7930">
        <w:rPr>
          <w:rFonts w:ascii="Times New Roman" w:eastAsia="Times New Roman" w:hAnsi="Times New Roman" w:cs="Times New Roman"/>
          <w:color w:val="000000"/>
          <w:lang w:val="en-GB" w:eastAsia="en-GB"/>
        </w:rPr>
        <w:t>Location of analysed wineries in the southern Luberon (south-eastern France). In each winery, one to four vineyards were involved in the study.</w:t>
      </w:r>
    </w:p>
    <w:p w:rsidR="00A315F6" w:rsidRDefault="00A315F6" w:rsidP="00A315F6">
      <w:pPr>
        <w:spacing w:line="480" w:lineRule="auto"/>
        <w:jc w:val="both"/>
        <w:rPr>
          <w:rFonts w:cstheme="minorHAnsi"/>
          <w:lang w:val="en-GB"/>
        </w:rPr>
      </w:pPr>
      <w:r w:rsidRPr="007258E9">
        <w:rPr>
          <w:rFonts w:eastAsia="Times New Roman" w:cstheme="minorHAnsi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157AB92" wp14:editId="3B5DBFBB">
            <wp:simplePos x="0" y="0"/>
            <wp:positionH relativeFrom="column">
              <wp:posOffset>0</wp:posOffset>
            </wp:positionH>
            <wp:positionV relativeFrom="paragraph">
              <wp:posOffset>372110</wp:posOffset>
            </wp:positionV>
            <wp:extent cx="6293603" cy="4351655"/>
            <wp:effectExtent l="0" t="0" r="0" b="0"/>
            <wp:wrapTopAndBottom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603" cy="4351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315F6" w:rsidRPr="005310F2" w:rsidRDefault="00A315F6" w:rsidP="00A315F6">
      <w:pPr>
        <w:rPr>
          <w:rFonts w:cstheme="minorHAnsi"/>
          <w:lang w:val="en-GB"/>
        </w:rPr>
      </w:pPr>
    </w:p>
    <w:p w:rsidR="00A315F6" w:rsidRPr="005310F2" w:rsidRDefault="00A315F6" w:rsidP="00A315F6">
      <w:pPr>
        <w:rPr>
          <w:rFonts w:cstheme="minorHAnsi"/>
          <w:lang w:val="en-GB"/>
        </w:rPr>
      </w:pPr>
    </w:p>
    <w:p w:rsidR="00A315F6" w:rsidRDefault="00A315F6" w:rsidP="00A315F6">
      <w:pPr>
        <w:tabs>
          <w:tab w:val="left" w:pos="1973"/>
        </w:tabs>
        <w:rPr>
          <w:rFonts w:cstheme="minorHAnsi"/>
          <w:lang w:val="en-GB"/>
        </w:rPr>
      </w:pPr>
      <w:r>
        <w:rPr>
          <w:rFonts w:cstheme="minorHAnsi"/>
          <w:lang w:val="en-GB"/>
        </w:rPr>
        <w:tab/>
      </w:r>
    </w:p>
    <w:p w:rsidR="00A315F6" w:rsidRDefault="00A315F6" w:rsidP="00A315F6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:rsidR="00A315F6" w:rsidRDefault="00A315F6" w:rsidP="00A315F6">
      <w:pPr>
        <w:spacing w:line="276" w:lineRule="auto"/>
        <w:jc w:val="both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lastRenderedPageBreak/>
        <w:t>Appendix</w:t>
      </w:r>
      <w:r w:rsidRPr="006713A0">
        <w:rPr>
          <w:rFonts w:cstheme="minorHAnsi"/>
          <w:b/>
          <w:lang w:val="en-GB"/>
        </w:rPr>
        <w:t xml:space="preserve"> </w:t>
      </w:r>
      <w:r>
        <w:rPr>
          <w:rFonts w:cstheme="minorHAnsi"/>
          <w:b/>
          <w:lang w:val="en-GB"/>
        </w:rPr>
        <w:t xml:space="preserve">2 </w:t>
      </w:r>
    </w:p>
    <w:p w:rsidR="00A315F6" w:rsidRDefault="00A315F6" w:rsidP="00A315F6">
      <w:pPr>
        <w:rPr>
          <w:rFonts w:cstheme="minorHAnsi"/>
          <w:b/>
          <w:lang w:val="en-GB"/>
        </w:rPr>
      </w:pPr>
    </w:p>
    <w:p w:rsidR="00A315F6" w:rsidRPr="0033025A" w:rsidRDefault="00A315F6" w:rsidP="00A315F6">
      <w:pPr>
        <w:spacing w:line="480" w:lineRule="auto"/>
        <w:jc w:val="both"/>
        <w:rPr>
          <w:rFonts w:cstheme="minorHAnsi"/>
          <w:lang w:val="en-GB"/>
        </w:rPr>
      </w:pPr>
      <w:r w:rsidRPr="0033025A">
        <w:rPr>
          <w:rFonts w:cstheme="minorHAnsi"/>
          <w:lang w:val="en-GB"/>
        </w:rPr>
        <w:t>Classification of arthropods in</w:t>
      </w:r>
      <w:r>
        <w:rPr>
          <w:rFonts w:cstheme="minorHAnsi"/>
          <w:lang w:val="en-GB"/>
        </w:rPr>
        <w:t>to</w:t>
      </w:r>
      <w:r w:rsidRPr="0033025A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 xml:space="preserve">ecological </w:t>
      </w:r>
      <w:r w:rsidRPr="0033025A">
        <w:rPr>
          <w:rFonts w:cstheme="minorHAnsi"/>
          <w:lang w:val="en-GB"/>
        </w:rPr>
        <w:t>groups</w:t>
      </w:r>
      <w:r>
        <w:rPr>
          <w:rFonts w:cstheme="minorHAnsi"/>
          <w:lang w:val="en-GB"/>
        </w:rPr>
        <w:t xml:space="preserve"> according to their diet. Beetles were identified to the species level in pitfall traps and to the family level on sticky traps.</w:t>
      </w:r>
    </w:p>
    <w:p w:rsidR="00A315F6" w:rsidRDefault="00A315F6" w:rsidP="00A315F6">
      <w:pPr>
        <w:spacing w:line="480" w:lineRule="auto"/>
        <w:jc w:val="both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br w:type="page"/>
      </w:r>
      <w:bookmarkStart w:id="0" w:name="_GoBack"/>
      <w:bookmarkEnd w:id="0"/>
    </w:p>
    <w:p w:rsidR="00A315F6" w:rsidRDefault="00A315F6" w:rsidP="00A315F6">
      <w:pPr>
        <w:spacing w:line="276" w:lineRule="auto"/>
        <w:jc w:val="both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lastRenderedPageBreak/>
        <w:t>Appendix</w:t>
      </w:r>
      <w:r w:rsidRPr="006713A0">
        <w:rPr>
          <w:rFonts w:cstheme="minorHAnsi"/>
          <w:b/>
          <w:lang w:val="en-GB"/>
        </w:rPr>
        <w:t xml:space="preserve"> </w:t>
      </w:r>
      <w:r>
        <w:rPr>
          <w:rFonts w:cstheme="minorHAnsi"/>
          <w:b/>
          <w:lang w:val="en-GB"/>
        </w:rPr>
        <w:t>3</w:t>
      </w:r>
    </w:p>
    <w:p w:rsidR="00A315F6" w:rsidRPr="006713A0" w:rsidRDefault="00A315F6" w:rsidP="00A315F6">
      <w:pPr>
        <w:spacing w:line="276" w:lineRule="auto"/>
        <w:jc w:val="both"/>
        <w:rPr>
          <w:rFonts w:cstheme="minorHAnsi"/>
          <w:b/>
          <w:lang w:val="en-GB"/>
        </w:rPr>
      </w:pPr>
    </w:p>
    <w:p w:rsidR="00A315F6" w:rsidRPr="005310F2" w:rsidRDefault="00A315F6" w:rsidP="00A315F6">
      <w:pPr>
        <w:pStyle w:val="Caption"/>
        <w:keepNext/>
        <w:spacing w:line="276" w:lineRule="auto"/>
        <w:ind w:firstLine="0"/>
        <w:rPr>
          <w:i w:val="0"/>
          <w:color w:val="auto"/>
          <w:sz w:val="24"/>
          <w:szCs w:val="24"/>
          <w:lang w:val="en-GB"/>
        </w:rPr>
      </w:pPr>
      <w:r w:rsidRPr="005310F2">
        <w:rPr>
          <w:i w:val="0"/>
          <w:color w:val="auto"/>
          <w:sz w:val="24"/>
          <w:szCs w:val="24"/>
          <w:lang w:val="en-GB"/>
        </w:rPr>
        <w:t>Initial conceptual model that w</w:t>
      </w:r>
      <w:r>
        <w:rPr>
          <w:i w:val="0"/>
          <w:color w:val="auto"/>
          <w:sz w:val="24"/>
          <w:szCs w:val="24"/>
          <w:lang w:val="en-GB"/>
        </w:rPr>
        <w:t>as</w:t>
      </w:r>
      <w:r w:rsidRPr="005310F2">
        <w:rPr>
          <w:i w:val="0"/>
          <w:color w:val="auto"/>
          <w:sz w:val="24"/>
          <w:szCs w:val="24"/>
          <w:lang w:val="en-GB"/>
        </w:rPr>
        <w:t xml:space="preserve"> both consistent with our data and made sense biologically. The full model w</w:t>
      </w:r>
      <w:r>
        <w:rPr>
          <w:i w:val="0"/>
          <w:color w:val="auto"/>
          <w:sz w:val="24"/>
          <w:szCs w:val="24"/>
          <w:lang w:val="en-GB"/>
        </w:rPr>
        <w:t>as</w:t>
      </w:r>
      <w:r w:rsidRPr="005310F2">
        <w:rPr>
          <w:i w:val="0"/>
          <w:color w:val="auto"/>
          <w:sz w:val="24"/>
          <w:szCs w:val="24"/>
          <w:lang w:val="en-GB"/>
        </w:rPr>
        <w:t xml:space="preserve"> simplified by stepwise exclusion of non-significant variables until a minimum adequate model was reached. The adequacy of </w:t>
      </w:r>
      <w:r>
        <w:rPr>
          <w:i w:val="0"/>
          <w:color w:val="auto"/>
          <w:sz w:val="24"/>
          <w:szCs w:val="24"/>
          <w:lang w:val="en-GB"/>
        </w:rPr>
        <w:t>the</w:t>
      </w:r>
      <w:r w:rsidRPr="005310F2">
        <w:rPr>
          <w:i w:val="0"/>
          <w:color w:val="auto"/>
          <w:sz w:val="24"/>
          <w:szCs w:val="24"/>
          <w:lang w:val="en-GB"/>
        </w:rPr>
        <w:t xml:space="preserve"> model was determined by non-significant differences between predicted and observed covariance matrices (chi-squared tests, P &gt; 0.05), low root mean squared error of approximation index (RMSEA &lt; 0.1) and high comparative fit index (CFI &gt; 0.90).</w:t>
      </w:r>
    </w:p>
    <w:p w:rsidR="00A315F6" w:rsidRPr="006713A0" w:rsidRDefault="00A315F6" w:rsidP="00A315F6">
      <w:pPr>
        <w:spacing w:line="276" w:lineRule="auto"/>
        <w:jc w:val="both"/>
        <w:rPr>
          <w:b/>
          <w:u w:val="single"/>
          <w:lang w:val="en-GB"/>
        </w:rPr>
      </w:pPr>
      <w:r w:rsidRPr="005310F2">
        <w:rPr>
          <w:b/>
          <w:u w:val="single"/>
          <w:lang w:val="en-GB"/>
        </w:rPr>
        <w:t>Model writing:</w:t>
      </w:r>
    </w:p>
    <w:p w:rsidR="00A315F6" w:rsidRPr="005310F2" w:rsidRDefault="00A315F6" w:rsidP="00A315F6">
      <w:pPr>
        <w:spacing w:line="276" w:lineRule="auto"/>
        <w:jc w:val="both"/>
        <w:rPr>
          <w:rFonts w:cstheme="minorHAnsi"/>
          <w:lang w:val="en-US"/>
        </w:rPr>
      </w:pPr>
      <w:r w:rsidRPr="005310F2">
        <w:rPr>
          <w:rFonts w:cstheme="minorHAnsi"/>
          <w:lang w:val="en-US"/>
        </w:rPr>
        <w:t>dependent_variable_1 ~ independent_variable_1 + independent_variable_2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dependent_variable_2 ~ independent_variable_1 + independent_variable_2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etc.’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b/>
          <w:u w:val="single"/>
          <w:lang w:val="en-GB"/>
        </w:rPr>
      </w:pPr>
      <w:r w:rsidRPr="00A60DD5">
        <w:rPr>
          <w:b/>
          <w:u w:val="single"/>
          <w:lang w:val="en-GB"/>
        </w:rPr>
        <w:t>Final model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Plant richness ~ Inter-row management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 xml:space="preserve">Flower cover ~ Inter-row management 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Vegetation cover ~ Inter-row management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Vegetation cover ~~ Plant richness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Hemiptera_sticky trap ~ Inter-row management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Bees_sticky trap ~ Flower cover + Plant richness + Inter-row management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Plant Feeder Coleoptera_sticky trap ~ Plant richness + Vegetation cover + Inter-row management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Predator</w:t>
      </w:r>
      <w:r>
        <w:rPr>
          <w:rFonts w:cstheme="minorHAnsi"/>
          <w:lang w:val="en-GB"/>
        </w:rPr>
        <w:t>y</w:t>
      </w:r>
      <w:r w:rsidRPr="00A60DD5">
        <w:rPr>
          <w:rFonts w:cstheme="minorHAnsi"/>
          <w:lang w:val="en-GB"/>
        </w:rPr>
        <w:t xml:space="preserve"> Coleoptera_sticky trap ~ Hemiptera_Pitfall trap + Plant Feeder Coleoptera_sticky trap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Detritivorous</w:t>
      </w:r>
      <w:r w:rsidRPr="00A60DD5">
        <w:rPr>
          <w:rFonts w:cstheme="minorHAnsi"/>
          <w:lang w:val="en-GB"/>
        </w:rPr>
        <w:t xml:space="preserve"> Coleoptera_pitfall trap ~ Plant richness + Inter-row management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 xml:space="preserve">Hemiptera_Pitfall trap ~ Plant richness 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Aranea</w:t>
      </w:r>
      <w:r w:rsidRPr="00A60DD5">
        <w:rPr>
          <w:rFonts w:cstheme="minorHAnsi"/>
          <w:lang w:val="en-GB"/>
        </w:rPr>
        <w:t xml:space="preserve">_pitfall trap ~ </w:t>
      </w:r>
      <w:r>
        <w:rPr>
          <w:rFonts w:cstheme="minorHAnsi"/>
          <w:lang w:val="en-GB"/>
        </w:rPr>
        <w:t>Detritivorous</w:t>
      </w:r>
      <w:r w:rsidRPr="00A60DD5">
        <w:rPr>
          <w:rFonts w:cstheme="minorHAnsi"/>
          <w:lang w:val="en-GB"/>
        </w:rPr>
        <w:t xml:space="preserve"> Coleoptera_pitfall trap + Plant richness + Plant Feeder Coleoptera_sticky trap + omnivorous Coleoptera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Opiliones</w:t>
      </w:r>
      <w:r w:rsidRPr="00A60DD5">
        <w:rPr>
          <w:rFonts w:cstheme="minorHAnsi"/>
          <w:lang w:val="en-GB"/>
        </w:rPr>
        <w:t>_pit</w:t>
      </w:r>
      <w:r>
        <w:rPr>
          <w:rFonts w:cstheme="minorHAnsi"/>
          <w:lang w:val="en-GB"/>
        </w:rPr>
        <w:t>fall trap</w:t>
      </w:r>
      <w:r w:rsidRPr="00A60DD5">
        <w:rPr>
          <w:rFonts w:cstheme="minorHAnsi"/>
          <w:lang w:val="en-GB"/>
        </w:rPr>
        <w:t xml:space="preserve"> ~ </w:t>
      </w:r>
      <w:r>
        <w:rPr>
          <w:rFonts w:cstheme="minorHAnsi"/>
          <w:lang w:val="en-GB"/>
        </w:rPr>
        <w:t>Detritivorous</w:t>
      </w:r>
      <w:r w:rsidRPr="00A60DD5">
        <w:rPr>
          <w:rFonts w:cstheme="minorHAnsi"/>
          <w:lang w:val="en-GB"/>
        </w:rPr>
        <w:t xml:space="preserve"> Coleoptera_pitfall trap + </w:t>
      </w:r>
      <w:r>
        <w:rPr>
          <w:rFonts w:cstheme="minorHAnsi"/>
          <w:lang w:val="en-GB"/>
        </w:rPr>
        <w:t>Aranea</w:t>
      </w:r>
      <w:r w:rsidRPr="00A60DD5">
        <w:rPr>
          <w:rFonts w:cstheme="minorHAnsi"/>
          <w:lang w:val="en-GB"/>
        </w:rPr>
        <w:t>_pitfall trap</w:t>
      </w:r>
    </w:p>
    <w:p w:rsidR="00A315F6" w:rsidRPr="00A60DD5" w:rsidRDefault="00A315F6" w:rsidP="00A315F6">
      <w:pPr>
        <w:spacing w:line="276" w:lineRule="auto"/>
        <w:jc w:val="both"/>
        <w:rPr>
          <w:rFonts w:cstheme="minorHAnsi"/>
          <w:lang w:val="en-GB"/>
        </w:rPr>
      </w:pPr>
    </w:p>
    <w:p w:rsidR="00342BD7" w:rsidRPr="00A315F6" w:rsidRDefault="00A315F6" w:rsidP="00A315F6">
      <w:pPr>
        <w:spacing w:line="276" w:lineRule="auto"/>
        <w:jc w:val="both"/>
        <w:rPr>
          <w:rFonts w:cstheme="minorHAnsi"/>
          <w:lang w:val="en-GB"/>
        </w:rPr>
      </w:pPr>
      <w:r w:rsidRPr="00A60DD5">
        <w:rPr>
          <w:rFonts w:cstheme="minorHAnsi"/>
          <w:lang w:val="en-GB"/>
        </w:rPr>
        <w:t>Predator Coleoptera_</w:t>
      </w:r>
      <w:r>
        <w:rPr>
          <w:rFonts w:cstheme="minorHAnsi"/>
          <w:lang w:val="en-GB"/>
        </w:rPr>
        <w:t>pitfall</w:t>
      </w:r>
      <w:r w:rsidRPr="00A60DD5">
        <w:rPr>
          <w:rFonts w:cstheme="minorHAnsi"/>
          <w:lang w:val="en-GB"/>
        </w:rPr>
        <w:t xml:space="preserve"> trap ~ </w:t>
      </w:r>
      <w:r>
        <w:rPr>
          <w:rFonts w:cstheme="minorHAnsi"/>
          <w:lang w:val="en-GB"/>
        </w:rPr>
        <w:t>plant feeder Coleoptera_Pitfall trap</w:t>
      </w:r>
      <w:r w:rsidRPr="00A60DD5">
        <w:rPr>
          <w:rFonts w:cstheme="minorHAnsi"/>
          <w:lang w:val="en-GB"/>
        </w:rPr>
        <w:t xml:space="preserve"> + </w:t>
      </w:r>
      <w:r>
        <w:rPr>
          <w:rFonts w:cstheme="minorHAnsi"/>
          <w:lang w:val="en-GB"/>
        </w:rPr>
        <w:t>Detritivorous</w:t>
      </w:r>
      <w:r w:rsidRPr="00A60DD5">
        <w:rPr>
          <w:rFonts w:cstheme="minorHAnsi"/>
          <w:lang w:val="en-GB"/>
        </w:rPr>
        <w:t xml:space="preserve"> Coleoptera_pitfall trap</w:t>
      </w:r>
    </w:p>
    <w:sectPr w:rsidR="00342BD7" w:rsidRPr="00A315F6" w:rsidSect="00F85FE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5F6"/>
    <w:rsid w:val="00342BD7"/>
    <w:rsid w:val="00A3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4B01C"/>
  <w15:chartTrackingRefBased/>
  <w15:docId w15:val="{D57905A2-A19A-41C6-98CC-7CE5B8DD4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5F6"/>
    <w:pPr>
      <w:spacing w:after="0" w:line="240" w:lineRule="auto"/>
    </w:pPr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315F6"/>
    <w:pPr>
      <w:spacing w:after="200"/>
      <w:ind w:firstLine="284"/>
      <w:contextualSpacing/>
      <w:jc w:val="both"/>
    </w:pPr>
    <w:rPr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291</Words>
  <Characters>1660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2021-11-30T17:58:00Z</dcterms:created>
  <dcterms:modified xsi:type="dcterms:W3CDTF">2021-11-30T17:59:00Z</dcterms:modified>
</cp:coreProperties>
</file>