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F3DDFA" w14:textId="0AC5440C" w:rsidR="00116613" w:rsidRPr="00751390" w:rsidRDefault="00116613" w:rsidP="00C05533">
      <w:pPr>
        <w:pStyle w:val="Title"/>
        <w:rPr>
          <w:rFonts w:ascii="Times New Roman" w:hAnsi="Times New Roman" w:cs="Times New Roman"/>
          <w:sz w:val="28"/>
          <w:szCs w:val="28"/>
        </w:rPr>
      </w:pPr>
      <w:r w:rsidRPr="00751390">
        <w:rPr>
          <w:rFonts w:ascii="Times New Roman" w:hAnsi="Times New Roman" w:cs="Times New Roman"/>
          <w:sz w:val="28"/>
          <w:szCs w:val="28"/>
        </w:rPr>
        <w:t>Supporting Information</w:t>
      </w:r>
      <w:r w:rsidR="005F1621">
        <w:rPr>
          <w:rFonts w:ascii="Times New Roman" w:hAnsi="Times New Roman" w:cs="Times New Roman"/>
          <w:sz w:val="28"/>
          <w:szCs w:val="28"/>
        </w:rPr>
        <w:t xml:space="preserve"> (Additional File 1)</w:t>
      </w:r>
    </w:p>
    <w:p w14:paraId="0897AE0B" w14:textId="77777777" w:rsidR="00116613" w:rsidRPr="00751390" w:rsidRDefault="00116613" w:rsidP="00C05533">
      <w:pPr>
        <w:pStyle w:val="Title"/>
        <w:rPr>
          <w:rFonts w:ascii="Times New Roman" w:hAnsi="Times New Roman" w:cs="Times New Roman"/>
          <w:sz w:val="28"/>
          <w:szCs w:val="28"/>
        </w:rPr>
      </w:pPr>
      <w:r w:rsidRPr="00751390">
        <w:rPr>
          <w:rFonts w:ascii="Times New Roman" w:hAnsi="Times New Roman" w:cs="Times New Roman"/>
          <w:sz w:val="28"/>
          <w:szCs w:val="28"/>
        </w:rPr>
        <w:t>for</w:t>
      </w:r>
    </w:p>
    <w:p w14:paraId="3DFC96E4" w14:textId="72F11E0B" w:rsidR="00116613" w:rsidRPr="00751390" w:rsidRDefault="00751390" w:rsidP="00C05533">
      <w:pPr>
        <w:pStyle w:val="Title"/>
        <w:rPr>
          <w:rFonts w:ascii="Times New Roman" w:hAnsi="Times New Roman" w:cs="Times New Roman"/>
          <w:sz w:val="28"/>
          <w:szCs w:val="28"/>
        </w:rPr>
      </w:pPr>
      <w:r w:rsidRPr="00751390">
        <w:rPr>
          <w:rFonts w:ascii="Times New Roman" w:hAnsi="Times New Roman" w:cs="Times New Roman"/>
          <w:sz w:val="28"/>
          <w:szCs w:val="28"/>
        </w:rPr>
        <w:t>A novel culture medium for high-density 3D expansion of human induced pluripotent stem cells as free-floating aggregates</w:t>
      </w:r>
    </w:p>
    <w:p w14:paraId="1E3579D4" w14:textId="410099E5" w:rsidR="00116613" w:rsidRPr="00D738D3" w:rsidRDefault="00751390" w:rsidP="00C05533">
      <w:pPr>
        <w:jc w:val="center"/>
        <w:rPr>
          <w:rFonts w:ascii="Times New Roman" w:hAnsi="Times New Roman" w:cs="Times New Roman"/>
          <w:lang w:val="pt-PT"/>
        </w:rPr>
      </w:pPr>
      <w:r w:rsidRPr="00D738D3">
        <w:rPr>
          <w:rFonts w:ascii="Times New Roman" w:hAnsi="Times New Roman" w:cs="Times New Roman"/>
          <w:lang w:val="pt-PT"/>
        </w:rPr>
        <w:t xml:space="preserve">William O. S. </w:t>
      </w:r>
      <w:proofErr w:type="spellStart"/>
      <w:proofErr w:type="gramStart"/>
      <w:r w:rsidRPr="00D738D3">
        <w:rPr>
          <w:rFonts w:ascii="Times New Roman" w:hAnsi="Times New Roman" w:cs="Times New Roman"/>
          <w:lang w:val="pt-PT"/>
        </w:rPr>
        <w:t>Salvador</w:t>
      </w:r>
      <w:r w:rsidRPr="00D738D3">
        <w:rPr>
          <w:rFonts w:ascii="Times New Roman" w:hAnsi="Times New Roman" w:cs="Times New Roman"/>
          <w:vertAlign w:val="superscript"/>
          <w:lang w:val="pt-PT"/>
        </w:rPr>
        <w:t>a,b</w:t>
      </w:r>
      <w:proofErr w:type="spellEnd"/>
      <w:proofErr w:type="gramEnd"/>
      <w:r w:rsidRPr="00D738D3">
        <w:rPr>
          <w:rFonts w:ascii="Times New Roman" w:hAnsi="Times New Roman" w:cs="Times New Roman"/>
          <w:lang w:val="pt-PT"/>
        </w:rPr>
        <w:t xml:space="preserve">, Diogo E. S. </w:t>
      </w:r>
      <w:proofErr w:type="spellStart"/>
      <w:r w:rsidRPr="00D738D3">
        <w:rPr>
          <w:rFonts w:ascii="Times New Roman" w:hAnsi="Times New Roman" w:cs="Times New Roman"/>
          <w:lang w:val="pt-PT"/>
        </w:rPr>
        <w:t>Nogueira</w:t>
      </w:r>
      <w:r w:rsidRPr="00D738D3">
        <w:rPr>
          <w:rFonts w:ascii="Times New Roman" w:hAnsi="Times New Roman" w:cs="Times New Roman"/>
          <w:vertAlign w:val="superscript"/>
          <w:lang w:val="pt-PT"/>
        </w:rPr>
        <w:t>c</w:t>
      </w:r>
      <w:proofErr w:type="spellEnd"/>
      <w:r w:rsidRPr="00D738D3">
        <w:rPr>
          <w:rFonts w:ascii="Times New Roman" w:hAnsi="Times New Roman" w:cs="Times New Roman"/>
          <w:lang w:val="pt-PT"/>
        </w:rPr>
        <w:t xml:space="preserve">, </w:t>
      </w:r>
      <w:r w:rsidR="00D738D3" w:rsidRPr="00D738D3">
        <w:rPr>
          <w:rFonts w:ascii="Times New Roman" w:hAnsi="Times New Roman" w:cs="Times New Roman"/>
          <w:lang w:val="pt-PT"/>
        </w:rPr>
        <w:t xml:space="preserve">Gerardo A. </w:t>
      </w:r>
      <w:proofErr w:type="spellStart"/>
      <w:r w:rsidR="00D738D3" w:rsidRPr="00D738D3">
        <w:rPr>
          <w:rFonts w:ascii="Times New Roman" w:hAnsi="Times New Roman" w:cs="Times New Roman"/>
          <w:lang w:val="pt-PT"/>
        </w:rPr>
        <w:t>Castillo</w:t>
      </w:r>
      <w:r w:rsidR="00D738D3" w:rsidRPr="00D738D3">
        <w:rPr>
          <w:rFonts w:ascii="Times New Roman" w:hAnsi="Times New Roman" w:cs="Times New Roman"/>
          <w:vertAlign w:val="superscript"/>
          <w:lang w:val="pt-PT"/>
        </w:rPr>
        <w:t>d</w:t>
      </w:r>
      <w:proofErr w:type="spellEnd"/>
      <w:r w:rsidR="00D738D3" w:rsidRPr="00D738D3">
        <w:rPr>
          <w:rFonts w:ascii="Times New Roman" w:hAnsi="Times New Roman" w:cs="Times New Roman"/>
          <w:lang w:val="pt-PT"/>
        </w:rPr>
        <w:t xml:space="preserve">, </w:t>
      </w:r>
      <w:proofErr w:type="spellStart"/>
      <w:r w:rsidR="00D738D3" w:rsidRPr="00D738D3">
        <w:rPr>
          <w:rFonts w:ascii="Times New Roman" w:hAnsi="Times New Roman" w:cs="Times New Roman"/>
          <w:lang w:val="pt-PT"/>
        </w:rPr>
        <w:t>Jerome</w:t>
      </w:r>
      <w:proofErr w:type="spellEnd"/>
      <w:r w:rsidR="00D738D3" w:rsidRPr="00D738D3">
        <w:rPr>
          <w:rFonts w:ascii="Times New Roman" w:hAnsi="Times New Roman" w:cs="Times New Roman"/>
          <w:lang w:val="pt-PT"/>
        </w:rPr>
        <w:t xml:space="preserve"> V. </w:t>
      </w:r>
      <w:proofErr w:type="spellStart"/>
      <w:r w:rsidR="00D738D3" w:rsidRPr="00D738D3">
        <w:rPr>
          <w:rFonts w:ascii="Times New Roman" w:hAnsi="Times New Roman" w:cs="Times New Roman"/>
          <w:lang w:val="pt-PT"/>
        </w:rPr>
        <w:t>Karpiak</w:t>
      </w:r>
      <w:r w:rsidR="00D738D3" w:rsidRPr="00D738D3">
        <w:rPr>
          <w:rFonts w:ascii="Times New Roman" w:hAnsi="Times New Roman" w:cs="Times New Roman"/>
          <w:vertAlign w:val="superscript"/>
          <w:lang w:val="pt-PT"/>
        </w:rPr>
        <w:t>d</w:t>
      </w:r>
      <w:proofErr w:type="spellEnd"/>
      <w:r w:rsidR="00D738D3" w:rsidRPr="00D738D3">
        <w:rPr>
          <w:rFonts w:ascii="Times New Roman" w:hAnsi="Times New Roman" w:cs="Times New Roman"/>
          <w:lang w:val="pt-PT"/>
        </w:rPr>
        <w:t xml:space="preserve">, Steven D. </w:t>
      </w:r>
      <w:proofErr w:type="spellStart"/>
      <w:r w:rsidR="00D738D3" w:rsidRPr="00D738D3">
        <w:rPr>
          <w:rFonts w:ascii="Times New Roman" w:hAnsi="Times New Roman" w:cs="Times New Roman"/>
          <w:lang w:val="pt-PT"/>
        </w:rPr>
        <w:t>Rees</w:t>
      </w:r>
      <w:r w:rsidR="00D738D3" w:rsidRPr="00D738D3">
        <w:rPr>
          <w:rFonts w:ascii="Times New Roman" w:hAnsi="Times New Roman" w:cs="Times New Roman"/>
          <w:vertAlign w:val="superscript"/>
          <w:lang w:val="pt-PT"/>
        </w:rPr>
        <w:t>d</w:t>
      </w:r>
      <w:proofErr w:type="spellEnd"/>
      <w:r w:rsidR="00D738D3" w:rsidRPr="00D738D3">
        <w:rPr>
          <w:rFonts w:ascii="Times New Roman" w:hAnsi="Times New Roman" w:cs="Times New Roman"/>
          <w:lang w:val="pt-PT"/>
        </w:rPr>
        <w:t xml:space="preserve">, Joaquim M. S. </w:t>
      </w:r>
      <w:proofErr w:type="spellStart"/>
      <w:proofErr w:type="gramStart"/>
      <w:r w:rsidR="00D738D3" w:rsidRPr="00D738D3">
        <w:rPr>
          <w:rFonts w:ascii="Times New Roman" w:hAnsi="Times New Roman" w:cs="Times New Roman"/>
          <w:lang w:val="pt-PT"/>
        </w:rPr>
        <w:t>Cabral</w:t>
      </w:r>
      <w:r w:rsidR="00D738D3" w:rsidRPr="00D738D3">
        <w:rPr>
          <w:rFonts w:ascii="Times New Roman" w:hAnsi="Times New Roman" w:cs="Times New Roman"/>
          <w:vertAlign w:val="superscript"/>
          <w:lang w:val="pt-PT"/>
        </w:rPr>
        <w:t>a,b</w:t>
      </w:r>
      <w:proofErr w:type="spellEnd"/>
      <w:proofErr w:type="gramEnd"/>
      <w:r w:rsidR="00D738D3" w:rsidRPr="00D738D3">
        <w:rPr>
          <w:rFonts w:ascii="Times New Roman" w:hAnsi="Times New Roman" w:cs="Times New Roman"/>
          <w:lang w:val="pt-PT"/>
        </w:rPr>
        <w:t xml:space="preserve">, </w:t>
      </w:r>
      <w:proofErr w:type="spellStart"/>
      <w:r w:rsidR="00D738D3" w:rsidRPr="00D738D3">
        <w:rPr>
          <w:rFonts w:ascii="Times New Roman" w:hAnsi="Times New Roman" w:cs="Times New Roman"/>
          <w:lang w:val="pt-PT"/>
        </w:rPr>
        <w:t>Klaus</w:t>
      </w:r>
      <w:proofErr w:type="spellEnd"/>
      <w:r w:rsidR="00D738D3" w:rsidRPr="00D738D3">
        <w:rPr>
          <w:rFonts w:ascii="Times New Roman" w:hAnsi="Times New Roman" w:cs="Times New Roman"/>
          <w:lang w:val="pt-PT"/>
        </w:rPr>
        <w:t xml:space="preserve"> </w:t>
      </w:r>
      <w:proofErr w:type="spellStart"/>
      <w:r w:rsidR="00D738D3" w:rsidRPr="00D738D3">
        <w:rPr>
          <w:rFonts w:ascii="Times New Roman" w:hAnsi="Times New Roman" w:cs="Times New Roman"/>
          <w:lang w:val="pt-PT"/>
        </w:rPr>
        <w:t>Graumann</w:t>
      </w:r>
      <w:r w:rsidR="00D738D3" w:rsidRPr="00D738D3">
        <w:rPr>
          <w:rFonts w:ascii="Times New Roman" w:hAnsi="Times New Roman" w:cs="Times New Roman"/>
          <w:vertAlign w:val="superscript"/>
          <w:lang w:val="pt-PT"/>
        </w:rPr>
        <w:t>e</w:t>
      </w:r>
      <w:proofErr w:type="spellEnd"/>
      <w:r w:rsidR="00D738D3" w:rsidRPr="00D738D3">
        <w:rPr>
          <w:rFonts w:ascii="Times New Roman" w:hAnsi="Times New Roman" w:cs="Times New Roman"/>
          <w:lang w:val="pt-PT"/>
        </w:rPr>
        <w:t xml:space="preserve">, Carlos A. V. </w:t>
      </w:r>
      <w:proofErr w:type="spellStart"/>
      <w:proofErr w:type="gramStart"/>
      <w:r w:rsidR="00D738D3" w:rsidRPr="00D738D3">
        <w:rPr>
          <w:rFonts w:ascii="Times New Roman" w:hAnsi="Times New Roman" w:cs="Times New Roman"/>
          <w:lang w:val="pt-PT"/>
        </w:rPr>
        <w:t>Rodrigues</w:t>
      </w:r>
      <w:r w:rsidR="00D738D3" w:rsidRPr="00D738D3">
        <w:rPr>
          <w:rFonts w:ascii="Times New Roman" w:hAnsi="Times New Roman" w:cs="Times New Roman"/>
          <w:vertAlign w:val="superscript"/>
          <w:lang w:val="pt-PT"/>
        </w:rPr>
        <w:t>a,b</w:t>
      </w:r>
      <w:proofErr w:type="spellEnd"/>
      <w:proofErr w:type="gramEnd"/>
      <w:r w:rsidR="00D738D3" w:rsidRPr="00D738D3">
        <w:rPr>
          <w:rFonts w:ascii="Times New Roman" w:hAnsi="Times New Roman" w:cs="Times New Roman"/>
          <w:vertAlign w:val="superscript"/>
          <w:lang w:val="pt-PT"/>
        </w:rPr>
        <w:t>,*</w:t>
      </w:r>
    </w:p>
    <w:p w14:paraId="66AC4C1F" w14:textId="77777777" w:rsidR="00751390" w:rsidRPr="00751390" w:rsidRDefault="00751390" w:rsidP="00C05533">
      <w:pPr>
        <w:rPr>
          <w:rFonts w:ascii="Times New Roman" w:hAnsi="Times New Roman" w:cs="Times New Roman"/>
          <w:sz w:val="20"/>
          <w:szCs w:val="20"/>
          <w:lang w:val="pt-PT"/>
        </w:rPr>
      </w:pPr>
      <w:r w:rsidRPr="00751390">
        <w:rPr>
          <w:rFonts w:ascii="Times New Roman" w:hAnsi="Times New Roman" w:cs="Times New Roman"/>
          <w:sz w:val="20"/>
          <w:szCs w:val="20"/>
          <w:vertAlign w:val="superscript"/>
        </w:rPr>
        <w:t xml:space="preserve">a </w:t>
      </w:r>
      <w:r w:rsidRPr="00751390">
        <w:rPr>
          <w:rFonts w:ascii="Times New Roman" w:hAnsi="Times New Roman" w:cs="Times New Roman"/>
          <w:sz w:val="20"/>
          <w:szCs w:val="20"/>
        </w:rPr>
        <w:t xml:space="preserve">Department of Bioengineering and </w:t>
      </w:r>
      <w:proofErr w:type="spellStart"/>
      <w:r w:rsidRPr="00751390">
        <w:rPr>
          <w:rFonts w:ascii="Times New Roman" w:hAnsi="Times New Roman" w:cs="Times New Roman"/>
          <w:sz w:val="20"/>
          <w:szCs w:val="20"/>
        </w:rPr>
        <w:t>iBB</w:t>
      </w:r>
      <w:proofErr w:type="spellEnd"/>
      <w:r w:rsidRPr="00751390">
        <w:rPr>
          <w:rFonts w:ascii="Times New Roman" w:hAnsi="Times New Roman" w:cs="Times New Roman"/>
          <w:sz w:val="20"/>
          <w:szCs w:val="20"/>
        </w:rPr>
        <w:t xml:space="preserve"> – Institute for Bioengineering and Biosciences, Instituto Superior Técnico, </w:t>
      </w:r>
      <w:proofErr w:type="spellStart"/>
      <w:r w:rsidRPr="00751390">
        <w:rPr>
          <w:rFonts w:ascii="Times New Roman" w:hAnsi="Times New Roman" w:cs="Times New Roman"/>
          <w:sz w:val="20"/>
          <w:szCs w:val="20"/>
        </w:rPr>
        <w:t>Universidade</w:t>
      </w:r>
      <w:proofErr w:type="spellEnd"/>
      <w:r w:rsidRPr="00751390">
        <w:rPr>
          <w:rFonts w:ascii="Times New Roman" w:hAnsi="Times New Roman" w:cs="Times New Roman"/>
          <w:sz w:val="20"/>
          <w:szCs w:val="20"/>
        </w:rPr>
        <w:t xml:space="preserve"> de Lisboa, Av. </w:t>
      </w:r>
      <w:r w:rsidRPr="00751390">
        <w:rPr>
          <w:rFonts w:ascii="Times New Roman" w:hAnsi="Times New Roman" w:cs="Times New Roman"/>
          <w:sz w:val="20"/>
          <w:szCs w:val="20"/>
          <w:lang w:val="pt-PT"/>
        </w:rPr>
        <w:t xml:space="preserve">Rovisco Pais, 1049-001 </w:t>
      </w:r>
      <w:proofErr w:type="spellStart"/>
      <w:r w:rsidRPr="00751390">
        <w:rPr>
          <w:rFonts w:ascii="Times New Roman" w:hAnsi="Times New Roman" w:cs="Times New Roman"/>
          <w:sz w:val="20"/>
          <w:szCs w:val="20"/>
          <w:lang w:val="pt-PT"/>
        </w:rPr>
        <w:t>Lisbon</w:t>
      </w:r>
      <w:proofErr w:type="spellEnd"/>
      <w:r w:rsidRPr="00751390">
        <w:rPr>
          <w:rFonts w:ascii="Times New Roman" w:hAnsi="Times New Roman" w:cs="Times New Roman"/>
          <w:sz w:val="20"/>
          <w:szCs w:val="20"/>
          <w:lang w:val="pt-PT"/>
        </w:rPr>
        <w:t>, Portugal</w:t>
      </w:r>
    </w:p>
    <w:p w14:paraId="7AF12763" w14:textId="77777777" w:rsidR="00751390" w:rsidRPr="00751390" w:rsidRDefault="00751390" w:rsidP="00C05533">
      <w:pPr>
        <w:rPr>
          <w:rFonts w:ascii="Times New Roman" w:hAnsi="Times New Roman" w:cs="Times New Roman"/>
          <w:sz w:val="20"/>
          <w:szCs w:val="20"/>
          <w:lang w:val="pt-PT"/>
        </w:rPr>
      </w:pPr>
      <w:r w:rsidRPr="00751390">
        <w:rPr>
          <w:rFonts w:ascii="Times New Roman" w:hAnsi="Times New Roman" w:cs="Times New Roman"/>
          <w:sz w:val="20"/>
          <w:szCs w:val="20"/>
          <w:vertAlign w:val="superscript"/>
          <w:lang w:val="pt-PT"/>
        </w:rPr>
        <w:t xml:space="preserve">b </w:t>
      </w:r>
      <w:proofErr w:type="spellStart"/>
      <w:r w:rsidRPr="00751390">
        <w:rPr>
          <w:rFonts w:ascii="Times New Roman" w:hAnsi="Times New Roman" w:cs="Times New Roman"/>
          <w:sz w:val="20"/>
          <w:szCs w:val="20"/>
          <w:lang w:val="pt-PT"/>
        </w:rPr>
        <w:t>Associate</w:t>
      </w:r>
      <w:proofErr w:type="spellEnd"/>
      <w:r w:rsidRPr="00751390">
        <w:rPr>
          <w:rFonts w:ascii="Times New Roman" w:hAnsi="Times New Roman" w:cs="Times New Roman"/>
          <w:sz w:val="20"/>
          <w:szCs w:val="20"/>
          <w:lang w:val="pt-PT"/>
        </w:rPr>
        <w:t xml:space="preserve"> </w:t>
      </w:r>
      <w:proofErr w:type="spellStart"/>
      <w:r w:rsidRPr="00751390">
        <w:rPr>
          <w:rFonts w:ascii="Times New Roman" w:hAnsi="Times New Roman" w:cs="Times New Roman"/>
          <w:sz w:val="20"/>
          <w:szCs w:val="20"/>
          <w:lang w:val="pt-PT"/>
        </w:rPr>
        <w:t>Laboratory</w:t>
      </w:r>
      <w:proofErr w:type="spellEnd"/>
      <w:r w:rsidRPr="00751390">
        <w:rPr>
          <w:rFonts w:ascii="Times New Roman" w:hAnsi="Times New Roman" w:cs="Times New Roman"/>
          <w:sz w:val="20"/>
          <w:szCs w:val="20"/>
          <w:lang w:val="pt-PT"/>
        </w:rPr>
        <w:t xml:space="preserve"> i4HB – </w:t>
      </w:r>
      <w:proofErr w:type="spellStart"/>
      <w:r w:rsidRPr="00751390">
        <w:rPr>
          <w:rFonts w:ascii="Times New Roman" w:hAnsi="Times New Roman" w:cs="Times New Roman"/>
          <w:sz w:val="20"/>
          <w:szCs w:val="20"/>
          <w:lang w:val="pt-PT"/>
        </w:rPr>
        <w:t>Institute</w:t>
      </w:r>
      <w:proofErr w:type="spellEnd"/>
      <w:r w:rsidRPr="00751390">
        <w:rPr>
          <w:rFonts w:ascii="Times New Roman" w:hAnsi="Times New Roman" w:cs="Times New Roman"/>
          <w:sz w:val="20"/>
          <w:szCs w:val="20"/>
          <w:lang w:val="pt-PT"/>
        </w:rPr>
        <w:t xml:space="preserve"> for </w:t>
      </w:r>
      <w:proofErr w:type="spellStart"/>
      <w:r w:rsidRPr="00751390">
        <w:rPr>
          <w:rFonts w:ascii="Times New Roman" w:hAnsi="Times New Roman" w:cs="Times New Roman"/>
          <w:sz w:val="20"/>
          <w:szCs w:val="20"/>
          <w:lang w:val="pt-PT"/>
        </w:rPr>
        <w:t>Health</w:t>
      </w:r>
      <w:proofErr w:type="spellEnd"/>
      <w:r w:rsidRPr="00751390">
        <w:rPr>
          <w:rFonts w:ascii="Times New Roman" w:hAnsi="Times New Roman" w:cs="Times New Roman"/>
          <w:sz w:val="20"/>
          <w:szCs w:val="20"/>
          <w:lang w:val="pt-PT"/>
        </w:rPr>
        <w:t xml:space="preserve"> </w:t>
      </w:r>
      <w:proofErr w:type="spellStart"/>
      <w:r w:rsidRPr="00751390">
        <w:rPr>
          <w:rFonts w:ascii="Times New Roman" w:hAnsi="Times New Roman" w:cs="Times New Roman"/>
          <w:sz w:val="20"/>
          <w:szCs w:val="20"/>
          <w:lang w:val="pt-PT"/>
        </w:rPr>
        <w:t>and</w:t>
      </w:r>
      <w:proofErr w:type="spellEnd"/>
      <w:r w:rsidRPr="00751390">
        <w:rPr>
          <w:rFonts w:ascii="Times New Roman" w:hAnsi="Times New Roman" w:cs="Times New Roman"/>
          <w:sz w:val="20"/>
          <w:szCs w:val="20"/>
          <w:lang w:val="pt-PT"/>
        </w:rPr>
        <w:t xml:space="preserve"> </w:t>
      </w:r>
      <w:proofErr w:type="spellStart"/>
      <w:r w:rsidRPr="00751390">
        <w:rPr>
          <w:rFonts w:ascii="Times New Roman" w:hAnsi="Times New Roman" w:cs="Times New Roman"/>
          <w:sz w:val="20"/>
          <w:szCs w:val="20"/>
          <w:lang w:val="pt-PT"/>
        </w:rPr>
        <w:t>Bioeconomy</w:t>
      </w:r>
      <w:proofErr w:type="spellEnd"/>
      <w:r w:rsidRPr="00751390">
        <w:rPr>
          <w:rFonts w:ascii="Times New Roman" w:hAnsi="Times New Roman" w:cs="Times New Roman"/>
          <w:sz w:val="20"/>
          <w:szCs w:val="20"/>
          <w:lang w:val="pt-PT"/>
        </w:rPr>
        <w:t xml:space="preserve">, Instituto Superior Técnico, Universidade de Lisboa, Av. Rovisco Pais, 1049-001 </w:t>
      </w:r>
      <w:proofErr w:type="spellStart"/>
      <w:r w:rsidRPr="00751390">
        <w:rPr>
          <w:rFonts w:ascii="Times New Roman" w:hAnsi="Times New Roman" w:cs="Times New Roman"/>
          <w:sz w:val="20"/>
          <w:szCs w:val="20"/>
          <w:lang w:val="pt-PT"/>
        </w:rPr>
        <w:t>Lisbon</w:t>
      </w:r>
      <w:proofErr w:type="spellEnd"/>
      <w:r w:rsidRPr="00751390">
        <w:rPr>
          <w:rFonts w:ascii="Times New Roman" w:hAnsi="Times New Roman" w:cs="Times New Roman"/>
          <w:sz w:val="20"/>
          <w:szCs w:val="20"/>
          <w:lang w:val="pt-PT"/>
        </w:rPr>
        <w:t>, Portugal</w:t>
      </w:r>
    </w:p>
    <w:p w14:paraId="1080F0E9" w14:textId="77777777" w:rsidR="00751390" w:rsidRPr="00751390" w:rsidRDefault="00751390" w:rsidP="00C05533">
      <w:pPr>
        <w:rPr>
          <w:rFonts w:ascii="Times New Roman" w:hAnsi="Times New Roman" w:cs="Times New Roman"/>
          <w:sz w:val="20"/>
          <w:szCs w:val="20"/>
          <w:lang w:val="pt-PT"/>
        </w:rPr>
      </w:pPr>
      <w:proofErr w:type="gramStart"/>
      <w:r w:rsidRPr="00751390">
        <w:rPr>
          <w:rFonts w:ascii="Times New Roman" w:hAnsi="Times New Roman" w:cs="Times New Roman"/>
          <w:sz w:val="20"/>
          <w:szCs w:val="20"/>
          <w:vertAlign w:val="superscript"/>
          <w:lang w:val="pt-PT"/>
        </w:rPr>
        <w:t>c</w:t>
      </w:r>
      <w:proofErr w:type="gramEnd"/>
      <w:r w:rsidRPr="00751390">
        <w:rPr>
          <w:rFonts w:ascii="Times New Roman" w:hAnsi="Times New Roman" w:cs="Times New Roman"/>
          <w:sz w:val="20"/>
          <w:szCs w:val="20"/>
          <w:lang w:val="pt-PT"/>
        </w:rPr>
        <w:t xml:space="preserve"> ISEL – Instituto Superior de Engenharia de Lisboa, Instituto Politécnico de Lisboa, Rua Conselheiro Emídio Navarro 1, 1959-007 </w:t>
      </w:r>
      <w:proofErr w:type="spellStart"/>
      <w:r w:rsidRPr="00751390">
        <w:rPr>
          <w:rFonts w:ascii="Times New Roman" w:hAnsi="Times New Roman" w:cs="Times New Roman"/>
          <w:sz w:val="20"/>
          <w:szCs w:val="20"/>
          <w:lang w:val="pt-PT"/>
        </w:rPr>
        <w:t>Lisbon</w:t>
      </w:r>
      <w:proofErr w:type="spellEnd"/>
      <w:r w:rsidRPr="00751390">
        <w:rPr>
          <w:rFonts w:ascii="Times New Roman" w:hAnsi="Times New Roman" w:cs="Times New Roman"/>
          <w:sz w:val="20"/>
          <w:szCs w:val="20"/>
          <w:lang w:val="pt-PT"/>
        </w:rPr>
        <w:t>, Portugal</w:t>
      </w:r>
    </w:p>
    <w:p w14:paraId="3DA6DC5B" w14:textId="77777777" w:rsidR="00751390" w:rsidRPr="00751390" w:rsidRDefault="00751390" w:rsidP="00C05533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751390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d</w:t>
      </w:r>
      <w:r w:rsidRPr="00751390">
        <w:rPr>
          <w:rFonts w:ascii="Times New Roman" w:hAnsi="Times New Roman" w:cs="Times New Roman"/>
          <w:sz w:val="20"/>
          <w:szCs w:val="20"/>
          <w:lang w:val="en-US"/>
        </w:rPr>
        <w:t xml:space="preserve"> Defined Bioscience Inc, 6404 Nancy Ridge Dr, San Diego, CA 92121, USA</w:t>
      </w:r>
    </w:p>
    <w:p w14:paraId="4560745D" w14:textId="77777777" w:rsidR="00751390" w:rsidRPr="00751390" w:rsidRDefault="00751390" w:rsidP="00C05533">
      <w:pPr>
        <w:rPr>
          <w:rFonts w:ascii="Times New Roman" w:hAnsi="Times New Roman" w:cs="Times New Roman"/>
          <w:sz w:val="20"/>
          <w:szCs w:val="20"/>
          <w:lang w:val="pt-PT"/>
        </w:rPr>
      </w:pPr>
      <w:r w:rsidRPr="00751390">
        <w:rPr>
          <w:rFonts w:ascii="Times New Roman" w:hAnsi="Times New Roman" w:cs="Times New Roman"/>
          <w:sz w:val="20"/>
          <w:szCs w:val="20"/>
          <w:vertAlign w:val="superscript"/>
          <w:lang w:val="pt-PT"/>
        </w:rPr>
        <w:t>e</w:t>
      </w:r>
      <w:r w:rsidRPr="00751390">
        <w:rPr>
          <w:rFonts w:ascii="Times New Roman" w:hAnsi="Times New Roman" w:cs="Times New Roman"/>
          <w:sz w:val="20"/>
          <w:szCs w:val="20"/>
          <w:lang w:val="pt-PT"/>
        </w:rPr>
        <w:t xml:space="preserve"> Phoenestra GmbH, </w:t>
      </w:r>
      <w:proofErr w:type="spellStart"/>
      <w:r w:rsidRPr="00751390">
        <w:rPr>
          <w:rFonts w:ascii="Times New Roman" w:hAnsi="Times New Roman" w:cs="Times New Roman"/>
          <w:sz w:val="20"/>
          <w:szCs w:val="20"/>
          <w:lang w:val="pt-PT"/>
        </w:rPr>
        <w:t>Huemerstrasse</w:t>
      </w:r>
      <w:proofErr w:type="spellEnd"/>
      <w:r w:rsidRPr="00751390">
        <w:rPr>
          <w:rFonts w:ascii="Times New Roman" w:hAnsi="Times New Roman" w:cs="Times New Roman"/>
          <w:sz w:val="20"/>
          <w:szCs w:val="20"/>
          <w:lang w:val="pt-PT"/>
        </w:rPr>
        <w:t xml:space="preserve"> 3-5, 4020 Linz, </w:t>
      </w:r>
      <w:proofErr w:type="spellStart"/>
      <w:r w:rsidRPr="00751390">
        <w:rPr>
          <w:rFonts w:ascii="Times New Roman" w:hAnsi="Times New Roman" w:cs="Times New Roman"/>
          <w:sz w:val="20"/>
          <w:szCs w:val="20"/>
          <w:lang w:val="pt-PT"/>
        </w:rPr>
        <w:t>Austria</w:t>
      </w:r>
      <w:proofErr w:type="spellEnd"/>
    </w:p>
    <w:p w14:paraId="205CDD71" w14:textId="77777777" w:rsidR="00751390" w:rsidRPr="00751390" w:rsidRDefault="00751390" w:rsidP="00C05533">
      <w:pPr>
        <w:spacing w:after="240"/>
        <w:rPr>
          <w:rFonts w:ascii="Times New Roman" w:hAnsi="Times New Roman" w:cs="Times New Roman"/>
          <w:sz w:val="20"/>
          <w:lang w:val="en-US"/>
        </w:rPr>
      </w:pPr>
      <w:r w:rsidRPr="00751390">
        <w:rPr>
          <w:rFonts w:ascii="Times New Roman" w:hAnsi="Times New Roman" w:cs="Times New Roman"/>
          <w:sz w:val="20"/>
          <w:lang w:val="en-US"/>
        </w:rPr>
        <w:t>* Corresponding author. E-mail address: carlos.rodrigues@tecnico.ulisboa.pt</w:t>
      </w:r>
    </w:p>
    <w:p w14:paraId="50C8E603" w14:textId="380B38F9" w:rsidR="006E36CA" w:rsidRDefault="00C1621F" w:rsidP="00C1621F">
      <w:pPr>
        <w:spacing w:line="259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3A049F24" w14:textId="77777777" w:rsidR="006E36CA" w:rsidRDefault="006E36CA" w:rsidP="005916B3">
      <w:pPr>
        <w:keepNext/>
        <w:spacing w:after="0" w:line="240" w:lineRule="auto"/>
      </w:pPr>
      <w:r>
        <w:rPr>
          <w:noProof/>
          <w:lang w:val="en-US"/>
        </w:rPr>
        <w:lastRenderedPageBreak/>
        <w:drawing>
          <wp:inline distT="0" distB="0" distL="0" distR="0" wp14:anchorId="0EF7E9AB" wp14:editId="05DDF0AC">
            <wp:extent cx="6191999" cy="6857066"/>
            <wp:effectExtent l="0" t="0" r="5715" b="1270"/>
            <wp:docPr id="19035109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510917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91999" cy="6857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03897" w14:textId="3CA9C8CE" w:rsidR="00CD564E" w:rsidRDefault="006E36CA" w:rsidP="00C05533">
      <w:pPr>
        <w:pStyle w:val="Caption"/>
        <w:spacing w:line="276" w:lineRule="auto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6E36CA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Fig</w:t>
      </w:r>
      <w:r w:rsidR="00EA6E44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.</w:t>
      </w:r>
      <w:r w:rsidRPr="006E36CA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 xml:space="preserve"> S</w:t>
      </w:r>
      <w:r w:rsidRPr="006E36CA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fldChar w:fldCharType="begin"/>
      </w:r>
      <w:r w:rsidRPr="006E36CA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instrText xml:space="preserve"> SEQ Figure \* ARABIC </w:instrText>
      </w:r>
      <w:r w:rsidRPr="006E36CA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fldChar w:fldCharType="separate"/>
      </w:r>
      <w:r w:rsidR="00593F20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</w:rPr>
        <w:t>1</w:t>
      </w:r>
      <w:r w:rsidRPr="006E36CA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fldChar w:fldCharType="end"/>
      </w:r>
      <w:r w:rsidR="005916B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</w:t>
      </w:r>
      <w:r>
        <w:rPr>
          <w:rFonts w:ascii="Times New Roman" w:hAnsi="Times New Roman" w:cs="Times New Roman"/>
          <w:i w:val="0"/>
          <w:iCs w:val="0"/>
          <w:color w:val="000000" w:themeColor="text1"/>
        </w:rPr>
        <w:t xml:space="preserve">hiPSCs cultured in a stirred-tank bioreactor as free-floating aggregates </w:t>
      </w:r>
      <w:r w:rsidR="00CD7D87">
        <w:rPr>
          <w:rFonts w:ascii="Times New Roman" w:hAnsi="Times New Roman" w:cs="Times New Roman"/>
          <w:i w:val="0"/>
          <w:iCs w:val="0"/>
          <w:color w:val="000000" w:themeColor="text1"/>
        </w:rPr>
        <w:t>with</w:t>
      </w:r>
      <w:r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B8 and mTeSR1.</w:t>
      </w:r>
      <w:r w:rsidR="004A5F82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Two experiments with </w:t>
      </w:r>
      <w:r w:rsidR="00CB2491">
        <w:rPr>
          <w:rFonts w:ascii="Times New Roman" w:hAnsi="Times New Roman" w:cs="Times New Roman"/>
          <w:i w:val="0"/>
          <w:iCs w:val="0"/>
          <w:color w:val="000000" w:themeColor="text1"/>
        </w:rPr>
        <w:t>distinct</w:t>
      </w:r>
      <w:r w:rsidR="004A5F82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bioreactor </w:t>
      </w:r>
      <w:r w:rsidR="00190D62">
        <w:rPr>
          <w:rFonts w:ascii="Times New Roman" w:hAnsi="Times New Roman" w:cs="Times New Roman"/>
          <w:i w:val="0"/>
          <w:iCs w:val="0"/>
          <w:color w:val="000000" w:themeColor="text1"/>
        </w:rPr>
        <w:t>culture</w:t>
      </w:r>
      <w:r w:rsidR="004A5F82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parameters are shown</w:t>
      </w:r>
      <w:r w:rsidR="00CB2491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for B8</w:t>
      </w:r>
      <w:r w:rsidR="004A5F82">
        <w:rPr>
          <w:rFonts w:ascii="Times New Roman" w:hAnsi="Times New Roman" w:cs="Times New Roman"/>
          <w:i w:val="0"/>
          <w:iCs w:val="0"/>
          <w:color w:val="000000" w:themeColor="text1"/>
        </w:rPr>
        <w:t>.</w:t>
      </w:r>
      <w:r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</w:t>
      </w:r>
      <w:proofErr w:type="gramStart"/>
      <w:r w:rsidRPr="006E36CA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A</w:t>
      </w:r>
      <w:proofErr w:type="gramEnd"/>
      <w:r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</w:t>
      </w:r>
      <w:r w:rsidR="00CB2491">
        <w:rPr>
          <w:rFonts w:ascii="Times New Roman" w:hAnsi="Times New Roman" w:cs="Times New Roman"/>
          <w:i w:val="0"/>
          <w:iCs w:val="0"/>
          <w:color w:val="000000" w:themeColor="text1"/>
        </w:rPr>
        <w:t>Evolution of cell density</w:t>
      </w:r>
      <w:r w:rsidR="000947DF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(log scale)</w:t>
      </w:r>
      <w:r>
        <w:rPr>
          <w:rFonts w:ascii="Times New Roman" w:hAnsi="Times New Roman" w:cs="Times New Roman"/>
          <w:i w:val="0"/>
          <w:iCs w:val="0"/>
          <w:color w:val="000000" w:themeColor="text1"/>
        </w:rPr>
        <w:t>.</w:t>
      </w:r>
      <w:r w:rsidR="000D7E5D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Under </w:t>
      </w:r>
      <w:r w:rsidR="003E197E">
        <w:rPr>
          <w:rFonts w:ascii="Times New Roman" w:hAnsi="Times New Roman" w:cs="Times New Roman"/>
          <w:i w:val="0"/>
          <w:iCs w:val="0"/>
          <w:color w:val="000000" w:themeColor="text1"/>
        </w:rPr>
        <w:t>certain</w:t>
      </w:r>
      <w:r w:rsidR="00CB2491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</w:t>
      </w:r>
      <w:r w:rsidR="00C05533">
        <w:rPr>
          <w:rFonts w:ascii="Times New Roman" w:hAnsi="Times New Roman" w:cs="Times New Roman"/>
          <w:i w:val="0"/>
          <w:iCs w:val="0"/>
          <w:color w:val="000000" w:themeColor="text1"/>
        </w:rPr>
        <w:t>conditions,</w:t>
      </w:r>
      <w:r w:rsidR="000D7E5D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B8 matched mTeSR1</w:t>
      </w:r>
      <w:r w:rsidR="00CB2491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</w:t>
      </w:r>
      <w:r w:rsidR="000D7E5D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in terms of </w:t>
      </w:r>
      <w:r w:rsidR="004A5F82">
        <w:rPr>
          <w:rFonts w:ascii="Times New Roman" w:hAnsi="Times New Roman" w:cs="Times New Roman"/>
          <w:i w:val="0"/>
          <w:iCs w:val="0"/>
          <w:color w:val="000000" w:themeColor="text1"/>
        </w:rPr>
        <w:t>cell proliferation</w:t>
      </w:r>
      <w:r w:rsidR="000D7E5D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. </w:t>
      </w:r>
      <w:r w:rsidR="000D7E5D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B</w:t>
      </w:r>
      <w:r w:rsidR="004A5F82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Evolution of mean aggregate diameter</w:t>
      </w:r>
      <w:r w:rsidR="00CB2491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. Aggregates formed with B8 </w:t>
      </w:r>
      <w:r w:rsidR="00C05533">
        <w:rPr>
          <w:rFonts w:ascii="Times New Roman" w:hAnsi="Times New Roman" w:cs="Times New Roman"/>
          <w:i w:val="0"/>
          <w:iCs w:val="0"/>
          <w:color w:val="000000" w:themeColor="text1"/>
        </w:rPr>
        <w:t>presented</w:t>
      </w:r>
      <w:r w:rsidR="00CB2491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similar size to those formed with mTeSR1. </w:t>
      </w:r>
      <w:r w:rsidR="00CB2491" w:rsidRPr="00CB2491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C</w:t>
      </w:r>
      <w:r w:rsidR="00CB2491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</w:t>
      </w:r>
      <w:r w:rsidR="000D7E5D">
        <w:rPr>
          <w:rFonts w:ascii="Times New Roman" w:hAnsi="Times New Roman" w:cs="Times New Roman"/>
          <w:i w:val="0"/>
          <w:iCs w:val="0"/>
          <w:color w:val="000000" w:themeColor="text1"/>
        </w:rPr>
        <w:t>Flow cytometry analysis of two intracellular (OCT4 and SOX2) and two surface (TRA-1-60 and SSEA4) pluripotency markers</w:t>
      </w:r>
      <w:r w:rsidR="00CB2491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at the end of bioreactor culture</w:t>
      </w:r>
      <w:r w:rsidR="000D7E5D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. Unlike mTeSR1, B8 did not preserve OCT4 and TRA-1-60 expression. </w:t>
      </w:r>
      <w:r w:rsidR="003E197E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D</w:t>
      </w:r>
      <w:r w:rsidR="000D7E5D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 xml:space="preserve"> </w:t>
      </w:r>
      <w:r w:rsidR="000D7E5D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Evolution of TRA-1-60 expression. </w:t>
      </w:r>
      <w:r w:rsidR="00C405EE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Dashed lines indicate the moment at which cell density surpassed </w:t>
      </w:r>
      <w:r w:rsidR="00C405EE" w:rsidRPr="00C405EE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1 </w:t>
      </w:r>
      <w:r w:rsidR="00C405EE" w:rsidRPr="00C405EE">
        <w:rPr>
          <w:rFonts w:ascii="Times New Roman" w:hAnsi="Times New Roman" w:cs="Times New Roman"/>
          <w:i w:val="0"/>
          <w:iCs w:val="0"/>
          <w:color w:val="000000" w:themeColor="text1"/>
        </w:rPr>
        <w:sym w:font="Symbol" w:char="F0B4"/>
      </w:r>
      <w:r w:rsidR="00C405EE" w:rsidRPr="00C405EE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10</w:t>
      </w:r>
      <w:r w:rsidR="00C405EE" w:rsidRPr="00C405EE">
        <w:rPr>
          <w:rFonts w:ascii="Times New Roman" w:hAnsi="Times New Roman" w:cs="Times New Roman"/>
          <w:i w:val="0"/>
          <w:iCs w:val="0"/>
          <w:color w:val="000000" w:themeColor="text1"/>
          <w:vertAlign w:val="superscript"/>
        </w:rPr>
        <w:t>6</w:t>
      </w:r>
      <w:r w:rsidR="00C405EE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cells/</w:t>
      </w:r>
      <w:proofErr w:type="spellStart"/>
      <w:r w:rsidR="00C405EE">
        <w:rPr>
          <w:rFonts w:ascii="Times New Roman" w:hAnsi="Times New Roman" w:cs="Times New Roman"/>
          <w:i w:val="0"/>
          <w:iCs w:val="0"/>
          <w:color w:val="000000" w:themeColor="text1"/>
        </w:rPr>
        <w:t>mL.</w:t>
      </w:r>
      <w:proofErr w:type="spellEnd"/>
      <w:r w:rsidR="00CD7D87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TRA-1-60 expression</w:t>
      </w:r>
      <w:r w:rsidR="00C405EE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of hiPSCs cultured with B8 drop</w:t>
      </w:r>
      <w:r w:rsidR="00A17508">
        <w:rPr>
          <w:rFonts w:ascii="Times New Roman" w:hAnsi="Times New Roman" w:cs="Times New Roman"/>
          <w:i w:val="0"/>
          <w:iCs w:val="0"/>
          <w:color w:val="000000" w:themeColor="text1"/>
        </w:rPr>
        <w:t>ped</w:t>
      </w:r>
      <w:r w:rsidR="00C405EE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significantly once this density was reached and was not observed to be time dependent. </w:t>
      </w:r>
      <w:r w:rsidR="003E197E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E</w:t>
      </w:r>
      <w:r w:rsidR="00C405EE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Representative images of aggregate</w:t>
      </w:r>
      <w:r w:rsidR="004A5F82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s collected </w:t>
      </w:r>
      <w:r w:rsidR="00CB2491">
        <w:rPr>
          <w:rFonts w:ascii="Times New Roman" w:hAnsi="Times New Roman" w:cs="Times New Roman"/>
          <w:i w:val="0"/>
          <w:iCs w:val="0"/>
          <w:color w:val="000000" w:themeColor="text1"/>
        </w:rPr>
        <w:t>at the end of bioreactor</w:t>
      </w:r>
      <w:r w:rsidR="004A5F82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culture with B8, </w:t>
      </w:r>
      <w:r w:rsidR="00CD564E">
        <w:rPr>
          <w:rFonts w:ascii="Times New Roman" w:hAnsi="Times New Roman" w:cs="Times New Roman"/>
          <w:i w:val="0"/>
          <w:iCs w:val="0"/>
          <w:color w:val="000000" w:themeColor="text1"/>
        </w:rPr>
        <w:t>slice</w:t>
      </w:r>
      <w:r w:rsidR="004A5F82">
        <w:rPr>
          <w:rFonts w:ascii="Times New Roman" w:hAnsi="Times New Roman" w:cs="Times New Roman"/>
          <w:i w:val="0"/>
          <w:iCs w:val="0"/>
          <w:color w:val="000000" w:themeColor="text1"/>
        </w:rPr>
        <w:t>d</w:t>
      </w:r>
      <w:r w:rsidR="00C405EE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(top</w:t>
      </w:r>
      <w:r w:rsidR="00763A86">
        <w:rPr>
          <w:rFonts w:ascii="Times New Roman" w:hAnsi="Times New Roman" w:cs="Times New Roman"/>
          <w:i w:val="0"/>
          <w:iCs w:val="0"/>
          <w:color w:val="000000" w:themeColor="text1"/>
        </w:rPr>
        <w:t>, scale bars = 200 µm</w:t>
      </w:r>
      <w:r w:rsidR="00C405EE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) and </w:t>
      </w:r>
      <w:r w:rsidR="004A5F82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one day after </w:t>
      </w:r>
      <w:r w:rsidR="00CD564E">
        <w:rPr>
          <w:rFonts w:ascii="Times New Roman" w:hAnsi="Times New Roman" w:cs="Times New Roman"/>
          <w:i w:val="0"/>
          <w:iCs w:val="0"/>
          <w:color w:val="000000" w:themeColor="text1"/>
        </w:rPr>
        <w:t>plat</w:t>
      </w:r>
      <w:r w:rsidR="004A5F82">
        <w:rPr>
          <w:rFonts w:ascii="Times New Roman" w:hAnsi="Times New Roman" w:cs="Times New Roman"/>
          <w:i w:val="0"/>
          <w:iCs w:val="0"/>
          <w:color w:val="000000" w:themeColor="text1"/>
        </w:rPr>
        <w:t>ing</w:t>
      </w:r>
      <w:r w:rsidR="00CD564E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(bottom</w:t>
      </w:r>
      <w:r w:rsidR="00763A86">
        <w:rPr>
          <w:rFonts w:ascii="Times New Roman" w:hAnsi="Times New Roman" w:cs="Times New Roman"/>
          <w:i w:val="0"/>
          <w:iCs w:val="0"/>
          <w:color w:val="000000" w:themeColor="text1"/>
        </w:rPr>
        <w:t>, scale bars = 100 µm</w:t>
      </w:r>
      <w:r w:rsidR="00CD564E">
        <w:rPr>
          <w:rFonts w:ascii="Times New Roman" w:hAnsi="Times New Roman" w:cs="Times New Roman"/>
          <w:i w:val="0"/>
          <w:iCs w:val="0"/>
          <w:color w:val="000000" w:themeColor="text1"/>
        </w:rPr>
        <w:t>)</w:t>
      </w:r>
      <w:r w:rsidR="00C405EE">
        <w:rPr>
          <w:rFonts w:ascii="Times New Roman" w:hAnsi="Times New Roman" w:cs="Times New Roman"/>
          <w:i w:val="0"/>
          <w:iCs w:val="0"/>
          <w:color w:val="000000" w:themeColor="text1"/>
        </w:rPr>
        <w:t>.</w:t>
      </w:r>
      <w:r w:rsidR="00CD564E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</w:t>
      </w:r>
      <w:r w:rsidR="00CD7D87">
        <w:rPr>
          <w:rFonts w:ascii="Times New Roman" w:hAnsi="Times New Roman" w:cs="Times New Roman"/>
          <w:i w:val="0"/>
          <w:iCs w:val="0"/>
          <w:color w:val="000000" w:themeColor="text1"/>
        </w:rPr>
        <w:t>Aggregate slices were immunostained for pluripotency (OCT4, TRA-1-60 and SOX2) and neural differentiation</w:t>
      </w:r>
      <w:r w:rsidR="00C0553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markers</w:t>
      </w:r>
      <w:r w:rsidR="00CD7D87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(</w:t>
      </w:r>
      <w:r w:rsidR="0067478D">
        <w:rPr>
          <w:rFonts w:ascii="Times New Roman" w:hAnsi="Times New Roman" w:cs="Times New Roman"/>
          <w:i w:val="0"/>
          <w:iCs w:val="0"/>
          <w:color w:val="000000" w:themeColor="text1"/>
        </w:rPr>
        <w:t>SOX2</w:t>
      </w:r>
      <w:r w:rsidR="006C7AEE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and </w:t>
      </w:r>
      <w:r w:rsidR="00CD7D87">
        <w:rPr>
          <w:rFonts w:ascii="Times New Roman" w:hAnsi="Times New Roman" w:cs="Times New Roman"/>
          <w:i w:val="0"/>
          <w:iCs w:val="0"/>
          <w:color w:val="000000" w:themeColor="text1"/>
        </w:rPr>
        <w:t>PAX6). OCT4 and TRA-1-60</w:t>
      </w:r>
      <w:r w:rsidR="00C0553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remained </w:t>
      </w:r>
      <w:r w:rsidR="00CD7D87">
        <w:rPr>
          <w:rFonts w:ascii="Times New Roman" w:hAnsi="Times New Roman" w:cs="Times New Roman"/>
          <w:i w:val="0"/>
          <w:iCs w:val="0"/>
          <w:color w:val="000000" w:themeColor="text1"/>
        </w:rPr>
        <w:t>expressed only at the periphery of aggregates. SOX2 expression was maintained</w:t>
      </w:r>
      <w:r w:rsidR="006F7B44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throughout </w:t>
      </w:r>
      <w:r w:rsidR="00CB2491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the entirety of </w:t>
      </w:r>
      <w:r w:rsidR="006F7B44">
        <w:rPr>
          <w:rFonts w:ascii="Times New Roman" w:hAnsi="Times New Roman" w:cs="Times New Roman"/>
          <w:i w:val="0"/>
          <w:iCs w:val="0"/>
          <w:color w:val="000000" w:themeColor="text1"/>
        </w:rPr>
        <w:t>aggregates</w:t>
      </w:r>
      <w:r w:rsidR="00A17508">
        <w:rPr>
          <w:rFonts w:ascii="Times New Roman" w:hAnsi="Times New Roman" w:cs="Times New Roman"/>
          <w:i w:val="0"/>
          <w:iCs w:val="0"/>
          <w:color w:val="000000" w:themeColor="text1"/>
        </w:rPr>
        <w:t>.</w:t>
      </w:r>
      <w:r w:rsidR="006F7B44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</w:t>
      </w:r>
      <w:r w:rsidR="00A17508">
        <w:rPr>
          <w:rFonts w:ascii="Times New Roman" w:hAnsi="Times New Roman" w:cs="Times New Roman"/>
          <w:i w:val="0"/>
          <w:iCs w:val="0"/>
          <w:color w:val="000000" w:themeColor="text1"/>
        </w:rPr>
        <w:t>Aggregates exhibited</w:t>
      </w:r>
      <w:r w:rsidR="006F7B44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</w:t>
      </w:r>
      <w:r w:rsidR="00A17508">
        <w:rPr>
          <w:rFonts w:ascii="Times New Roman" w:hAnsi="Times New Roman" w:cs="Times New Roman"/>
          <w:i w:val="0"/>
          <w:iCs w:val="0"/>
          <w:color w:val="000000" w:themeColor="text1"/>
        </w:rPr>
        <w:t>localized</w:t>
      </w:r>
      <w:r w:rsidR="00CD7D87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PAX6 </w:t>
      </w:r>
      <w:r w:rsidR="006F7B44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expression. </w:t>
      </w:r>
      <w:r w:rsidR="00CB2491">
        <w:rPr>
          <w:rFonts w:ascii="Times New Roman" w:hAnsi="Times New Roman" w:cs="Times New Roman"/>
          <w:i w:val="0"/>
          <w:iCs w:val="0"/>
          <w:color w:val="000000" w:themeColor="text1"/>
        </w:rPr>
        <w:t>Cells</w:t>
      </w:r>
      <w:r w:rsidR="006F7B44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</w:t>
      </w:r>
      <w:r w:rsidR="00CB2491">
        <w:rPr>
          <w:rFonts w:ascii="Times New Roman" w:hAnsi="Times New Roman" w:cs="Times New Roman"/>
          <w:i w:val="0"/>
          <w:iCs w:val="0"/>
          <w:color w:val="000000" w:themeColor="text1"/>
        </w:rPr>
        <w:t>from plated aggregates</w:t>
      </w:r>
      <w:r w:rsidR="006F7B44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exhibit</w:t>
      </w:r>
      <w:r w:rsidR="00C05533">
        <w:rPr>
          <w:rFonts w:ascii="Times New Roman" w:hAnsi="Times New Roman" w:cs="Times New Roman"/>
          <w:i w:val="0"/>
          <w:iCs w:val="0"/>
          <w:color w:val="000000" w:themeColor="text1"/>
        </w:rPr>
        <w:t>ed</w:t>
      </w:r>
      <w:r w:rsidR="006F7B44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</w:t>
      </w:r>
      <w:r w:rsidR="00C05533">
        <w:rPr>
          <w:rFonts w:ascii="Times New Roman" w:hAnsi="Times New Roman" w:cs="Times New Roman"/>
          <w:i w:val="0"/>
          <w:iCs w:val="0"/>
          <w:color w:val="000000" w:themeColor="text1"/>
        </w:rPr>
        <w:t>non-</w:t>
      </w:r>
      <w:r w:rsidR="006F7B44">
        <w:rPr>
          <w:rFonts w:ascii="Times New Roman" w:hAnsi="Times New Roman" w:cs="Times New Roman"/>
          <w:i w:val="0"/>
          <w:iCs w:val="0"/>
          <w:color w:val="000000" w:themeColor="text1"/>
        </w:rPr>
        <w:t>hiPSC-like morphology</w:t>
      </w:r>
      <w:r w:rsidR="00190D62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and</w:t>
      </w:r>
      <w:r w:rsidR="006F7B44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some neuronal-like </w:t>
      </w:r>
      <w:r w:rsidR="00A17508">
        <w:rPr>
          <w:rFonts w:ascii="Times New Roman" w:hAnsi="Times New Roman" w:cs="Times New Roman"/>
          <w:i w:val="0"/>
          <w:iCs w:val="0"/>
          <w:color w:val="000000" w:themeColor="text1"/>
        </w:rPr>
        <w:t>protrusions</w:t>
      </w:r>
      <w:r w:rsidR="00190D62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were observed</w:t>
      </w:r>
      <w:r w:rsidR="006F7B44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. </w:t>
      </w:r>
      <w:r w:rsidR="00C05533">
        <w:rPr>
          <w:rFonts w:ascii="Times New Roman" w:hAnsi="Times New Roman" w:cs="Times New Roman"/>
          <w:i w:val="0"/>
          <w:iCs w:val="0"/>
          <w:color w:val="000000" w:themeColor="text1"/>
        </w:rPr>
        <w:t>The same did</w:t>
      </w:r>
      <w:r w:rsidR="006F7B44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not </w:t>
      </w:r>
      <w:r w:rsidR="00C05533">
        <w:rPr>
          <w:rFonts w:ascii="Times New Roman" w:hAnsi="Times New Roman" w:cs="Times New Roman"/>
          <w:i w:val="0"/>
          <w:iCs w:val="0"/>
          <w:color w:val="000000" w:themeColor="text1"/>
        </w:rPr>
        <w:t>occur</w:t>
      </w:r>
      <w:r w:rsidR="006F7B44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</w:t>
      </w:r>
      <w:r w:rsidR="00C05533">
        <w:rPr>
          <w:rFonts w:ascii="Times New Roman" w:hAnsi="Times New Roman" w:cs="Times New Roman"/>
          <w:i w:val="0"/>
          <w:iCs w:val="0"/>
          <w:color w:val="000000" w:themeColor="text1"/>
        </w:rPr>
        <w:t>when using</w:t>
      </w:r>
      <w:r w:rsidR="006F7B44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mTeSR1.</w:t>
      </w:r>
      <w:r w:rsidR="00C1621F">
        <w:rPr>
          <w:rFonts w:ascii="Times New Roman" w:hAnsi="Times New Roman" w:cs="Times New Roman"/>
          <w:i w:val="0"/>
          <w:iCs w:val="0"/>
          <w:color w:val="000000" w:themeColor="text1"/>
        </w:rPr>
        <w:br w:type="page"/>
      </w:r>
    </w:p>
    <w:p w14:paraId="489E8B3F" w14:textId="77777777" w:rsidR="00911C35" w:rsidRDefault="00911C35" w:rsidP="005916B3">
      <w:pPr>
        <w:keepNext/>
        <w:spacing w:after="0" w:line="240" w:lineRule="auto"/>
      </w:pPr>
      <w:r>
        <w:rPr>
          <w:noProof/>
          <w:lang w:val="en-US"/>
        </w:rPr>
        <w:lastRenderedPageBreak/>
        <w:drawing>
          <wp:inline distT="0" distB="0" distL="0" distR="0" wp14:anchorId="44E39E89" wp14:editId="6DA250C9">
            <wp:extent cx="6192520" cy="6605354"/>
            <wp:effectExtent l="0" t="0" r="5080" b="0"/>
            <wp:docPr id="6687051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705150" name="Pictur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6605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50CC4" w14:textId="7A982C83" w:rsidR="00751390" w:rsidRPr="00E15B10" w:rsidRDefault="00911C35" w:rsidP="00C05533">
      <w:pPr>
        <w:pStyle w:val="Caption"/>
        <w:spacing w:after="0" w:line="276" w:lineRule="auto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3E197E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Fig</w:t>
      </w:r>
      <w:r w:rsidR="00EA6E44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.</w:t>
      </w:r>
      <w:r w:rsidRPr="003E197E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 xml:space="preserve"> </w:t>
      </w:r>
      <w:r w:rsidR="003E197E" w:rsidRPr="003E197E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S</w:t>
      </w:r>
      <w:r w:rsidRPr="003E197E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fldChar w:fldCharType="begin"/>
      </w:r>
      <w:r w:rsidRPr="003E197E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instrText xml:space="preserve"> SEQ Figure \* ARABIC </w:instrText>
      </w:r>
      <w:r w:rsidRPr="003E197E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fldChar w:fldCharType="separate"/>
      </w:r>
      <w:r w:rsidR="00593F20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</w:rPr>
        <w:t>2</w:t>
      </w:r>
      <w:r w:rsidRPr="003E197E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fldChar w:fldCharType="end"/>
      </w:r>
      <w:r w:rsidR="003E197E" w:rsidRPr="003E197E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 xml:space="preserve"> </w:t>
      </w:r>
      <w:r w:rsidR="003E197E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hiPSCs cultured in a stirred-tank bioreactor as free-floating aggregates with B8, mTeSR1, E8 and S8. The best performing experiment for each media is shown. </w:t>
      </w:r>
      <w:proofErr w:type="gramStart"/>
      <w:r w:rsidR="003E197E" w:rsidRPr="003E197E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A</w:t>
      </w:r>
      <w:proofErr w:type="gramEnd"/>
      <w:r w:rsidR="003E197E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Evolution of cell density</w:t>
      </w:r>
      <w:r w:rsidR="00541D6C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(log scale)</w:t>
      </w:r>
      <w:r w:rsidR="003E197E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. S8 surpassed all other media in terms of cell proliferation. </w:t>
      </w:r>
      <w:r w:rsidR="003E197E" w:rsidRPr="003E197E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B</w:t>
      </w:r>
      <w:r w:rsidR="003E197E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Evolution of mean aggregate diameter. Aggregates were similar in size for all media, with S8 exhibiting slightly larger aggregates </w:t>
      </w:r>
      <w:r w:rsidR="00190D62">
        <w:rPr>
          <w:rFonts w:ascii="Times New Roman" w:hAnsi="Times New Roman" w:cs="Times New Roman"/>
          <w:i w:val="0"/>
          <w:iCs w:val="0"/>
          <w:color w:val="000000" w:themeColor="text1"/>
        </w:rPr>
        <w:t>by</w:t>
      </w:r>
      <w:r w:rsidR="003E197E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the end of bioreactor culture. </w:t>
      </w:r>
      <w:r w:rsidR="003E197E" w:rsidRPr="00CB2491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C</w:t>
      </w:r>
      <w:r w:rsidR="003E197E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Flow cytometry analysis of two intracellular (OCT4 and SOX2) and two surface (TRA-1-60 and SSEA4) pluripotency markers at the end of bioreactor culture. Only </w:t>
      </w:r>
      <w:r w:rsidR="000454D5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mTeSR1 and S8 fully preserved the expression of all pluripotency markers. </w:t>
      </w:r>
      <w:r w:rsidR="000454D5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 xml:space="preserve">D </w:t>
      </w:r>
      <w:r w:rsidR="000454D5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Evolution of TRA-1-60 expression. Dashed lines indicate the moment at which cell density surpassed </w:t>
      </w:r>
      <w:r w:rsidR="000454D5" w:rsidRPr="00C405EE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1 </w:t>
      </w:r>
      <w:r w:rsidR="000454D5" w:rsidRPr="00C405EE">
        <w:rPr>
          <w:rFonts w:ascii="Times New Roman" w:hAnsi="Times New Roman" w:cs="Times New Roman"/>
          <w:i w:val="0"/>
          <w:iCs w:val="0"/>
          <w:color w:val="000000" w:themeColor="text1"/>
        </w:rPr>
        <w:sym w:font="Symbol" w:char="F0B4"/>
      </w:r>
      <w:r w:rsidR="000454D5" w:rsidRPr="00C405EE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10</w:t>
      </w:r>
      <w:r w:rsidR="000454D5" w:rsidRPr="00C405EE">
        <w:rPr>
          <w:rFonts w:ascii="Times New Roman" w:hAnsi="Times New Roman" w:cs="Times New Roman"/>
          <w:i w:val="0"/>
          <w:iCs w:val="0"/>
          <w:color w:val="000000" w:themeColor="text1"/>
          <w:vertAlign w:val="superscript"/>
        </w:rPr>
        <w:t>6</w:t>
      </w:r>
      <w:r w:rsidR="000454D5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cells/</w:t>
      </w:r>
      <w:proofErr w:type="spellStart"/>
      <w:r w:rsidR="000454D5">
        <w:rPr>
          <w:rFonts w:ascii="Times New Roman" w:hAnsi="Times New Roman" w:cs="Times New Roman"/>
          <w:i w:val="0"/>
          <w:iCs w:val="0"/>
          <w:color w:val="000000" w:themeColor="text1"/>
        </w:rPr>
        <w:t>mL.</w:t>
      </w:r>
      <w:proofErr w:type="spellEnd"/>
      <w:r w:rsidR="000454D5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mTeSR1 and S8 exhibited no drop in TRA-1-60 expression after a </w:t>
      </w:r>
      <w:r w:rsidR="00190D62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cell </w:t>
      </w:r>
      <w:r w:rsidR="000454D5">
        <w:rPr>
          <w:rFonts w:ascii="Times New Roman" w:hAnsi="Times New Roman" w:cs="Times New Roman"/>
          <w:i w:val="0"/>
          <w:iCs w:val="0"/>
          <w:color w:val="000000" w:themeColor="text1"/>
        </w:rPr>
        <w:t>density</w:t>
      </w:r>
      <w:r w:rsidR="00541D6C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of</w:t>
      </w:r>
      <w:r w:rsidR="000454D5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</w:t>
      </w:r>
      <w:r w:rsidR="000454D5" w:rsidRPr="00C405EE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1 </w:t>
      </w:r>
      <w:r w:rsidR="000454D5" w:rsidRPr="00C405EE">
        <w:rPr>
          <w:rFonts w:ascii="Times New Roman" w:hAnsi="Times New Roman" w:cs="Times New Roman"/>
          <w:i w:val="0"/>
          <w:iCs w:val="0"/>
          <w:color w:val="000000" w:themeColor="text1"/>
        </w:rPr>
        <w:sym w:font="Symbol" w:char="F0B4"/>
      </w:r>
      <w:r w:rsidR="000454D5" w:rsidRPr="00C405EE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10</w:t>
      </w:r>
      <w:r w:rsidR="000454D5" w:rsidRPr="00C405EE">
        <w:rPr>
          <w:rFonts w:ascii="Times New Roman" w:hAnsi="Times New Roman" w:cs="Times New Roman"/>
          <w:i w:val="0"/>
          <w:iCs w:val="0"/>
          <w:color w:val="000000" w:themeColor="text1"/>
          <w:vertAlign w:val="superscript"/>
        </w:rPr>
        <w:t>6</w:t>
      </w:r>
      <w:r w:rsidR="000454D5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cells/mL </w:t>
      </w:r>
      <w:proofErr w:type="gramStart"/>
      <w:r w:rsidR="000454D5">
        <w:rPr>
          <w:rFonts w:ascii="Times New Roman" w:hAnsi="Times New Roman" w:cs="Times New Roman"/>
          <w:i w:val="0"/>
          <w:iCs w:val="0"/>
          <w:color w:val="000000" w:themeColor="text1"/>
        </w:rPr>
        <w:t>was</w:t>
      </w:r>
      <w:proofErr w:type="gramEnd"/>
      <w:r w:rsidR="000454D5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reached</w:t>
      </w:r>
      <w:r w:rsidR="00190D62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, </w:t>
      </w:r>
      <w:r w:rsidR="000454D5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having reached a final </w:t>
      </w:r>
      <w:r w:rsidR="00190D62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cell </w:t>
      </w:r>
      <w:r w:rsidR="000454D5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density of </w:t>
      </w:r>
      <w:r w:rsidR="00E94DE2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3.4 </w:t>
      </w:r>
      <w:r w:rsidR="00E94DE2" w:rsidRPr="00C405EE">
        <w:rPr>
          <w:rFonts w:ascii="Times New Roman" w:hAnsi="Times New Roman" w:cs="Times New Roman"/>
          <w:i w:val="0"/>
          <w:iCs w:val="0"/>
          <w:color w:val="000000" w:themeColor="text1"/>
        </w:rPr>
        <w:sym w:font="Symbol" w:char="F0B4"/>
      </w:r>
      <w:r w:rsidR="00E94DE2" w:rsidRPr="00C405EE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10</w:t>
      </w:r>
      <w:r w:rsidR="00E94DE2" w:rsidRPr="00C405EE">
        <w:rPr>
          <w:rFonts w:ascii="Times New Roman" w:hAnsi="Times New Roman" w:cs="Times New Roman"/>
          <w:i w:val="0"/>
          <w:iCs w:val="0"/>
          <w:color w:val="000000" w:themeColor="text1"/>
          <w:vertAlign w:val="superscript"/>
        </w:rPr>
        <w:t>6</w:t>
      </w:r>
      <w:r w:rsidR="000454D5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</w:t>
      </w:r>
      <w:r w:rsidR="00E94DE2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cells/mL </w:t>
      </w:r>
      <w:r w:rsidR="000454D5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and </w:t>
      </w:r>
      <w:r w:rsidR="00E94DE2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4.1 </w:t>
      </w:r>
      <w:r w:rsidR="00E94DE2" w:rsidRPr="00C405EE">
        <w:rPr>
          <w:rFonts w:ascii="Times New Roman" w:hAnsi="Times New Roman" w:cs="Times New Roman"/>
          <w:i w:val="0"/>
          <w:iCs w:val="0"/>
          <w:color w:val="000000" w:themeColor="text1"/>
        </w:rPr>
        <w:sym w:font="Symbol" w:char="F0B4"/>
      </w:r>
      <w:r w:rsidR="00E94DE2" w:rsidRPr="00C405EE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10</w:t>
      </w:r>
      <w:r w:rsidR="00E94DE2" w:rsidRPr="00C405EE">
        <w:rPr>
          <w:rFonts w:ascii="Times New Roman" w:hAnsi="Times New Roman" w:cs="Times New Roman"/>
          <w:i w:val="0"/>
          <w:iCs w:val="0"/>
          <w:color w:val="000000" w:themeColor="text1"/>
          <w:vertAlign w:val="superscript"/>
        </w:rPr>
        <w:t>6</w:t>
      </w:r>
      <w:r w:rsidR="00E94DE2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cells/mL</w:t>
      </w:r>
      <w:r w:rsidR="000454D5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, respectively. B8 led to a significant drop in TRA-1-60 expression after surpassing </w:t>
      </w:r>
      <w:r w:rsidR="000454D5" w:rsidRPr="00C405EE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1 </w:t>
      </w:r>
      <w:r w:rsidR="000454D5" w:rsidRPr="00C405EE">
        <w:rPr>
          <w:rFonts w:ascii="Times New Roman" w:hAnsi="Times New Roman" w:cs="Times New Roman"/>
          <w:i w:val="0"/>
          <w:iCs w:val="0"/>
          <w:color w:val="000000" w:themeColor="text1"/>
        </w:rPr>
        <w:sym w:font="Symbol" w:char="F0B4"/>
      </w:r>
      <w:r w:rsidR="000454D5" w:rsidRPr="00C405EE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10</w:t>
      </w:r>
      <w:r w:rsidR="000454D5" w:rsidRPr="00C405EE">
        <w:rPr>
          <w:rFonts w:ascii="Times New Roman" w:hAnsi="Times New Roman" w:cs="Times New Roman"/>
          <w:i w:val="0"/>
          <w:iCs w:val="0"/>
          <w:color w:val="000000" w:themeColor="text1"/>
          <w:vertAlign w:val="superscript"/>
        </w:rPr>
        <w:t>6</w:t>
      </w:r>
      <w:r w:rsidR="000454D5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cells/</w:t>
      </w:r>
      <w:proofErr w:type="spellStart"/>
      <w:r w:rsidR="000454D5">
        <w:rPr>
          <w:rFonts w:ascii="Times New Roman" w:hAnsi="Times New Roman" w:cs="Times New Roman"/>
          <w:i w:val="0"/>
          <w:iCs w:val="0"/>
          <w:color w:val="000000" w:themeColor="text1"/>
        </w:rPr>
        <w:t>mL.</w:t>
      </w:r>
      <w:proofErr w:type="spellEnd"/>
      <w:r w:rsidR="000454D5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E8 followed a similar trend to B8, although the drop in TRA-1-60 expression by the end of bioreactor culture was less pronounced. </w:t>
      </w:r>
      <w:r w:rsidR="00E94DE2" w:rsidRPr="00E94DE2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E</w:t>
      </w:r>
      <w:r w:rsidR="00E94DE2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Representative images of aggregates stained for viable cells using Calcein-AM (green) at the first and last days of bioreactor culture with each media (scale bars = 500 µm). No notable differences in aggregate morphology or viability were observed.</w:t>
      </w:r>
      <w:r w:rsidR="00C1621F">
        <w:rPr>
          <w:rFonts w:ascii="Times New Roman" w:hAnsi="Times New Roman" w:cs="Times New Roman"/>
          <w:i w:val="0"/>
          <w:iCs w:val="0"/>
          <w:color w:val="000000" w:themeColor="text1"/>
        </w:rPr>
        <w:br w:type="page"/>
      </w:r>
    </w:p>
    <w:p w14:paraId="02AA2CE9" w14:textId="77777777" w:rsidR="00E15B10" w:rsidRDefault="00E15B10" w:rsidP="00EA6E44">
      <w:pPr>
        <w:keepNext/>
        <w:spacing w:after="0" w:line="360" w:lineRule="auto"/>
      </w:pPr>
      <w:r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10E548DD" wp14:editId="009DA9B0">
            <wp:extent cx="6192519" cy="5779685"/>
            <wp:effectExtent l="0" t="0" r="5715" b="0"/>
            <wp:docPr id="8579390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939095" name="Pictur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2519" cy="577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CFEA5" w14:textId="332EB2DB" w:rsidR="00EA6E44" w:rsidRDefault="00E15B10" w:rsidP="00EA6E44">
      <w:pPr>
        <w:pStyle w:val="Caption"/>
        <w:spacing w:after="0" w:line="264" w:lineRule="auto"/>
        <w:rPr>
          <w:rFonts w:ascii="Times New Roman" w:hAnsi="Times New Roman" w:cs="Times New Roman"/>
          <w:i w:val="0"/>
          <w:iCs w:val="0"/>
          <w:color w:val="000000" w:themeColor="text1"/>
          <w:lang w:val="en-US"/>
        </w:rPr>
      </w:pPr>
      <w:r w:rsidRPr="00EA6E44">
        <w:rPr>
          <w:rFonts w:ascii="Times New Roman" w:hAnsi="Times New Roman" w:cs="Times New Roman"/>
          <w:b/>
          <w:bCs/>
          <w:i w:val="0"/>
          <w:iCs w:val="0"/>
          <w:color w:val="000000" w:themeColor="text1"/>
          <w:lang w:val="en-US"/>
        </w:rPr>
        <w:t>Fig</w:t>
      </w:r>
      <w:r w:rsidR="00EA6E44">
        <w:rPr>
          <w:rFonts w:ascii="Times New Roman" w:hAnsi="Times New Roman" w:cs="Times New Roman"/>
          <w:b/>
          <w:bCs/>
          <w:i w:val="0"/>
          <w:iCs w:val="0"/>
          <w:color w:val="000000" w:themeColor="text1"/>
          <w:lang w:val="en-US"/>
        </w:rPr>
        <w:t>.</w:t>
      </w:r>
      <w:r w:rsidR="00EA6E44" w:rsidRPr="00EA6E44">
        <w:rPr>
          <w:rFonts w:ascii="Times New Roman" w:hAnsi="Times New Roman" w:cs="Times New Roman"/>
          <w:b/>
          <w:bCs/>
          <w:i w:val="0"/>
          <w:iCs w:val="0"/>
          <w:color w:val="000000" w:themeColor="text1"/>
          <w:lang w:val="en-US"/>
        </w:rPr>
        <w:t xml:space="preserve"> S3</w:t>
      </w:r>
      <w:r w:rsidR="00EA6E44" w:rsidRPr="00EA6E44">
        <w:rPr>
          <w:rFonts w:ascii="Times New Roman" w:hAnsi="Times New Roman" w:cs="Times New Roman"/>
          <w:i w:val="0"/>
          <w:iCs w:val="0"/>
          <w:color w:val="000000" w:themeColor="text1"/>
          <w:lang w:val="en-US"/>
        </w:rPr>
        <w:t xml:space="preserve"> </w:t>
      </w:r>
      <w:r w:rsidR="005916B3">
        <w:rPr>
          <w:rFonts w:ascii="Times New Roman" w:hAnsi="Times New Roman" w:cs="Times New Roman"/>
          <w:i w:val="0"/>
          <w:iCs w:val="0"/>
          <w:color w:val="000000" w:themeColor="text1"/>
          <w:lang w:val="en-US"/>
        </w:rPr>
        <w:t>F</w:t>
      </w:r>
      <w:r w:rsidR="00EA6E44" w:rsidRPr="00EA6E44">
        <w:rPr>
          <w:rFonts w:ascii="Times New Roman" w:hAnsi="Times New Roman" w:cs="Times New Roman"/>
          <w:i w:val="0"/>
          <w:iCs w:val="0"/>
          <w:color w:val="000000" w:themeColor="text1"/>
          <w:lang w:val="en-US"/>
        </w:rPr>
        <w:t>low cytometry population gating and pluripotency marker histograms</w:t>
      </w:r>
      <w:r w:rsidR="005916B3">
        <w:rPr>
          <w:rFonts w:ascii="Times New Roman" w:hAnsi="Times New Roman" w:cs="Times New Roman"/>
          <w:i w:val="0"/>
          <w:iCs w:val="0"/>
          <w:color w:val="000000" w:themeColor="text1"/>
          <w:lang w:val="en-US"/>
        </w:rPr>
        <w:t>. Representative images are shown</w:t>
      </w:r>
      <w:r w:rsidR="00EA6E44" w:rsidRPr="00EA6E44">
        <w:rPr>
          <w:rFonts w:ascii="Times New Roman" w:hAnsi="Times New Roman" w:cs="Times New Roman"/>
          <w:i w:val="0"/>
          <w:iCs w:val="0"/>
          <w:color w:val="000000" w:themeColor="text1"/>
          <w:lang w:val="en-US"/>
        </w:rPr>
        <w:t xml:space="preserve"> for hiPSCs cultured in a stirred-tank bioreactor as free-floating aggregates with B8, mTeSR1, E8 and S8. Two intracellular (OCT4 and SOX2) and two surface (TRA-1-60 and SSEA4) pluripotency markers were analyzed.</w:t>
      </w:r>
      <w:r w:rsidR="00EA6E44">
        <w:rPr>
          <w:rFonts w:ascii="Times New Roman" w:hAnsi="Times New Roman" w:cs="Times New Roman"/>
          <w:i w:val="0"/>
          <w:iCs w:val="0"/>
          <w:color w:val="000000" w:themeColor="text1"/>
          <w:lang w:val="en-US"/>
        </w:rPr>
        <w:t xml:space="preserve"> </w:t>
      </w:r>
      <w:r w:rsidR="00EA6E44" w:rsidRPr="00EA6E44">
        <w:rPr>
          <w:rFonts w:ascii="Times New Roman" w:hAnsi="Times New Roman" w:cs="Times New Roman"/>
          <w:i w:val="0"/>
          <w:iCs w:val="0"/>
          <w:color w:val="000000" w:themeColor="text1"/>
          <w:lang w:val="en-US"/>
        </w:rPr>
        <w:t xml:space="preserve">Negative controls are shown in gray. </w:t>
      </w:r>
      <w:proofErr w:type="gramStart"/>
      <w:r w:rsidR="00EA6E44" w:rsidRPr="00EA6E44">
        <w:rPr>
          <w:rFonts w:ascii="Times New Roman" w:hAnsi="Times New Roman" w:cs="Times New Roman"/>
          <w:b/>
          <w:bCs/>
          <w:i w:val="0"/>
          <w:iCs w:val="0"/>
          <w:color w:val="000000" w:themeColor="text1"/>
          <w:lang w:val="en-US"/>
        </w:rPr>
        <w:t>A</w:t>
      </w:r>
      <w:proofErr w:type="gramEnd"/>
      <w:r w:rsidR="00EA6E44">
        <w:rPr>
          <w:rFonts w:ascii="Times New Roman" w:hAnsi="Times New Roman" w:cs="Times New Roman"/>
          <w:i w:val="0"/>
          <w:iCs w:val="0"/>
          <w:color w:val="000000" w:themeColor="text1"/>
          <w:lang w:val="en-US"/>
        </w:rPr>
        <w:t xml:space="preserve"> Endpoint flow cytometry results for B8. </w:t>
      </w:r>
      <w:r w:rsidR="00EA6E44">
        <w:rPr>
          <w:rFonts w:ascii="Times New Roman" w:hAnsi="Times New Roman" w:cs="Times New Roman"/>
          <w:b/>
          <w:bCs/>
          <w:i w:val="0"/>
          <w:iCs w:val="0"/>
          <w:color w:val="000000" w:themeColor="text1"/>
          <w:lang w:val="en-US"/>
        </w:rPr>
        <w:t>B</w:t>
      </w:r>
      <w:r w:rsidR="00EA6E44">
        <w:rPr>
          <w:rFonts w:ascii="Times New Roman" w:hAnsi="Times New Roman" w:cs="Times New Roman"/>
          <w:i w:val="0"/>
          <w:iCs w:val="0"/>
          <w:color w:val="000000" w:themeColor="text1"/>
          <w:lang w:val="en-US"/>
        </w:rPr>
        <w:t xml:space="preserve"> Endpoint flow cytometry results for mTeSR1. </w:t>
      </w:r>
      <w:r w:rsidR="00EA6E44">
        <w:rPr>
          <w:rFonts w:ascii="Times New Roman" w:hAnsi="Times New Roman" w:cs="Times New Roman"/>
          <w:b/>
          <w:bCs/>
          <w:i w:val="0"/>
          <w:iCs w:val="0"/>
          <w:color w:val="000000" w:themeColor="text1"/>
          <w:lang w:val="en-US"/>
        </w:rPr>
        <w:t>C</w:t>
      </w:r>
      <w:r w:rsidR="00EA6E44">
        <w:rPr>
          <w:rFonts w:ascii="Times New Roman" w:hAnsi="Times New Roman" w:cs="Times New Roman"/>
          <w:i w:val="0"/>
          <w:iCs w:val="0"/>
          <w:color w:val="000000" w:themeColor="text1"/>
          <w:lang w:val="en-US"/>
        </w:rPr>
        <w:t xml:space="preserve"> Endpoint flow cytometry results for E8. </w:t>
      </w:r>
      <w:r w:rsidR="00EA6E44">
        <w:rPr>
          <w:rFonts w:ascii="Times New Roman" w:hAnsi="Times New Roman" w:cs="Times New Roman"/>
          <w:b/>
          <w:bCs/>
          <w:i w:val="0"/>
          <w:iCs w:val="0"/>
          <w:color w:val="000000" w:themeColor="text1"/>
          <w:lang w:val="en-US"/>
        </w:rPr>
        <w:t>D</w:t>
      </w:r>
      <w:r w:rsidR="00EA6E44">
        <w:rPr>
          <w:rFonts w:ascii="Times New Roman" w:hAnsi="Times New Roman" w:cs="Times New Roman"/>
          <w:i w:val="0"/>
          <w:iCs w:val="0"/>
          <w:color w:val="000000" w:themeColor="text1"/>
          <w:lang w:val="en-US"/>
        </w:rPr>
        <w:t xml:space="preserve"> Endpoint flow cytometry results for S8.</w:t>
      </w:r>
    </w:p>
    <w:p w14:paraId="5A57F77F" w14:textId="77777777" w:rsidR="00EA6E44" w:rsidRDefault="00EA6E44">
      <w:pPr>
        <w:spacing w:line="259" w:lineRule="auto"/>
        <w:jc w:val="left"/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</w:pPr>
      <w:r>
        <w:rPr>
          <w:rFonts w:ascii="Times New Roman" w:hAnsi="Times New Roman" w:cs="Times New Roman"/>
          <w:i/>
          <w:iCs/>
          <w:color w:val="000000" w:themeColor="text1"/>
          <w:lang w:val="en-US"/>
        </w:rPr>
        <w:br w:type="page"/>
      </w:r>
    </w:p>
    <w:p w14:paraId="51D2F257" w14:textId="77777777" w:rsidR="00097972" w:rsidRDefault="00097972" w:rsidP="00097972">
      <w:pPr>
        <w:pStyle w:val="Caption"/>
        <w:keepNext/>
        <w:spacing w:after="0" w:line="360" w:lineRule="auto"/>
        <w:jc w:val="center"/>
      </w:pPr>
      <w:r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</w:rPr>
        <w:lastRenderedPageBreak/>
        <w:drawing>
          <wp:inline distT="0" distB="0" distL="0" distR="0" wp14:anchorId="14C311F9" wp14:editId="5898B772">
            <wp:extent cx="6192000" cy="6192000"/>
            <wp:effectExtent l="0" t="0" r="5715" b="5715"/>
            <wp:docPr id="9275876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587699" name="Picture 92758769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61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5706E" w14:textId="013BB64C" w:rsidR="00097972" w:rsidRDefault="00097972" w:rsidP="00097972">
      <w:pPr>
        <w:pStyle w:val="Caption"/>
        <w:spacing w:after="0" w:line="264" w:lineRule="auto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097972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Fig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.</w:t>
      </w:r>
      <w:r w:rsidRPr="00097972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S4</w:t>
      </w:r>
      <w:r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Live/dead staining control (scale bar = 500 µm). Both calcein AM (green) and ethidium homodimer I (red) properly stain </w:t>
      </w:r>
      <w:r w:rsidR="00B04A35">
        <w:rPr>
          <w:rFonts w:ascii="Times New Roman" w:hAnsi="Times New Roman" w:cs="Times New Roman"/>
          <w:i w:val="0"/>
          <w:iCs w:val="0"/>
          <w:color w:val="000000" w:themeColor="text1"/>
        </w:rPr>
        <w:t>live/dead</w:t>
      </w:r>
      <w:r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cells </w:t>
      </w:r>
      <w:r w:rsidR="00B04A35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found </w:t>
      </w:r>
      <w:r>
        <w:rPr>
          <w:rFonts w:ascii="Times New Roman" w:hAnsi="Times New Roman" w:cs="Times New Roman"/>
          <w:i w:val="0"/>
          <w:iCs w:val="0"/>
          <w:color w:val="000000" w:themeColor="text1"/>
        </w:rPr>
        <w:t xml:space="preserve">within large dense hiPSC aggregates. Absence of red staining coupled with green staining </w:t>
      </w:r>
      <w:r w:rsidR="003C4214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within aggregates </w:t>
      </w:r>
      <w:r>
        <w:rPr>
          <w:rFonts w:ascii="Times New Roman" w:hAnsi="Times New Roman" w:cs="Times New Roman"/>
          <w:i w:val="0"/>
          <w:iCs w:val="0"/>
          <w:color w:val="000000" w:themeColor="text1"/>
        </w:rPr>
        <w:t xml:space="preserve">is indicative that cells residing near the aggregate core remain viable. Cell death was achieved by allowing aggregates to grow overly large </w:t>
      </w:r>
      <w:r w:rsidR="003C4214">
        <w:rPr>
          <w:rFonts w:ascii="Times New Roman" w:hAnsi="Times New Roman" w:cs="Times New Roman"/>
          <w:i w:val="0"/>
          <w:iCs w:val="0"/>
          <w:color w:val="000000" w:themeColor="text1"/>
        </w:rPr>
        <w:t>and</w:t>
      </w:r>
      <w:r w:rsidR="00700FC2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</w:t>
      </w:r>
      <w:r w:rsidR="003C4214">
        <w:rPr>
          <w:rFonts w:ascii="Times New Roman" w:hAnsi="Times New Roman" w:cs="Times New Roman"/>
          <w:i w:val="0"/>
          <w:iCs w:val="0"/>
          <w:color w:val="000000" w:themeColor="text1"/>
        </w:rPr>
        <w:t>subjecting them to</w:t>
      </w:r>
      <w:r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short-term </w:t>
      </w:r>
      <w:r w:rsidR="00B04A35">
        <w:rPr>
          <w:rFonts w:ascii="Times New Roman" w:hAnsi="Times New Roman" w:cs="Times New Roman"/>
          <w:i w:val="0"/>
          <w:iCs w:val="0"/>
          <w:color w:val="000000" w:themeColor="text1"/>
        </w:rPr>
        <w:t>starvation</w:t>
      </w:r>
      <w:r>
        <w:rPr>
          <w:rFonts w:ascii="Times New Roman" w:hAnsi="Times New Roman" w:cs="Times New Roman"/>
          <w:i w:val="0"/>
          <w:iCs w:val="0"/>
          <w:color w:val="000000" w:themeColor="text1"/>
        </w:rPr>
        <w:t>.</w:t>
      </w:r>
    </w:p>
    <w:p w14:paraId="2B7EC3FD" w14:textId="27E24835" w:rsidR="0017253F" w:rsidRPr="00097972" w:rsidRDefault="00097972" w:rsidP="00097972">
      <w:pPr>
        <w:spacing w:line="259" w:lineRule="auto"/>
        <w:jc w:val="left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i/>
          <w:iCs/>
          <w:color w:val="000000" w:themeColor="text1"/>
        </w:rPr>
        <w:br w:type="page"/>
      </w:r>
    </w:p>
    <w:p w14:paraId="6E00C158" w14:textId="77777777" w:rsidR="00593F20" w:rsidRDefault="00593F20" w:rsidP="00A86DB7">
      <w:pPr>
        <w:pStyle w:val="Caption"/>
        <w:keepNext/>
        <w:spacing w:after="0" w:line="360" w:lineRule="auto"/>
        <w:jc w:val="center"/>
      </w:pPr>
      <w:r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</w:rPr>
        <w:lastRenderedPageBreak/>
        <w:drawing>
          <wp:inline distT="0" distB="0" distL="0" distR="0" wp14:anchorId="7FCE9248" wp14:editId="015F4C99">
            <wp:extent cx="6192000" cy="3256534"/>
            <wp:effectExtent l="0" t="0" r="5715" b="0"/>
            <wp:docPr id="4571776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177690" name="Picture 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3256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8147D" w14:textId="054D17E5" w:rsidR="00593F20" w:rsidRDefault="00593F20" w:rsidP="00A86DB7">
      <w:pPr>
        <w:pStyle w:val="Caption"/>
        <w:spacing w:line="264" w:lineRule="auto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593F20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Fig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.</w:t>
      </w:r>
      <w:r w:rsidRPr="00593F20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S</w:t>
      </w:r>
      <w:r w:rsidR="00C40F66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5</w:t>
      </w:r>
      <w:r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Negative controls </w:t>
      </w:r>
      <w:r w:rsidR="005916B3">
        <w:rPr>
          <w:rFonts w:ascii="Times New Roman" w:hAnsi="Times New Roman" w:cs="Times New Roman"/>
          <w:i w:val="0"/>
          <w:iCs w:val="0"/>
          <w:color w:val="000000" w:themeColor="text1"/>
        </w:rPr>
        <w:t>for</w:t>
      </w:r>
      <w:r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antibody staining during characterization of trilineage differentiation </w:t>
      </w:r>
      <w:r w:rsidR="007D1F42">
        <w:rPr>
          <w:rFonts w:ascii="Times New Roman" w:hAnsi="Times New Roman" w:cs="Times New Roman"/>
          <w:i w:val="0"/>
          <w:iCs w:val="0"/>
          <w:color w:val="000000" w:themeColor="text1"/>
        </w:rPr>
        <w:t>(scale bars = 100 µm)</w:t>
      </w:r>
      <w:r>
        <w:rPr>
          <w:rFonts w:ascii="Times New Roman" w:hAnsi="Times New Roman" w:cs="Times New Roman"/>
          <w:i w:val="0"/>
          <w:iCs w:val="0"/>
          <w:color w:val="000000" w:themeColor="text1"/>
        </w:rPr>
        <w:t>.</w:t>
      </w:r>
      <w:r w:rsidR="00A86DB7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Cells were incubated with secondary antibody (</w:t>
      </w:r>
      <w:r w:rsidR="00A86DB7" w:rsidRPr="00A86DB7">
        <w:rPr>
          <w:rFonts w:ascii="Times New Roman" w:hAnsi="Times New Roman" w:cs="Times New Roman"/>
          <w:i w:val="0"/>
          <w:iCs w:val="0"/>
          <w:color w:val="000000" w:themeColor="text1"/>
        </w:rPr>
        <w:t>anti-mouse IgG Alexa Fluor 488</w:t>
      </w:r>
      <w:r w:rsidR="00A86DB7">
        <w:rPr>
          <w:rFonts w:ascii="Times New Roman" w:hAnsi="Times New Roman" w:cs="Times New Roman"/>
          <w:i w:val="0"/>
          <w:iCs w:val="0"/>
          <w:color w:val="000000" w:themeColor="text1"/>
        </w:rPr>
        <w:t>) but were not incubated with any primary antibodies.</w:t>
      </w:r>
      <w:r w:rsidR="00190D62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Cell nuclei were stained with DAPI (cyan).</w:t>
      </w:r>
    </w:p>
    <w:p w14:paraId="1827F30B" w14:textId="70CB485F" w:rsidR="000F2BD1" w:rsidRPr="00593F20" w:rsidRDefault="00593F20" w:rsidP="00593F20">
      <w:pPr>
        <w:spacing w:line="259" w:lineRule="auto"/>
        <w:jc w:val="left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i/>
          <w:iCs/>
          <w:color w:val="000000" w:themeColor="text1"/>
        </w:rPr>
        <w:br w:type="page"/>
      </w:r>
    </w:p>
    <w:p w14:paraId="0AC45FD5" w14:textId="50919E7B" w:rsidR="00EA6E44" w:rsidRPr="00EA6E44" w:rsidRDefault="00EA6E44" w:rsidP="00EA6E44">
      <w:pPr>
        <w:pStyle w:val="Caption"/>
        <w:keepNext/>
        <w:spacing w:after="60" w:line="276" w:lineRule="auto"/>
        <w:rPr>
          <w:rFonts w:ascii="Times New Roman" w:hAnsi="Times New Roman" w:cs="Times New Roman"/>
          <w:i w:val="0"/>
          <w:iCs w:val="0"/>
        </w:rPr>
      </w:pPr>
      <w:r w:rsidRPr="00EA6E44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S</w:t>
      </w:r>
      <w:r w:rsidRPr="00EA6E44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fldChar w:fldCharType="begin"/>
      </w:r>
      <w:r w:rsidRPr="00EA6E44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instrText xml:space="preserve"> SEQ Table \* ARABIC </w:instrText>
      </w:r>
      <w:r w:rsidRPr="00EA6E44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fldChar w:fldCharType="separate"/>
      </w:r>
      <w:r w:rsidRPr="00EA6E44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</w:rPr>
        <w:t>1</w:t>
      </w:r>
      <w:r w:rsidRPr="00EA6E44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fldChar w:fldCharType="end"/>
      </w:r>
      <w:r w:rsidRPr="00EA6E44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 xml:space="preserve">. </w:t>
      </w:r>
      <w:r>
        <w:rPr>
          <w:rFonts w:ascii="Times New Roman" w:hAnsi="Times New Roman" w:cs="Times New Roman"/>
          <w:i w:val="0"/>
          <w:iCs w:val="0"/>
          <w:color w:val="000000" w:themeColor="text1"/>
        </w:rPr>
        <w:t>Forward and reverse sequences of the primers used for q</w:t>
      </w:r>
      <w:r w:rsidRPr="00EA6E44">
        <w:rPr>
          <w:rFonts w:ascii="Times New Roman" w:hAnsi="Times New Roman" w:cs="Times New Roman"/>
          <w:i w:val="0"/>
          <w:iCs w:val="0"/>
          <w:color w:val="000000" w:themeColor="text1"/>
        </w:rPr>
        <w:t>uantitative real-time polymerase chain reaction</w:t>
      </w:r>
      <w:r>
        <w:rPr>
          <w:rFonts w:ascii="Times New Roman" w:hAnsi="Times New Roman" w:cs="Times New Roman"/>
          <w:i w:val="0"/>
          <w:iCs w:val="0"/>
          <w:color w:val="000000" w:themeColor="text1"/>
        </w:rPr>
        <w:t>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390"/>
        <w:gridCol w:w="4186"/>
        <w:gridCol w:w="4176"/>
      </w:tblGrid>
      <w:tr w:rsidR="00EA6E44" w14:paraId="3CDEB158" w14:textId="77777777" w:rsidTr="00EA6E44">
        <w:tc>
          <w:tcPr>
            <w:tcW w:w="713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1F01C79" w14:textId="2669B5F7" w:rsidR="00EA6E44" w:rsidRPr="00EA6E44" w:rsidRDefault="00EA6E44" w:rsidP="00E823B9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Gene</w:t>
            </w:r>
          </w:p>
        </w:tc>
        <w:tc>
          <w:tcPr>
            <w:tcW w:w="214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8BE794D" w14:textId="7F045B1D" w:rsidR="00EA6E44" w:rsidRPr="00EA6E44" w:rsidRDefault="00EA6E44" w:rsidP="00EA6E44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Forward Sequence 5’ - 3’</w:t>
            </w:r>
          </w:p>
        </w:tc>
        <w:tc>
          <w:tcPr>
            <w:tcW w:w="214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0E06DBE" w14:textId="2C768773" w:rsidR="00EA6E44" w:rsidRPr="00EA6E44" w:rsidRDefault="00EA6E44" w:rsidP="00EA6E44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Reverse Sequence 5’ – 3’</w:t>
            </w:r>
          </w:p>
        </w:tc>
      </w:tr>
      <w:tr w:rsidR="00EA6E44" w14:paraId="3CCE295A" w14:textId="77777777" w:rsidTr="00EA6E44">
        <w:tc>
          <w:tcPr>
            <w:tcW w:w="713" w:type="pct"/>
            <w:tcBorders>
              <w:top w:val="single" w:sz="8" w:space="0" w:color="auto"/>
            </w:tcBorders>
            <w:vAlign w:val="center"/>
          </w:tcPr>
          <w:p w14:paraId="464653F6" w14:textId="245AD927" w:rsidR="00EA6E44" w:rsidRPr="00EA6E44" w:rsidRDefault="00EA6E44" w:rsidP="00EA6E4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20"/>
                <w:lang w:val="en-US"/>
              </w:rPr>
            </w:pPr>
            <w:r w:rsidRPr="00EA6E44">
              <w:rPr>
                <w:rFonts w:ascii="Times New Roman" w:hAnsi="Times New Roman" w:cs="Times New Roman"/>
                <w:i/>
                <w:iCs/>
                <w:sz w:val="18"/>
                <w:szCs w:val="20"/>
                <w:lang w:val="en-US"/>
              </w:rPr>
              <w:t>GAPDH</w:t>
            </w:r>
          </w:p>
        </w:tc>
        <w:tc>
          <w:tcPr>
            <w:tcW w:w="2146" w:type="pct"/>
            <w:tcBorders>
              <w:top w:val="single" w:sz="8" w:space="0" w:color="auto"/>
            </w:tcBorders>
            <w:vAlign w:val="center"/>
          </w:tcPr>
          <w:p w14:paraId="1F07101E" w14:textId="62C8E4FA" w:rsidR="00EA6E44" w:rsidRPr="00EA6E44" w:rsidRDefault="00EA6E44" w:rsidP="00EA6E4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EA6E44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CATGAGAAGTATGACAACAGCCT</w:t>
            </w:r>
          </w:p>
        </w:tc>
        <w:tc>
          <w:tcPr>
            <w:tcW w:w="2141" w:type="pct"/>
            <w:tcBorders>
              <w:top w:val="single" w:sz="8" w:space="0" w:color="auto"/>
            </w:tcBorders>
            <w:vAlign w:val="center"/>
          </w:tcPr>
          <w:p w14:paraId="5ADF1FA7" w14:textId="4F15D540" w:rsidR="00EA6E44" w:rsidRPr="00EA6E44" w:rsidRDefault="00EA6E44" w:rsidP="00EA6E4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EA6E44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AGTCCTTCCACGATACCAAAGT</w:t>
            </w:r>
          </w:p>
        </w:tc>
      </w:tr>
      <w:tr w:rsidR="00EA6E44" w14:paraId="53DB4EF6" w14:textId="77777777" w:rsidTr="00EA6E44">
        <w:tc>
          <w:tcPr>
            <w:tcW w:w="713" w:type="pct"/>
            <w:vAlign w:val="center"/>
          </w:tcPr>
          <w:p w14:paraId="4C1539D0" w14:textId="6E942ADC" w:rsidR="00EA6E44" w:rsidRPr="00EA6E44" w:rsidRDefault="00EA6E44" w:rsidP="00EA6E4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20"/>
                <w:lang w:val="en-US"/>
              </w:rPr>
            </w:pPr>
            <w:r w:rsidRPr="00EA6E44">
              <w:rPr>
                <w:rFonts w:ascii="Times New Roman" w:hAnsi="Times New Roman" w:cs="Times New Roman"/>
                <w:i/>
                <w:iCs/>
                <w:sz w:val="18"/>
                <w:szCs w:val="20"/>
                <w:lang w:val="en-US"/>
              </w:rPr>
              <w:t>OCT4</w:t>
            </w:r>
          </w:p>
        </w:tc>
        <w:tc>
          <w:tcPr>
            <w:tcW w:w="2146" w:type="pct"/>
            <w:vAlign w:val="center"/>
          </w:tcPr>
          <w:p w14:paraId="72E5E264" w14:textId="77A20B19" w:rsidR="00EA6E44" w:rsidRPr="00EA6E44" w:rsidRDefault="00EA6E44" w:rsidP="00EA6E4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EA6E44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CTGGGTTGATCCTCGGACCT</w:t>
            </w:r>
          </w:p>
        </w:tc>
        <w:tc>
          <w:tcPr>
            <w:tcW w:w="2141" w:type="pct"/>
            <w:vAlign w:val="center"/>
          </w:tcPr>
          <w:p w14:paraId="23AD8BDC" w14:textId="19818F2F" w:rsidR="00EA6E44" w:rsidRPr="00EA6E44" w:rsidRDefault="00EA6E44" w:rsidP="00EA6E4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EA6E44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CCATCGGAGTTGCTCTCCA</w:t>
            </w:r>
          </w:p>
        </w:tc>
      </w:tr>
      <w:tr w:rsidR="00EA6E44" w14:paraId="2E0D5935" w14:textId="77777777" w:rsidTr="00EA6E44">
        <w:tc>
          <w:tcPr>
            <w:tcW w:w="713" w:type="pct"/>
            <w:vAlign w:val="center"/>
          </w:tcPr>
          <w:p w14:paraId="64678278" w14:textId="6C4B3252" w:rsidR="00EA6E44" w:rsidRPr="00EA6E44" w:rsidRDefault="00EA6E44" w:rsidP="00EA6E4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20"/>
                <w:lang w:val="en-US"/>
              </w:rPr>
            </w:pPr>
            <w:r w:rsidRPr="00EA6E44">
              <w:rPr>
                <w:rFonts w:ascii="Times New Roman" w:hAnsi="Times New Roman" w:cs="Times New Roman"/>
                <w:i/>
                <w:iCs/>
                <w:sz w:val="18"/>
                <w:szCs w:val="20"/>
                <w:lang w:val="en-US"/>
              </w:rPr>
              <w:t>NANOG</w:t>
            </w:r>
          </w:p>
        </w:tc>
        <w:tc>
          <w:tcPr>
            <w:tcW w:w="2146" w:type="pct"/>
            <w:vAlign w:val="center"/>
          </w:tcPr>
          <w:p w14:paraId="59F8BDB5" w14:textId="41056CA3" w:rsidR="00EA6E44" w:rsidRPr="00EA6E44" w:rsidRDefault="001C0213" w:rsidP="00EA6E4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1C0213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GCAGAAGGCCTCAGCACCTA</w:t>
            </w:r>
          </w:p>
        </w:tc>
        <w:tc>
          <w:tcPr>
            <w:tcW w:w="2141" w:type="pct"/>
            <w:vAlign w:val="center"/>
          </w:tcPr>
          <w:p w14:paraId="7B9569EB" w14:textId="0236763C" w:rsidR="00EA6E44" w:rsidRPr="00EA6E44" w:rsidRDefault="001C0213" w:rsidP="00EA6E4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1C0213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AGGTTCCCAGTCGGGTTCA</w:t>
            </w:r>
          </w:p>
        </w:tc>
      </w:tr>
      <w:tr w:rsidR="00EA6E44" w14:paraId="2955D346" w14:textId="77777777" w:rsidTr="00EA6E44">
        <w:tc>
          <w:tcPr>
            <w:tcW w:w="713" w:type="pct"/>
            <w:vAlign w:val="center"/>
          </w:tcPr>
          <w:p w14:paraId="0572BC65" w14:textId="09884C7A" w:rsidR="00EA6E44" w:rsidRPr="00EA6E44" w:rsidRDefault="00EA6E44" w:rsidP="00EA6E4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20"/>
                <w:lang w:val="en-US"/>
              </w:rPr>
            </w:pPr>
            <w:r w:rsidRPr="00EA6E44">
              <w:rPr>
                <w:rFonts w:ascii="Times New Roman" w:hAnsi="Times New Roman" w:cs="Times New Roman"/>
                <w:i/>
                <w:iCs/>
                <w:sz w:val="18"/>
                <w:szCs w:val="20"/>
                <w:lang w:val="en-US"/>
              </w:rPr>
              <w:t>SOX2</w:t>
            </w:r>
          </w:p>
        </w:tc>
        <w:tc>
          <w:tcPr>
            <w:tcW w:w="2146" w:type="pct"/>
            <w:vAlign w:val="center"/>
          </w:tcPr>
          <w:p w14:paraId="7A56DE3B" w14:textId="4D843230" w:rsidR="00EA6E44" w:rsidRPr="00EA6E44" w:rsidRDefault="00EA6E44" w:rsidP="00EA6E4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EA6E44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GCAATAGCATGGCGAGC</w:t>
            </w:r>
          </w:p>
        </w:tc>
        <w:tc>
          <w:tcPr>
            <w:tcW w:w="2141" w:type="pct"/>
            <w:vAlign w:val="center"/>
          </w:tcPr>
          <w:p w14:paraId="11775072" w14:textId="2C51A424" w:rsidR="00EA6E44" w:rsidRPr="00EA6E44" w:rsidRDefault="00EA6E44" w:rsidP="00EA6E4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EA6E44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CGGGTGCTGCGGGTA</w:t>
            </w:r>
          </w:p>
        </w:tc>
      </w:tr>
      <w:tr w:rsidR="00EA6E44" w14:paraId="23443D3C" w14:textId="77777777" w:rsidTr="00EA6E44">
        <w:tc>
          <w:tcPr>
            <w:tcW w:w="713" w:type="pct"/>
            <w:vAlign w:val="center"/>
          </w:tcPr>
          <w:p w14:paraId="3451AAE1" w14:textId="37C8E885" w:rsidR="00EA6E44" w:rsidRPr="00EA6E44" w:rsidRDefault="00EA6E44" w:rsidP="00EA6E4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20"/>
                <w:lang w:val="en-US"/>
              </w:rPr>
            </w:pPr>
            <w:r w:rsidRPr="00EA6E44">
              <w:rPr>
                <w:rFonts w:ascii="Times New Roman" w:hAnsi="Times New Roman" w:cs="Times New Roman"/>
                <w:i/>
                <w:iCs/>
                <w:sz w:val="18"/>
                <w:szCs w:val="20"/>
                <w:lang w:val="en-US"/>
              </w:rPr>
              <w:t>SOX1</w:t>
            </w:r>
          </w:p>
        </w:tc>
        <w:tc>
          <w:tcPr>
            <w:tcW w:w="2146" w:type="pct"/>
            <w:vAlign w:val="center"/>
          </w:tcPr>
          <w:p w14:paraId="1BE12B86" w14:textId="1A01078A" w:rsidR="00EA6E44" w:rsidRPr="00EA6E44" w:rsidRDefault="00EA6E44" w:rsidP="00EA6E4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EA6E44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GCGGAAAGCGTTTTTCTTG</w:t>
            </w:r>
          </w:p>
        </w:tc>
        <w:tc>
          <w:tcPr>
            <w:tcW w:w="2141" w:type="pct"/>
            <w:vAlign w:val="center"/>
          </w:tcPr>
          <w:p w14:paraId="2DD36E89" w14:textId="21F44EB6" w:rsidR="00EA6E44" w:rsidRPr="00EA6E44" w:rsidRDefault="00EA6E44" w:rsidP="00EA6E4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EA6E44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TAATCTGACTTCTCCTCCC</w:t>
            </w:r>
          </w:p>
        </w:tc>
      </w:tr>
      <w:tr w:rsidR="00EA6E44" w14:paraId="0862260F" w14:textId="77777777" w:rsidTr="00EA6E44">
        <w:tc>
          <w:tcPr>
            <w:tcW w:w="713" w:type="pct"/>
            <w:vAlign w:val="center"/>
          </w:tcPr>
          <w:p w14:paraId="6A06BC45" w14:textId="13F209BF" w:rsidR="00EA6E44" w:rsidRPr="00EA6E44" w:rsidRDefault="00EA6E44" w:rsidP="00EA6E4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20"/>
                <w:lang w:val="en-US"/>
              </w:rPr>
            </w:pPr>
            <w:r w:rsidRPr="00EA6E44">
              <w:rPr>
                <w:rFonts w:ascii="Times New Roman" w:hAnsi="Times New Roman" w:cs="Times New Roman"/>
                <w:i/>
                <w:iCs/>
                <w:sz w:val="18"/>
                <w:szCs w:val="20"/>
                <w:lang w:val="en-US"/>
              </w:rPr>
              <w:t>TBXT</w:t>
            </w:r>
          </w:p>
        </w:tc>
        <w:tc>
          <w:tcPr>
            <w:tcW w:w="2146" w:type="pct"/>
            <w:vAlign w:val="center"/>
          </w:tcPr>
          <w:p w14:paraId="50D32125" w14:textId="482BB02D" w:rsidR="00EA6E44" w:rsidRPr="00EA6E44" w:rsidRDefault="00EA6E44" w:rsidP="00EA6E4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EA6E44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CTATTCTGACAACTCACCTGCAT</w:t>
            </w:r>
          </w:p>
        </w:tc>
        <w:tc>
          <w:tcPr>
            <w:tcW w:w="2141" w:type="pct"/>
            <w:vAlign w:val="center"/>
          </w:tcPr>
          <w:p w14:paraId="77941E7A" w14:textId="1D03C95A" w:rsidR="00EA6E44" w:rsidRPr="00EA6E44" w:rsidRDefault="00EA6E44" w:rsidP="00EA6E4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EA6E44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ACAGGCTGGGGTACTGACT</w:t>
            </w:r>
          </w:p>
        </w:tc>
      </w:tr>
      <w:tr w:rsidR="00EA6E44" w14:paraId="3404E680" w14:textId="77777777" w:rsidTr="00EA6E44">
        <w:tc>
          <w:tcPr>
            <w:tcW w:w="713" w:type="pct"/>
            <w:tcBorders>
              <w:bottom w:val="single" w:sz="8" w:space="0" w:color="auto"/>
            </w:tcBorders>
            <w:vAlign w:val="center"/>
          </w:tcPr>
          <w:p w14:paraId="1F328BEA" w14:textId="71658A9A" w:rsidR="00EA6E44" w:rsidRPr="00EA6E44" w:rsidRDefault="00EA6E44" w:rsidP="00EA6E44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20"/>
                <w:lang w:val="en-US"/>
              </w:rPr>
            </w:pPr>
            <w:r w:rsidRPr="00EA6E44">
              <w:rPr>
                <w:rFonts w:ascii="Times New Roman" w:hAnsi="Times New Roman" w:cs="Times New Roman"/>
                <w:i/>
                <w:iCs/>
                <w:sz w:val="18"/>
                <w:szCs w:val="20"/>
                <w:lang w:val="en-US"/>
              </w:rPr>
              <w:t>SOX17</w:t>
            </w:r>
          </w:p>
        </w:tc>
        <w:tc>
          <w:tcPr>
            <w:tcW w:w="2144" w:type="pct"/>
            <w:tcBorders>
              <w:bottom w:val="single" w:sz="8" w:space="0" w:color="auto"/>
            </w:tcBorders>
            <w:vAlign w:val="center"/>
          </w:tcPr>
          <w:p w14:paraId="78E4E84E" w14:textId="7BD6AD2A" w:rsidR="00EA6E44" w:rsidRPr="00EA6E44" w:rsidRDefault="00EA6E44" w:rsidP="00EA6E44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EA6E44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CTCCGGTGTGAATCTCCCCC</w:t>
            </w:r>
          </w:p>
        </w:tc>
        <w:tc>
          <w:tcPr>
            <w:tcW w:w="2144" w:type="pct"/>
            <w:tcBorders>
              <w:bottom w:val="single" w:sz="8" w:space="0" w:color="auto"/>
            </w:tcBorders>
            <w:vAlign w:val="center"/>
          </w:tcPr>
          <w:p w14:paraId="7D86B619" w14:textId="05DDCDF3" w:rsidR="00EA6E44" w:rsidRPr="00EA6E44" w:rsidRDefault="00EA6E44" w:rsidP="00EA6E44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EA6E44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CACGTCAGGATAGTTGCAGTAAT</w:t>
            </w:r>
          </w:p>
        </w:tc>
      </w:tr>
    </w:tbl>
    <w:p w14:paraId="380D09A3" w14:textId="77777777" w:rsidR="00140A2C" w:rsidRPr="00EA6E44" w:rsidRDefault="00140A2C" w:rsidP="00EA6E44">
      <w:pPr>
        <w:pStyle w:val="Caption"/>
        <w:spacing w:after="0" w:line="264" w:lineRule="auto"/>
        <w:rPr>
          <w:i w:val="0"/>
          <w:iCs w:val="0"/>
          <w:lang w:val="en-US"/>
        </w:rPr>
      </w:pPr>
    </w:p>
    <w:sectPr w:rsidR="00140A2C" w:rsidRPr="00EA6E44" w:rsidSect="00140A2C">
      <w:footerReference w:type="even" r:id="rId11"/>
      <w:footerReference w:type="default" r:id="rId12"/>
      <w:pgSz w:w="11906" w:h="16838" w:code="9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62558E" w14:textId="77777777" w:rsidR="00CE28A1" w:rsidRDefault="00CE28A1" w:rsidP="00EA6E44">
      <w:pPr>
        <w:spacing w:after="0" w:line="240" w:lineRule="auto"/>
      </w:pPr>
      <w:r>
        <w:separator/>
      </w:r>
    </w:p>
  </w:endnote>
  <w:endnote w:type="continuationSeparator" w:id="0">
    <w:p w14:paraId="250879A4" w14:textId="77777777" w:rsidR="00CE28A1" w:rsidRDefault="00CE28A1" w:rsidP="00EA6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303763589"/>
      <w:docPartObj>
        <w:docPartGallery w:val="Page Numbers (Bottom of Page)"/>
        <w:docPartUnique/>
      </w:docPartObj>
    </w:sdtPr>
    <w:sdtContent>
      <w:p w14:paraId="2CDD3C25" w14:textId="7E45EE84" w:rsidR="00EA6E44" w:rsidRDefault="00EA6E44" w:rsidP="000B3A4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F7F9754" w14:textId="77777777" w:rsidR="00EA6E44" w:rsidRDefault="00EA6E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634902381"/>
      <w:docPartObj>
        <w:docPartGallery w:val="Page Numbers (Bottom of Page)"/>
        <w:docPartUnique/>
      </w:docPartObj>
    </w:sdtPr>
    <w:sdtEndPr>
      <w:rPr>
        <w:rStyle w:val="PageNumber"/>
        <w:rFonts w:ascii="Times New Roman" w:hAnsi="Times New Roman" w:cs="Times New Roman"/>
      </w:rPr>
    </w:sdtEndPr>
    <w:sdtContent>
      <w:p w14:paraId="05C51BB8" w14:textId="1CAA0ED4" w:rsidR="00EA6E44" w:rsidRPr="00593F20" w:rsidRDefault="00EA6E44" w:rsidP="000B3A4B">
        <w:pPr>
          <w:pStyle w:val="Footer"/>
          <w:framePr w:wrap="none" w:vAnchor="text" w:hAnchor="margin" w:xAlign="center" w:y="1"/>
          <w:rPr>
            <w:rStyle w:val="PageNumber"/>
            <w:rFonts w:ascii="Times New Roman" w:hAnsi="Times New Roman" w:cs="Times New Roman"/>
          </w:rPr>
        </w:pPr>
        <w:r w:rsidRPr="00593F20">
          <w:rPr>
            <w:rStyle w:val="PageNumber"/>
            <w:rFonts w:ascii="Times New Roman" w:hAnsi="Times New Roman" w:cs="Times New Roman"/>
          </w:rPr>
          <w:fldChar w:fldCharType="begin"/>
        </w:r>
        <w:r w:rsidRPr="00593F20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593F20">
          <w:rPr>
            <w:rStyle w:val="PageNumber"/>
            <w:rFonts w:ascii="Times New Roman" w:hAnsi="Times New Roman" w:cs="Times New Roman"/>
          </w:rPr>
          <w:fldChar w:fldCharType="separate"/>
        </w:r>
        <w:r w:rsidRPr="00593F20">
          <w:rPr>
            <w:rStyle w:val="PageNumber"/>
            <w:rFonts w:ascii="Times New Roman" w:hAnsi="Times New Roman" w:cs="Times New Roman"/>
            <w:noProof/>
          </w:rPr>
          <w:t>4</w:t>
        </w:r>
        <w:r w:rsidRPr="00593F20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49B6D2E3" w14:textId="77777777" w:rsidR="00EA6E44" w:rsidRPr="00593F20" w:rsidRDefault="00EA6E44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E72F9C" w14:textId="77777777" w:rsidR="00CE28A1" w:rsidRDefault="00CE28A1" w:rsidP="00EA6E44">
      <w:pPr>
        <w:spacing w:after="0" w:line="240" w:lineRule="auto"/>
      </w:pPr>
      <w:r>
        <w:separator/>
      </w:r>
    </w:p>
  </w:footnote>
  <w:footnote w:type="continuationSeparator" w:id="0">
    <w:p w14:paraId="64E88314" w14:textId="77777777" w:rsidR="00CE28A1" w:rsidRDefault="00CE28A1" w:rsidP="00EA6E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613"/>
    <w:rsid w:val="00012BE4"/>
    <w:rsid w:val="000454D5"/>
    <w:rsid w:val="000557D4"/>
    <w:rsid w:val="000947DF"/>
    <w:rsid w:val="00097972"/>
    <w:rsid w:val="000D7E5D"/>
    <w:rsid w:val="000F2BD1"/>
    <w:rsid w:val="00116613"/>
    <w:rsid w:val="00140A2C"/>
    <w:rsid w:val="0015592E"/>
    <w:rsid w:val="00160D3D"/>
    <w:rsid w:val="0017253F"/>
    <w:rsid w:val="00190D62"/>
    <w:rsid w:val="001C0213"/>
    <w:rsid w:val="002D092E"/>
    <w:rsid w:val="003613B4"/>
    <w:rsid w:val="003766AB"/>
    <w:rsid w:val="00390B3E"/>
    <w:rsid w:val="003C4214"/>
    <w:rsid w:val="003E187E"/>
    <w:rsid w:val="003E197E"/>
    <w:rsid w:val="003E7BFA"/>
    <w:rsid w:val="00442C94"/>
    <w:rsid w:val="00451ADE"/>
    <w:rsid w:val="004619FF"/>
    <w:rsid w:val="004929B7"/>
    <w:rsid w:val="004A5F82"/>
    <w:rsid w:val="004E0701"/>
    <w:rsid w:val="00541D6C"/>
    <w:rsid w:val="005916B3"/>
    <w:rsid w:val="00593F20"/>
    <w:rsid w:val="005D2473"/>
    <w:rsid w:val="005F1621"/>
    <w:rsid w:val="005F2879"/>
    <w:rsid w:val="00643AA1"/>
    <w:rsid w:val="0067478D"/>
    <w:rsid w:val="006C7AEE"/>
    <w:rsid w:val="006E36CA"/>
    <w:rsid w:val="006F7B44"/>
    <w:rsid w:val="00700FC2"/>
    <w:rsid w:val="00751390"/>
    <w:rsid w:val="00763A86"/>
    <w:rsid w:val="00780AD2"/>
    <w:rsid w:val="007858FB"/>
    <w:rsid w:val="007B4C07"/>
    <w:rsid w:val="007D1F42"/>
    <w:rsid w:val="007E129F"/>
    <w:rsid w:val="00847E8E"/>
    <w:rsid w:val="00911C35"/>
    <w:rsid w:val="00912902"/>
    <w:rsid w:val="009D3AB5"/>
    <w:rsid w:val="00A14A3E"/>
    <w:rsid w:val="00A17508"/>
    <w:rsid w:val="00A86DB7"/>
    <w:rsid w:val="00B04A35"/>
    <w:rsid w:val="00B87D72"/>
    <w:rsid w:val="00C05533"/>
    <w:rsid w:val="00C07D5B"/>
    <w:rsid w:val="00C1621F"/>
    <w:rsid w:val="00C330FE"/>
    <w:rsid w:val="00C405EE"/>
    <w:rsid w:val="00C40F66"/>
    <w:rsid w:val="00CB2491"/>
    <w:rsid w:val="00CC15EC"/>
    <w:rsid w:val="00CD564E"/>
    <w:rsid w:val="00CD7D87"/>
    <w:rsid w:val="00CE28A1"/>
    <w:rsid w:val="00D50C26"/>
    <w:rsid w:val="00D738D3"/>
    <w:rsid w:val="00DB1817"/>
    <w:rsid w:val="00E15B10"/>
    <w:rsid w:val="00E94DE2"/>
    <w:rsid w:val="00EA6E44"/>
    <w:rsid w:val="00EC1A16"/>
    <w:rsid w:val="00EE1A67"/>
    <w:rsid w:val="00F12059"/>
    <w:rsid w:val="00F20770"/>
    <w:rsid w:val="00F27891"/>
    <w:rsid w:val="00F81D73"/>
    <w:rsid w:val="00FD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4141D7"/>
  <w15:chartTrackingRefBased/>
  <w15:docId w15:val="{EBDE7960-9994-2D47-96DB-924F16B92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613"/>
    <w:pPr>
      <w:spacing w:line="480" w:lineRule="auto"/>
      <w:jc w:val="both"/>
    </w:pPr>
    <w:rPr>
      <w:rFonts w:ascii="Arial" w:eastAsia="Batang" w:hAnsi="Arial" w:cs="Arial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6613"/>
    <w:pPr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116613"/>
    <w:rPr>
      <w:rFonts w:ascii="Arial" w:eastAsia="Batang" w:hAnsi="Arial" w:cs="Arial"/>
      <w:b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116613"/>
    <w:rPr>
      <w:rFonts w:ascii="Arial" w:hAnsi="Arial" w:cs="Arial"/>
      <w:sz w:val="20"/>
    </w:rPr>
  </w:style>
  <w:style w:type="character" w:customStyle="1" w:styleId="TitleChar">
    <w:name w:val="Title Char"/>
    <w:basedOn w:val="DefaultParagraphFont"/>
    <w:link w:val="Title"/>
    <w:uiPriority w:val="10"/>
    <w:qFormat/>
    <w:rsid w:val="00116613"/>
    <w:rPr>
      <w:rFonts w:ascii="Arial" w:hAnsi="Arial" w:cs="Arial"/>
      <w:b/>
      <w:lang w:val="en-GB"/>
    </w:rPr>
  </w:style>
  <w:style w:type="paragraph" w:styleId="Title">
    <w:name w:val="Title"/>
    <w:basedOn w:val="Normal"/>
    <w:next w:val="BodyText"/>
    <w:link w:val="TitleChar"/>
    <w:uiPriority w:val="10"/>
    <w:qFormat/>
    <w:rsid w:val="00116613"/>
    <w:pPr>
      <w:jc w:val="center"/>
    </w:pPr>
    <w:rPr>
      <w:rFonts w:eastAsiaTheme="minorHAnsi"/>
      <w:b/>
    </w:rPr>
  </w:style>
  <w:style w:type="character" w:customStyle="1" w:styleId="TtuloCarter1">
    <w:name w:val="Título Caráter1"/>
    <w:basedOn w:val="DefaultParagraphFont"/>
    <w:uiPriority w:val="10"/>
    <w:rsid w:val="0011661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6613"/>
    <w:rPr>
      <w:rFonts w:eastAsiaTheme="minorHAnsi"/>
      <w:sz w:val="20"/>
      <w:lang w:val="pt-PT"/>
    </w:rPr>
  </w:style>
  <w:style w:type="character" w:customStyle="1" w:styleId="SubttuloCarter1">
    <w:name w:val="Subtítulo Caráter1"/>
    <w:basedOn w:val="DefaultParagraphFont"/>
    <w:uiPriority w:val="11"/>
    <w:rsid w:val="00116613"/>
    <w:rPr>
      <w:rFonts w:eastAsiaTheme="minorEastAsia"/>
      <w:color w:val="5A5A5A" w:themeColor="text1" w:themeTint="A5"/>
      <w:spacing w:val="15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11661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16613"/>
    <w:rPr>
      <w:rFonts w:ascii="Arial" w:eastAsia="Batang" w:hAnsi="Arial" w:cs="Arial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6E36C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EA6E4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A6E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E44"/>
    <w:rPr>
      <w:rFonts w:ascii="Arial" w:eastAsia="Batang" w:hAnsi="Arial" w:cs="Arial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EA6E44"/>
  </w:style>
  <w:style w:type="paragraph" w:styleId="Header">
    <w:name w:val="header"/>
    <w:basedOn w:val="Normal"/>
    <w:link w:val="HeaderChar"/>
    <w:uiPriority w:val="99"/>
    <w:unhideWhenUsed/>
    <w:rsid w:val="00593F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3F20"/>
    <w:rPr>
      <w:rFonts w:ascii="Arial" w:eastAsia="Batang" w:hAnsi="Arial" w:cs="Arial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262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2133</TotalTime>
  <Pages>7</Pages>
  <Words>885</Words>
  <Characters>5048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Diogo do Espírito Santo Nogueira</dc:creator>
  <cp:keywords/>
  <dc:description/>
  <cp:lastModifiedBy>William Lewis Sullivan Coutinho de Oliveira e Sousa Salvador</cp:lastModifiedBy>
  <cp:revision>23</cp:revision>
  <cp:lastPrinted>2019-08-04T16:13:00Z</cp:lastPrinted>
  <dcterms:created xsi:type="dcterms:W3CDTF">2019-08-04T14:55:00Z</dcterms:created>
  <dcterms:modified xsi:type="dcterms:W3CDTF">2026-09-16T15:28:00Z</dcterms:modified>
</cp:coreProperties>
</file>