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A816" w14:textId="77777777" w:rsidR="00A30A56" w:rsidRDefault="00A30A56" w:rsidP="00A30A56">
      <w:pPr>
        <w:spacing w:after="0" w:line="360" w:lineRule="auto"/>
        <w:rPr>
          <w:rFonts w:eastAsiaTheme="minorEastAsia"/>
          <w:b/>
          <w:bCs/>
        </w:rPr>
      </w:pPr>
      <w:r w:rsidRPr="0005175B">
        <w:rPr>
          <w:rFonts w:eastAsiaTheme="minorEastAsia" w:hint="eastAsia"/>
          <w:b/>
          <w:bCs/>
        </w:rPr>
        <w:t xml:space="preserve">Table </w:t>
      </w:r>
      <w:r>
        <w:rPr>
          <w:rFonts w:eastAsiaTheme="minorEastAsia" w:hint="eastAsia"/>
          <w:b/>
          <w:bCs/>
        </w:rPr>
        <w:t>2</w:t>
      </w:r>
      <w:r w:rsidRPr="0005175B">
        <w:rPr>
          <w:rFonts w:eastAsiaTheme="minorEastAsia" w:hint="eastAsia"/>
          <w:b/>
          <w:bCs/>
        </w:rPr>
        <w:t xml:space="preserve"> </w:t>
      </w:r>
      <w:r>
        <w:rPr>
          <w:rFonts w:eastAsiaTheme="minorEastAsia" w:hint="eastAsia"/>
          <w:b/>
          <w:bCs/>
        </w:rPr>
        <w:t>Study</w:t>
      </w:r>
      <w:r w:rsidRPr="0005175B">
        <w:rPr>
          <w:rFonts w:eastAsiaTheme="minorEastAsia" w:hint="eastAsia"/>
          <w:b/>
          <w:bCs/>
        </w:rPr>
        <w:t xml:space="preserve"> characteristics of included studies</w:t>
      </w:r>
    </w:p>
    <w:tbl>
      <w:tblPr>
        <w:tblW w:w="15743" w:type="dxa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1701"/>
        <w:gridCol w:w="1276"/>
        <w:gridCol w:w="2976"/>
        <w:gridCol w:w="1902"/>
        <w:gridCol w:w="4533"/>
        <w:gridCol w:w="236"/>
      </w:tblGrid>
      <w:tr w:rsidR="00A30A56" w:rsidRPr="00834373" w14:paraId="0F454A86" w14:textId="77777777" w:rsidTr="00A25B19">
        <w:trPr>
          <w:gridAfter w:val="1"/>
          <w:wAfter w:w="236" w:type="dxa"/>
          <w:trHeight w:val="444"/>
        </w:trPr>
        <w:tc>
          <w:tcPr>
            <w:tcW w:w="184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42789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Author, publication year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DA0E9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Country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30B73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Study design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AAF78C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Follow-up</w:t>
            </w: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br/>
              <w:t>(year)</w:t>
            </w:r>
          </w:p>
        </w:tc>
        <w:tc>
          <w:tcPr>
            <w:tcW w:w="297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77540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 xml:space="preserve">Prediabetes </w:t>
            </w:r>
            <w:r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 xml:space="preserve">diagnostic </w:t>
            </w: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criteria</w:t>
            </w:r>
          </w:p>
        </w:tc>
        <w:tc>
          <w:tcPr>
            <w:tcW w:w="190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9E55A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MACE Components</w:t>
            </w:r>
          </w:p>
        </w:tc>
        <w:tc>
          <w:tcPr>
            <w:tcW w:w="453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308402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t>Results Summary</w:t>
            </w:r>
            <w:r w:rsidRPr="00834373">
              <w:rPr>
                <w:rFonts w:ascii="等线" w:eastAsia="等线" w:hAnsi="等线" w:cs="宋体" w:hint="eastAsia"/>
                <w:color w:val="000000"/>
                <w:kern w:val="0"/>
                <w:lang w:val="en-US"/>
                <w14:ligatures w14:val="none"/>
              </w:rPr>
              <w:br/>
              <w:t>adjusted model, HR (95% Cl)</w:t>
            </w:r>
          </w:p>
        </w:tc>
      </w:tr>
      <w:tr w:rsidR="00A30A56" w:rsidRPr="00834373" w14:paraId="495722F5" w14:textId="77777777" w:rsidTr="00A25B19">
        <w:trPr>
          <w:trHeight w:val="190"/>
        </w:trPr>
        <w:tc>
          <w:tcPr>
            <w:tcW w:w="184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048ABA7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EEE0F9E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DD9F43D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D7BD22E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23AF8AB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90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B627650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453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B61ABC2" w14:textId="77777777" w:rsidR="00A30A56" w:rsidRPr="00834373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3A5E" w14:textId="77777777" w:rsidR="00A30A56" w:rsidRPr="00834373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lang w:val="en-US"/>
                <w14:ligatures w14:val="none"/>
              </w:rPr>
            </w:pPr>
          </w:p>
        </w:tc>
      </w:tr>
      <w:tr w:rsidR="00A30A56" w:rsidRPr="00834373" w14:paraId="498EBC0F" w14:textId="77777777" w:rsidTr="00A25B19">
        <w:trPr>
          <w:trHeight w:val="818"/>
        </w:trPr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4DFC1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Bjarnason et al., 2020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8C549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Iceland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530A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833C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2.9</w:t>
            </w:r>
          </w:p>
        </w:tc>
        <w:tc>
          <w:tcPr>
            <w:tcW w:w="29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B86E6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 (FPG+/2hPG+/HbA1c)</w:t>
            </w:r>
          </w:p>
        </w:tc>
        <w:tc>
          <w:tcPr>
            <w:tcW w:w="190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150D1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(e), (g), (h)</w:t>
            </w:r>
          </w:p>
        </w:tc>
        <w:tc>
          <w:tcPr>
            <w:tcW w:w="453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6607B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1.40 (0.60-3.10)</w:t>
            </w:r>
          </w:p>
        </w:tc>
        <w:tc>
          <w:tcPr>
            <w:tcW w:w="236" w:type="dxa"/>
            <w:vAlign w:val="center"/>
            <w:hideMark/>
          </w:tcPr>
          <w:p w14:paraId="76202094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77E49159" w14:textId="77777777" w:rsidTr="00A25B19">
        <w:trPr>
          <w:trHeight w:val="85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73AE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Wang et al., 2020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F80BA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A20F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2CF9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A4CF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740A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(b), (d),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0A0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1.39 (0.98-1.98)</w:t>
            </w:r>
          </w:p>
        </w:tc>
        <w:tc>
          <w:tcPr>
            <w:tcW w:w="236" w:type="dxa"/>
            <w:vAlign w:val="center"/>
            <w:hideMark/>
          </w:tcPr>
          <w:p w14:paraId="01676D9B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44446F6A" w14:textId="77777777" w:rsidTr="00A25B19">
        <w:trPr>
          <w:trHeight w:val="7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8EC76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Yuan, D et al., 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23E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19E1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9F3E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7.5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DC25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BE0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(e)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C34A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0.98 (0.88-1.11)</w:t>
            </w:r>
          </w:p>
        </w:tc>
        <w:tc>
          <w:tcPr>
            <w:tcW w:w="236" w:type="dxa"/>
            <w:vAlign w:val="center"/>
            <w:hideMark/>
          </w:tcPr>
          <w:p w14:paraId="26A5DE0D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2DB03906" w14:textId="77777777" w:rsidTr="00A25B19">
        <w:trPr>
          <w:trHeight w:val="852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3156B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Kim, Y[1] et al., 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97088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ECFE5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70C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4CA3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B1D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5A47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1.40 (1.07-1.84)</w:t>
            </w:r>
          </w:p>
        </w:tc>
        <w:tc>
          <w:tcPr>
            <w:tcW w:w="236" w:type="dxa"/>
            <w:vAlign w:val="center"/>
            <w:hideMark/>
          </w:tcPr>
          <w:p w14:paraId="62929D7A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2383C68E" w14:textId="77777777" w:rsidTr="00A25B19">
        <w:trPr>
          <w:trHeight w:val="70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85DA4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Kim, Y[2] et al., 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D3AD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10EA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0AD82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D3F87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AD5B7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5A5B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1.44 (1.00-2.06)</w:t>
            </w:r>
          </w:p>
        </w:tc>
        <w:tc>
          <w:tcPr>
            <w:tcW w:w="236" w:type="dxa"/>
            <w:vAlign w:val="center"/>
            <w:hideMark/>
          </w:tcPr>
          <w:p w14:paraId="6844692D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75290C89" w14:textId="77777777" w:rsidTr="00A25B19">
        <w:trPr>
          <w:trHeight w:val="100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4FBF2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Guo et al., 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3BE4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96E2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93C0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05C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ADA-HbA1c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9553D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(c),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F1BB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1.34 (0.69-2.58)</w:t>
            </w:r>
          </w:p>
        </w:tc>
        <w:tc>
          <w:tcPr>
            <w:tcW w:w="236" w:type="dxa"/>
            <w:vAlign w:val="center"/>
            <w:hideMark/>
          </w:tcPr>
          <w:p w14:paraId="66917457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257A5184" w14:textId="77777777" w:rsidTr="00A25B19">
        <w:trPr>
          <w:trHeight w:val="41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E94B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Kim, Y[3] et al., 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CB019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C7E5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49A4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DF797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01B9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06C58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1.37 (1.05-1.80)</w:t>
            </w:r>
          </w:p>
        </w:tc>
        <w:tc>
          <w:tcPr>
            <w:tcW w:w="236" w:type="dxa"/>
            <w:vAlign w:val="center"/>
            <w:hideMark/>
          </w:tcPr>
          <w:p w14:paraId="0E992DAF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3C827869" w14:textId="77777777" w:rsidTr="00A25B19">
        <w:trPr>
          <w:cantSplit/>
          <w:trHeight w:val="2072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5FE9B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Karayiannides</w:t>
            </w:r>
            <w:proofErr w:type="spellEnd"/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, S et al.,2021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56F59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Sweden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DB0E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71D7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73799" w14:textId="77777777" w:rsidR="00A30A56" w:rsidRPr="00DA511A" w:rsidRDefault="00A30A56" w:rsidP="00F256EF">
            <w:pPr>
              <w:spacing w:after="0" w:line="276" w:lineRule="auto"/>
              <w:ind w:leftChars="350" w:left="770"/>
              <w:jc w:val="both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ADA-HbA1c;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2. ADA-FPG；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3. ADA-2h 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4. WHO-FPG;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5. IEC-HbA1c.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B109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(e), (</w:t>
            </w:r>
            <w:proofErr w:type="spellStart"/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proofErr w:type="spellEnd"/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C098E9" w14:textId="77777777" w:rsidR="00A30A56" w:rsidRPr="00DA511A" w:rsidRDefault="00A30A56" w:rsidP="00A25B19">
            <w:pPr>
              <w:spacing w:after="0" w:line="276" w:lineRule="auto"/>
              <w:ind w:leftChars="250" w:left="550"/>
              <w:jc w:val="both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ADA-HbA1c: 1.31 (1.05-1.63);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2. ADA-FPG: 1.13 (0.91-1.40);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3. ADA-2h PG: 0.94 (0.69-1.26);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4. WHO-FPG: 1.16 (0.89-1.52);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5. IEC-HbA1c: 1.26 (1.01-1.57);</w:t>
            </w:r>
          </w:p>
        </w:tc>
        <w:tc>
          <w:tcPr>
            <w:tcW w:w="236" w:type="dxa"/>
            <w:vAlign w:val="center"/>
            <w:hideMark/>
          </w:tcPr>
          <w:p w14:paraId="2EB6F930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0827416E" w14:textId="77777777" w:rsidTr="00A25B19">
        <w:trPr>
          <w:trHeight w:val="10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2230B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Gao et al.,2021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411B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94FB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343E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1698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ADA-HbA1c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B6EF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(c), (g), (h)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AF4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1.45 (1.03-2.09)</w:t>
            </w:r>
          </w:p>
        </w:tc>
        <w:tc>
          <w:tcPr>
            <w:tcW w:w="236" w:type="dxa"/>
            <w:vAlign w:val="center"/>
            <w:hideMark/>
          </w:tcPr>
          <w:p w14:paraId="4BEE184E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10AD5FF9" w14:textId="77777777" w:rsidTr="00A25B19">
        <w:trPr>
          <w:trHeight w:val="70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5CB50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Jin JL et al., 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984D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08C74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06B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4A79A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8D18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(b), (c), (e)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BCDD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1.25 (0.89-1.76)</w:t>
            </w:r>
          </w:p>
        </w:tc>
        <w:tc>
          <w:tcPr>
            <w:tcW w:w="236" w:type="dxa"/>
            <w:vAlign w:val="center"/>
            <w:hideMark/>
          </w:tcPr>
          <w:p w14:paraId="2F9560C0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5D5128F3" w14:textId="77777777" w:rsidTr="00A25B19">
        <w:trPr>
          <w:trHeight w:val="85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78C1A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nl-NL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nl-NL"/>
                <w14:ligatures w14:val="none"/>
              </w:rPr>
              <w:t>Park, H. W et al., 2022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6A792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77BF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C344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1.83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DAD48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ADA-HbA1c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D83CD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(b), (d), (e),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64CA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0.93 (0.68-1.25)</w:t>
            </w:r>
          </w:p>
        </w:tc>
        <w:tc>
          <w:tcPr>
            <w:tcW w:w="236" w:type="dxa"/>
            <w:vAlign w:val="center"/>
            <w:hideMark/>
          </w:tcPr>
          <w:p w14:paraId="7AD876C4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480BCE44" w14:textId="77777777" w:rsidTr="00A25B19">
        <w:trPr>
          <w:trHeight w:val="712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D3EA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Xu, R et al., 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A5F1F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FFB0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F3D47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5.42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E839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230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(e),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F673D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1.38 (1.03-1.84)</w:t>
            </w:r>
          </w:p>
        </w:tc>
        <w:tc>
          <w:tcPr>
            <w:tcW w:w="236" w:type="dxa"/>
            <w:vAlign w:val="center"/>
            <w:hideMark/>
          </w:tcPr>
          <w:p w14:paraId="36286DDF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418395A4" w14:textId="77777777" w:rsidTr="00A25B19">
        <w:trPr>
          <w:trHeight w:val="113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E0C5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Kim, Y et al., 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FA5C7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Korea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7B6A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826E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A134A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B28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8E60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1.28 (1.06-1.55)</w:t>
            </w:r>
          </w:p>
        </w:tc>
        <w:tc>
          <w:tcPr>
            <w:tcW w:w="236" w:type="dxa"/>
            <w:vAlign w:val="center"/>
            <w:hideMark/>
          </w:tcPr>
          <w:p w14:paraId="588D585C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50C2D53F" w14:textId="77777777" w:rsidTr="00A25B19">
        <w:trPr>
          <w:trHeight w:val="296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94B5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Cui et al., 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5E5A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1CDB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4AC7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91FD4" w14:textId="7FDA25FF" w:rsidR="00A30A56" w:rsidRPr="00DA511A" w:rsidRDefault="00A30A56" w:rsidP="00AF72DC">
            <w:pPr>
              <w:spacing w:after="0" w:line="276" w:lineRule="auto"/>
              <w:ind w:firstLineChars="350" w:firstLine="70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ADA-Overall (FPG+/HbA1c);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</w:t>
            </w:r>
            <w:r w:rsidR="00AF72D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2. ADA-FPG;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 </w:t>
            </w:r>
            <w:r w:rsidR="00AF72D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 ADA-HbA1c;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</w:t>
            </w:r>
            <w:r w:rsidR="00AF72D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4. WHO/IEC-Overall (WHO-FPG, IEC-HbA1c);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</w:t>
            </w:r>
            <w:r w:rsidR="00AF72D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5. WHO-FPG;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</w:t>
            </w:r>
            <w:r w:rsidR="00AF72DC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6. IEC-HbA1c.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6F6B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(e)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27C47" w14:textId="77777777" w:rsidR="00A30A56" w:rsidRPr="00DA511A" w:rsidRDefault="00A30A56" w:rsidP="00A25B19">
            <w:pPr>
              <w:spacing w:after="0" w:line="276" w:lineRule="auto"/>
              <w:ind w:firstLineChars="200" w:firstLine="40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ADA-Overall (FPG+/HbA1c): 1.17 (0.81-1.68);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2. ADA-FPG: 1.13 (0.76-1.68);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3. ADA-HbA1c: 1.18 (0.83-1.67);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4. WHO/IEC-Overall (WHO-FPG, IEC-HbA1c): 1.50 (1.10-2.06);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5. WHO-FPG: 0.98 (0.48-2.00);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6. IEC-HbA1c: 1.58 (1.15-2.16).</w:t>
            </w:r>
          </w:p>
        </w:tc>
        <w:tc>
          <w:tcPr>
            <w:tcW w:w="236" w:type="dxa"/>
            <w:vAlign w:val="center"/>
            <w:hideMark/>
          </w:tcPr>
          <w:p w14:paraId="1FF68E6E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0719887B" w14:textId="77777777" w:rsidTr="00A25B19">
        <w:trPr>
          <w:trHeight w:val="196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B012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Song et al., 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E88BD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B192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91211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702D2" w14:textId="77777777" w:rsidR="00A30A56" w:rsidRPr="00DA511A" w:rsidRDefault="00A30A56" w:rsidP="005C390F">
            <w:pPr>
              <w:spacing w:after="0" w:line="276" w:lineRule="auto"/>
              <w:ind w:leftChars="350" w:left="77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2. ADA-HbA1c;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3. WHO-FPG;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4. IEC-HbA1c.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41AAB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(c),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FC6A6" w14:textId="77777777" w:rsidR="00A30A56" w:rsidRPr="00DA511A" w:rsidRDefault="00A30A56" w:rsidP="00A25B19">
            <w:pPr>
              <w:spacing w:after="0" w:line="276" w:lineRule="auto"/>
              <w:ind w:leftChars="200" w:left="440"/>
              <w:jc w:val="both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ADA-FPG: 1.20 (0.73-1.98);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2. ADA-HbA1c: 1.40 (0.82-2.42);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3. WHO-FPG: 0.58 (0.21-1.59);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4. IEC-HbA1c: 1.51 (1.00-2.28).</w:t>
            </w:r>
          </w:p>
        </w:tc>
        <w:tc>
          <w:tcPr>
            <w:tcW w:w="236" w:type="dxa"/>
            <w:vAlign w:val="center"/>
            <w:hideMark/>
          </w:tcPr>
          <w:p w14:paraId="5E448E72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3E8F98D7" w14:textId="77777777" w:rsidTr="00A25B19">
        <w:trPr>
          <w:trHeight w:val="97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57AB9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Behnoush, A et al., 2024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1F334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Iran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C169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B6CB5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1.03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62B07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ADA-Overall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(FPG+/HbA1c)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D8C20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(d), (e),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86A2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0.95 (0.78-1.10)</w:t>
            </w:r>
          </w:p>
        </w:tc>
        <w:tc>
          <w:tcPr>
            <w:tcW w:w="236" w:type="dxa"/>
            <w:vAlign w:val="center"/>
            <w:hideMark/>
          </w:tcPr>
          <w:p w14:paraId="3E5ADAFB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22ECE5FE" w14:textId="77777777" w:rsidTr="00A25B19">
        <w:trPr>
          <w:trHeight w:val="121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738CA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 xml:space="preserve"> </w:t>
            </w:r>
            <w:proofErr w:type="spellStart"/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Ferrannini</w:t>
            </w:r>
            <w:proofErr w:type="spellEnd"/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et al., 2024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A5834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68CEC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FEE5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1.6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763C5" w14:textId="77777777" w:rsidR="00A30A56" w:rsidRPr="00DA511A" w:rsidRDefault="00A30A56" w:rsidP="00A25B19">
            <w:pPr>
              <w:spacing w:after="0" w:line="276" w:lineRule="auto"/>
              <w:ind w:leftChars="250" w:left="55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ADA-HbA1c;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2. ADA-2h PG+FPG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4878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(b), (c), (f), (g), (h)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7FD81" w14:textId="77777777" w:rsidR="00A30A56" w:rsidRPr="00DA511A" w:rsidRDefault="00A30A56" w:rsidP="00A25B19">
            <w:pPr>
              <w:spacing w:after="0" w:line="276" w:lineRule="auto"/>
              <w:ind w:leftChars="200" w:left="44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ADA-HbA1c: 1.32 (1.14-1.53);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2. ADA-2h PG+FPG: 1.11 (0.94-1.32).</w:t>
            </w:r>
          </w:p>
        </w:tc>
        <w:tc>
          <w:tcPr>
            <w:tcW w:w="236" w:type="dxa"/>
            <w:vAlign w:val="center"/>
            <w:hideMark/>
          </w:tcPr>
          <w:p w14:paraId="6BB53CDD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542B652A" w14:textId="77777777" w:rsidTr="00A25B19">
        <w:trPr>
          <w:trHeight w:val="251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016EA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Xie, E et al., 2025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C007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A15EA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79F8E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3.1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0D37E" w14:textId="77777777" w:rsidR="00A30A56" w:rsidRPr="00DA511A" w:rsidRDefault="00A30A56" w:rsidP="00A25B19">
            <w:pPr>
              <w:spacing w:after="0" w:line="276" w:lineRule="auto"/>
              <w:ind w:firstLineChars="250" w:firstLine="50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ADA-Overall (FPG+HbA1c);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2. ADA-FPG;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3. ADA-HbA1c;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4. WHO/IEC-Overall (WHO-FPG, IEC-HbA1c);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5. WHO-FPG;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 6. IEC-HbA1c.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587E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(b), (c), (e)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5E42B" w14:textId="77777777" w:rsidR="00A30A56" w:rsidRPr="00DA511A" w:rsidRDefault="00A30A56" w:rsidP="00A25B19">
            <w:pPr>
              <w:spacing w:after="0" w:line="276" w:lineRule="auto"/>
              <w:ind w:firstLineChars="200" w:firstLine="40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ADA-Overall (FPG+HbA1c): 1.31 (0.73-2.37);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2. ADA-FPG: 1.42 (0.84-2.42);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3. ADA-HbA1c: 1.39 (0.80-2.43);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4. WHO/IEC-Overall (WHO-FPG, IEC-HbA1c): 1.79 (1.07-2.99);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5. WHO-FPG: 1.45 (0.73-2.87);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6. IEC-HbA1c: 1.77 (1.05-2.97).</w:t>
            </w:r>
          </w:p>
        </w:tc>
        <w:tc>
          <w:tcPr>
            <w:tcW w:w="236" w:type="dxa"/>
            <w:vAlign w:val="center"/>
            <w:hideMark/>
          </w:tcPr>
          <w:p w14:paraId="196F0BFB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7DFDCEA2" w14:textId="77777777" w:rsidTr="00A25B19">
        <w:trPr>
          <w:trHeight w:val="1096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4D2F4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Zhao et al., 2025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D9430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ABC19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Retrospective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C992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6.75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7D29C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ADA-HbA1c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78C15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(a), (c), (f), (g)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BA34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1.51 (1.05, 2.18)</w:t>
            </w:r>
          </w:p>
        </w:tc>
        <w:tc>
          <w:tcPr>
            <w:tcW w:w="236" w:type="dxa"/>
            <w:vAlign w:val="center"/>
            <w:hideMark/>
          </w:tcPr>
          <w:p w14:paraId="616515AF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A30A56" w:rsidRPr="00834373" w14:paraId="3E78E5DE" w14:textId="77777777" w:rsidTr="00A25B19">
        <w:trPr>
          <w:trHeight w:val="2450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ED2AEB" w14:textId="77777777" w:rsidR="00A30A56" w:rsidRPr="00DA511A" w:rsidRDefault="00A30A56" w:rsidP="00A25B19">
            <w:pPr>
              <w:spacing w:after="0" w:line="240" w:lineRule="auto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Song et al., 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943BD6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EC838A4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Prospective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31B263" w14:textId="77777777" w:rsidR="00A30A56" w:rsidRPr="00DA511A" w:rsidRDefault="00A30A56" w:rsidP="00A25B19">
            <w:pPr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79557E4" w14:textId="4A030023" w:rsidR="00A30A56" w:rsidRPr="00DA511A" w:rsidRDefault="00A30A56" w:rsidP="0088224F">
            <w:pPr>
              <w:spacing w:after="0" w:line="276" w:lineRule="auto"/>
              <w:ind w:firstLineChars="250" w:firstLine="50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ADA-Overall (FPG+/HbA1c);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</w:t>
            </w:r>
            <w:r w:rsidR="0088224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2. WHO/IEC-Overall (WHO-FPG, IEC-HbA1c);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</w:r>
            <w:r w:rsidR="0088224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  3. ADA/IEC-Overall (ADA-FPG, IEC-HbA1c);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</w:t>
            </w:r>
            <w:r w:rsidR="0088224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 4. ADA/WHO-Overall (ADA-HbA1c, WHO-FPG)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59B8C5" w14:textId="77777777" w:rsidR="00A30A56" w:rsidRPr="00DA511A" w:rsidRDefault="00A30A56" w:rsidP="00A25B19">
            <w:pPr>
              <w:spacing w:after="0" w:line="276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(b), (c), (e)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8122977" w14:textId="77777777" w:rsidR="00A30A56" w:rsidRPr="00DA511A" w:rsidRDefault="00A30A56" w:rsidP="00A25B19">
            <w:pPr>
              <w:spacing w:after="0" w:line="276" w:lineRule="auto"/>
              <w:ind w:firstLineChars="200" w:firstLine="400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1. ADA-Overall (FPG+/HbA1c): 1.03 (0.77-1.38);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2. WHO/IEC-Overall (WHO-FPG, IEC-HbA1c): 1.48 (1.14-1.94);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3. ADA/IEC-Overall (ADA-FPG, IEC-HbA1c): 1.09 (0.82-1.46);</w:t>
            </w:r>
            <w:r w:rsidRPr="00DA511A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 xml:space="preserve">    4. ADA/WHO-Overall (ADA-HbA1c, WHO-FPG): 1.38 (1.07-1.78).</w:t>
            </w:r>
          </w:p>
        </w:tc>
        <w:tc>
          <w:tcPr>
            <w:tcW w:w="236" w:type="dxa"/>
            <w:vAlign w:val="center"/>
            <w:hideMark/>
          </w:tcPr>
          <w:p w14:paraId="1BCDBA83" w14:textId="77777777" w:rsidR="00A30A56" w:rsidRPr="00834373" w:rsidRDefault="00A30A56" w:rsidP="00A25B19">
            <w:pPr>
              <w:spacing w:after="0" w:line="240" w:lineRule="auto"/>
              <w:rPr>
                <w:rFonts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3F174AEB" w14:textId="77777777" w:rsidR="00A30A56" w:rsidRDefault="00A30A56" w:rsidP="00A30A56">
      <w:pPr>
        <w:spacing w:after="0" w:line="360" w:lineRule="auto"/>
        <w:rPr>
          <w:rFonts w:eastAsiaTheme="minorEastAsia"/>
          <w:sz w:val="20"/>
          <w:szCs w:val="20"/>
          <w:lang w:val="en-US"/>
        </w:rPr>
      </w:pPr>
      <w:r w:rsidRPr="003C5E96">
        <w:rPr>
          <w:rFonts w:eastAsiaTheme="minorEastAsia"/>
          <w:sz w:val="20"/>
          <w:szCs w:val="20"/>
          <w:lang w:val="en-US"/>
        </w:rPr>
        <w:t xml:space="preserve">Abbreviations: ADA, American Diabetes </w:t>
      </w:r>
      <w:proofErr w:type="spellStart"/>
      <w:r w:rsidRPr="003C5E96">
        <w:rPr>
          <w:rFonts w:eastAsiaTheme="minorEastAsia"/>
          <w:sz w:val="20"/>
          <w:szCs w:val="20"/>
          <w:lang w:val="en-US"/>
        </w:rPr>
        <w:t>Assiciation</w:t>
      </w:r>
      <w:proofErr w:type="spellEnd"/>
      <w:r w:rsidRPr="003C5E96">
        <w:rPr>
          <w:rFonts w:eastAsiaTheme="minorEastAsia"/>
          <w:sz w:val="20"/>
          <w:szCs w:val="20"/>
          <w:lang w:val="en-US"/>
        </w:rPr>
        <w:t>; WHO, World Health Organization; IEC, International Expert Committee; FPG, Fasting Plasma Glucose; 2h PG, 2-hour Plasma Glucose; HbA1c, Glycated Hemoglobin; HR, Hazard ratio; 95% Cl, 95% confidence Interval; MACE, Major Acute Cardiovascular Event; (a) all-cause death; (b) cardiac death; (c) non-fatal myocardial infarction; (d) myocardial infarction; (e) stroke; (f) non-fatal stroke; (g) revascularization; (h) hospitalization for heart failure; (</w:t>
      </w:r>
      <w:proofErr w:type="spellStart"/>
      <w:r w:rsidRPr="003C5E96">
        <w:rPr>
          <w:rFonts w:eastAsiaTheme="minorEastAsia"/>
          <w:sz w:val="20"/>
          <w:szCs w:val="20"/>
          <w:lang w:val="en-US"/>
        </w:rPr>
        <w:t>i</w:t>
      </w:r>
      <w:proofErr w:type="spellEnd"/>
      <w:r w:rsidRPr="003C5E96">
        <w:rPr>
          <w:rFonts w:eastAsiaTheme="minorEastAsia"/>
          <w:sz w:val="20"/>
          <w:szCs w:val="20"/>
          <w:lang w:val="en-US"/>
        </w:rPr>
        <w:t>) heart failure.</w:t>
      </w:r>
    </w:p>
    <w:p w14:paraId="0BCF8482" w14:textId="77777777" w:rsidR="008B3A21" w:rsidRPr="00A30A56" w:rsidRDefault="008B3A21">
      <w:pPr>
        <w:rPr>
          <w:lang w:val="en-US"/>
        </w:rPr>
      </w:pPr>
    </w:p>
    <w:sectPr w:rsidR="008B3A21" w:rsidRPr="00A30A56" w:rsidSect="006A16E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4CEAD" w14:textId="77777777" w:rsidR="007B574B" w:rsidRDefault="007B574B" w:rsidP="006A16EE">
      <w:pPr>
        <w:spacing w:after="0" w:line="240" w:lineRule="auto"/>
      </w:pPr>
      <w:r>
        <w:separator/>
      </w:r>
    </w:p>
  </w:endnote>
  <w:endnote w:type="continuationSeparator" w:id="0">
    <w:p w14:paraId="499639FD" w14:textId="77777777" w:rsidR="007B574B" w:rsidRDefault="007B574B" w:rsidP="006A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D1224" w14:textId="77777777" w:rsidR="007B574B" w:rsidRDefault="007B574B" w:rsidP="006A16EE">
      <w:pPr>
        <w:spacing w:after="0" w:line="240" w:lineRule="auto"/>
      </w:pPr>
      <w:r>
        <w:separator/>
      </w:r>
    </w:p>
  </w:footnote>
  <w:footnote w:type="continuationSeparator" w:id="0">
    <w:p w14:paraId="311E2508" w14:textId="77777777" w:rsidR="007B574B" w:rsidRDefault="007B574B" w:rsidP="006A1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5AF"/>
    <w:rsid w:val="001500B3"/>
    <w:rsid w:val="001A35AF"/>
    <w:rsid w:val="002566EE"/>
    <w:rsid w:val="00363535"/>
    <w:rsid w:val="00494D81"/>
    <w:rsid w:val="00592999"/>
    <w:rsid w:val="005C390F"/>
    <w:rsid w:val="006A16EE"/>
    <w:rsid w:val="007B574B"/>
    <w:rsid w:val="0088224F"/>
    <w:rsid w:val="008B3A21"/>
    <w:rsid w:val="00A17FFA"/>
    <w:rsid w:val="00A30A56"/>
    <w:rsid w:val="00AF72DC"/>
    <w:rsid w:val="00F2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F6EBFE"/>
  <w15:chartTrackingRefBased/>
  <w15:docId w15:val="{29036FED-D618-42E7-8134-1CBF9DE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A56"/>
    <w:pPr>
      <w:spacing w:after="160" w:line="259" w:lineRule="auto"/>
    </w:pPr>
    <w:rPr>
      <w:rFonts w:ascii="Times New Roman" w:eastAsia="Times New Roman" w:hAnsi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5AF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5AF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5AF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5AF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5AF"/>
    <w:pPr>
      <w:keepNext/>
      <w:keepLines/>
      <w:widowControl w:val="0"/>
      <w:spacing w:before="80" w:after="40" w:line="240" w:lineRule="auto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5AF"/>
    <w:pPr>
      <w:keepNext/>
      <w:keepLines/>
      <w:widowControl w:val="0"/>
      <w:spacing w:before="40" w:after="0" w:line="240" w:lineRule="auto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5AF"/>
    <w:pPr>
      <w:keepNext/>
      <w:keepLines/>
      <w:widowControl w:val="0"/>
      <w:spacing w:before="40" w:after="0" w:line="240" w:lineRule="auto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5AF"/>
    <w:pPr>
      <w:keepNext/>
      <w:keepLines/>
      <w:widowControl w:val="0"/>
      <w:spacing w:after="0" w:line="240" w:lineRule="auto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5AF"/>
    <w:pPr>
      <w:keepNext/>
      <w:keepLines/>
      <w:widowControl w:val="0"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2"/>
    <w:basedOn w:val="Normal"/>
    <w:link w:val="TITLE2Char"/>
    <w:qFormat/>
    <w:rsid w:val="00494D81"/>
    <w:pPr>
      <w:widowControl w:val="0"/>
      <w:spacing w:after="0" w:line="360" w:lineRule="auto"/>
      <w:ind w:firstLineChars="200" w:firstLine="200"/>
      <w:jc w:val="both"/>
    </w:pPr>
    <w:rPr>
      <w:rFonts w:asciiTheme="minorHAnsi" w:eastAsia="宋体" w:hAnsiTheme="minorHAnsi"/>
      <w:b/>
      <w:bCs/>
      <w:sz w:val="32"/>
      <w:lang w:val="en-US"/>
    </w:rPr>
  </w:style>
  <w:style w:type="character" w:customStyle="1" w:styleId="TITLE2Char">
    <w:name w:val="TITLE2 Char"/>
    <w:basedOn w:val="DefaultParagraphFont"/>
    <w:link w:val="TITLE2"/>
    <w:rsid w:val="00494D81"/>
    <w:rPr>
      <w:rFonts w:eastAsia="宋体"/>
      <w:b/>
      <w:bCs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A35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5AF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5AF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5AF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5AF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5AF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5AF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A35A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A3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5AF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A35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5AF"/>
    <w:pPr>
      <w:widowControl w:val="0"/>
      <w:spacing w:before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A3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5AF"/>
    <w:pPr>
      <w:widowControl w:val="0"/>
      <w:spacing w:after="0" w:line="240" w:lineRule="auto"/>
      <w:ind w:left="720"/>
      <w:contextualSpacing/>
      <w:jc w:val="both"/>
    </w:pPr>
    <w:rPr>
      <w:rFonts w:asciiTheme="minorHAnsi" w:eastAsiaTheme="minorEastAsia" w:hAnsiTheme="minorHAnsi"/>
      <w:sz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1A3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5A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5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16EE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A16E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A16EE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A16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3354</Characters>
  <Application>Microsoft Office Word</Application>
  <DocSecurity>0</DocSecurity>
  <Lines>372</Lines>
  <Paragraphs>421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Chenyao Ding</dc:creator>
  <cp:keywords/>
  <dc:description/>
  <cp:lastModifiedBy>Chenyao Ding</cp:lastModifiedBy>
  <cp:revision>7</cp:revision>
  <dcterms:created xsi:type="dcterms:W3CDTF">2026-04-08T03:15:00Z</dcterms:created>
  <dcterms:modified xsi:type="dcterms:W3CDTF">2026-04-08T03:17:00Z</dcterms:modified>
</cp:coreProperties>
</file>