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Additional file 1</w:t>
      </w:r>
    </w:p>
    <w:p>
      <w:pPr>
        <w:pStyle w:val="Subtitle"/>
      </w:pPr>
      <w:r>
        <w:t>STROBE reporting checklist and methodological details</w:t>
      </w:r>
    </w:p>
    <w:p>
      <w:r>
        <w:t>Breast Sarcoma Beyond Resection: Reconstruction and Long-Term Survival</w:t>
      </w:r>
    </w:p>
    <w:p>
      <w:pPr>
        <w:pStyle w:val="Heading1"/>
      </w:pPr>
      <w:r>
        <w:t>Reporting checklist</w:t>
      </w:r>
    </w:p>
    <w:p>
      <w:r>
        <w:t>This cross-reference uses the STROBE cohort-reporting framework cited as reference 10 in the manuscript. The assessment records where each item is addressed and identifies limits of the available information.</w:t>
      </w:r>
    </w:p>
    <w:tbl>
      <w:tblPr>
        <w:tblW w:type="auto" w:w="0"/>
        <w:tblLayout w:type="fixed"/>
        <w:tblLook w:firstColumn="1" w:firstRow="1" w:lastColumn="0" w:lastRow="0" w:noHBand="0" w:noVBand="1" w:val="04A0"/>
      </w:tblPr>
      <w:tblGrid>
        <w:gridCol w:w="648"/>
        <w:gridCol w:w="1757"/>
        <w:gridCol w:w="7171"/>
      </w:tblGrid>
      <w:tr>
        <w:trPr>
          <w:cantSplit/>
          <w:tblHeader/>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b/>
                <w:sz w:val="21"/>
              </w:rPr>
              <w:t>Item</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b/>
                <w:sz w:val="21"/>
              </w:rPr>
              <w:t>Reporting element</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b/>
                <w:sz w:val="21"/>
              </w:rPr>
              <w:t>Manuscript location and assessment</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1a</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Study design</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subtitle and Methods identify a retrospective single-center cohort study.</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1b</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Balanced abstract</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structured abstract reports selection, reconstructive methods, survival estimates, and the main limitations.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2–3</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Rationale and objectives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Background explains the gap between initial reconstruction and the subsequent surgical course and states the descriptive objective.</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4</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Design</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Study design and population: retrospective review of an institutional case-level dataset.</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5</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Setting and dates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identifies the center; first recorded resections span 1999–2025 and the latest available vital-status verification is September 2026.</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6a</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Eligibility and follow-up</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includes breast-origin tumors and excludes primary chest wall tumors. A dated definitive resection defines eligibility for survival analysis. Historical completeness cannot be verified.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6b</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Matching</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Not applicable; no matched cohort or control group was used.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7</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Variables and outcomes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defines histologic groups, radiation association, initial coverage, operative categories, and overall survival. Unavailable potential confounders are identified.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8</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Sources and measurement</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describes narrative operative summaries, recurrence entries, death dates, and last-alive documentation, including telephone verification where available.</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9</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Bias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and Limitations address selection for R0 resection, incomplete historical ascertainment, a potentially noninitial resection origin, missing covariates, and nonuniform follow-up.</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10</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Study size</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available series contains 26 records; 20 have a dated resection. No prospective sample-size calculation is reported.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11</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Quantitative variables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Age is summarized by median, interquartile range, and range. Methods defines the 30-day initial-coverage window and handling of partially dated events.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12a</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Statistical methods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specifies Kaplan–Meier survival, Greenwood variance, log–log confidence intervals, and reverse Kaplan–Meier follow-up. No adjusted modeling was performed.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12b</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Subgroup analyses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Excluding dermatofibrosarcoma protuberans is a nested sensitivity analysis. Small histologic and reconstructive groups are described without comparative significance tests.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12c</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Missing data</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Six records without a dated resection are excluded from survival analysis. Unspecified coverage remains an explicit category; absent complication documentation is not treated as absence of complications.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12d</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Censoring and follow-up</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Patients without a documented death are censored at their last evidence of being alive. The limitations acknowledge potentially informative censoring and incomplete surveillance.</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12e</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Sensitivity analyses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Methods and Table 2 describe exclusion of dermatofibrosarcoma protuberans, earliest versus latest dates for a month-only entry, and omission of that patient.</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13a–c</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Participants and exclusions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Results, Figure 1, and Table 1 describe the 26-record series, the 20-patient operative cohort, and the six exclusions from survival analysis. The missing resection date is the stated exclusion reason.</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14a</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Descriptive data</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Results and Table 1 report age, histology, recorded radiation association, coverage, and subsequent flap use. Stage, tumor dimensions, treatment exposure, and other incompletely recorded variables are identified as unavailable.</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14b</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Extent of missing data</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manuscript reports six missing resection dates, three unspecified initial-coverage methods, and four operative angiosarcomas with unspecified radiation association; further unavailable variables are described in Methods.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14c</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Follow-up duration</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Results reports reverse Kaplan–Meier median follow-up of 15.0 years, median observed time of 9.9 years, maximum observation of 23.7 years, and landmark numbers at risk.</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15</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Outcome events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Six deaths are reported. Recurrence annotations are described separately and are not presented as a standardized local-recurrence or recurrence-free-survival endpoint.</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16a</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Main estimates and precision</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Results, Figure 2, and Table 2 provide unadjusted five- and ten-year survival estimates with 95% confidence intervals. The reasons for not fitting multivariable models are stated.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16b–c</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Categories and absolute risks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No categorized continuous predictor model or relative-effect estimate was used. Landmark survival probabilities are reported directly.</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17</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Additional analyses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Table 2 reports sensitivity analyses; Figures 3 and 4 describe individual courses and recorded procedural counts.</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18</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Principal findings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Discussion and Conclusions relate frequent flap use, later operations, and extended observation to the descriptive study objective.</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19</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Limitations</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dedicated limitations section addresses sample size, selection, missing records and covariates, event classification, censoring, and imprecision.</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20</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Interpretation</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Discussion distinguishes descriptive observations from causal effects and compares published series while accounting for differences in case composition and treatment.</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21</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Generalizability</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Discussion restricts interpretation to a selected, mixed-histology R0 cohort from one center; outcomes with residual disease and histology-specific prognosis cannot be established.</w:t>
            </w:r>
          </w:p>
        </w:tc>
      </w:tr>
      <w:tr>
        <w:trPr>
          <w:cantSplit/>
        </w:trPr>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22</w:t>
            </w:r>
          </w:p>
        </w:tc>
        <w:tc>
          <w:tcPr>
            <w:tcW w:type="dxa" w:w="1757"/>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Funding</w:t>
            </w:r>
          </w:p>
        </w:tc>
        <w:tc>
          <w:tcPr>
            <w:tcW w:type="dxa" w:w="7171"/>
            <w:tcMar>
              <w:top w:w="70" w:type="dxa"/>
              <w:left w:w="70" w:type="dxa"/>
              <w:bottom w:w="70" w:type="dxa"/>
              <w:right w:w="70" w:type="dxa"/>
            </w:tcMar>
            <w:tcBorders>
              <w:top w:val="single" w:sz="4" w:color="D9D9D9"/>
              <w:left w:val="single" w:sz="4" w:color="D9D9D9"/>
              <w:bottom w:val="single" w:sz="4" w:color="D9D9D9"/>
              <w:right w:val="single" w:sz="4" w:color="D9D9D9"/>
            </w:tcBorders>
          </w:tcPr>
          <w:p>
            <w:pPr>
              <w:spacing w:line="252" w:lineRule="auto" w:after="40"/>
            </w:pPr>
            <w:r>
              <w:rPr>
                <w:rFonts w:ascii="EB Garamond" w:hAnsi="EB Garamond"/>
                <w:sz w:val="21"/>
              </w:rPr>
              <w:t>The Funding declaration reports no specific research grant from public, commercial, or nonprofit sources.</w:t>
            </w:r>
          </w:p>
        </w:tc>
      </w:tr>
    </w:tbl>
    <w:p>
      <w:pPr>
        <w:pStyle w:val="Heading1"/>
      </w:pPr>
      <w:r>
        <w:t>Additional methodological details</w:t>
      </w:r>
    </w:p>
    <w:p>
      <w:pPr>
        <w:pStyle w:val="Heading2"/>
      </w:pPr>
      <w:r>
        <w:t>Analysis populations</w:t>
      </w:r>
    </w:p>
    <w:p>
      <w:r>
        <w:t>All 26 records contribute to the histologic description. The 20 records with a dated definitive tumor resection define the operative and survival cohort. The six undated records, including one with a documented death, are not assigned a substitute time origin. The cohort excluding dermatofibrosarcoma protuberans contains 17 patients and is nested within the primary cohort.</w:t>
      </w:r>
    </w:p>
    <w:p>
      <w:pPr>
        <w:pStyle w:val="Heading2"/>
      </w:pPr>
      <w:r>
        <w:t>Recorded procedures</w:t>
      </w:r>
    </w:p>
    <w:p>
      <w:r>
        <w:t>Each of the 45 operations is counted once according to its principal indication. Combined tumor resection and reconstruction is counted as tumor surgery, with the reconstructive component additionally captured in the coverage data. A flap recorded later in follow-up is not used as a baseline exposure for a survival comparison. Wound interventions and elective refinements are descriptive counts, not prospectively ascertained complication rates.</w:t>
      </w:r>
    </w:p>
    <w:p>
      <w:pPr>
        <w:pStyle w:val="Heading2"/>
      </w:pPr>
      <w:r>
        <w:t>Survival and date precision</w:t>
      </w:r>
    </w:p>
    <w:p>
      <w:r>
        <w:t>Overall survival begins at the first recorded definitive tumor resection. Death dates are distinguished from later dates on which death was verified. In the absence of a recorded death, the last documented evidence of being alive determines censoring. For S24, the primary analysis uses October 1, 2025; sensitivity analyses use October 31, 2025 or omit the record. The original month-only entry is not converted into an assumed exact recurrence day.</w:t>
      </w:r>
    </w:p>
    <w:p>
      <w:pPr>
        <w:pStyle w:val="Heading2"/>
      </w:pPr>
      <w:r>
        <w:t>Limits of inference</w:t>
      </w:r>
    </w:p>
    <w:p>
      <w:r>
        <w:t>The available summaries do not establish complete irradiated-field excision or consistent local-recurrence ascertainment. Missing information is not reconstructed from flap choice or operation labels. The study does not compare reconstruction techniques causally, estimate disease-specific survival, or fit adjusted survival models with only six observed deaths.</w:t>
      </w:r>
    </w:p>
    <w:sectPr w:rsidR="00FC693F" w:rsidRPr="0006063C" w:rsidSect="00034616">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B Garamond">
    <w:altName w:val="Garamond"/>
    <w:charset w:val="00"/>
    <w:family w:val="auto"/>
    <w:pitch w:val="variable"/>
    <w:sig w:usb0="E00002FF" w:usb1="02000413" w:usb2="00000000" w:usb3="00000000" w:csb0="0000019F" w:csb1="00000000"/>
    <w:embedRegular r:id="rId1" w:fontKey="{F85C2809-E1D9-4A07-AE52-07135988FCB9}"/>
    <w:embedBold r:id="rId2" w:fontKey="{B769B4D2-E366-43EF-971B-0AF9201F4962}"/>
    <w:embedItalic r:id="rId3" w:fontKey="{11450A22-3286-4C5E-AF4A-A32D4319A206}"/>
    <w:embedBoldItalic r:id="rId4" w:fontKey="{19F2C44C-7EA6-4B8E-A102-08EF619E4A66}"/>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EB Garamond" w:hAnsi="EB Garamond" w:cs="EB Garamond" w:eastAsia="EB Garamond"/>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cs="EB Garamond" w:eastAsia="EB Garamond"/>
      <w:color w:val="000000"/>
    </w:rPr>
  </w:style>
  <w:style w:type="character" w:customStyle="1" w:styleId="HeaderChar">
    <w:name w:val="Header Char"/>
    <w:basedOn w:val="DefaultParagraphFont"/>
    <w:link w:val="Header"/>
    <w:uiPriority w:val="99"/>
    <w:rsid w:val="00E618BF"/>
    <w:rPr>
      <w:rFonts w:ascii="EB Garamond" w:hAnsi="EB Garamond" w:cs="EB Garamond" w:eastAsia="EB Garamond"/>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cs="EB Garamond" w:eastAsia="EB Garamond"/>
      <w:color w:val="000000"/>
    </w:rPr>
  </w:style>
  <w:style w:type="character" w:customStyle="1" w:styleId="FooterChar">
    <w:name w:val="Footer Char"/>
    <w:basedOn w:val="DefaultParagraphFont"/>
    <w:link w:val="Footer"/>
    <w:uiPriority w:val="99"/>
    <w:rsid w:val="00E618BF"/>
    <w:rPr>
      <w:rFonts w:ascii="EB Garamond" w:hAnsi="EB Garamond" w:cs="EB Garamond" w:eastAsia="EB Garamond"/>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cstheme="majorBidi" w:ascii="EB Garamond" w:hAnsi="EB Garamond" w:cs="EB Garamond" w:eastAsia="EB Garamond"/>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cstheme="majorBidi" w:ascii="EB Garamond" w:hAnsi="EB Garamond" w:cs="EB Garamond" w:eastAsia="EB Garamond"/>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EB Garamond" w:hAnsi="EB Garamond" w:cs="EB Garamond" w:eastAsia="EB Garamond"/>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EB Garamond" w:hAnsi="EB Garamond" w:cs="EB Garamond" w:eastAsia="EB Garamond"/>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EB Garamond" w:hAnsi="EB Garamond" w:cs="EB Garamond" w:eastAsia="EB Garamond"/>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EB Garamond" w:hAnsi="EB Garamond" w:cs="EB Garamond" w:eastAsia="EB Garamond"/>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EB Garamond" w:hAnsi="EB Garamond" w:cs="EB Garamond" w:eastAsia="EB Garamond"/>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EB Garamond" w:hAnsi="EB Garamond" w:cs="EB Garamond" w:eastAsia="EB Garamond"/>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EB Garamond" w:hAnsi="EB Garamond" w:cs="EB Garamond" w:eastAsia="EB Garamond"/>
      <w:i/>
      <w:iCs/>
      <w:color w:val="000000"/>
      <w:sz w:val="20"/>
      <w:szCs w:val="20"/>
    </w:rPr>
  </w:style>
  <w:style w:type="character" w:default="1" w:styleId="DefaultParagraphFont">
    <w:name w:val="Default Paragraph Font"/>
    <w:uiPriority w:val="1"/>
    <w:semiHidden/>
    <w:unhideWhenUsed/>
    <w:rPr>
      <w:rFonts w:ascii="EB Garamond" w:hAnsi="EB Garamond" w:cs="EB Garamond" w:eastAsia="EB Garamond"/>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EB Garamond" w:hAnsi="EB Garamond" w:cs="EB Garamond" w:eastAsia="EB Garamond"/>
      <w:color w:val="000000"/>
    </w:rPr>
  </w:style>
  <w:style w:type="character" w:customStyle="1" w:styleId="Heading1Char">
    <w:name w:val="Heading 1 Char"/>
    <w:basedOn w:val="DefaultParagraphFont"/>
    <w:link w:val="Heading1"/>
    <w:uiPriority w:val="9"/>
    <w:rsid w:val="00FC693F"/>
    <w:rPr>
      <w:rFonts w:cstheme="majorBidi" w:ascii="EB Garamond" w:hAnsi="EB Garamond" w:cs="EB Garamond" w:eastAsia="EB Garamond"/>
      <w:b/>
      <w:bCs/>
      <w:color w:val="000000"/>
      <w:sz w:val="28"/>
      <w:szCs w:val="28"/>
    </w:rPr>
  </w:style>
  <w:style w:type="character" w:customStyle="1" w:styleId="Heading2Char">
    <w:name w:val="Heading 2 Char"/>
    <w:basedOn w:val="DefaultParagraphFont"/>
    <w:link w:val="Heading2"/>
    <w:uiPriority w:val="9"/>
    <w:rsid w:val="00FC693F"/>
    <w:rPr>
      <w:rFonts w:cstheme="majorBidi" w:ascii="EB Garamond" w:hAnsi="EB Garamond" w:cs="EB Garamond" w:eastAsia="EB Garamond"/>
      <w:b/>
      <w:bCs/>
      <w:color w:val="000000"/>
      <w:sz w:val="26"/>
      <w:szCs w:val="26"/>
    </w:rPr>
  </w:style>
  <w:style w:type="character" w:customStyle="1" w:styleId="Heading3Char">
    <w:name w:val="Heading 3 Char"/>
    <w:basedOn w:val="DefaultParagraphFont"/>
    <w:link w:val="Heading3"/>
    <w:uiPriority w:val="9"/>
    <w:rsid w:val="00FC693F"/>
    <w:rPr>
      <w:rFonts w:cstheme="majorBidi" w:ascii="EB Garamond" w:hAnsi="EB Garamond" w:cs="EB Garamond" w:eastAsia="EB Garamond"/>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cstheme="majorBidi" w:ascii="EB Garamond" w:hAnsi="EB Garamond" w:cs="EB Garamond" w:eastAsia="EB Garamond"/>
      <w:color w:val="000000"/>
      <w:spacing w:val="5"/>
      <w:kern w:val="28"/>
      <w:sz w:val="34"/>
      <w:szCs w:val="52"/>
    </w:rPr>
  </w:style>
  <w:style w:type="character" w:customStyle="1" w:styleId="TitleChar">
    <w:name w:val="Title Char"/>
    <w:basedOn w:val="DefaultParagraphFont"/>
    <w:link w:val="Title"/>
    <w:uiPriority w:val="10"/>
    <w:rsid w:val="00FC693F"/>
    <w:rPr>
      <w:rFonts w:cstheme="majorBidi" w:ascii="EB Garamond" w:hAnsi="EB Garamond" w:cs="EB Garamond" w:eastAsia="EB Garamond"/>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EB Garamond" w:hAnsi="EB Garamond" w:cs="EB Garamond" w:eastAsia="EB Garamond"/>
      <w:i/>
      <w:iCs/>
      <w:color w:val="000000"/>
      <w:spacing w:val="15"/>
      <w:sz w:val="23"/>
      <w:szCs w:val="24"/>
    </w:rPr>
  </w:style>
  <w:style w:type="character" w:customStyle="1" w:styleId="SubtitleChar">
    <w:name w:val="Subtitle Char"/>
    <w:basedOn w:val="DefaultParagraphFont"/>
    <w:link w:val="Subtitle"/>
    <w:uiPriority w:val="11"/>
    <w:rsid w:val="00FC693F"/>
    <w:rPr>
      <w:rFonts w:cstheme="majorBidi" w:ascii="EB Garamond" w:hAnsi="EB Garamond" w:cs="EB Garamond" w:eastAsia="EB Garamond"/>
      <w:i/>
      <w:iCs/>
      <w:color w:val="000000"/>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cs="EB Garamond" w:eastAsia="EB Garamond"/>
      <w:color w:val="000000"/>
    </w:rPr>
  </w:style>
  <w:style w:type="paragraph" w:styleId="BodyText">
    <w:name w:val="Body Text"/>
    <w:basedOn w:val="Normal"/>
    <w:link w:val="BodyTextChar"/>
    <w:uiPriority w:val="99"/>
    <w:unhideWhenUsed/>
    <w:rsid w:val="00AA1D8D"/>
    <w:pPr>
      <w:spacing w:after="120"/>
    </w:pPr>
    <w:rPr>
      <w:rFonts w:ascii="EB Garamond" w:hAnsi="EB Garamond" w:cs="EB Garamond" w:eastAsia="EB Garamond"/>
      <w:color w:val="000000"/>
    </w:rPr>
  </w:style>
  <w:style w:type="character" w:customStyle="1" w:styleId="BodyTextChar">
    <w:name w:val="Body Text Char"/>
    <w:basedOn w:val="DefaultParagraphFont"/>
    <w:link w:val="BodyText"/>
    <w:uiPriority w:val="99"/>
    <w:rsid w:val="00AA1D8D"/>
    <w:rPr>
      <w:rFonts w:ascii="EB Garamond" w:hAnsi="EB Garamond" w:cs="EB Garamond" w:eastAsia="EB Garamond"/>
      <w:color w:val="000000"/>
    </w:rPr>
  </w:style>
  <w:style w:type="paragraph" w:styleId="BodyText2">
    <w:name w:val="Body Text 2"/>
    <w:basedOn w:val="Normal"/>
    <w:link w:val="BodyText2Char"/>
    <w:uiPriority w:val="99"/>
    <w:unhideWhenUsed/>
    <w:rsid w:val="00AA1D8D"/>
    <w:pPr>
      <w:spacing w:after="120" w:line="480" w:lineRule="auto"/>
    </w:pPr>
    <w:rPr>
      <w:rFonts w:ascii="EB Garamond" w:hAnsi="EB Garamond" w:cs="EB Garamond" w:eastAsia="EB Garamond"/>
      <w:color w:val="000000"/>
    </w:rPr>
  </w:style>
  <w:style w:type="character" w:customStyle="1" w:styleId="BodyText2Char">
    <w:name w:val="Body Text 2 Char"/>
    <w:basedOn w:val="DefaultParagraphFont"/>
    <w:link w:val="BodyText2"/>
    <w:uiPriority w:val="99"/>
    <w:rsid w:val="00AA1D8D"/>
    <w:rPr>
      <w:rFonts w:ascii="EB Garamond" w:hAnsi="EB Garamond" w:cs="EB Garamond" w:eastAsia="EB Garamond"/>
      <w:color w:val="000000"/>
    </w:rPr>
  </w:style>
  <w:style w:type="paragraph" w:styleId="BodyText3">
    <w:name w:val="Body Text 3"/>
    <w:basedOn w:val="Normal"/>
    <w:link w:val="BodyText3Char"/>
    <w:uiPriority w:val="99"/>
    <w:unhideWhenUsed/>
    <w:rsid w:val="00AA1D8D"/>
    <w:pPr>
      <w:spacing w:after="120"/>
    </w:pPr>
    <w:rPr>
      <w:rFonts w:ascii="EB Garamond" w:hAnsi="EB Garamond" w:cs="EB Garamond" w:eastAsia="EB Garamond"/>
      <w:color w:val="000000"/>
      <w:sz w:val="16"/>
      <w:szCs w:val="16"/>
    </w:rPr>
  </w:style>
  <w:style w:type="character" w:customStyle="1" w:styleId="BodyText3Char">
    <w:name w:val="Body Text 3 Char"/>
    <w:basedOn w:val="DefaultParagraphFont"/>
    <w:link w:val="BodyText3"/>
    <w:uiPriority w:val="99"/>
    <w:rsid w:val="00AA1D8D"/>
    <w:rPr>
      <w:rFonts w:ascii="EB Garamond" w:hAnsi="EB Garamond" w:cs="EB Garamond" w:eastAsia="EB Garamond"/>
      <w:color w:val="000000"/>
      <w:sz w:val="16"/>
      <w:szCs w:val="16"/>
    </w:rPr>
  </w:style>
  <w:style w:type="paragraph" w:styleId="List">
    <w:name w:val="List"/>
    <w:basedOn w:val="Normal"/>
    <w:uiPriority w:val="99"/>
    <w:unhideWhenUsed/>
    <w:rsid w:val="00AA1D8D"/>
    <w:pPr>
      <w:ind w:left="360" w:hanging="360"/>
      <w:contextualSpacing/>
    </w:pPr>
    <w:rPr>
      <w:rFonts w:ascii="EB Garamond" w:hAnsi="EB Garamond" w:cs="EB Garamond" w:eastAsia="EB Garamond"/>
      <w:color w:val="000000"/>
    </w:rPr>
  </w:style>
  <w:style w:type="paragraph" w:styleId="List2">
    <w:name w:val="List 2"/>
    <w:basedOn w:val="Normal"/>
    <w:uiPriority w:val="99"/>
    <w:unhideWhenUsed/>
    <w:rsid w:val="00326F90"/>
    <w:pPr>
      <w:ind w:left="720" w:hanging="360"/>
      <w:contextualSpacing/>
    </w:pPr>
    <w:rPr>
      <w:rFonts w:ascii="EB Garamond" w:hAnsi="EB Garamond" w:cs="EB Garamond" w:eastAsia="EB Garamond"/>
      <w:color w:val="000000"/>
    </w:rPr>
  </w:style>
  <w:style w:type="paragraph" w:styleId="List3">
    <w:name w:val="List 3"/>
    <w:basedOn w:val="Normal"/>
    <w:uiPriority w:val="99"/>
    <w:unhideWhenUsed/>
    <w:rsid w:val="00326F90"/>
    <w:pPr>
      <w:ind w:left="1080" w:hanging="360"/>
      <w:contextualSpacing/>
    </w:pPr>
    <w:rPr>
      <w:rFonts w:ascii="EB Garamond" w:hAnsi="EB Garamond" w:cs="EB Garamond" w:eastAsia="EB Garamond"/>
      <w:color w:val="000000"/>
    </w:rPr>
  </w:style>
  <w:style w:type="paragraph" w:styleId="ListBullet">
    <w:name w:val="List Bullet"/>
    <w:basedOn w:val="Normal"/>
    <w:uiPriority w:val="99"/>
    <w:unhideWhenUsed/>
    <w:rsid w:val="00326F90"/>
    <w:pPr>
      <w:numPr>
        <w:numId w:val="1"/>
      </w:numPr>
      <w:contextualSpacing/>
    </w:pPr>
    <w:rPr>
      <w:rFonts w:ascii="EB Garamond" w:hAnsi="EB Garamond" w:cs="EB Garamond" w:eastAsia="EB Garamond"/>
      <w:color w:val="000000"/>
    </w:rPr>
  </w:style>
  <w:style w:type="paragraph" w:styleId="ListBullet2">
    <w:name w:val="List Bullet 2"/>
    <w:basedOn w:val="Normal"/>
    <w:uiPriority w:val="99"/>
    <w:unhideWhenUsed/>
    <w:rsid w:val="00326F90"/>
    <w:pPr>
      <w:numPr>
        <w:numId w:val="2"/>
      </w:numPr>
      <w:contextualSpacing/>
    </w:pPr>
    <w:rPr>
      <w:rFonts w:ascii="EB Garamond" w:hAnsi="EB Garamond" w:cs="EB Garamond" w:eastAsia="EB Garamond"/>
      <w:color w:val="000000"/>
    </w:rPr>
  </w:style>
  <w:style w:type="paragraph" w:styleId="ListBullet3">
    <w:name w:val="List Bullet 3"/>
    <w:basedOn w:val="Normal"/>
    <w:uiPriority w:val="99"/>
    <w:unhideWhenUsed/>
    <w:rsid w:val="00326F90"/>
    <w:pPr>
      <w:numPr>
        <w:numId w:val="3"/>
      </w:numPr>
      <w:contextualSpacing/>
    </w:pPr>
    <w:rPr>
      <w:rFonts w:ascii="EB Garamond" w:hAnsi="EB Garamond" w:cs="EB Garamond" w:eastAsia="EB Garamond"/>
      <w:color w:val="000000"/>
    </w:rPr>
  </w:style>
  <w:style w:type="paragraph" w:styleId="ListNumber">
    <w:name w:val="List Number"/>
    <w:basedOn w:val="Normal"/>
    <w:uiPriority w:val="99"/>
    <w:unhideWhenUsed/>
    <w:rsid w:val="00326F90"/>
    <w:pPr>
      <w:numPr>
        <w:numId w:val="5"/>
      </w:numPr>
      <w:contextualSpacing/>
    </w:pPr>
    <w:rPr>
      <w:rFonts w:ascii="EB Garamond" w:hAnsi="EB Garamond" w:cs="EB Garamond" w:eastAsia="EB Garamond"/>
      <w:color w:val="000000"/>
    </w:rPr>
  </w:style>
  <w:style w:type="paragraph" w:styleId="ListNumber2">
    <w:name w:val="List Number 2"/>
    <w:basedOn w:val="Normal"/>
    <w:uiPriority w:val="99"/>
    <w:unhideWhenUsed/>
    <w:rsid w:val="0029639D"/>
    <w:pPr>
      <w:numPr>
        <w:numId w:val="6"/>
      </w:numPr>
      <w:contextualSpacing/>
    </w:pPr>
    <w:rPr>
      <w:rFonts w:ascii="EB Garamond" w:hAnsi="EB Garamond" w:cs="EB Garamond" w:eastAsia="EB Garamond"/>
      <w:color w:val="000000"/>
    </w:rPr>
  </w:style>
  <w:style w:type="paragraph" w:styleId="ListNumber3">
    <w:name w:val="List Number 3"/>
    <w:basedOn w:val="Normal"/>
    <w:uiPriority w:val="99"/>
    <w:unhideWhenUsed/>
    <w:rsid w:val="0029639D"/>
    <w:pPr>
      <w:numPr>
        <w:numId w:val="7"/>
      </w:numPr>
      <w:contextualSpacing/>
    </w:pPr>
    <w:rPr>
      <w:rFonts w:ascii="EB Garamond" w:hAnsi="EB Garamond" w:cs="EB Garamond" w:eastAsia="EB Garamond"/>
      <w:color w:val="000000"/>
    </w:rPr>
  </w:style>
  <w:style w:type="paragraph" w:styleId="ListContinue">
    <w:name w:val="List Continue"/>
    <w:basedOn w:val="Normal"/>
    <w:uiPriority w:val="99"/>
    <w:unhideWhenUsed/>
    <w:rsid w:val="0029639D"/>
    <w:pPr>
      <w:spacing w:after="120"/>
      <w:ind w:left="360"/>
      <w:contextualSpacing/>
    </w:pPr>
    <w:rPr>
      <w:rFonts w:ascii="EB Garamond" w:hAnsi="EB Garamond" w:cs="EB Garamond" w:eastAsia="EB Garamond"/>
      <w:color w:val="000000"/>
    </w:rPr>
  </w:style>
  <w:style w:type="paragraph" w:styleId="ListContinue2">
    <w:name w:val="List Continue 2"/>
    <w:basedOn w:val="Normal"/>
    <w:uiPriority w:val="99"/>
    <w:unhideWhenUsed/>
    <w:rsid w:val="0029639D"/>
    <w:pPr>
      <w:spacing w:after="120"/>
      <w:ind w:left="720"/>
      <w:contextualSpacing/>
    </w:pPr>
    <w:rPr>
      <w:rFonts w:ascii="EB Garamond" w:hAnsi="EB Garamond" w:cs="EB Garamond" w:eastAsia="EB Garamond"/>
      <w:color w:val="000000"/>
    </w:rPr>
  </w:style>
  <w:style w:type="paragraph" w:styleId="ListContinue3">
    <w:name w:val="List Continue 3"/>
    <w:basedOn w:val="Normal"/>
    <w:uiPriority w:val="99"/>
    <w:unhideWhenUsed/>
    <w:rsid w:val="0029639D"/>
    <w:pPr>
      <w:spacing w:after="120"/>
      <w:ind w:left="1080"/>
      <w:contextualSpacing/>
    </w:pPr>
    <w:rPr>
      <w:rFonts w:ascii="EB Garamond" w:hAnsi="EB Garamond" w:cs="EB Garamond" w:eastAsia="EB Garamond"/>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cs="EB Garamond" w:eastAsia="EB Garamond"/>
      <w:color w:val="000000"/>
      <w:sz w:val="20"/>
      <w:szCs w:val="20"/>
    </w:rPr>
  </w:style>
  <w:style w:type="character" w:customStyle="1" w:styleId="MacroTextChar">
    <w:name w:val="Macro Text Char"/>
    <w:basedOn w:val="DefaultParagraphFont"/>
    <w:link w:val="MacroText"/>
    <w:uiPriority w:val="99"/>
    <w:rsid w:val="0029639D"/>
    <w:rPr>
      <w:rFonts w:ascii="EB Garamond" w:hAnsi="EB Garamond" w:cs="EB Garamond" w:eastAsia="EB Garamond"/>
      <w:color w:val="000000"/>
      <w:sz w:val="20"/>
      <w:szCs w:val="20"/>
    </w:rPr>
  </w:style>
  <w:style w:type="paragraph" w:styleId="Quote">
    <w:name w:val="Quote"/>
    <w:basedOn w:val="Normal"/>
    <w:next w:val="Normal"/>
    <w:link w:val="QuoteChar"/>
    <w:uiPriority w:val="29"/>
    <w:qFormat/>
    <w:rsid w:val="00FC693F"/>
    <w:rPr>
      <w:rFonts w:ascii="EB Garamond" w:hAnsi="EB Garamond" w:cs="EB Garamond" w:eastAsia="EB Garamond"/>
      <w:i/>
      <w:iCs/>
      <w:color w:val="000000"/>
    </w:rPr>
  </w:style>
  <w:style w:type="character" w:customStyle="1" w:styleId="QuoteChar">
    <w:name w:val="Quote Char"/>
    <w:basedOn w:val="DefaultParagraphFont"/>
    <w:link w:val="Quote"/>
    <w:uiPriority w:val="29"/>
    <w:rsid w:val="00FC693F"/>
    <w:rPr>
      <w:rFonts w:ascii="EB Garamond" w:hAnsi="EB Garamond" w:cs="EB Garamond" w:eastAsia="EB Garamond"/>
      <w:i/>
      <w:iCs/>
      <w:color w:val="000000"/>
    </w:rPr>
  </w:style>
  <w:style w:type="character" w:customStyle="1" w:styleId="Heading4Char">
    <w:name w:val="Heading 4 Char"/>
    <w:basedOn w:val="DefaultParagraphFont"/>
    <w:link w:val="Heading4"/>
    <w:uiPriority w:val="9"/>
    <w:semiHidden/>
    <w:rsid w:val="00FC693F"/>
    <w:rPr>
      <w:rFonts w:cstheme="majorBidi" w:ascii="EB Garamond" w:hAnsi="EB Garamond" w:cs="EB Garamond" w:eastAsia="EB Garamond"/>
      <w:b/>
      <w:bCs/>
      <w:i/>
      <w:iCs/>
      <w:color w:val="000000"/>
    </w:rPr>
  </w:style>
  <w:style w:type="character" w:customStyle="1" w:styleId="Heading5Char">
    <w:name w:val="Heading 5 Char"/>
    <w:basedOn w:val="DefaultParagraphFont"/>
    <w:link w:val="Heading5"/>
    <w:uiPriority w:val="9"/>
    <w:semiHidden/>
    <w:rsid w:val="00FC693F"/>
    <w:rPr>
      <w:rFonts w:cstheme="majorBidi" w:ascii="EB Garamond" w:hAnsi="EB Garamond" w:cs="EB Garamond" w:eastAsia="EB Garamond"/>
      <w:color w:val="000000"/>
    </w:rPr>
  </w:style>
  <w:style w:type="character" w:customStyle="1" w:styleId="Heading6Char">
    <w:name w:val="Heading 6 Char"/>
    <w:basedOn w:val="DefaultParagraphFont"/>
    <w:link w:val="Heading6"/>
    <w:uiPriority w:val="9"/>
    <w:semiHidden/>
    <w:rsid w:val="00FC693F"/>
    <w:rPr>
      <w:rFonts w:cstheme="majorBidi" w:ascii="EB Garamond" w:hAnsi="EB Garamond" w:cs="EB Garamond" w:eastAsia="EB Garamond"/>
      <w:i/>
      <w:iCs/>
      <w:color w:val="000000"/>
    </w:rPr>
  </w:style>
  <w:style w:type="character" w:customStyle="1" w:styleId="Heading7Char">
    <w:name w:val="Heading 7 Char"/>
    <w:basedOn w:val="DefaultParagraphFont"/>
    <w:link w:val="Heading7"/>
    <w:uiPriority w:val="9"/>
    <w:semiHidden/>
    <w:rsid w:val="00FC693F"/>
    <w:rPr>
      <w:rFonts w:cstheme="majorBidi" w:ascii="EB Garamond" w:hAnsi="EB Garamond" w:cs="EB Garamond" w:eastAsia="EB Garamond"/>
      <w:i/>
      <w:iCs/>
      <w:color w:val="000000"/>
    </w:rPr>
  </w:style>
  <w:style w:type="character" w:customStyle="1" w:styleId="Heading8Char">
    <w:name w:val="Heading 8 Char"/>
    <w:basedOn w:val="DefaultParagraphFont"/>
    <w:link w:val="Heading8"/>
    <w:uiPriority w:val="9"/>
    <w:semiHidden/>
    <w:rsid w:val="00FC693F"/>
    <w:rPr>
      <w:rFonts w:cstheme="majorBidi" w:ascii="EB Garamond" w:hAnsi="EB Garamond" w:cs="EB Garamond" w:eastAsia="EB Garamond"/>
      <w:color w:val="000000"/>
      <w:sz w:val="20"/>
      <w:szCs w:val="20"/>
    </w:rPr>
  </w:style>
  <w:style w:type="character" w:customStyle="1" w:styleId="Heading9Char">
    <w:name w:val="Heading 9 Char"/>
    <w:basedOn w:val="DefaultParagraphFont"/>
    <w:link w:val="Heading9"/>
    <w:uiPriority w:val="9"/>
    <w:semiHidden/>
    <w:rsid w:val="00FC693F"/>
    <w:rPr>
      <w:rFonts w:cstheme="majorBidi" w:ascii="EB Garamond" w:hAnsi="EB Garamond" w:cs="EB Garamond" w:eastAsia="EB Garamond"/>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EB Garamond" w:hAnsi="EB Garamond" w:cs="EB Garamond" w:eastAsia="EB Garamond"/>
      <w:b/>
      <w:bCs/>
      <w:color w:val="000000"/>
      <w:sz w:val="18"/>
      <w:szCs w:val="18"/>
    </w:rPr>
  </w:style>
  <w:style w:type="character" w:styleId="Strong">
    <w:name w:val="Strong"/>
    <w:basedOn w:val="DefaultParagraphFont"/>
    <w:uiPriority w:val="22"/>
    <w:qFormat/>
    <w:rsid w:val="00FC693F"/>
    <w:rPr>
      <w:rFonts w:ascii="EB Garamond" w:hAnsi="EB Garamond" w:cs="EB Garamond" w:eastAsia="EB Garamond"/>
      <w:b/>
      <w:bCs/>
      <w:color w:val="000000"/>
    </w:rPr>
  </w:style>
  <w:style w:type="character" w:styleId="Emphasis">
    <w:name w:val="Emphasis"/>
    <w:basedOn w:val="DefaultParagraphFont"/>
    <w:uiPriority w:val="20"/>
    <w:qFormat/>
    <w:rsid w:val="00FC693F"/>
    <w:rPr>
      <w:rFonts w:ascii="EB Garamond" w:hAnsi="EB Garamond" w:cs="EB Garamond" w:eastAsia="EB Garamond"/>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EB Garamond" w:hAnsi="EB Garamond" w:cs="EB Garamond" w:eastAsia="EB Garamond"/>
      <w:b/>
      <w:bCs/>
      <w:i/>
      <w:iCs/>
      <w:color w:val="000000"/>
    </w:rPr>
  </w:style>
  <w:style w:type="character" w:customStyle="1" w:styleId="IntenseQuoteChar">
    <w:name w:val="Intense Quote Char"/>
    <w:basedOn w:val="DefaultParagraphFont"/>
    <w:link w:val="IntenseQuote"/>
    <w:uiPriority w:val="30"/>
    <w:rsid w:val="00FC693F"/>
    <w:rPr>
      <w:rFonts w:ascii="EB Garamond" w:hAnsi="EB Garamond" w:cs="EB Garamond" w:eastAsia="EB Garamond"/>
      <w:b/>
      <w:bCs/>
      <w:i/>
      <w:iCs/>
      <w:color w:val="000000"/>
    </w:rPr>
  </w:style>
  <w:style w:type="character" w:styleId="SubtleEmphasis">
    <w:name w:val="Subtle Emphasis"/>
    <w:basedOn w:val="DefaultParagraphFont"/>
    <w:uiPriority w:val="19"/>
    <w:qFormat/>
    <w:rsid w:val="00FC693F"/>
    <w:rPr>
      <w:rFonts w:ascii="EB Garamond" w:hAnsi="EB Garamond" w:cs="EB Garamond" w:eastAsia="EB Garamond"/>
      <w:i/>
      <w:iCs/>
      <w:color w:val="000000"/>
    </w:rPr>
  </w:style>
  <w:style w:type="character" w:styleId="IntenseEmphasis">
    <w:name w:val="Intense Emphasis"/>
    <w:basedOn w:val="DefaultParagraphFont"/>
    <w:uiPriority w:val="21"/>
    <w:qFormat/>
    <w:rsid w:val="00FC693F"/>
    <w:rPr>
      <w:rFonts w:ascii="EB Garamond" w:hAnsi="EB Garamond" w:cs="EB Garamond" w:eastAsia="EB Garamond"/>
      <w:b/>
      <w:bCs/>
      <w:i/>
      <w:iCs/>
      <w:color w:val="000000"/>
    </w:rPr>
  </w:style>
  <w:style w:type="character" w:styleId="SubtleReference">
    <w:name w:val="Subtle Reference"/>
    <w:basedOn w:val="DefaultParagraphFont"/>
    <w:uiPriority w:val="31"/>
    <w:qFormat/>
    <w:rsid w:val="00FC693F"/>
    <w:rPr>
      <w:rFonts w:ascii="EB Garamond" w:hAnsi="EB Garamond" w:cs="EB Garamond" w:eastAsia="EB Garamond"/>
      <w:smallCaps/>
      <w:color w:val="000000"/>
      <w:u w:val="single"/>
    </w:rPr>
  </w:style>
  <w:style w:type="character" w:styleId="IntenseReference">
    <w:name w:val="Intense Reference"/>
    <w:basedOn w:val="DefaultParagraphFont"/>
    <w:uiPriority w:val="32"/>
    <w:qFormat/>
    <w:rsid w:val="00FC693F"/>
    <w:rPr>
      <w:rFonts w:ascii="EB Garamond" w:hAnsi="EB Garamond" w:cs="EB Garamond" w:eastAsia="EB Garamond"/>
      <w:b/>
      <w:bCs/>
      <w:smallCaps/>
      <w:color w:val="000000"/>
      <w:spacing w:val="5"/>
      <w:u w:val="single"/>
    </w:rPr>
  </w:style>
  <w:style w:type="character" w:styleId="BookTitle">
    <w:name w:val="Book Title"/>
    <w:basedOn w:val="DefaultParagraphFont"/>
    <w:uiPriority w:val="33"/>
    <w:qFormat/>
    <w:rsid w:val="00FC693F"/>
    <w:rPr>
      <w:rFonts w:ascii="EB Garamond" w:hAnsi="EB Garamond" w:cs="EB Garamond" w:eastAsia="EB Garamond"/>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EB Garamond" w:hAnsi="EB Garamond" w:cs="EB Garamond" w:eastAsia="EB Garamond"/>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dc:title>
  <dc:subject/>
  <dc:creator>Christoph Wallner and coauthors</dc:creator>
  <cp:keywords/>
  <dc:description>generated by python-docx</dc:description>
  <cp:lastModifiedBy/>
  <cp:revision>1</cp:revision>
  <dcterms:created xsi:type="dcterms:W3CDTF">2013-12-23T23:15:00Z</dcterms:created>
  <dcterms:modified xsi:type="dcterms:W3CDTF">2013-12-23T23:15:00Z</dcterms:modified>
  <cp:category/>
</cp:coreProperties>
</file>