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0EBF17">
      <w:pPr>
        <w:pStyle w:val="4"/>
      </w:pPr>
      <w:r>
        <w:t>Additional file 1</w:t>
      </w:r>
    </w:p>
    <w:p w14:paraId="6673579F">
      <w:pPr>
        <w:ind w:firstLine="0"/>
      </w:pPr>
      <w:r>
        <w:rPr>
          <w:rFonts w:ascii="Times New Roman" w:hAnsi="Times New Roman" w:eastAsia="Times New Roman" w:cs="Times New Roman"/>
          <w:b/>
          <w:color w:val="000000"/>
          <w:sz w:val="22"/>
          <w:szCs w:val="22"/>
        </w:rPr>
        <w:t>Supplementary methods and results</w:t>
      </w:r>
    </w:p>
    <w:p w14:paraId="024B54A2">
      <w:pPr>
        <w:spacing w:after="100" w:line="276" w:lineRule="auto"/>
        <w:ind w:firstLine="0"/>
      </w:pPr>
      <w:r>
        <w:rPr>
          <w:rFonts w:ascii="Times New Roman" w:hAnsi="Times New Roman" w:eastAsia="Times New Roman" w:cs="Times New Roman"/>
          <w:b w:val="0"/>
          <w:color w:val="000000"/>
          <w:sz w:val="20"/>
          <w:szCs w:val="20"/>
        </w:rPr>
        <w:t>Changes in handgrip strength and incident edentulism among middle-aged and older adults in China</w:t>
      </w:r>
    </w:p>
    <w:p w14:paraId="6EDB40C5">
      <w:pPr>
        <w:spacing w:after="100" w:line="276" w:lineRule="auto"/>
        <w:ind w:firstLine="0"/>
      </w:pPr>
      <w:r>
        <w:rPr>
          <w:rFonts w:ascii="Times New Roman" w:hAnsi="Times New Roman" w:eastAsia="Times New Roman" w:cs="Times New Roman"/>
          <w:b w:val="0"/>
          <w:color w:val="000000"/>
          <w:sz w:val="20"/>
          <w:szCs w:val="20"/>
        </w:rPr>
        <w:t>Contents: Tables S1–S5 and Figs. S1–S2.</w:t>
      </w:r>
    </w:p>
    <w:p w14:paraId="26845271">
      <w:pPr>
        <w:keepNext/>
        <w:spacing w:after="100" w:line="276" w:lineRule="auto"/>
        <w:ind w:firstLine="0"/>
      </w:pPr>
      <w:r>
        <w:rPr>
          <w:rFonts w:ascii="Times New Roman" w:hAnsi="Times New Roman" w:eastAsia="Times New Roman" w:cs="Times New Roman"/>
          <w:b/>
          <w:color w:val="000000"/>
          <w:sz w:val="21"/>
          <w:szCs w:val="21"/>
        </w:rPr>
        <w:t>Table S1. Variable definitions and coding</w:t>
      </w:r>
    </w:p>
    <w:tbl>
      <w:tblPr>
        <w:tblStyle w:val="5"/>
        <w:tblW w:w="9360" w:type="dxa"/>
        <w:jc w:val="center"/>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Layout w:type="fixed"/>
        <w:tblCellMar>
          <w:top w:w="75" w:type="dxa"/>
          <w:left w:w="100" w:type="dxa"/>
          <w:bottom w:w="75" w:type="dxa"/>
          <w:right w:w="100" w:type="dxa"/>
        </w:tblCellMar>
      </w:tblPr>
      <w:tblGrid>
        <w:gridCol w:w="2100"/>
        <w:gridCol w:w="2200"/>
        <w:gridCol w:w="5060"/>
      </w:tblGrid>
      <w:tr w14:paraId="2C8A1287">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tblHeader/>
          <w:jc w:val="center"/>
        </w:trPr>
        <w:tc>
          <w:tcPr>
            <w:tcW w:w="2100" w:type="dxa"/>
            <w:tcBorders>
              <w:bottom w:val="single" w:color="auto" w:sz="4" w:space="0"/>
            </w:tcBorders>
            <w:vAlign w:val="center"/>
          </w:tcPr>
          <w:p w14:paraId="42E3DD6C">
            <w:pPr>
              <w:keepNext/>
              <w:spacing w:before="0" w:after="0" w:line="264" w:lineRule="auto"/>
              <w:jc w:val="left"/>
            </w:pPr>
            <w:r>
              <w:rPr>
                <w:rFonts w:ascii="Times New Roman" w:hAnsi="Times New Roman" w:eastAsia="Times New Roman" w:cs="Times New Roman"/>
                <w:b/>
                <w:color w:val="000000"/>
                <w:sz w:val="18"/>
                <w:szCs w:val="18"/>
              </w:rPr>
              <w:t>Variable</w:t>
            </w:r>
          </w:p>
        </w:tc>
        <w:tc>
          <w:tcPr>
            <w:tcW w:w="2200" w:type="dxa"/>
            <w:tcBorders>
              <w:bottom w:val="single" w:color="auto" w:sz="4" w:space="0"/>
            </w:tcBorders>
            <w:vAlign w:val="center"/>
          </w:tcPr>
          <w:p w14:paraId="75060D1E">
            <w:pPr>
              <w:keepNext/>
              <w:spacing w:before="0" w:after="0" w:line="264" w:lineRule="auto"/>
              <w:jc w:val="center"/>
            </w:pPr>
            <w:r>
              <w:rPr>
                <w:rFonts w:ascii="Times New Roman" w:hAnsi="Times New Roman" w:eastAsia="Times New Roman" w:cs="Times New Roman"/>
                <w:b/>
                <w:color w:val="000000"/>
                <w:sz w:val="18"/>
                <w:szCs w:val="18"/>
              </w:rPr>
              <w:t>Analysis field</w:t>
            </w:r>
          </w:p>
        </w:tc>
        <w:tc>
          <w:tcPr>
            <w:tcW w:w="5060" w:type="dxa"/>
            <w:tcBorders>
              <w:bottom w:val="single" w:color="auto" w:sz="4" w:space="0"/>
            </w:tcBorders>
            <w:vAlign w:val="center"/>
          </w:tcPr>
          <w:p w14:paraId="60907DCD">
            <w:pPr>
              <w:keepNext/>
              <w:spacing w:before="0" w:after="0" w:line="264" w:lineRule="auto"/>
              <w:jc w:val="center"/>
            </w:pPr>
            <w:r>
              <w:rPr>
                <w:rFonts w:ascii="Times New Roman" w:hAnsi="Times New Roman" w:eastAsia="Times New Roman" w:cs="Times New Roman"/>
                <w:b/>
                <w:color w:val="000000"/>
                <w:sz w:val="18"/>
                <w:szCs w:val="18"/>
              </w:rPr>
              <w:t>Definition</w:t>
            </w:r>
          </w:p>
        </w:tc>
      </w:tr>
      <w:tr w14:paraId="4EF38E83">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jc w:val="center"/>
        </w:trPr>
        <w:tc>
          <w:tcPr>
            <w:tcW w:w="2100" w:type="dxa"/>
            <w:vAlign w:val="center"/>
          </w:tcPr>
          <w:p w14:paraId="367BBD5E">
            <w:pPr>
              <w:keepNext w:val="0"/>
              <w:spacing w:before="0" w:after="0" w:line="264" w:lineRule="auto"/>
              <w:jc w:val="left"/>
            </w:pPr>
            <w:r>
              <w:rPr>
                <w:rFonts w:ascii="Times New Roman" w:hAnsi="Times New Roman" w:eastAsia="Times New Roman" w:cs="Times New Roman"/>
                <w:b w:val="0"/>
                <w:color w:val="000000"/>
                <w:sz w:val="18"/>
                <w:szCs w:val="18"/>
              </w:rPr>
              <w:t>Outcome</w:t>
            </w:r>
          </w:p>
        </w:tc>
        <w:tc>
          <w:tcPr>
            <w:tcW w:w="2200" w:type="dxa"/>
            <w:vAlign w:val="center"/>
          </w:tcPr>
          <w:p w14:paraId="76B7F66D">
            <w:pPr>
              <w:keepNext w:val="0"/>
              <w:spacing w:before="0" w:after="0" w:line="264" w:lineRule="auto"/>
              <w:jc w:val="left"/>
            </w:pPr>
            <w:r>
              <w:rPr>
                <w:rFonts w:ascii="Times New Roman" w:hAnsi="Times New Roman" w:eastAsia="Times New Roman" w:cs="Times New Roman"/>
                <w:b w:val="0"/>
                <w:color w:val="000000"/>
                <w:sz w:val="18"/>
                <w:szCs w:val="18"/>
              </w:rPr>
              <w:t>event2018</w:t>
            </w:r>
          </w:p>
        </w:tc>
        <w:tc>
          <w:tcPr>
            <w:tcW w:w="5060" w:type="dxa"/>
            <w:vAlign w:val="center"/>
          </w:tcPr>
          <w:p w14:paraId="43152709">
            <w:pPr>
              <w:keepNext w:val="0"/>
              <w:spacing w:before="0" w:after="0" w:line="264" w:lineRule="auto"/>
              <w:jc w:val="left"/>
            </w:pPr>
            <w:r>
              <w:rPr>
                <w:rFonts w:ascii="Times New Roman" w:hAnsi="Times New Roman" w:eastAsia="Times New Roman" w:cs="Times New Roman"/>
                <w:b w:val="0"/>
                <w:color w:val="000000"/>
                <w:sz w:val="18"/>
                <w:szCs w:val="18"/>
              </w:rPr>
              <w:t>Self-reported edentulism in 2018; 1 = all natural teeth lost, 0 = natural teeth retained.</w:t>
            </w:r>
          </w:p>
        </w:tc>
      </w:tr>
      <w:tr w14:paraId="45903B05">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jc w:val="center"/>
        </w:trPr>
        <w:tc>
          <w:tcPr>
            <w:tcW w:w="2100" w:type="dxa"/>
            <w:vAlign w:val="center"/>
          </w:tcPr>
          <w:p w14:paraId="5A9BD183">
            <w:pPr>
              <w:keepNext w:val="0"/>
              <w:spacing w:before="0" w:after="0" w:line="264" w:lineRule="auto"/>
              <w:jc w:val="left"/>
            </w:pPr>
            <w:r>
              <w:rPr>
                <w:rFonts w:ascii="Times New Roman" w:hAnsi="Times New Roman" w:eastAsia="Times New Roman" w:cs="Times New Roman"/>
                <w:b w:val="0"/>
                <w:color w:val="000000"/>
                <w:sz w:val="18"/>
                <w:szCs w:val="18"/>
              </w:rPr>
              <w:t>Grip strength</w:t>
            </w:r>
          </w:p>
        </w:tc>
        <w:tc>
          <w:tcPr>
            <w:tcW w:w="2200" w:type="dxa"/>
            <w:vAlign w:val="center"/>
          </w:tcPr>
          <w:p w14:paraId="7AAB6F79">
            <w:pPr>
              <w:keepNext w:val="0"/>
              <w:spacing w:before="0" w:after="0" w:line="264" w:lineRule="auto"/>
              <w:jc w:val="left"/>
            </w:pPr>
            <w:r>
              <w:rPr>
                <w:rFonts w:ascii="Times New Roman" w:hAnsi="Times New Roman" w:eastAsia="Times New Roman" w:cs="Times New Roman"/>
                <w:b w:val="0"/>
                <w:color w:val="000000"/>
                <w:sz w:val="18"/>
                <w:szCs w:val="18"/>
              </w:rPr>
              <w:t>grip1 / grip3</w:t>
            </w:r>
          </w:p>
        </w:tc>
        <w:tc>
          <w:tcPr>
            <w:tcW w:w="5060" w:type="dxa"/>
            <w:vAlign w:val="center"/>
          </w:tcPr>
          <w:p w14:paraId="156C1D35">
            <w:pPr>
              <w:keepNext w:val="0"/>
              <w:spacing w:before="0" w:after="0" w:line="264" w:lineRule="auto"/>
              <w:jc w:val="left"/>
            </w:pPr>
            <w:r>
              <w:rPr>
                <w:rFonts w:ascii="Times New Roman" w:hAnsi="Times New Roman" w:eastAsia="Times New Roman" w:cs="Times New Roman"/>
                <w:b w:val="0"/>
                <w:color w:val="000000"/>
                <w:sz w:val="18"/>
                <w:szCs w:val="18"/>
              </w:rPr>
              <w:t>Maximum recorded left/right grip strength in 2011/2015, kg; values &lt;0 or &gt;100 treated as missing.</w:t>
            </w:r>
          </w:p>
        </w:tc>
      </w:tr>
      <w:tr w14:paraId="3687D295">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jc w:val="center"/>
        </w:trPr>
        <w:tc>
          <w:tcPr>
            <w:tcW w:w="2100" w:type="dxa"/>
            <w:vAlign w:val="center"/>
          </w:tcPr>
          <w:p w14:paraId="078EF11D">
            <w:pPr>
              <w:keepNext w:val="0"/>
              <w:spacing w:before="0" w:after="0" w:line="264" w:lineRule="auto"/>
              <w:jc w:val="left"/>
            </w:pPr>
            <w:r>
              <w:rPr>
                <w:rFonts w:ascii="Times New Roman" w:hAnsi="Times New Roman" w:eastAsia="Times New Roman" w:cs="Times New Roman"/>
                <w:b w:val="0"/>
                <w:color w:val="000000"/>
                <w:sz w:val="18"/>
                <w:szCs w:val="18"/>
              </w:rPr>
              <w:t>Grip strength decline</w:t>
            </w:r>
          </w:p>
        </w:tc>
        <w:tc>
          <w:tcPr>
            <w:tcW w:w="2200" w:type="dxa"/>
            <w:vAlign w:val="center"/>
          </w:tcPr>
          <w:p w14:paraId="3C67046D">
            <w:pPr>
              <w:keepNext w:val="0"/>
              <w:spacing w:before="0" w:after="0" w:line="264" w:lineRule="auto"/>
              <w:jc w:val="left"/>
            </w:pPr>
            <w:r>
              <w:rPr>
                <w:rFonts w:ascii="Times New Roman" w:hAnsi="Times New Roman" w:eastAsia="Times New Roman" w:cs="Times New Roman"/>
                <w:b w:val="0"/>
                <w:color w:val="000000"/>
                <w:sz w:val="18"/>
                <w:szCs w:val="18"/>
              </w:rPr>
              <w:t>grip_decline_sd</w:t>
            </w:r>
          </w:p>
        </w:tc>
        <w:tc>
          <w:tcPr>
            <w:tcW w:w="5060" w:type="dxa"/>
            <w:vAlign w:val="center"/>
          </w:tcPr>
          <w:p w14:paraId="017979A2">
            <w:pPr>
              <w:keepNext w:val="0"/>
              <w:spacing w:before="0" w:after="0" w:line="264" w:lineRule="auto"/>
              <w:jc w:val="left"/>
            </w:pPr>
            <w:r>
              <w:rPr>
                <w:rFonts w:ascii="Times New Roman" w:hAnsi="Times New Roman" w:eastAsia="Times New Roman" w:cs="Times New Roman"/>
                <w:b w:val="0"/>
                <w:color w:val="000000"/>
                <w:sz w:val="18"/>
                <w:szCs w:val="18"/>
              </w:rPr>
              <w:t>(2011 grip − 2015 grip) / SD of change; one SD = 7.36 kg. Positive values indicate decline.</w:t>
            </w:r>
          </w:p>
        </w:tc>
      </w:tr>
      <w:tr w14:paraId="636D4D1A">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jc w:val="center"/>
        </w:trPr>
        <w:tc>
          <w:tcPr>
            <w:tcW w:w="2100" w:type="dxa"/>
            <w:vAlign w:val="center"/>
          </w:tcPr>
          <w:p w14:paraId="14EF13AD">
            <w:pPr>
              <w:keepNext w:val="0"/>
              <w:spacing w:before="0" w:after="0" w:line="264" w:lineRule="auto"/>
              <w:jc w:val="left"/>
            </w:pPr>
            <w:r>
              <w:rPr>
                <w:rFonts w:ascii="Times New Roman" w:hAnsi="Times New Roman" w:eastAsia="Times New Roman" w:cs="Times New Roman"/>
                <w:b w:val="0"/>
                <w:color w:val="000000"/>
                <w:sz w:val="18"/>
                <w:szCs w:val="18"/>
              </w:rPr>
              <w:t>Low grip strength</w:t>
            </w:r>
          </w:p>
        </w:tc>
        <w:tc>
          <w:tcPr>
            <w:tcW w:w="2200" w:type="dxa"/>
            <w:vAlign w:val="center"/>
          </w:tcPr>
          <w:p w14:paraId="7F84C69B">
            <w:pPr>
              <w:keepNext w:val="0"/>
              <w:spacing w:before="0" w:after="0" w:line="264" w:lineRule="auto"/>
              <w:jc w:val="left"/>
            </w:pPr>
            <w:r>
              <w:rPr>
                <w:rFonts w:ascii="Times New Roman" w:hAnsi="Times New Roman" w:eastAsia="Times New Roman" w:cs="Times New Roman"/>
                <w:b w:val="0"/>
                <w:color w:val="000000"/>
                <w:sz w:val="18"/>
                <w:szCs w:val="18"/>
              </w:rPr>
              <w:t>low_grip1 / low_grip3</w:t>
            </w:r>
          </w:p>
        </w:tc>
        <w:tc>
          <w:tcPr>
            <w:tcW w:w="5060" w:type="dxa"/>
            <w:vAlign w:val="center"/>
          </w:tcPr>
          <w:p w14:paraId="2E326140">
            <w:pPr>
              <w:keepNext w:val="0"/>
              <w:spacing w:before="0" w:after="0" w:line="264" w:lineRule="auto"/>
              <w:jc w:val="left"/>
            </w:pPr>
            <w:r>
              <w:rPr>
                <w:rFonts w:ascii="Times New Roman" w:hAnsi="Times New Roman" w:eastAsia="Times New Roman" w:cs="Times New Roman"/>
                <w:b w:val="0"/>
                <w:color w:val="000000"/>
                <w:sz w:val="18"/>
                <w:szCs w:val="18"/>
              </w:rPr>
              <w:t>Grip &lt;28 kg for men or &lt;18 kg for women, at the corresponding assessment.</w:t>
            </w:r>
          </w:p>
        </w:tc>
      </w:tr>
      <w:tr w14:paraId="45D4DD4B">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jc w:val="center"/>
        </w:trPr>
        <w:tc>
          <w:tcPr>
            <w:tcW w:w="2100" w:type="dxa"/>
            <w:vAlign w:val="center"/>
          </w:tcPr>
          <w:p w14:paraId="2E3FB35B">
            <w:pPr>
              <w:keepNext w:val="0"/>
              <w:spacing w:before="0" w:after="0" w:line="264" w:lineRule="auto"/>
              <w:jc w:val="left"/>
            </w:pPr>
            <w:r>
              <w:rPr>
                <w:rFonts w:ascii="Times New Roman" w:hAnsi="Times New Roman" w:eastAsia="Times New Roman" w:cs="Times New Roman"/>
                <w:b w:val="0"/>
                <w:color w:val="000000"/>
                <w:sz w:val="18"/>
                <w:szCs w:val="18"/>
              </w:rPr>
              <w:t>Low grip strength status change</w:t>
            </w:r>
          </w:p>
        </w:tc>
        <w:tc>
          <w:tcPr>
            <w:tcW w:w="2200" w:type="dxa"/>
            <w:vAlign w:val="center"/>
          </w:tcPr>
          <w:p w14:paraId="4E7706A6">
            <w:pPr>
              <w:keepNext w:val="0"/>
              <w:spacing w:before="0" w:after="0" w:line="264" w:lineRule="auto"/>
              <w:jc w:val="left"/>
            </w:pPr>
            <w:r>
              <w:rPr>
                <w:rFonts w:ascii="Times New Roman" w:hAnsi="Times New Roman" w:eastAsia="Times New Roman" w:cs="Times New Roman"/>
                <w:b w:val="0"/>
                <w:color w:val="000000"/>
                <w:sz w:val="18"/>
                <w:szCs w:val="18"/>
              </w:rPr>
              <w:t>grip_pattern</w:t>
            </w:r>
          </w:p>
        </w:tc>
        <w:tc>
          <w:tcPr>
            <w:tcW w:w="5060" w:type="dxa"/>
            <w:vAlign w:val="center"/>
          </w:tcPr>
          <w:p w14:paraId="08C9BAA8">
            <w:pPr>
              <w:keepNext w:val="0"/>
              <w:spacing w:before="0" w:after="0" w:line="264" w:lineRule="auto"/>
              <w:jc w:val="left"/>
            </w:pPr>
            <w:r>
              <w:rPr>
                <w:rFonts w:ascii="Times New Roman" w:hAnsi="Times New Roman" w:eastAsia="Times New Roman" w:cs="Times New Roman"/>
                <w:b w:val="0"/>
                <w:color w:val="000000"/>
                <w:sz w:val="18"/>
                <w:szCs w:val="18"/>
              </w:rPr>
              <w:t>Persistently non-low; recovered (low to non-low); incident low (non-low to low); persistently low.</w:t>
            </w:r>
          </w:p>
        </w:tc>
      </w:tr>
      <w:tr w14:paraId="116927A6">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jc w:val="center"/>
        </w:trPr>
        <w:tc>
          <w:tcPr>
            <w:tcW w:w="2100" w:type="dxa"/>
            <w:vAlign w:val="center"/>
          </w:tcPr>
          <w:p w14:paraId="3A9B097B">
            <w:pPr>
              <w:keepNext w:val="0"/>
              <w:spacing w:before="0" w:after="0" w:line="264" w:lineRule="auto"/>
              <w:jc w:val="left"/>
            </w:pPr>
            <w:r>
              <w:rPr>
                <w:rFonts w:ascii="Times New Roman" w:hAnsi="Times New Roman" w:eastAsia="Times New Roman" w:cs="Times New Roman"/>
                <w:b w:val="0"/>
                <w:color w:val="000000"/>
                <w:sz w:val="18"/>
                <w:szCs w:val="18"/>
              </w:rPr>
              <w:t>Age</w:t>
            </w:r>
          </w:p>
        </w:tc>
        <w:tc>
          <w:tcPr>
            <w:tcW w:w="2200" w:type="dxa"/>
            <w:vAlign w:val="center"/>
          </w:tcPr>
          <w:p w14:paraId="014B31E3">
            <w:pPr>
              <w:keepNext w:val="0"/>
              <w:spacing w:before="0" w:after="0" w:line="264" w:lineRule="auto"/>
              <w:jc w:val="left"/>
            </w:pPr>
            <w:r>
              <w:rPr>
                <w:rFonts w:ascii="Times New Roman" w:hAnsi="Times New Roman" w:eastAsia="Times New Roman" w:cs="Times New Roman"/>
                <w:b w:val="0"/>
                <w:color w:val="000000"/>
                <w:sz w:val="18"/>
                <w:szCs w:val="18"/>
              </w:rPr>
              <w:t>age</w:t>
            </w:r>
          </w:p>
        </w:tc>
        <w:tc>
          <w:tcPr>
            <w:tcW w:w="5060" w:type="dxa"/>
            <w:vAlign w:val="center"/>
          </w:tcPr>
          <w:p w14:paraId="4C2E0911">
            <w:pPr>
              <w:keepNext w:val="0"/>
              <w:spacing w:before="0" w:after="0" w:line="264" w:lineRule="auto"/>
              <w:jc w:val="left"/>
            </w:pPr>
            <w:r>
              <w:rPr>
                <w:rFonts w:ascii="Times New Roman" w:hAnsi="Times New Roman" w:eastAsia="Times New Roman" w:cs="Times New Roman"/>
                <w:b w:val="0"/>
                <w:color w:val="000000"/>
                <w:sz w:val="18"/>
                <w:szCs w:val="18"/>
              </w:rPr>
              <w:t>2011 age, years; continuous in the main model.</w:t>
            </w:r>
          </w:p>
        </w:tc>
      </w:tr>
      <w:tr w14:paraId="2FB30247">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jc w:val="center"/>
        </w:trPr>
        <w:tc>
          <w:tcPr>
            <w:tcW w:w="2100" w:type="dxa"/>
            <w:vAlign w:val="center"/>
          </w:tcPr>
          <w:p w14:paraId="3A9C0BBA">
            <w:pPr>
              <w:keepNext w:val="0"/>
              <w:spacing w:before="0" w:after="0" w:line="264" w:lineRule="auto"/>
              <w:jc w:val="left"/>
            </w:pPr>
            <w:r>
              <w:rPr>
                <w:rFonts w:ascii="Times New Roman" w:hAnsi="Times New Roman" w:eastAsia="Times New Roman" w:cs="Times New Roman"/>
                <w:b w:val="0"/>
                <w:color w:val="000000"/>
                <w:sz w:val="18"/>
                <w:szCs w:val="18"/>
              </w:rPr>
              <w:t>Sex</w:t>
            </w:r>
          </w:p>
        </w:tc>
        <w:tc>
          <w:tcPr>
            <w:tcW w:w="2200" w:type="dxa"/>
            <w:vAlign w:val="center"/>
          </w:tcPr>
          <w:p w14:paraId="23AD5163">
            <w:pPr>
              <w:keepNext w:val="0"/>
              <w:spacing w:before="0" w:after="0" w:line="264" w:lineRule="auto"/>
              <w:jc w:val="left"/>
            </w:pPr>
            <w:r>
              <w:rPr>
                <w:rFonts w:ascii="Times New Roman" w:hAnsi="Times New Roman" w:eastAsia="Times New Roman" w:cs="Times New Roman"/>
                <w:b w:val="0"/>
                <w:color w:val="000000"/>
                <w:sz w:val="18"/>
                <w:szCs w:val="18"/>
              </w:rPr>
              <w:t>gender</w:t>
            </w:r>
          </w:p>
        </w:tc>
        <w:tc>
          <w:tcPr>
            <w:tcW w:w="5060" w:type="dxa"/>
            <w:vAlign w:val="center"/>
          </w:tcPr>
          <w:p w14:paraId="72701D60">
            <w:pPr>
              <w:keepNext w:val="0"/>
              <w:spacing w:before="0" w:after="0" w:line="264" w:lineRule="auto"/>
              <w:jc w:val="left"/>
            </w:pPr>
            <w:r>
              <w:rPr>
                <w:rFonts w:ascii="Times New Roman" w:hAnsi="Times New Roman" w:eastAsia="Times New Roman" w:cs="Times New Roman"/>
                <w:b w:val="0"/>
                <w:color w:val="000000"/>
                <w:sz w:val="18"/>
                <w:szCs w:val="18"/>
              </w:rPr>
              <w:t>0 = women; 1 = men.</w:t>
            </w:r>
          </w:p>
        </w:tc>
      </w:tr>
      <w:tr w14:paraId="23CFA2A8">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jc w:val="center"/>
        </w:trPr>
        <w:tc>
          <w:tcPr>
            <w:tcW w:w="2100" w:type="dxa"/>
            <w:vAlign w:val="center"/>
          </w:tcPr>
          <w:p w14:paraId="6668A40E">
            <w:pPr>
              <w:keepNext w:val="0"/>
              <w:spacing w:before="0" w:after="0" w:line="264" w:lineRule="auto"/>
              <w:jc w:val="left"/>
            </w:pPr>
            <w:r>
              <w:rPr>
                <w:rFonts w:ascii="Times New Roman" w:hAnsi="Times New Roman" w:eastAsia="Times New Roman" w:cs="Times New Roman"/>
                <w:b w:val="0"/>
                <w:color w:val="000000"/>
                <w:sz w:val="18"/>
                <w:szCs w:val="18"/>
              </w:rPr>
              <w:t>Residence</w:t>
            </w:r>
          </w:p>
        </w:tc>
        <w:tc>
          <w:tcPr>
            <w:tcW w:w="2200" w:type="dxa"/>
            <w:vAlign w:val="center"/>
          </w:tcPr>
          <w:p w14:paraId="3EBFDFD1">
            <w:pPr>
              <w:keepNext w:val="0"/>
              <w:spacing w:before="0" w:after="0" w:line="264" w:lineRule="auto"/>
              <w:jc w:val="left"/>
            </w:pPr>
            <w:r>
              <w:rPr>
                <w:rFonts w:ascii="Times New Roman" w:hAnsi="Times New Roman" w:eastAsia="Times New Roman" w:cs="Times New Roman"/>
                <w:b w:val="0"/>
                <w:color w:val="000000"/>
                <w:sz w:val="18"/>
                <w:szCs w:val="18"/>
              </w:rPr>
              <w:t>rural</w:t>
            </w:r>
          </w:p>
        </w:tc>
        <w:tc>
          <w:tcPr>
            <w:tcW w:w="5060" w:type="dxa"/>
            <w:vAlign w:val="center"/>
          </w:tcPr>
          <w:p w14:paraId="0A73D8F7">
            <w:pPr>
              <w:keepNext w:val="0"/>
              <w:spacing w:before="0" w:after="0" w:line="264" w:lineRule="auto"/>
              <w:jc w:val="left"/>
            </w:pPr>
            <w:r>
              <w:rPr>
                <w:rFonts w:ascii="Times New Roman" w:hAnsi="Times New Roman" w:eastAsia="Times New Roman" w:cs="Times New Roman"/>
                <w:b w:val="0"/>
                <w:color w:val="000000"/>
                <w:sz w:val="18"/>
                <w:szCs w:val="18"/>
              </w:rPr>
              <w:t>0 = urban; 1 = rural.</w:t>
            </w:r>
          </w:p>
        </w:tc>
      </w:tr>
      <w:tr w14:paraId="10781109">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jc w:val="center"/>
        </w:trPr>
        <w:tc>
          <w:tcPr>
            <w:tcW w:w="2100" w:type="dxa"/>
            <w:vAlign w:val="center"/>
          </w:tcPr>
          <w:p w14:paraId="2308171D">
            <w:pPr>
              <w:keepNext w:val="0"/>
              <w:spacing w:before="0" w:after="0" w:line="264" w:lineRule="auto"/>
              <w:jc w:val="left"/>
            </w:pPr>
            <w:r>
              <w:rPr>
                <w:rFonts w:ascii="Times New Roman" w:hAnsi="Times New Roman" w:eastAsia="Times New Roman" w:cs="Times New Roman"/>
                <w:b w:val="0"/>
                <w:color w:val="000000"/>
                <w:sz w:val="18"/>
                <w:szCs w:val="18"/>
              </w:rPr>
              <w:t>Education</w:t>
            </w:r>
          </w:p>
        </w:tc>
        <w:tc>
          <w:tcPr>
            <w:tcW w:w="2200" w:type="dxa"/>
            <w:vAlign w:val="center"/>
          </w:tcPr>
          <w:p w14:paraId="171F8313">
            <w:pPr>
              <w:keepNext w:val="0"/>
              <w:spacing w:before="0" w:after="0" w:line="264" w:lineRule="auto"/>
              <w:jc w:val="left"/>
            </w:pPr>
            <w:r>
              <w:rPr>
                <w:rFonts w:ascii="Times New Roman" w:hAnsi="Times New Roman" w:eastAsia="Times New Roman" w:cs="Times New Roman"/>
                <w:b w:val="0"/>
                <w:color w:val="000000"/>
                <w:sz w:val="18"/>
                <w:szCs w:val="18"/>
              </w:rPr>
              <w:t>edu</w:t>
            </w:r>
          </w:p>
        </w:tc>
        <w:tc>
          <w:tcPr>
            <w:tcW w:w="5060" w:type="dxa"/>
            <w:vAlign w:val="center"/>
          </w:tcPr>
          <w:p w14:paraId="7DB9991F">
            <w:pPr>
              <w:keepNext w:val="0"/>
              <w:spacing w:before="0" w:after="0" w:line="264" w:lineRule="auto"/>
              <w:jc w:val="left"/>
            </w:pPr>
            <w:r>
              <w:rPr>
                <w:rFonts w:ascii="Times New Roman" w:hAnsi="Times New Roman" w:eastAsia="Times New Roman" w:cs="Times New Roman"/>
                <w:b w:val="0"/>
                <w:color w:val="000000"/>
                <w:sz w:val="18"/>
                <w:szCs w:val="18"/>
              </w:rPr>
              <w:t>1 = less than primary; 2 = primary; 3 = junior high; 4 = senior high or above.</w:t>
            </w:r>
          </w:p>
        </w:tc>
      </w:tr>
      <w:tr w14:paraId="19D28722">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jc w:val="center"/>
        </w:trPr>
        <w:tc>
          <w:tcPr>
            <w:tcW w:w="2100" w:type="dxa"/>
            <w:vAlign w:val="center"/>
          </w:tcPr>
          <w:p w14:paraId="50B3462B">
            <w:pPr>
              <w:keepNext w:val="0"/>
              <w:spacing w:before="0" w:after="0" w:line="264" w:lineRule="auto"/>
              <w:jc w:val="left"/>
            </w:pPr>
            <w:r>
              <w:rPr>
                <w:rFonts w:ascii="Times New Roman" w:hAnsi="Times New Roman" w:eastAsia="Times New Roman" w:cs="Times New Roman"/>
                <w:b w:val="0"/>
                <w:color w:val="000000"/>
                <w:sz w:val="18"/>
                <w:szCs w:val="18"/>
              </w:rPr>
              <w:t>Marital status</w:t>
            </w:r>
          </w:p>
        </w:tc>
        <w:tc>
          <w:tcPr>
            <w:tcW w:w="2200" w:type="dxa"/>
            <w:vAlign w:val="center"/>
          </w:tcPr>
          <w:p w14:paraId="45D2047D">
            <w:pPr>
              <w:keepNext w:val="0"/>
              <w:spacing w:before="0" w:after="0" w:line="264" w:lineRule="auto"/>
              <w:jc w:val="left"/>
            </w:pPr>
            <w:r>
              <w:rPr>
                <w:rFonts w:ascii="Times New Roman" w:hAnsi="Times New Roman" w:eastAsia="Times New Roman" w:cs="Times New Roman"/>
                <w:b w:val="0"/>
                <w:color w:val="000000"/>
                <w:sz w:val="18"/>
                <w:szCs w:val="18"/>
              </w:rPr>
              <w:t>marry</w:t>
            </w:r>
          </w:p>
        </w:tc>
        <w:tc>
          <w:tcPr>
            <w:tcW w:w="5060" w:type="dxa"/>
            <w:vAlign w:val="center"/>
          </w:tcPr>
          <w:p w14:paraId="0096BD12">
            <w:pPr>
              <w:keepNext w:val="0"/>
              <w:spacing w:before="0" w:after="0" w:line="264" w:lineRule="auto"/>
              <w:jc w:val="left"/>
            </w:pPr>
            <w:r>
              <w:rPr>
                <w:rFonts w:ascii="Times New Roman" w:hAnsi="Times New Roman" w:eastAsia="Times New Roman" w:cs="Times New Roman"/>
                <w:b w:val="0"/>
                <w:color w:val="000000"/>
                <w:sz w:val="18"/>
                <w:szCs w:val="18"/>
              </w:rPr>
              <w:t>0 = other; 1 = married.</w:t>
            </w:r>
          </w:p>
        </w:tc>
      </w:tr>
      <w:tr w14:paraId="31EFF79C">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jc w:val="center"/>
        </w:trPr>
        <w:tc>
          <w:tcPr>
            <w:tcW w:w="2100" w:type="dxa"/>
            <w:vAlign w:val="center"/>
          </w:tcPr>
          <w:p w14:paraId="3E29E67B">
            <w:pPr>
              <w:keepNext w:val="0"/>
              <w:spacing w:before="0" w:after="0" w:line="264" w:lineRule="auto"/>
              <w:jc w:val="left"/>
            </w:pPr>
            <w:r>
              <w:rPr>
                <w:rFonts w:ascii="Times New Roman" w:hAnsi="Times New Roman" w:eastAsia="Times New Roman" w:cs="Times New Roman"/>
                <w:b w:val="0"/>
                <w:color w:val="000000"/>
                <w:sz w:val="18"/>
                <w:szCs w:val="18"/>
              </w:rPr>
              <w:t>Current smoking</w:t>
            </w:r>
          </w:p>
        </w:tc>
        <w:tc>
          <w:tcPr>
            <w:tcW w:w="2200" w:type="dxa"/>
            <w:vAlign w:val="center"/>
          </w:tcPr>
          <w:p w14:paraId="19DA4294">
            <w:pPr>
              <w:keepNext w:val="0"/>
              <w:spacing w:before="0" w:after="0" w:line="264" w:lineRule="auto"/>
              <w:jc w:val="left"/>
            </w:pPr>
            <w:r>
              <w:rPr>
                <w:rFonts w:ascii="Times New Roman" w:hAnsi="Times New Roman" w:eastAsia="Times New Roman" w:cs="Times New Roman"/>
                <w:b w:val="0"/>
                <w:color w:val="000000"/>
                <w:sz w:val="18"/>
                <w:szCs w:val="18"/>
              </w:rPr>
              <w:t>smoken</w:t>
            </w:r>
          </w:p>
        </w:tc>
        <w:tc>
          <w:tcPr>
            <w:tcW w:w="5060" w:type="dxa"/>
            <w:vAlign w:val="center"/>
          </w:tcPr>
          <w:p w14:paraId="4E7C4320">
            <w:pPr>
              <w:keepNext w:val="0"/>
              <w:spacing w:before="0" w:after="0" w:line="264" w:lineRule="auto"/>
              <w:jc w:val="left"/>
            </w:pPr>
            <w:r>
              <w:rPr>
                <w:rFonts w:ascii="Times New Roman" w:hAnsi="Times New Roman" w:eastAsia="Times New Roman" w:cs="Times New Roman"/>
                <w:b w:val="0"/>
                <w:color w:val="000000"/>
                <w:sz w:val="18"/>
                <w:szCs w:val="18"/>
              </w:rPr>
              <w:t>0 = no; 1 = yes.</w:t>
            </w:r>
          </w:p>
        </w:tc>
      </w:tr>
      <w:tr w14:paraId="3BE7EDD7">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jc w:val="center"/>
        </w:trPr>
        <w:tc>
          <w:tcPr>
            <w:tcW w:w="2100" w:type="dxa"/>
            <w:vAlign w:val="center"/>
          </w:tcPr>
          <w:p w14:paraId="58D10EEB">
            <w:pPr>
              <w:keepNext w:val="0"/>
              <w:spacing w:before="0" w:after="0" w:line="264" w:lineRule="auto"/>
              <w:jc w:val="left"/>
            </w:pPr>
            <w:r>
              <w:rPr>
                <w:rFonts w:ascii="Times New Roman" w:hAnsi="Times New Roman" w:eastAsia="Times New Roman" w:cs="Times New Roman"/>
                <w:b w:val="0"/>
                <w:color w:val="000000"/>
                <w:sz w:val="18"/>
                <w:szCs w:val="18"/>
              </w:rPr>
              <w:t>Current alcohol use</w:t>
            </w:r>
          </w:p>
        </w:tc>
        <w:tc>
          <w:tcPr>
            <w:tcW w:w="2200" w:type="dxa"/>
            <w:vAlign w:val="center"/>
          </w:tcPr>
          <w:p w14:paraId="19C611BE">
            <w:pPr>
              <w:keepNext w:val="0"/>
              <w:spacing w:before="0" w:after="0" w:line="264" w:lineRule="auto"/>
              <w:jc w:val="left"/>
            </w:pPr>
            <w:r>
              <w:rPr>
                <w:rFonts w:ascii="Times New Roman" w:hAnsi="Times New Roman" w:eastAsia="Times New Roman" w:cs="Times New Roman"/>
                <w:b w:val="0"/>
                <w:color w:val="000000"/>
                <w:sz w:val="18"/>
                <w:szCs w:val="18"/>
              </w:rPr>
              <w:t>drinkl</w:t>
            </w:r>
          </w:p>
        </w:tc>
        <w:tc>
          <w:tcPr>
            <w:tcW w:w="5060" w:type="dxa"/>
            <w:vAlign w:val="center"/>
          </w:tcPr>
          <w:p w14:paraId="138181BE">
            <w:pPr>
              <w:keepNext w:val="0"/>
              <w:spacing w:before="0" w:after="0" w:line="264" w:lineRule="auto"/>
              <w:jc w:val="left"/>
            </w:pPr>
            <w:r>
              <w:rPr>
                <w:rFonts w:ascii="Times New Roman" w:hAnsi="Times New Roman" w:eastAsia="Times New Roman" w:cs="Times New Roman"/>
                <w:b w:val="0"/>
                <w:color w:val="000000"/>
                <w:sz w:val="18"/>
                <w:szCs w:val="18"/>
              </w:rPr>
              <w:t>0 = no; 1 = yes.</w:t>
            </w:r>
          </w:p>
        </w:tc>
      </w:tr>
      <w:tr w14:paraId="736DF284">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jc w:val="center"/>
        </w:trPr>
        <w:tc>
          <w:tcPr>
            <w:tcW w:w="2100" w:type="dxa"/>
            <w:vAlign w:val="center"/>
          </w:tcPr>
          <w:p w14:paraId="6FB8030C">
            <w:pPr>
              <w:keepNext w:val="0"/>
              <w:spacing w:before="0" w:after="0" w:line="264" w:lineRule="auto"/>
              <w:jc w:val="left"/>
            </w:pPr>
            <w:r>
              <w:rPr>
                <w:rFonts w:ascii="Times New Roman" w:hAnsi="Times New Roman" w:eastAsia="Times New Roman" w:cs="Times New Roman"/>
                <w:b w:val="0"/>
                <w:color w:val="000000"/>
                <w:sz w:val="18"/>
                <w:szCs w:val="18"/>
              </w:rPr>
              <w:t>Hypertension</w:t>
            </w:r>
          </w:p>
        </w:tc>
        <w:tc>
          <w:tcPr>
            <w:tcW w:w="2200" w:type="dxa"/>
            <w:vAlign w:val="center"/>
          </w:tcPr>
          <w:p w14:paraId="0C99F395">
            <w:pPr>
              <w:keepNext w:val="0"/>
              <w:spacing w:before="0" w:after="0" w:line="264" w:lineRule="auto"/>
              <w:jc w:val="left"/>
            </w:pPr>
            <w:r>
              <w:rPr>
                <w:rFonts w:ascii="Times New Roman" w:hAnsi="Times New Roman" w:eastAsia="Times New Roman" w:cs="Times New Roman"/>
                <w:b w:val="0"/>
                <w:color w:val="000000"/>
                <w:sz w:val="18"/>
                <w:szCs w:val="18"/>
              </w:rPr>
              <w:t>hibpe</w:t>
            </w:r>
          </w:p>
        </w:tc>
        <w:tc>
          <w:tcPr>
            <w:tcW w:w="5060" w:type="dxa"/>
            <w:vAlign w:val="center"/>
          </w:tcPr>
          <w:p w14:paraId="5774E34F">
            <w:pPr>
              <w:keepNext w:val="0"/>
              <w:spacing w:before="0" w:after="0" w:line="264" w:lineRule="auto"/>
              <w:jc w:val="left"/>
            </w:pPr>
            <w:r>
              <w:rPr>
                <w:rFonts w:ascii="Times New Roman" w:hAnsi="Times New Roman" w:eastAsia="Times New Roman" w:cs="Times New Roman"/>
                <w:b w:val="0"/>
                <w:color w:val="000000"/>
                <w:sz w:val="18"/>
                <w:szCs w:val="18"/>
              </w:rPr>
              <w:t>0 = no; 1 = yes.</w:t>
            </w:r>
          </w:p>
        </w:tc>
      </w:tr>
      <w:tr w14:paraId="02867B56">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jc w:val="center"/>
        </w:trPr>
        <w:tc>
          <w:tcPr>
            <w:tcW w:w="2100" w:type="dxa"/>
            <w:vAlign w:val="center"/>
          </w:tcPr>
          <w:p w14:paraId="093398B5">
            <w:pPr>
              <w:keepNext w:val="0"/>
              <w:spacing w:before="0" w:after="0" w:line="264" w:lineRule="auto"/>
              <w:jc w:val="left"/>
            </w:pPr>
            <w:r>
              <w:rPr>
                <w:rFonts w:ascii="Times New Roman" w:hAnsi="Times New Roman" w:eastAsia="Times New Roman" w:cs="Times New Roman"/>
                <w:b w:val="0"/>
                <w:color w:val="000000"/>
                <w:sz w:val="18"/>
                <w:szCs w:val="18"/>
              </w:rPr>
              <w:t>Diabetes</w:t>
            </w:r>
          </w:p>
        </w:tc>
        <w:tc>
          <w:tcPr>
            <w:tcW w:w="2200" w:type="dxa"/>
            <w:vAlign w:val="center"/>
          </w:tcPr>
          <w:p w14:paraId="738B2C37">
            <w:pPr>
              <w:keepNext w:val="0"/>
              <w:spacing w:before="0" w:after="0" w:line="264" w:lineRule="auto"/>
              <w:jc w:val="left"/>
            </w:pPr>
            <w:r>
              <w:rPr>
                <w:rFonts w:ascii="Times New Roman" w:hAnsi="Times New Roman" w:eastAsia="Times New Roman" w:cs="Times New Roman"/>
                <w:b w:val="0"/>
                <w:color w:val="000000"/>
                <w:sz w:val="18"/>
                <w:szCs w:val="18"/>
              </w:rPr>
              <w:t>diabe</w:t>
            </w:r>
          </w:p>
        </w:tc>
        <w:tc>
          <w:tcPr>
            <w:tcW w:w="5060" w:type="dxa"/>
            <w:vAlign w:val="center"/>
          </w:tcPr>
          <w:p w14:paraId="2B4B2FAE">
            <w:pPr>
              <w:keepNext w:val="0"/>
              <w:spacing w:before="0" w:after="0" w:line="264" w:lineRule="auto"/>
              <w:jc w:val="left"/>
            </w:pPr>
            <w:r>
              <w:rPr>
                <w:rFonts w:ascii="Times New Roman" w:hAnsi="Times New Roman" w:eastAsia="Times New Roman" w:cs="Times New Roman"/>
                <w:b w:val="0"/>
                <w:color w:val="000000"/>
                <w:sz w:val="18"/>
                <w:szCs w:val="18"/>
              </w:rPr>
              <w:t>0 = no; 1 = yes.</w:t>
            </w:r>
          </w:p>
        </w:tc>
      </w:tr>
      <w:tr w14:paraId="30AF9A79">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jc w:val="center"/>
        </w:trPr>
        <w:tc>
          <w:tcPr>
            <w:tcW w:w="2100" w:type="dxa"/>
            <w:vAlign w:val="center"/>
          </w:tcPr>
          <w:p w14:paraId="00B3544A">
            <w:pPr>
              <w:keepNext/>
              <w:spacing w:before="0" w:after="0" w:line="264" w:lineRule="auto"/>
              <w:jc w:val="left"/>
            </w:pPr>
            <w:r>
              <w:rPr>
                <w:rFonts w:ascii="Times New Roman" w:hAnsi="Times New Roman" w:eastAsia="Times New Roman" w:cs="Times New Roman"/>
                <w:b w:val="0"/>
                <w:color w:val="000000"/>
                <w:sz w:val="18"/>
                <w:szCs w:val="18"/>
              </w:rPr>
              <w:t>Health insurance</w:t>
            </w:r>
          </w:p>
        </w:tc>
        <w:tc>
          <w:tcPr>
            <w:tcW w:w="2200" w:type="dxa"/>
            <w:vAlign w:val="center"/>
          </w:tcPr>
          <w:p w14:paraId="2B4F0D9D">
            <w:pPr>
              <w:keepNext/>
              <w:spacing w:before="0" w:after="0" w:line="264" w:lineRule="auto"/>
              <w:jc w:val="left"/>
            </w:pPr>
            <w:r>
              <w:rPr>
                <w:rFonts w:ascii="Times New Roman" w:hAnsi="Times New Roman" w:eastAsia="Times New Roman" w:cs="Times New Roman"/>
                <w:b w:val="0"/>
                <w:color w:val="000000"/>
                <w:sz w:val="18"/>
                <w:szCs w:val="18"/>
              </w:rPr>
              <w:t>ins</w:t>
            </w:r>
          </w:p>
        </w:tc>
        <w:tc>
          <w:tcPr>
            <w:tcW w:w="5060" w:type="dxa"/>
            <w:vAlign w:val="center"/>
          </w:tcPr>
          <w:p w14:paraId="6512B699">
            <w:pPr>
              <w:keepNext/>
              <w:spacing w:before="0" w:after="0" w:line="264" w:lineRule="auto"/>
              <w:jc w:val="left"/>
            </w:pPr>
            <w:r>
              <w:rPr>
                <w:rFonts w:ascii="Times New Roman" w:hAnsi="Times New Roman" w:eastAsia="Times New Roman" w:cs="Times New Roman"/>
                <w:b w:val="0"/>
                <w:color w:val="000000"/>
                <w:sz w:val="18"/>
                <w:szCs w:val="18"/>
              </w:rPr>
              <w:t>0 = no; 1 = yes.</w:t>
            </w:r>
          </w:p>
        </w:tc>
      </w:tr>
    </w:tbl>
    <w:p w14:paraId="2F27C275">
      <w:pPr>
        <w:keepLines/>
        <w:spacing w:after="100" w:line="276" w:lineRule="auto"/>
        <w:ind w:firstLine="0"/>
      </w:pPr>
      <w:r>
        <w:rPr>
          <w:rFonts w:ascii="Times New Roman" w:hAnsi="Times New Roman" w:eastAsia="Times New Roman" w:cs="Times New Roman"/>
          <w:b w:val="0"/>
          <w:color w:val="000000"/>
          <w:sz w:val="18"/>
          <w:szCs w:val="18"/>
        </w:rPr>
        <w:t>All covariates refer to 2011. Grip strength change used for descriptive quartiles is 2015 minus 2011; the continuous decline exposure reverses that sign. Field names identify the derived analysis variables. Low grip strength is a measure of strength and does not by itself establish sarcopenia.</w:t>
      </w:r>
    </w:p>
    <w:p w14:paraId="4B1FFBCE">
      <w:pPr>
        <w:keepNext/>
        <w:spacing w:after="100" w:line="276" w:lineRule="auto"/>
        <w:ind w:firstLine="0"/>
      </w:pPr>
      <w:r>
        <w:rPr>
          <w:rFonts w:ascii="Times New Roman" w:hAnsi="Times New Roman" w:eastAsia="Times New Roman" w:cs="Times New Roman"/>
          <w:b/>
          <w:color w:val="000000"/>
          <w:sz w:val="21"/>
          <w:szCs w:val="21"/>
        </w:rPr>
        <w:t>Table S2. Availability of oral status and grip strength by wave</w:t>
      </w:r>
    </w:p>
    <w:tbl>
      <w:tblPr>
        <w:tblStyle w:val="5"/>
        <w:tblW w:w="9360" w:type="dxa"/>
        <w:jc w:val="center"/>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Layout w:type="fixed"/>
        <w:tblCellMar>
          <w:top w:w="75" w:type="dxa"/>
          <w:left w:w="100" w:type="dxa"/>
          <w:bottom w:w="75" w:type="dxa"/>
          <w:right w:w="100" w:type="dxa"/>
        </w:tblCellMar>
      </w:tblPr>
      <w:tblGrid>
        <w:gridCol w:w="900"/>
        <w:gridCol w:w="2400"/>
        <w:gridCol w:w="1900"/>
        <w:gridCol w:w="1900"/>
        <w:gridCol w:w="2260"/>
      </w:tblGrid>
      <w:tr w14:paraId="11B94C7A">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tblHeader/>
          <w:jc w:val="center"/>
        </w:trPr>
        <w:tc>
          <w:tcPr>
            <w:tcW w:w="900" w:type="dxa"/>
            <w:tcBorders>
              <w:bottom w:val="single" w:color="auto" w:sz="4" w:space="0"/>
            </w:tcBorders>
            <w:vAlign w:val="center"/>
          </w:tcPr>
          <w:p w14:paraId="791655C1">
            <w:pPr>
              <w:keepNext/>
              <w:spacing w:before="0" w:after="0" w:line="264" w:lineRule="auto"/>
              <w:jc w:val="left"/>
            </w:pPr>
            <w:r>
              <w:rPr>
                <w:rFonts w:ascii="Times New Roman" w:hAnsi="Times New Roman" w:eastAsia="Times New Roman" w:cs="Times New Roman"/>
                <w:b/>
                <w:color w:val="000000"/>
                <w:sz w:val="19"/>
                <w:szCs w:val="19"/>
              </w:rPr>
              <w:t>Year</w:t>
            </w:r>
          </w:p>
        </w:tc>
        <w:tc>
          <w:tcPr>
            <w:tcW w:w="2400" w:type="dxa"/>
            <w:tcBorders>
              <w:bottom w:val="single" w:color="auto" w:sz="4" w:space="0"/>
            </w:tcBorders>
            <w:vAlign w:val="center"/>
          </w:tcPr>
          <w:p w14:paraId="5B0EAE43">
            <w:pPr>
              <w:keepNext/>
              <w:spacing w:before="0" w:after="0" w:line="264" w:lineRule="auto"/>
              <w:jc w:val="center"/>
            </w:pPr>
            <w:r>
              <w:rPr>
                <w:rFonts w:ascii="Times New Roman" w:hAnsi="Times New Roman" w:eastAsia="Times New Roman" w:cs="Times New Roman"/>
                <w:b/>
                <w:color w:val="000000"/>
                <w:sz w:val="19"/>
                <w:szCs w:val="19"/>
              </w:rPr>
              <w:t>Variable</w:t>
            </w:r>
          </w:p>
        </w:tc>
        <w:tc>
          <w:tcPr>
            <w:tcW w:w="1900" w:type="dxa"/>
            <w:tcBorders>
              <w:bottom w:val="single" w:color="auto" w:sz="4" w:space="0"/>
            </w:tcBorders>
            <w:vAlign w:val="center"/>
          </w:tcPr>
          <w:p w14:paraId="53AA8634">
            <w:pPr>
              <w:keepNext/>
              <w:spacing w:before="0" w:after="0" w:line="264" w:lineRule="auto"/>
              <w:jc w:val="center"/>
            </w:pPr>
            <w:r>
              <w:rPr>
                <w:rFonts w:ascii="Times New Roman" w:hAnsi="Times New Roman" w:eastAsia="Times New Roman" w:cs="Times New Roman"/>
                <w:b/>
                <w:color w:val="000000"/>
                <w:sz w:val="19"/>
                <w:szCs w:val="19"/>
              </w:rPr>
              <w:t>Available, n</w:t>
            </w:r>
          </w:p>
        </w:tc>
        <w:tc>
          <w:tcPr>
            <w:tcW w:w="1900" w:type="dxa"/>
            <w:tcBorders>
              <w:bottom w:val="single" w:color="auto" w:sz="4" w:space="0"/>
            </w:tcBorders>
            <w:vAlign w:val="center"/>
          </w:tcPr>
          <w:p w14:paraId="081EE6F8">
            <w:pPr>
              <w:keepNext/>
              <w:spacing w:before="0" w:after="0" w:line="264" w:lineRule="auto"/>
              <w:jc w:val="center"/>
            </w:pPr>
            <w:r>
              <w:rPr>
                <w:rFonts w:ascii="Times New Roman" w:hAnsi="Times New Roman" w:eastAsia="Times New Roman" w:cs="Times New Roman"/>
                <w:b/>
                <w:color w:val="000000"/>
                <w:sz w:val="19"/>
                <w:szCs w:val="19"/>
              </w:rPr>
              <w:t>Missing, n</w:t>
            </w:r>
          </w:p>
        </w:tc>
        <w:tc>
          <w:tcPr>
            <w:tcW w:w="2260" w:type="dxa"/>
            <w:tcBorders>
              <w:bottom w:val="single" w:color="auto" w:sz="4" w:space="0"/>
            </w:tcBorders>
            <w:vAlign w:val="center"/>
          </w:tcPr>
          <w:p w14:paraId="2075DA13">
            <w:pPr>
              <w:keepNext/>
              <w:spacing w:before="0" w:after="0" w:line="264" w:lineRule="auto"/>
              <w:jc w:val="center"/>
            </w:pPr>
            <w:r>
              <w:rPr>
                <w:rFonts w:ascii="Times New Roman" w:hAnsi="Times New Roman" w:eastAsia="Times New Roman" w:cs="Times New Roman"/>
                <w:b/>
                <w:color w:val="000000"/>
                <w:sz w:val="19"/>
                <w:szCs w:val="19"/>
              </w:rPr>
              <w:t>Available, %</w:t>
            </w:r>
          </w:p>
        </w:tc>
      </w:tr>
      <w:tr w14:paraId="62CBB0B5">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jc w:val="center"/>
        </w:trPr>
        <w:tc>
          <w:tcPr>
            <w:tcW w:w="900" w:type="dxa"/>
            <w:vAlign w:val="center"/>
          </w:tcPr>
          <w:p w14:paraId="6191CA6C">
            <w:pPr>
              <w:keepNext/>
              <w:spacing w:before="0" w:after="0" w:line="264" w:lineRule="auto"/>
              <w:jc w:val="left"/>
            </w:pPr>
            <w:r>
              <w:rPr>
                <w:rFonts w:ascii="Times New Roman" w:hAnsi="Times New Roman" w:eastAsia="Times New Roman" w:cs="Times New Roman"/>
                <w:b w:val="0"/>
                <w:color w:val="000000"/>
                <w:sz w:val="19"/>
                <w:szCs w:val="19"/>
              </w:rPr>
              <w:t>2011</w:t>
            </w:r>
          </w:p>
        </w:tc>
        <w:tc>
          <w:tcPr>
            <w:tcW w:w="2400" w:type="dxa"/>
            <w:vAlign w:val="center"/>
          </w:tcPr>
          <w:p w14:paraId="4E7D0626">
            <w:pPr>
              <w:keepNext/>
              <w:spacing w:before="0" w:after="0" w:line="264" w:lineRule="auto"/>
              <w:jc w:val="center"/>
            </w:pPr>
            <w:r>
              <w:rPr>
                <w:rFonts w:ascii="Times New Roman" w:hAnsi="Times New Roman" w:eastAsia="Times New Roman" w:cs="Times New Roman"/>
                <w:b w:val="0"/>
                <w:color w:val="000000"/>
                <w:sz w:val="19"/>
                <w:szCs w:val="19"/>
              </w:rPr>
              <w:t>Oral status</w:t>
            </w:r>
          </w:p>
        </w:tc>
        <w:tc>
          <w:tcPr>
            <w:tcW w:w="1900" w:type="dxa"/>
            <w:vAlign w:val="center"/>
          </w:tcPr>
          <w:p w14:paraId="38389CCC">
            <w:pPr>
              <w:keepNext/>
              <w:spacing w:before="0" w:after="0" w:line="264" w:lineRule="auto"/>
              <w:jc w:val="center"/>
            </w:pPr>
            <w:r>
              <w:rPr>
                <w:rFonts w:ascii="Times New Roman" w:hAnsi="Times New Roman" w:eastAsia="Times New Roman" w:cs="Times New Roman"/>
                <w:b w:val="0"/>
                <w:color w:val="000000"/>
                <w:sz w:val="19"/>
                <w:szCs w:val="19"/>
              </w:rPr>
              <w:t>17568</w:t>
            </w:r>
          </w:p>
        </w:tc>
        <w:tc>
          <w:tcPr>
            <w:tcW w:w="1900" w:type="dxa"/>
            <w:vAlign w:val="center"/>
          </w:tcPr>
          <w:p w14:paraId="46A14EB5">
            <w:pPr>
              <w:keepNext/>
              <w:spacing w:before="0" w:after="0" w:line="264" w:lineRule="auto"/>
              <w:jc w:val="center"/>
            </w:pPr>
            <w:r>
              <w:rPr>
                <w:rFonts w:ascii="Times New Roman" w:hAnsi="Times New Roman" w:eastAsia="Times New Roman" w:cs="Times New Roman"/>
                <w:b w:val="0"/>
                <w:color w:val="000000"/>
                <w:sz w:val="19"/>
                <w:szCs w:val="19"/>
              </w:rPr>
              <w:t>140</w:t>
            </w:r>
          </w:p>
        </w:tc>
        <w:tc>
          <w:tcPr>
            <w:tcW w:w="2260" w:type="dxa"/>
            <w:vAlign w:val="center"/>
          </w:tcPr>
          <w:p w14:paraId="3D340A07">
            <w:pPr>
              <w:keepNext/>
              <w:spacing w:before="0" w:after="0" w:line="264" w:lineRule="auto"/>
              <w:jc w:val="center"/>
            </w:pPr>
            <w:r>
              <w:rPr>
                <w:rFonts w:ascii="Times New Roman" w:hAnsi="Times New Roman" w:eastAsia="Times New Roman" w:cs="Times New Roman"/>
                <w:b w:val="0"/>
                <w:color w:val="000000"/>
                <w:sz w:val="19"/>
                <w:szCs w:val="19"/>
              </w:rPr>
              <w:t>99.21</w:t>
            </w:r>
          </w:p>
        </w:tc>
      </w:tr>
      <w:tr w14:paraId="77AFEA88">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jc w:val="center"/>
        </w:trPr>
        <w:tc>
          <w:tcPr>
            <w:tcW w:w="900" w:type="dxa"/>
            <w:vAlign w:val="center"/>
          </w:tcPr>
          <w:p w14:paraId="5DC68473">
            <w:pPr>
              <w:keepNext/>
              <w:spacing w:before="0" w:after="0" w:line="264" w:lineRule="auto"/>
              <w:jc w:val="left"/>
            </w:pPr>
            <w:r>
              <w:rPr>
                <w:rFonts w:ascii="Times New Roman" w:hAnsi="Times New Roman" w:eastAsia="Times New Roman" w:cs="Times New Roman"/>
                <w:b w:val="0"/>
                <w:color w:val="000000"/>
                <w:sz w:val="19"/>
                <w:szCs w:val="19"/>
              </w:rPr>
              <w:t>2011</w:t>
            </w:r>
          </w:p>
        </w:tc>
        <w:tc>
          <w:tcPr>
            <w:tcW w:w="2400" w:type="dxa"/>
            <w:vAlign w:val="center"/>
          </w:tcPr>
          <w:p w14:paraId="30E35A9C">
            <w:pPr>
              <w:keepNext/>
              <w:spacing w:before="0" w:after="0" w:line="264" w:lineRule="auto"/>
              <w:jc w:val="center"/>
            </w:pPr>
            <w:r>
              <w:rPr>
                <w:rFonts w:ascii="Times New Roman" w:hAnsi="Times New Roman" w:eastAsia="Times New Roman" w:cs="Times New Roman"/>
                <w:b w:val="0"/>
                <w:color w:val="000000"/>
                <w:sz w:val="19"/>
                <w:szCs w:val="19"/>
              </w:rPr>
              <w:t>Grip strength</w:t>
            </w:r>
          </w:p>
        </w:tc>
        <w:tc>
          <w:tcPr>
            <w:tcW w:w="1900" w:type="dxa"/>
            <w:vAlign w:val="center"/>
          </w:tcPr>
          <w:p w14:paraId="5E1A5CA7">
            <w:pPr>
              <w:keepNext/>
              <w:spacing w:before="0" w:after="0" w:line="264" w:lineRule="auto"/>
              <w:jc w:val="center"/>
            </w:pPr>
            <w:r>
              <w:rPr>
                <w:rFonts w:ascii="Times New Roman" w:hAnsi="Times New Roman" w:eastAsia="Times New Roman" w:cs="Times New Roman"/>
                <w:b w:val="0"/>
                <w:color w:val="000000"/>
                <w:sz w:val="19"/>
                <w:szCs w:val="19"/>
              </w:rPr>
              <w:t>13588</w:t>
            </w:r>
          </w:p>
        </w:tc>
        <w:tc>
          <w:tcPr>
            <w:tcW w:w="1900" w:type="dxa"/>
            <w:vAlign w:val="center"/>
          </w:tcPr>
          <w:p w14:paraId="12E48396">
            <w:pPr>
              <w:keepNext/>
              <w:spacing w:before="0" w:after="0" w:line="264" w:lineRule="auto"/>
              <w:jc w:val="center"/>
            </w:pPr>
            <w:r>
              <w:rPr>
                <w:rFonts w:ascii="Times New Roman" w:hAnsi="Times New Roman" w:eastAsia="Times New Roman" w:cs="Times New Roman"/>
                <w:b w:val="0"/>
                <w:color w:val="000000"/>
                <w:sz w:val="19"/>
                <w:szCs w:val="19"/>
              </w:rPr>
              <w:t>4120</w:t>
            </w:r>
          </w:p>
        </w:tc>
        <w:tc>
          <w:tcPr>
            <w:tcW w:w="2260" w:type="dxa"/>
            <w:vAlign w:val="center"/>
          </w:tcPr>
          <w:p w14:paraId="07E4CF22">
            <w:pPr>
              <w:keepNext/>
              <w:spacing w:before="0" w:after="0" w:line="264" w:lineRule="auto"/>
              <w:jc w:val="center"/>
            </w:pPr>
            <w:r>
              <w:rPr>
                <w:rFonts w:ascii="Times New Roman" w:hAnsi="Times New Roman" w:eastAsia="Times New Roman" w:cs="Times New Roman"/>
                <w:b w:val="0"/>
                <w:color w:val="000000"/>
                <w:sz w:val="19"/>
                <w:szCs w:val="19"/>
              </w:rPr>
              <w:t>76.73</w:t>
            </w:r>
          </w:p>
        </w:tc>
      </w:tr>
      <w:tr w14:paraId="09DD89F3">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jc w:val="center"/>
        </w:trPr>
        <w:tc>
          <w:tcPr>
            <w:tcW w:w="900" w:type="dxa"/>
            <w:vAlign w:val="center"/>
          </w:tcPr>
          <w:p w14:paraId="783A02AE">
            <w:pPr>
              <w:keepNext/>
              <w:spacing w:before="0" w:after="0" w:line="264" w:lineRule="auto"/>
              <w:jc w:val="left"/>
            </w:pPr>
            <w:r>
              <w:rPr>
                <w:rFonts w:ascii="Times New Roman" w:hAnsi="Times New Roman" w:eastAsia="Times New Roman" w:cs="Times New Roman"/>
                <w:b w:val="0"/>
                <w:color w:val="000000"/>
                <w:sz w:val="19"/>
                <w:szCs w:val="19"/>
              </w:rPr>
              <w:t>2015</w:t>
            </w:r>
          </w:p>
        </w:tc>
        <w:tc>
          <w:tcPr>
            <w:tcW w:w="2400" w:type="dxa"/>
            <w:vAlign w:val="center"/>
          </w:tcPr>
          <w:p w14:paraId="1960E85C">
            <w:pPr>
              <w:keepNext/>
              <w:spacing w:before="0" w:after="0" w:line="264" w:lineRule="auto"/>
              <w:jc w:val="center"/>
            </w:pPr>
            <w:r>
              <w:rPr>
                <w:rFonts w:ascii="Times New Roman" w:hAnsi="Times New Roman" w:eastAsia="Times New Roman" w:cs="Times New Roman"/>
                <w:b w:val="0"/>
                <w:color w:val="000000"/>
                <w:sz w:val="19"/>
                <w:szCs w:val="19"/>
              </w:rPr>
              <w:t>Oral status</w:t>
            </w:r>
          </w:p>
        </w:tc>
        <w:tc>
          <w:tcPr>
            <w:tcW w:w="1900" w:type="dxa"/>
            <w:vAlign w:val="center"/>
          </w:tcPr>
          <w:p w14:paraId="7A4AEA83">
            <w:pPr>
              <w:keepNext/>
              <w:spacing w:before="0" w:after="0" w:line="264" w:lineRule="auto"/>
              <w:jc w:val="center"/>
            </w:pPr>
            <w:r>
              <w:rPr>
                <w:rFonts w:ascii="Times New Roman" w:hAnsi="Times New Roman" w:eastAsia="Times New Roman" w:cs="Times New Roman"/>
                <w:b w:val="0"/>
                <w:color w:val="000000"/>
                <w:sz w:val="19"/>
                <w:szCs w:val="19"/>
              </w:rPr>
              <w:t>20929</w:t>
            </w:r>
          </w:p>
        </w:tc>
        <w:tc>
          <w:tcPr>
            <w:tcW w:w="1900" w:type="dxa"/>
            <w:vAlign w:val="center"/>
          </w:tcPr>
          <w:p w14:paraId="452165AB">
            <w:pPr>
              <w:keepNext/>
              <w:spacing w:before="0" w:after="0" w:line="264" w:lineRule="auto"/>
              <w:jc w:val="center"/>
            </w:pPr>
            <w:r>
              <w:rPr>
                <w:rFonts w:ascii="Times New Roman" w:hAnsi="Times New Roman" w:eastAsia="Times New Roman" w:cs="Times New Roman"/>
                <w:b w:val="0"/>
                <w:color w:val="000000"/>
                <w:sz w:val="19"/>
                <w:szCs w:val="19"/>
              </w:rPr>
              <w:t>168</w:t>
            </w:r>
          </w:p>
        </w:tc>
        <w:tc>
          <w:tcPr>
            <w:tcW w:w="2260" w:type="dxa"/>
            <w:vAlign w:val="center"/>
          </w:tcPr>
          <w:p w14:paraId="35F266AD">
            <w:pPr>
              <w:keepNext/>
              <w:spacing w:before="0" w:after="0" w:line="264" w:lineRule="auto"/>
              <w:jc w:val="center"/>
            </w:pPr>
            <w:r>
              <w:rPr>
                <w:rFonts w:ascii="Times New Roman" w:hAnsi="Times New Roman" w:eastAsia="Times New Roman" w:cs="Times New Roman"/>
                <w:b w:val="0"/>
                <w:color w:val="000000"/>
                <w:sz w:val="19"/>
                <w:szCs w:val="19"/>
              </w:rPr>
              <w:t>99.20</w:t>
            </w:r>
          </w:p>
        </w:tc>
      </w:tr>
      <w:tr w14:paraId="2C003925">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jc w:val="center"/>
        </w:trPr>
        <w:tc>
          <w:tcPr>
            <w:tcW w:w="900" w:type="dxa"/>
            <w:vAlign w:val="center"/>
          </w:tcPr>
          <w:p w14:paraId="1C37E8EA">
            <w:pPr>
              <w:keepNext/>
              <w:spacing w:before="0" w:after="0" w:line="264" w:lineRule="auto"/>
              <w:jc w:val="left"/>
            </w:pPr>
            <w:r>
              <w:rPr>
                <w:rFonts w:ascii="Times New Roman" w:hAnsi="Times New Roman" w:eastAsia="Times New Roman" w:cs="Times New Roman"/>
                <w:b w:val="0"/>
                <w:color w:val="000000"/>
                <w:sz w:val="19"/>
                <w:szCs w:val="19"/>
              </w:rPr>
              <w:t>2015</w:t>
            </w:r>
          </w:p>
        </w:tc>
        <w:tc>
          <w:tcPr>
            <w:tcW w:w="2400" w:type="dxa"/>
            <w:vAlign w:val="center"/>
          </w:tcPr>
          <w:p w14:paraId="4A5E963E">
            <w:pPr>
              <w:keepNext/>
              <w:spacing w:before="0" w:after="0" w:line="264" w:lineRule="auto"/>
              <w:jc w:val="center"/>
            </w:pPr>
            <w:r>
              <w:rPr>
                <w:rFonts w:ascii="Times New Roman" w:hAnsi="Times New Roman" w:eastAsia="Times New Roman" w:cs="Times New Roman"/>
                <w:b w:val="0"/>
                <w:color w:val="000000"/>
                <w:sz w:val="19"/>
                <w:szCs w:val="19"/>
              </w:rPr>
              <w:t>Grip strength</w:t>
            </w:r>
          </w:p>
        </w:tc>
        <w:tc>
          <w:tcPr>
            <w:tcW w:w="1900" w:type="dxa"/>
            <w:vAlign w:val="center"/>
          </w:tcPr>
          <w:p w14:paraId="2548F775">
            <w:pPr>
              <w:keepNext/>
              <w:spacing w:before="0" w:after="0" w:line="264" w:lineRule="auto"/>
              <w:jc w:val="center"/>
            </w:pPr>
            <w:r>
              <w:rPr>
                <w:rFonts w:ascii="Times New Roman" w:hAnsi="Times New Roman" w:eastAsia="Times New Roman" w:cs="Times New Roman"/>
                <w:b w:val="0"/>
                <w:color w:val="000000"/>
                <w:sz w:val="19"/>
                <w:szCs w:val="19"/>
              </w:rPr>
              <w:t>16106</w:t>
            </w:r>
          </w:p>
        </w:tc>
        <w:tc>
          <w:tcPr>
            <w:tcW w:w="1900" w:type="dxa"/>
            <w:vAlign w:val="center"/>
          </w:tcPr>
          <w:p w14:paraId="44446F0C">
            <w:pPr>
              <w:keepNext/>
              <w:spacing w:before="0" w:after="0" w:line="264" w:lineRule="auto"/>
              <w:jc w:val="center"/>
            </w:pPr>
            <w:r>
              <w:rPr>
                <w:rFonts w:ascii="Times New Roman" w:hAnsi="Times New Roman" w:eastAsia="Times New Roman" w:cs="Times New Roman"/>
                <w:b w:val="0"/>
                <w:color w:val="000000"/>
                <w:sz w:val="19"/>
                <w:szCs w:val="19"/>
              </w:rPr>
              <w:t>4991</w:t>
            </w:r>
          </w:p>
        </w:tc>
        <w:tc>
          <w:tcPr>
            <w:tcW w:w="2260" w:type="dxa"/>
            <w:vAlign w:val="center"/>
          </w:tcPr>
          <w:p w14:paraId="5A3673DC">
            <w:pPr>
              <w:keepNext/>
              <w:spacing w:before="0" w:after="0" w:line="264" w:lineRule="auto"/>
              <w:jc w:val="center"/>
            </w:pPr>
            <w:r>
              <w:rPr>
                <w:rFonts w:ascii="Times New Roman" w:hAnsi="Times New Roman" w:eastAsia="Times New Roman" w:cs="Times New Roman"/>
                <w:b w:val="0"/>
                <w:color w:val="000000"/>
                <w:sz w:val="19"/>
                <w:szCs w:val="19"/>
              </w:rPr>
              <w:t>76.34</w:t>
            </w:r>
          </w:p>
        </w:tc>
      </w:tr>
      <w:tr w14:paraId="72EE8CC8">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jc w:val="center"/>
        </w:trPr>
        <w:tc>
          <w:tcPr>
            <w:tcW w:w="900" w:type="dxa"/>
            <w:vAlign w:val="center"/>
          </w:tcPr>
          <w:p w14:paraId="48B86A4B">
            <w:pPr>
              <w:keepNext/>
              <w:spacing w:before="0" w:after="0" w:line="264" w:lineRule="auto"/>
              <w:jc w:val="left"/>
            </w:pPr>
            <w:r>
              <w:rPr>
                <w:rFonts w:ascii="Times New Roman" w:hAnsi="Times New Roman" w:eastAsia="Times New Roman" w:cs="Times New Roman"/>
                <w:b w:val="0"/>
                <w:color w:val="000000"/>
                <w:sz w:val="19"/>
                <w:szCs w:val="19"/>
              </w:rPr>
              <w:t>2018</w:t>
            </w:r>
          </w:p>
        </w:tc>
        <w:tc>
          <w:tcPr>
            <w:tcW w:w="2400" w:type="dxa"/>
            <w:vAlign w:val="center"/>
          </w:tcPr>
          <w:p w14:paraId="2585C97F">
            <w:pPr>
              <w:keepNext/>
              <w:spacing w:before="0" w:after="0" w:line="264" w:lineRule="auto"/>
              <w:jc w:val="center"/>
            </w:pPr>
            <w:r>
              <w:rPr>
                <w:rFonts w:ascii="Times New Roman" w:hAnsi="Times New Roman" w:eastAsia="Times New Roman" w:cs="Times New Roman"/>
                <w:b w:val="0"/>
                <w:color w:val="000000"/>
                <w:sz w:val="19"/>
                <w:szCs w:val="19"/>
              </w:rPr>
              <w:t>Oral status</w:t>
            </w:r>
          </w:p>
        </w:tc>
        <w:tc>
          <w:tcPr>
            <w:tcW w:w="1900" w:type="dxa"/>
            <w:vAlign w:val="center"/>
          </w:tcPr>
          <w:p w14:paraId="5423C6B4">
            <w:pPr>
              <w:keepNext/>
              <w:spacing w:before="0" w:after="0" w:line="264" w:lineRule="auto"/>
              <w:jc w:val="center"/>
            </w:pPr>
            <w:r>
              <w:rPr>
                <w:rFonts w:ascii="Times New Roman" w:hAnsi="Times New Roman" w:eastAsia="Times New Roman" w:cs="Times New Roman"/>
                <w:b w:val="0"/>
                <w:color w:val="000000"/>
                <w:sz w:val="19"/>
                <w:szCs w:val="19"/>
              </w:rPr>
              <w:t>19739</w:t>
            </w:r>
          </w:p>
        </w:tc>
        <w:tc>
          <w:tcPr>
            <w:tcW w:w="1900" w:type="dxa"/>
            <w:vAlign w:val="center"/>
          </w:tcPr>
          <w:p w14:paraId="796FDE1A">
            <w:pPr>
              <w:keepNext/>
              <w:spacing w:before="0" w:after="0" w:line="264" w:lineRule="auto"/>
              <w:jc w:val="center"/>
            </w:pPr>
            <w:r>
              <w:rPr>
                <w:rFonts w:ascii="Times New Roman" w:hAnsi="Times New Roman" w:eastAsia="Times New Roman" w:cs="Times New Roman"/>
                <w:b w:val="0"/>
                <w:color w:val="000000"/>
                <w:sz w:val="19"/>
                <w:szCs w:val="19"/>
              </w:rPr>
              <w:t>77</w:t>
            </w:r>
          </w:p>
        </w:tc>
        <w:tc>
          <w:tcPr>
            <w:tcW w:w="2260" w:type="dxa"/>
            <w:vAlign w:val="center"/>
          </w:tcPr>
          <w:p w14:paraId="105D0A9D">
            <w:pPr>
              <w:keepNext/>
              <w:spacing w:before="0" w:after="0" w:line="264" w:lineRule="auto"/>
              <w:jc w:val="center"/>
            </w:pPr>
            <w:r>
              <w:rPr>
                <w:rFonts w:ascii="Times New Roman" w:hAnsi="Times New Roman" w:eastAsia="Times New Roman" w:cs="Times New Roman"/>
                <w:b w:val="0"/>
                <w:color w:val="000000"/>
                <w:sz w:val="19"/>
                <w:szCs w:val="19"/>
              </w:rPr>
              <w:t>99.61</w:t>
            </w:r>
          </w:p>
        </w:tc>
      </w:tr>
    </w:tbl>
    <w:p w14:paraId="4B998DC7">
      <w:pPr>
        <w:keepLines/>
        <w:spacing w:after="100" w:line="276" w:lineRule="auto"/>
        <w:ind w:firstLine="0"/>
      </w:pPr>
      <w:r>
        <w:rPr>
          <w:rFonts w:ascii="Times New Roman" w:hAnsi="Times New Roman" w:eastAsia="Times New Roman" w:cs="Times New Roman"/>
          <w:b w:val="0"/>
          <w:color w:val="000000"/>
          <w:sz w:val="18"/>
          <w:szCs w:val="18"/>
        </w:rPr>
        <w:t>These counts describe all records in each corresponding wave of the study data extract, before application of the longitudinal eligibility criteria. Wave samples contain different participants and should not be interpreted as the follow-up completion rate of the final cohort. The 2011, 2015 and 2018 totals were 17708, 21097 and 19816, respectively.</w:t>
      </w:r>
    </w:p>
    <w:p w14:paraId="3DFDF354">
      <w:pPr>
        <w:keepNext/>
        <w:spacing w:after="100" w:line="276" w:lineRule="auto"/>
        <w:ind w:firstLine="0"/>
      </w:pPr>
      <w:r>
        <w:rPr>
          <w:rFonts w:ascii="Times New Roman" w:hAnsi="Times New Roman" w:eastAsia="Times New Roman" w:cs="Times New Roman"/>
          <w:b/>
          <w:color w:val="000000"/>
          <w:sz w:val="21"/>
          <w:szCs w:val="21"/>
        </w:rPr>
        <w:t>Table S3. Missing grip measurements by subsequent edentulism status</w:t>
      </w:r>
    </w:p>
    <w:tbl>
      <w:tblPr>
        <w:tblStyle w:val="5"/>
        <w:tblW w:w="9360" w:type="dxa"/>
        <w:jc w:val="center"/>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Layout w:type="fixed"/>
        <w:tblCellMar>
          <w:top w:w="75" w:type="dxa"/>
          <w:left w:w="100" w:type="dxa"/>
          <w:bottom w:w="75" w:type="dxa"/>
          <w:right w:w="100" w:type="dxa"/>
        </w:tblCellMar>
      </w:tblPr>
      <w:tblGrid>
        <w:gridCol w:w="1800"/>
        <w:gridCol w:w="3780"/>
        <w:gridCol w:w="3780"/>
      </w:tblGrid>
      <w:tr w14:paraId="7E59CD22">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tblHeader/>
          <w:jc w:val="center"/>
        </w:trPr>
        <w:tc>
          <w:tcPr>
            <w:tcW w:w="1800" w:type="dxa"/>
            <w:tcBorders>
              <w:bottom w:val="single" w:color="auto" w:sz="4" w:space="0"/>
            </w:tcBorders>
            <w:vAlign w:val="center"/>
          </w:tcPr>
          <w:p w14:paraId="21F0DACE">
            <w:pPr>
              <w:keepNext/>
              <w:spacing w:before="0" w:after="0" w:line="264" w:lineRule="auto"/>
              <w:jc w:val="left"/>
            </w:pPr>
            <w:r>
              <w:rPr>
                <w:rFonts w:ascii="Times New Roman" w:hAnsi="Times New Roman" w:eastAsia="Times New Roman" w:cs="Times New Roman"/>
                <w:b/>
                <w:color w:val="000000"/>
                <w:sz w:val="19"/>
                <w:szCs w:val="19"/>
              </w:rPr>
              <w:t>Assessment year</w:t>
            </w:r>
          </w:p>
        </w:tc>
        <w:tc>
          <w:tcPr>
            <w:tcW w:w="3780" w:type="dxa"/>
            <w:tcBorders>
              <w:bottom w:val="single" w:color="auto" w:sz="4" w:space="0"/>
            </w:tcBorders>
            <w:vAlign w:val="center"/>
          </w:tcPr>
          <w:p w14:paraId="662DA6DE">
            <w:pPr>
              <w:keepNext/>
              <w:spacing w:before="0" w:after="0" w:line="264" w:lineRule="auto"/>
              <w:jc w:val="center"/>
            </w:pPr>
            <w:r>
              <w:rPr>
                <w:rFonts w:ascii="Times New Roman" w:hAnsi="Times New Roman" w:eastAsia="Times New Roman" w:cs="Times New Roman"/>
                <w:b/>
                <w:color w:val="000000"/>
                <w:sz w:val="19"/>
                <w:szCs w:val="19"/>
              </w:rPr>
              <w:t>No incident edentulism</w:t>
            </w:r>
            <w:r>
              <w:rPr>
                <w:rFonts w:ascii="Times New Roman" w:hAnsi="Times New Roman" w:eastAsia="Times New Roman" w:cs="Times New Roman"/>
                <w:b/>
                <w:color w:val="000000"/>
                <w:sz w:val="19"/>
                <w:szCs w:val="19"/>
              </w:rPr>
              <w:br w:type="textWrapping"/>
            </w:r>
            <w:r>
              <w:rPr>
                <w:rFonts w:ascii="Times New Roman" w:hAnsi="Times New Roman" w:eastAsia="Times New Roman" w:cs="Times New Roman"/>
                <w:b/>
                <w:color w:val="000000"/>
                <w:sz w:val="19"/>
                <w:szCs w:val="19"/>
              </w:rPr>
              <w:t>(n = 9663), %</w:t>
            </w:r>
          </w:p>
        </w:tc>
        <w:tc>
          <w:tcPr>
            <w:tcW w:w="3780" w:type="dxa"/>
            <w:tcBorders>
              <w:bottom w:val="single" w:color="auto" w:sz="4" w:space="0"/>
            </w:tcBorders>
            <w:vAlign w:val="center"/>
          </w:tcPr>
          <w:p w14:paraId="3881772B">
            <w:pPr>
              <w:keepNext/>
              <w:spacing w:before="0" w:after="0" w:line="264" w:lineRule="auto"/>
              <w:jc w:val="center"/>
            </w:pPr>
            <w:r>
              <w:rPr>
                <w:rFonts w:ascii="Times New Roman" w:hAnsi="Times New Roman" w:eastAsia="Times New Roman" w:cs="Times New Roman"/>
                <w:b/>
                <w:color w:val="000000"/>
                <w:sz w:val="19"/>
                <w:szCs w:val="19"/>
              </w:rPr>
              <w:t>Incident edentulism</w:t>
            </w:r>
            <w:r>
              <w:rPr>
                <w:rFonts w:ascii="Times New Roman" w:hAnsi="Times New Roman" w:eastAsia="Times New Roman" w:cs="Times New Roman"/>
                <w:b/>
                <w:color w:val="000000"/>
                <w:sz w:val="19"/>
                <w:szCs w:val="19"/>
              </w:rPr>
              <w:br w:type="textWrapping"/>
            </w:r>
            <w:r>
              <w:rPr>
                <w:rFonts w:ascii="Times New Roman" w:hAnsi="Times New Roman" w:eastAsia="Times New Roman" w:cs="Times New Roman"/>
                <w:b/>
                <w:color w:val="000000"/>
                <w:sz w:val="19"/>
                <w:szCs w:val="19"/>
              </w:rPr>
              <w:t>(n = 639), %</w:t>
            </w:r>
          </w:p>
        </w:tc>
      </w:tr>
      <w:tr w14:paraId="5B17AAC4">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jc w:val="center"/>
        </w:trPr>
        <w:tc>
          <w:tcPr>
            <w:tcW w:w="1800" w:type="dxa"/>
            <w:vAlign w:val="center"/>
          </w:tcPr>
          <w:p w14:paraId="6F56017A">
            <w:pPr>
              <w:keepNext/>
              <w:spacing w:before="0" w:after="0" w:line="264" w:lineRule="auto"/>
              <w:jc w:val="left"/>
            </w:pPr>
            <w:r>
              <w:rPr>
                <w:rFonts w:ascii="Times New Roman" w:hAnsi="Times New Roman" w:eastAsia="Times New Roman" w:cs="Times New Roman"/>
                <w:b w:val="0"/>
                <w:color w:val="000000"/>
                <w:sz w:val="19"/>
                <w:szCs w:val="19"/>
              </w:rPr>
              <w:t>2011</w:t>
            </w:r>
          </w:p>
        </w:tc>
        <w:tc>
          <w:tcPr>
            <w:tcW w:w="3780" w:type="dxa"/>
            <w:vAlign w:val="center"/>
          </w:tcPr>
          <w:p w14:paraId="43734C43">
            <w:pPr>
              <w:keepNext/>
              <w:spacing w:before="0" w:after="0" w:line="264" w:lineRule="auto"/>
              <w:jc w:val="center"/>
            </w:pPr>
            <w:r>
              <w:rPr>
                <w:rFonts w:ascii="Times New Roman" w:hAnsi="Times New Roman" w:eastAsia="Times New Roman" w:cs="Times New Roman"/>
                <w:b w:val="0"/>
                <w:color w:val="000000"/>
                <w:sz w:val="19"/>
                <w:szCs w:val="19"/>
              </w:rPr>
              <w:t>18.72</w:t>
            </w:r>
          </w:p>
        </w:tc>
        <w:tc>
          <w:tcPr>
            <w:tcW w:w="3780" w:type="dxa"/>
            <w:vAlign w:val="center"/>
          </w:tcPr>
          <w:p w14:paraId="19C0AD2A">
            <w:pPr>
              <w:keepNext/>
              <w:spacing w:before="0" w:after="0" w:line="264" w:lineRule="auto"/>
              <w:jc w:val="center"/>
            </w:pPr>
            <w:r>
              <w:rPr>
                <w:rFonts w:ascii="Times New Roman" w:hAnsi="Times New Roman" w:eastAsia="Times New Roman" w:cs="Times New Roman"/>
                <w:b w:val="0"/>
                <w:color w:val="000000"/>
                <w:sz w:val="19"/>
                <w:szCs w:val="19"/>
              </w:rPr>
              <w:t>17.84</w:t>
            </w:r>
          </w:p>
        </w:tc>
      </w:tr>
      <w:tr w14:paraId="09F2B959">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jc w:val="center"/>
        </w:trPr>
        <w:tc>
          <w:tcPr>
            <w:tcW w:w="1800" w:type="dxa"/>
            <w:vAlign w:val="center"/>
          </w:tcPr>
          <w:p w14:paraId="309E9248">
            <w:pPr>
              <w:keepNext/>
              <w:spacing w:before="0" w:after="0" w:line="264" w:lineRule="auto"/>
              <w:jc w:val="left"/>
            </w:pPr>
            <w:r>
              <w:rPr>
                <w:rFonts w:ascii="Times New Roman" w:hAnsi="Times New Roman" w:eastAsia="Times New Roman" w:cs="Times New Roman"/>
                <w:b w:val="0"/>
                <w:color w:val="000000"/>
                <w:sz w:val="19"/>
                <w:szCs w:val="19"/>
              </w:rPr>
              <w:t>2015</w:t>
            </w:r>
          </w:p>
        </w:tc>
        <w:tc>
          <w:tcPr>
            <w:tcW w:w="3780" w:type="dxa"/>
            <w:vAlign w:val="center"/>
          </w:tcPr>
          <w:p w14:paraId="767441AE">
            <w:pPr>
              <w:keepNext/>
              <w:spacing w:before="0" w:after="0" w:line="264" w:lineRule="auto"/>
              <w:jc w:val="center"/>
            </w:pPr>
            <w:r>
              <w:rPr>
                <w:rFonts w:ascii="Times New Roman" w:hAnsi="Times New Roman" w:eastAsia="Times New Roman" w:cs="Times New Roman"/>
                <w:b w:val="0"/>
                <w:color w:val="000000"/>
                <w:sz w:val="19"/>
                <w:szCs w:val="19"/>
              </w:rPr>
              <w:t>17.53</w:t>
            </w:r>
          </w:p>
        </w:tc>
        <w:tc>
          <w:tcPr>
            <w:tcW w:w="3780" w:type="dxa"/>
            <w:vAlign w:val="center"/>
          </w:tcPr>
          <w:p w14:paraId="63445549">
            <w:pPr>
              <w:keepNext/>
              <w:spacing w:before="0" w:after="0" w:line="264" w:lineRule="auto"/>
              <w:jc w:val="center"/>
            </w:pPr>
            <w:r>
              <w:rPr>
                <w:rFonts w:ascii="Times New Roman" w:hAnsi="Times New Roman" w:eastAsia="Times New Roman" w:cs="Times New Roman"/>
                <w:b w:val="0"/>
                <w:color w:val="000000"/>
                <w:sz w:val="19"/>
                <w:szCs w:val="19"/>
              </w:rPr>
              <w:t>15.49</w:t>
            </w:r>
          </w:p>
        </w:tc>
      </w:tr>
    </w:tbl>
    <w:p w14:paraId="0335C56F">
      <w:pPr>
        <w:keepLines/>
        <w:spacing w:after="100" w:line="276" w:lineRule="auto"/>
        <w:ind w:firstLine="0"/>
      </w:pPr>
      <w:r>
        <w:rPr>
          <w:rFonts w:ascii="Times New Roman" w:hAnsi="Times New Roman" w:eastAsia="Times New Roman" w:cs="Times New Roman"/>
          <w:b w:val="0"/>
          <w:color w:val="000000"/>
          <w:sz w:val="18"/>
          <w:szCs w:val="18"/>
        </w:rPr>
        <w:t>The denominator is the 10302 participants with natural teeth in 2011 and 2015 and recorded oral status in 2018, before excluding missing grip measurements or covariates. Percentages describe missingness at each assessment separately and must not be added across assessments. These data do not describe the 7005 complete cases.</w:t>
      </w:r>
    </w:p>
    <w:p w14:paraId="0C4FCDBB">
      <w:pPr>
        <w:keepNext/>
        <w:spacing w:after="100" w:line="276" w:lineRule="auto"/>
        <w:ind w:firstLine="0"/>
      </w:pPr>
      <w:r>
        <w:rPr>
          <w:rFonts w:ascii="Times New Roman" w:hAnsi="Times New Roman" w:eastAsia="Times New Roman" w:cs="Times New Roman"/>
          <w:b/>
          <w:color w:val="000000"/>
          <w:sz w:val="21"/>
          <w:szCs w:val="21"/>
        </w:rPr>
        <w:t>Table S4. Subgroup associations and interaction tests</w:t>
      </w:r>
    </w:p>
    <w:tbl>
      <w:tblPr>
        <w:tblStyle w:val="5"/>
        <w:tblW w:w="9360" w:type="dxa"/>
        <w:jc w:val="center"/>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Layout w:type="fixed"/>
        <w:tblCellMar>
          <w:top w:w="75" w:type="dxa"/>
          <w:left w:w="100" w:type="dxa"/>
          <w:bottom w:w="75" w:type="dxa"/>
          <w:right w:w="100" w:type="dxa"/>
        </w:tblCellMar>
      </w:tblPr>
      <w:tblGrid>
        <w:gridCol w:w="2100"/>
        <w:gridCol w:w="1350"/>
        <w:gridCol w:w="2400"/>
        <w:gridCol w:w="950"/>
        <w:gridCol w:w="1150"/>
        <w:gridCol w:w="1410"/>
      </w:tblGrid>
      <w:tr w14:paraId="03839323">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tblHeader/>
          <w:jc w:val="center"/>
        </w:trPr>
        <w:tc>
          <w:tcPr>
            <w:tcW w:w="2100" w:type="dxa"/>
            <w:tcBorders>
              <w:bottom w:val="single" w:color="auto" w:sz="4" w:space="0"/>
            </w:tcBorders>
            <w:vAlign w:val="center"/>
          </w:tcPr>
          <w:p w14:paraId="42A04F19">
            <w:pPr>
              <w:keepNext/>
              <w:spacing w:before="0" w:after="0" w:line="264" w:lineRule="auto"/>
              <w:jc w:val="left"/>
            </w:pPr>
            <w:r>
              <w:rPr>
                <w:rFonts w:ascii="Times New Roman" w:hAnsi="Times New Roman" w:eastAsia="Times New Roman" w:cs="Times New Roman"/>
                <w:b/>
                <w:color w:val="000000"/>
                <w:sz w:val="17"/>
                <w:szCs w:val="17"/>
              </w:rPr>
              <w:t>Stratum</w:t>
            </w:r>
          </w:p>
        </w:tc>
        <w:tc>
          <w:tcPr>
            <w:tcW w:w="1350" w:type="dxa"/>
            <w:tcBorders>
              <w:bottom w:val="single" w:color="auto" w:sz="4" w:space="0"/>
            </w:tcBorders>
            <w:vAlign w:val="center"/>
          </w:tcPr>
          <w:p w14:paraId="0C727275">
            <w:pPr>
              <w:keepNext/>
              <w:spacing w:before="0" w:after="0" w:line="264" w:lineRule="auto"/>
              <w:jc w:val="center"/>
            </w:pPr>
            <w:r>
              <w:rPr>
                <w:rFonts w:ascii="Times New Roman" w:hAnsi="Times New Roman" w:eastAsia="Times New Roman" w:cs="Times New Roman"/>
                <w:b/>
                <w:color w:val="000000"/>
                <w:sz w:val="17"/>
                <w:szCs w:val="17"/>
              </w:rPr>
              <w:t>N / events</w:t>
            </w:r>
          </w:p>
        </w:tc>
        <w:tc>
          <w:tcPr>
            <w:tcW w:w="2400" w:type="dxa"/>
            <w:tcBorders>
              <w:bottom w:val="single" w:color="auto" w:sz="4" w:space="0"/>
            </w:tcBorders>
            <w:vAlign w:val="center"/>
          </w:tcPr>
          <w:p w14:paraId="4B3EC5E4">
            <w:pPr>
              <w:keepNext/>
              <w:spacing w:before="0" w:after="0" w:line="264" w:lineRule="auto"/>
              <w:jc w:val="center"/>
            </w:pPr>
            <w:r>
              <w:rPr>
                <w:rFonts w:ascii="Times New Roman" w:hAnsi="Times New Roman" w:eastAsia="Times New Roman" w:cs="Times New Roman"/>
                <w:b/>
                <w:color w:val="000000"/>
                <w:sz w:val="17"/>
                <w:szCs w:val="17"/>
              </w:rPr>
              <w:t>OR (95% CI)</w:t>
            </w:r>
          </w:p>
        </w:tc>
        <w:tc>
          <w:tcPr>
            <w:tcW w:w="950" w:type="dxa"/>
            <w:tcBorders>
              <w:bottom w:val="single" w:color="auto" w:sz="4" w:space="0"/>
            </w:tcBorders>
            <w:vAlign w:val="center"/>
          </w:tcPr>
          <w:p w14:paraId="5A7652E0">
            <w:pPr>
              <w:keepNext/>
              <w:spacing w:before="0" w:after="0" w:line="264" w:lineRule="auto"/>
              <w:jc w:val="center"/>
            </w:pPr>
            <w:r>
              <w:rPr>
                <w:rFonts w:ascii="Times New Roman" w:hAnsi="Times New Roman" w:eastAsia="Times New Roman" w:cs="Times New Roman"/>
                <w:b/>
                <w:color w:val="000000"/>
                <w:sz w:val="17"/>
                <w:szCs w:val="17"/>
              </w:rPr>
              <w:t>P value</w:t>
            </w:r>
          </w:p>
        </w:tc>
        <w:tc>
          <w:tcPr>
            <w:tcW w:w="1150" w:type="dxa"/>
            <w:tcBorders>
              <w:bottom w:val="single" w:color="auto" w:sz="4" w:space="0"/>
            </w:tcBorders>
            <w:vAlign w:val="center"/>
          </w:tcPr>
          <w:p w14:paraId="7D4B1C5E">
            <w:pPr>
              <w:keepNext/>
              <w:spacing w:before="0" w:after="0" w:line="264" w:lineRule="auto"/>
              <w:jc w:val="center"/>
            </w:pPr>
            <w:r>
              <w:rPr>
                <w:rFonts w:ascii="Times New Roman" w:hAnsi="Times New Roman" w:eastAsia="Times New Roman" w:cs="Times New Roman"/>
                <w:b/>
                <w:color w:val="000000"/>
                <w:sz w:val="17"/>
                <w:szCs w:val="17"/>
              </w:rPr>
              <w:t>Interaction P</w:t>
            </w:r>
          </w:p>
        </w:tc>
        <w:tc>
          <w:tcPr>
            <w:tcW w:w="1410" w:type="dxa"/>
            <w:tcBorders>
              <w:bottom w:val="single" w:color="auto" w:sz="4" w:space="0"/>
            </w:tcBorders>
            <w:vAlign w:val="center"/>
          </w:tcPr>
          <w:p w14:paraId="657ADAB8">
            <w:pPr>
              <w:keepNext/>
              <w:spacing w:before="0" w:after="0" w:line="264" w:lineRule="auto"/>
              <w:jc w:val="center"/>
            </w:pPr>
            <w:r>
              <w:rPr>
                <w:rFonts w:ascii="Times New Roman" w:hAnsi="Times New Roman" w:eastAsia="Times New Roman" w:cs="Times New Roman"/>
                <w:b/>
                <w:color w:val="000000"/>
                <w:sz w:val="17"/>
                <w:szCs w:val="17"/>
              </w:rPr>
              <w:t>BH-adjusted</w:t>
            </w:r>
            <w:r>
              <w:rPr>
                <w:rFonts w:ascii="Times New Roman" w:hAnsi="Times New Roman" w:eastAsia="Times New Roman" w:cs="Times New Roman"/>
                <w:b/>
                <w:color w:val="000000"/>
                <w:sz w:val="17"/>
                <w:szCs w:val="17"/>
              </w:rPr>
              <w:br w:type="textWrapping"/>
            </w:r>
            <w:r>
              <w:rPr>
                <w:rFonts w:ascii="Times New Roman" w:hAnsi="Times New Roman" w:eastAsia="Times New Roman" w:cs="Times New Roman"/>
                <w:b/>
                <w:color w:val="000000"/>
                <w:sz w:val="17"/>
                <w:szCs w:val="17"/>
              </w:rPr>
              <w:t>interaction P</w:t>
            </w:r>
          </w:p>
        </w:tc>
      </w:tr>
      <w:tr w14:paraId="6C3B9027">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jc w:val="center"/>
        </w:trPr>
        <w:tc>
          <w:tcPr>
            <w:tcW w:w="2100" w:type="dxa"/>
            <w:vAlign w:val="center"/>
          </w:tcPr>
          <w:p w14:paraId="18563E71">
            <w:pPr>
              <w:keepNext/>
              <w:spacing w:before="0" w:after="0" w:line="264" w:lineRule="auto"/>
              <w:jc w:val="left"/>
            </w:pPr>
            <w:r>
              <w:rPr>
                <w:rFonts w:ascii="Times New Roman" w:hAnsi="Times New Roman" w:eastAsia="Times New Roman" w:cs="Times New Roman"/>
                <w:b w:val="0"/>
                <w:color w:val="000000"/>
                <w:sz w:val="17"/>
                <w:szCs w:val="17"/>
              </w:rPr>
              <w:t>Age: ≥65 years</w:t>
            </w:r>
          </w:p>
        </w:tc>
        <w:tc>
          <w:tcPr>
            <w:tcW w:w="1350" w:type="dxa"/>
            <w:vAlign w:val="center"/>
          </w:tcPr>
          <w:p w14:paraId="178D1BAD">
            <w:pPr>
              <w:keepNext/>
              <w:spacing w:before="0" w:after="0" w:line="264" w:lineRule="auto"/>
              <w:jc w:val="center"/>
            </w:pPr>
            <w:r>
              <w:rPr>
                <w:rFonts w:ascii="Times New Roman" w:hAnsi="Times New Roman" w:eastAsia="Times New Roman" w:cs="Times New Roman"/>
                <w:b w:val="0"/>
                <w:color w:val="000000"/>
                <w:sz w:val="17"/>
                <w:szCs w:val="17"/>
              </w:rPr>
              <w:t>1351 / 156</w:t>
            </w:r>
          </w:p>
        </w:tc>
        <w:tc>
          <w:tcPr>
            <w:tcW w:w="2400" w:type="dxa"/>
            <w:vAlign w:val="center"/>
          </w:tcPr>
          <w:p w14:paraId="16EFF3BD">
            <w:pPr>
              <w:keepNext/>
              <w:spacing w:before="0" w:after="0" w:line="264" w:lineRule="auto"/>
              <w:jc w:val="center"/>
            </w:pPr>
            <w:r>
              <w:rPr>
                <w:rFonts w:ascii="Times New Roman" w:hAnsi="Times New Roman" w:eastAsia="Times New Roman" w:cs="Times New Roman"/>
                <w:b w:val="0"/>
                <w:color w:val="000000"/>
                <w:sz w:val="17"/>
                <w:szCs w:val="17"/>
              </w:rPr>
              <w:t>1.19 (0.96–1.46)</w:t>
            </w:r>
          </w:p>
        </w:tc>
        <w:tc>
          <w:tcPr>
            <w:tcW w:w="950" w:type="dxa"/>
            <w:vAlign w:val="center"/>
          </w:tcPr>
          <w:p w14:paraId="46A7AB63">
            <w:pPr>
              <w:keepNext/>
              <w:spacing w:before="0" w:after="0" w:line="264" w:lineRule="auto"/>
              <w:jc w:val="center"/>
            </w:pPr>
            <w:r>
              <w:rPr>
                <w:rFonts w:ascii="Times New Roman" w:hAnsi="Times New Roman" w:eastAsia="Times New Roman" w:cs="Times New Roman"/>
                <w:b w:val="0"/>
                <w:color w:val="000000"/>
                <w:sz w:val="17"/>
                <w:szCs w:val="17"/>
              </w:rPr>
              <w:t>0.107</w:t>
            </w:r>
          </w:p>
        </w:tc>
        <w:tc>
          <w:tcPr>
            <w:tcW w:w="1150" w:type="dxa"/>
            <w:vAlign w:val="center"/>
          </w:tcPr>
          <w:p w14:paraId="62DA3CB7">
            <w:pPr>
              <w:keepNext/>
              <w:spacing w:before="0" w:after="0" w:line="264" w:lineRule="auto"/>
              <w:jc w:val="center"/>
            </w:pPr>
            <w:r>
              <w:rPr>
                <w:rFonts w:ascii="Times New Roman" w:hAnsi="Times New Roman" w:eastAsia="Times New Roman" w:cs="Times New Roman"/>
                <w:b w:val="0"/>
                <w:color w:val="000000"/>
                <w:sz w:val="17"/>
                <w:szCs w:val="17"/>
              </w:rPr>
              <w:t>0.546</w:t>
            </w:r>
          </w:p>
        </w:tc>
        <w:tc>
          <w:tcPr>
            <w:tcW w:w="1410" w:type="dxa"/>
            <w:vAlign w:val="center"/>
          </w:tcPr>
          <w:p w14:paraId="5F62E86F">
            <w:pPr>
              <w:keepNext/>
              <w:spacing w:before="0" w:after="0" w:line="264" w:lineRule="auto"/>
              <w:jc w:val="center"/>
            </w:pPr>
            <w:r>
              <w:rPr>
                <w:rFonts w:ascii="Times New Roman" w:hAnsi="Times New Roman" w:eastAsia="Times New Roman" w:cs="Times New Roman"/>
                <w:b w:val="0"/>
                <w:color w:val="000000"/>
                <w:sz w:val="17"/>
                <w:szCs w:val="17"/>
              </w:rPr>
              <w:t>0.988</w:t>
            </w:r>
          </w:p>
        </w:tc>
      </w:tr>
      <w:tr w14:paraId="3A580179">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jc w:val="center"/>
        </w:trPr>
        <w:tc>
          <w:tcPr>
            <w:tcW w:w="2100" w:type="dxa"/>
            <w:vAlign w:val="center"/>
          </w:tcPr>
          <w:p w14:paraId="1F071325">
            <w:pPr>
              <w:keepNext/>
              <w:spacing w:before="0" w:after="0" w:line="264" w:lineRule="auto"/>
              <w:jc w:val="left"/>
            </w:pPr>
            <w:r>
              <w:rPr>
                <w:rFonts w:ascii="Times New Roman" w:hAnsi="Times New Roman" w:eastAsia="Times New Roman" w:cs="Times New Roman"/>
                <w:b w:val="0"/>
                <w:color w:val="000000"/>
                <w:sz w:val="17"/>
                <w:szCs w:val="17"/>
              </w:rPr>
              <w:t>Age: 45-64 years</w:t>
            </w:r>
          </w:p>
        </w:tc>
        <w:tc>
          <w:tcPr>
            <w:tcW w:w="1350" w:type="dxa"/>
            <w:vAlign w:val="center"/>
          </w:tcPr>
          <w:p w14:paraId="19707049">
            <w:pPr>
              <w:keepNext/>
              <w:spacing w:before="0" w:after="0" w:line="264" w:lineRule="auto"/>
              <w:jc w:val="center"/>
            </w:pPr>
            <w:r>
              <w:rPr>
                <w:rFonts w:ascii="Times New Roman" w:hAnsi="Times New Roman" w:eastAsia="Times New Roman" w:cs="Times New Roman"/>
                <w:b w:val="0"/>
                <w:color w:val="000000"/>
                <w:sz w:val="17"/>
                <w:szCs w:val="17"/>
              </w:rPr>
              <w:t>5654 / 283</w:t>
            </w:r>
          </w:p>
        </w:tc>
        <w:tc>
          <w:tcPr>
            <w:tcW w:w="2400" w:type="dxa"/>
            <w:vAlign w:val="center"/>
          </w:tcPr>
          <w:p w14:paraId="456DD8A3">
            <w:pPr>
              <w:keepNext/>
              <w:spacing w:before="0" w:after="0" w:line="264" w:lineRule="auto"/>
              <w:jc w:val="center"/>
            </w:pPr>
            <w:r>
              <w:rPr>
                <w:rFonts w:ascii="Times New Roman" w:hAnsi="Times New Roman" w:eastAsia="Times New Roman" w:cs="Times New Roman"/>
                <w:b w:val="0"/>
                <w:color w:val="000000"/>
                <w:sz w:val="17"/>
                <w:szCs w:val="17"/>
              </w:rPr>
              <w:t>1.42 (1.22–1.64)</w:t>
            </w:r>
          </w:p>
        </w:tc>
        <w:tc>
          <w:tcPr>
            <w:tcW w:w="950" w:type="dxa"/>
            <w:vAlign w:val="center"/>
          </w:tcPr>
          <w:p w14:paraId="25453CF6">
            <w:pPr>
              <w:keepNext/>
              <w:spacing w:before="0" w:after="0" w:line="264" w:lineRule="auto"/>
              <w:jc w:val="center"/>
            </w:pPr>
            <w:r>
              <w:rPr>
                <w:rFonts w:ascii="Times New Roman" w:hAnsi="Times New Roman" w:eastAsia="Times New Roman" w:cs="Times New Roman"/>
                <w:b w:val="0"/>
                <w:color w:val="000000"/>
                <w:sz w:val="17"/>
                <w:szCs w:val="17"/>
              </w:rPr>
              <w:t>&lt;0.001</w:t>
            </w:r>
          </w:p>
        </w:tc>
        <w:tc>
          <w:tcPr>
            <w:tcW w:w="1150" w:type="dxa"/>
            <w:vAlign w:val="center"/>
          </w:tcPr>
          <w:p w14:paraId="7270EA92">
            <w:pPr>
              <w:keepNext/>
              <w:spacing w:before="0" w:after="0" w:line="264" w:lineRule="auto"/>
              <w:jc w:val="center"/>
            </w:pPr>
            <w:r>
              <w:rPr>
                <w:rFonts w:ascii="Times New Roman" w:hAnsi="Times New Roman" w:eastAsia="Times New Roman" w:cs="Times New Roman"/>
                <w:b w:val="0"/>
                <w:color w:val="000000"/>
                <w:sz w:val="17"/>
                <w:szCs w:val="17"/>
              </w:rPr>
              <w:t>0.546</w:t>
            </w:r>
          </w:p>
        </w:tc>
        <w:tc>
          <w:tcPr>
            <w:tcW w:w="1410" w:type="dxa"/>
            <w:vAlign w:val="center"/>
          </w:tcPr>
          <w:p w14:paraId="760FD58C">
            <w:pPr>
              <w:keepNext/>
              <w:spacing w:before="0" w:after="0" w:line="264" w:lineRule="auto"/>
              <w:jc w:val="center"/>
            </w:pPr>
            <w:r>
              <w:rPr>
                <w:rFonts w:ascii="Times New Roman" w:hAnsi="Times New Roman" w:eastAsia="Times New Roman" w:cs="Times New Roman"/>
                <w:b w:val="0"/>
                <w:color w:val="000000"/>
                <w:sz w:val="17"/>
                <w:szCs w:val="17"/>
              </w:rPr>
              <w:t>0.988</w:t>
            </w:r>
          </w:p>
        </w:tc>
      </w:tr>
      <w:tr w14:paraId="64872137">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jc w:val="center"/>
        </w:trPr>
        <w:tc>
          <w:tcPr>
            <w:tcW w:w="2100" w:type="dxa"/>
            <w:vAlign w:val="center"/>
          </w:tcPr>
          <w:p w14:paraId="5EC4A1AB">
            <w:pPr>
              <w:keepNext/>
              <w:spacing w:before="0" w:after="0" w:line="264" w:lineRule="auto"/>
              <w:jc w:val="left"/>
            </w:pPr>
            <w:r>
              <w:rPr>
                <w:rFonts w:ascii="Times New Roman" w:hAnsi="Times New Roman" w:eastAsia="Times New Roman" w:cs="Times New Roman"/>
                <w:b w:val="0"/>
                <w:color w:val="000000"/>
                <w:sz w:val="17"/>
                <w:szCs w:val="17"/>
              </w:rPr>
              <w:t>Sex: Men</w:t>
            </w:r>
          </w:p>
        </w:tc>
        <w:tc>
          <w:tcPr>
            <w:tcW w:w="1350" w:type="dxa"/>
            <w:vAlign w:val="center"/>
          </w:tcPr>
          <w:p w14:paraId="4A42EDE5">
            <w:pPr>
              <w:keepNext/>
              <w:spacing w:before="0" w:after="0" w:line="264" w:lineRule="auto"/>
              <w:jc w:val="center"/>
            </w:pPr>
            <w:r>
              <w:rPr>
                <w:rFonts w:ascii="Times New Roman" w:hAnsi="Times New Roman" w:eastAsia="Times New Roman" w:cs="Times New Roman"/>
                <w:b w:val="0"/>
                <w:color w:val="000000"/>
                <w:sz w:val="17"/>
                <w:szCs w:val="17"/>
              </w:rPr>
              <w:t>3238 / 192</w:t>
            </w:r>
          </w:p>
        </w:tc>
        <w:tc>
          <w:tcPr>
            <w:tcW w:w="2400" w:type="dxa"/>
            <w:vAlign w:val="center"/>
          </w:tcPr>
          <w:p w14:paraId="7BB5BB3C">
            <w:pPr>
              <w:keepNext/>
              <w:spacing w:before="0" w:after="0" w:line="264" w:lineRule="auto"/>
              <w:jc w:val="center"/>
            </w:pPr>
            <w:r>
              <w:rPr>
                <w:rFonts w:ascii="Times New Roman" w:hAnsi="Times New Roman" w:eastAsia="Times New Roman" w:cs="Times New Roman"/>
                <w:b w:val="0"/>
                <w:color w:val="000000"/>
                <w:sz w:val="17"/>
                <w:szCs w:val="17"/>
              </w:rPr>
              <w:t>1.20 (1.01–1.43)</w:t>
            </w:r>
          </w:p>
        </w:tc>
        <w:tc>
          <w:tcPr>
            <w:tcW w:w="950" w:type="dxa"/>
            <w:vAlign w:val="center"/>
          </w:tcPr>
          <w:p w14:paraId="2A067B51">
            <w:pPr>
              <w:keepNext/>
              <w:spacing w:before="0" w:after="0" w:line="264" w:lineRule="auto"/>
              <w:jc w:val="center"/>
            </w:pPr>
            <w:r>
              <w:rPr>
                <w:rFonts w:ascii="Times New Roman" w:hAnsi="Times New Roman" w:eastAsia="Times New Roman" w:cs="Times New Roman"/>
                <w:b w:val="0"/>
                <w:color w:val="000000"/>
                <w:sz w:val="17"/>
                <w:szCs w:val="17"/>
              </w:rPr>
              <w:t>0.038</w:t>
            </w:r>
          </w:p>
        </w:tc>
        <w:tc>
          <w:tcPr>
            <w:tcW w:w="1150" w:type="dxa"/>
            <w:vAlign w:val="center"/>
          </w:tcPr>
          <w:p w14:paraId="1E697FF5">
            <w:pPr>
              <w:keepNext/>
              <w:spacing w:before="0" w:after="0" w:line="264" w:lineRule="auto"/>
              <w:jc w:val="center"/>
            </w:pPr>
            <w:r>
              <w:rPr>
                <w:rFonts w:ascii="Times New Roman" w:hAnsi="Times New Roman" w:eastAsia="Times New Roman" w:cs="Times New Roman"/>
                <w:b w:val="0"/>
                <w:color w:val="000000"/>
                <w:sz w:val="17"/>
                <w:szCs w:val="17"/>
              </w:rPr>
              <w:t>0.751</w:t>
            </w:r>
          </w:p>
        </w:tc>
        <w:tc>
          <w:tcPr>
            <w:tcW w:w="1410" w:type="dxa"/>
            <w:vAlign w:val="center"/>
          </w:tcPr>
          <w:p w14:paraId="145446C2">
            <w:pPr>
              <w:keepNext/>
              <w:spacing w:before="0" w:after="0" w:line="264" w:lineRule="auto"/>
              <w:jc w:val="center"/>
            </w:pPr>
            <w:r>
              <w:rPr>
                <w:rFonts w:ascii="Times New Roman" w:hAnsi="Times New Roman" w:eastAsia="Times New Roman" w:cs="Times New Roman"/>
                <w:b w:val="0"/>
                <w:color w:val="000000"/>
                <w:sz w:val="17"/>
                <w:szCs w:val="17"/>
              </w:rPr>
              <w:t>0.988</w:t>
            </w:r>
          </w:p>
        </w:tc>
      </w:tr>
      <w:tr w14:paraId="17FA1617">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jc w:val="center"/>
        </w:trPr>
        <w:tc>
          <w:tcPr>
            <w:tcW w:w="2100" w:type="dxa"/>
            <w:vAlign w:val="center"/>
          </w:tcPr>
          <w:p w14:paraId="6B6B10AF">
            <w:pPr>
              <w:keepNext/>
              <w:spacing w:before="0" w:after="0" w:line="264" w:lineRule="auto"/>
              <w:jc w:val="left"/>
            </w:pPr>
            <w:r>
              <w:rPr>
                <w:rFonts w:ascii="Times New Roman" w:hAnsi="Times New Roman" w:eastAsia="Times New Roman" w:cs="Times New Roman"/>
                <w:b w:val="0"/>
                <w:color w:val="000000"/>
                <w:sz w:val="17"/>
                <w:szCs w:val="17"/>
              </w:rPr>
              <w:t>Sex: Women</w:t>
            </w:r>
          </w:p>
        </w:tc>
        <w:tc>
          <w:tcPr>
            <w:tcW w:w="1350" w:type="dxa"/>
            <w:vAlign w:val="center"/>
          </w:tcPr>
          <w:p w14:paraId="6936A999">
            <w:pPr>
              <w:keepNext/>
              <w:spacing w:before="0" w:after="0" w:line="264" w:lineRule="auto"/>
              <w:jc w:val="center"/>
            </w:pPr>
            <w:r>
              <w:rPr>
                <w:rFonts w:ascii="Times New Roman" w:hAnsi="Times New Roman" w:eastAsia="Times New Roman" w:cs="Times New Roman"/>
                <w:b w:val="0"/>
                <w:color w:val="000000"/>
                <w:sz w:val="17"/>
                <w:szCs w:val="17"/>
              </w:rPr>
              <w:t>3767 / 247</w:t>
            </w:r>
          </w:p>
        </w:tc>
        <w:tc>
          <w:tcPr>
            <w:tcW w:w="2400" w:type="dxa"/>
            <w:vAlign w:val="center"/>
          </w:tcPr>
          <w:p w14:paraId="35982974">
            <w:pPr>
              <w:keepNext/>
              <w:spacing w:before="0" w:after="0" w:line="264" w:lineRule="auto"/>
              <w:jc w:val="center"/>
            </w:pPr>
            <w:r>
              <w:rPr>
                <w:rFonts w:ascii="Times New Roman" w:hAnsi="Times New Roman" w:eastAsia="Times New Roman" w:cs="Times New Roman"/>
                <w:b w:val="0"/>
                <w:color w:val="000000"/>
                <w:sz w:val="17"/>
                <w:szCs w:val="17"/>
              </w:rPr>
              <w:t>1.32 (1.11–1.57)</w:t>
            </w:r>
          </w:p>
        </w:tc>
        <w:tc>
          <w:tcPr>
            <w:tcW w:w="950" w:type="dxa"/>
            <w:vAlign w:val="center"/>
          </w:tcPr>
          <w:p w14:paraId="5BC7D0D7">
            <w:pPr>
              <w:keepNext/>
              <w:spacing w:before="0" w:after="0" w:line="264" w:lineRule="auto"/>
              <w:jc w:val="center"/>
            </w:pPr>
            <w:r>
              <w:rPr>
                <w:rFonts w:ascii="Times New Roman" w:hAnsi="Times New Roman" w:eastAsia="Times New Roman" w:cs="Times New Roman"/>
                <w:b w:val="0"/>
                <w:color w:val="000000"/>
                <w:sz w:val="17"/>
                <w:szCs w:val="17"/>
              </w:rPr>
              <w:t>0.002</w:t>
            </w:r>
          </w:p>
        </w:tc>
        <w:tc>
          <w:tcPr>
            <w:tcW w:w="1150" w:type="dxa"/>
            <w:vAlign w:val="center"/>
          </w:tcPr>
          <w:p w14:paraId="41C9B3CE">
            <w:pPr>
              <w:keepNext/>
              <w:spacing w:before="0" w:after="0" w:line="264" w:lineRule="auto"/>
              <w:jc w:val="center"/>
            </w:pPr>
            <w:r>
              <w:rPr>
                <w:rFonts w:ascii="Times New Roman" w:hAnsi="Times New Roman" w:eastAsia="Times New Roman" w:cs="Times New Roman"/>
                <w:b w:val="0"/>
                <w:color w:val="000000"/>
                <w:sz w:val="17"/>
                <w:szCs w:val="17"/>
              </w:rPr>
              <w:t>0.751</w:t>
            </w:r>
          </w:p>
        </w:tc>
        <w:tc>
          <w:tcPr>
            <w:tcW w:w="1410" w:type="dxa"/>
            <w:vAlign w:val="center"/>
          </w:tcPr>
          <w:p w14:paraId="64C587A4">
            <w:pPr>
              <w:keepNext/>
              <w:spacing w:before="0" w:after="0" w:line="264" w:lineRule="auto"/>
              <w:jc w:val="center"/>
            </w:pPr>
            <w:r>
              <w:rPr>
                <w:rFonts w:ascii="Times New Roman" w:hAnsi="Times New Roman" w:eastAsia="Times New Roman" w:cs="Times New Roman"/>
                <w:b w:val="0"/>
                <w:color w:val="000000"/>
                <w:sz w:val="17"/>
                <w:szCs w:val="17"/>
              </w:rPr>
              <w:t>0.988</w:t>
            </w:r>
          </w:p>
        </w:tc>
      </w:tr>
      <w:tr w14:paraId="0063DF20">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jc w:val="center"/>
        </w:trPr>
        <w:tc>
          <w:tcPr>
            <w:tcW w:w="2100" w:type="dxa"/>
            <w:vAlign w:val="center"/>
          </w:tcPr>
          <w:p w14:paraId="5CA1F045">
            <w:pPr>
              <w:keepNext/>
              <w:spacing w:before="0" w:after="0" w:line="264" w:lineRule="auto"/>
              <w:jc w:val="left"/>
            </w:pPr>
            <w:r>
              <w:rPr>
                <w:rFonts w:ascii="Times New Roman" w:hAnsi="Times New Roman" w:eastAsia="Times New Roman" w:cs="Times New Roman"/>
                <w:b w:val="0"/>
                <w:color w:val="000000"/>
                <w:sz w:val="17"/>
                <w:szCs w:val="17"/>
              </w:rPr>
              <w:t>Residence: Rural</w:t>
            </w:r>
          </w:p>
        </w:tc>
        <w:tc>
          <w:tcPr>
            <w:tcW w:w="1350" w:type="dxa"/>
            <w:vAlign w:val="center"/>
          </w:tcPr>
          <w:p w14:paraId="08918760">
            <w:pPr>
              <w:keepNext/>
              <w:spacing w:before="0" w:after="0" w:line="264" w:lineRule="auto"/>
              <w:jc w:val="center"/>
            </w:pPr>
            <w:r>
              <w:rPr>
                <w:rFonts w:ascii="Times New Roman" w:hAnsi="Times New Roman" w:eastAsia="Times New Roman" w:cs="Times New Roman"/>
                <w:b w:val="0"/>
                <w:color w:val="000000"/>
                <w:sz w:val="17"/>
                <w:szCs w:val="17"/>
              </w:rPr>
              <w:t>4646 / 324</w:t>
            </w:r>
          </w:p>
        </w:tc>
        <w:tc>
          <w:tcPr>
            <w:tcW w:w="2400" w:type="dxa"/>
            <w:vAlign w:val="center"/>
          </w:tcPr>
          <w:p w14:paraId="1E4B1B5A">
            <w:pPr>
              <w:keepNext/>
              <w:spacing w:before="0" w:after="0" w:line="264" w:lineRule="auto"/>
              <w:jc w:val="center"/>
            </w:pPr>
            <w:r>
              <w:rPr>
                <w:rFonts w:ascii="Times New Roman" w:hAnsi="Times New Roman" w:eastAsia="Times New Roman" w:cs="Times New Roman"/>
                <w:b w:val="0"/>
                <w:color w:val="000000"/>
                <w:sz w:val="17"/>
                <w:szCs w:val="17"/>
              </w:rPr>
              <w:t>1.25 (1.09–1.44)</w:t>
            </w:r>
          </w:p>
        </w:tc>
        <w:tc>
          <w:tcPr>
            <w:tcW w:w="950" w:type="dxa"/>
            <w:vAlign w:val="center"/>
          </w:tcPr>
          <w:p w14:paraId="7750E6AA">
            <w:pPr>
              <w:keepNext/>
              <w:spacing w:before="0" w:after="0" w:line="264" w:lineRule="auto"/>
              <w:jc w:val="center"/>
            </w:pPr>
            <w:r>
              <w:rPr>
                <w:rFonts w:ascii="Times New Roman" w:hAnsi="Times New Roman" w:eastAsia="Times New Roman" w:cs="Times New Roman"/>
                <w:b w:val="0"/>
                <w:color w:val="000000"/>
                <w:sz w:val="17"/>
                <w:szCs w:val="17"/>
              </w:rPr>
              <w:t>0.002</w:t>
            </w:r>
          </w:p>
        </w:tc>
        <w:tc>
          <w:tcPr>
            <w:tcW w:w="1150" w:type="dxa"/>
            <w:vAlign w:val="center"/>
          </w:tcPr>
          <w:p w14:paraId="036DB965">
            <w:pPr>
              <w:keepNext/>
              <w:spacing w:before="0" w:after="0" w:line="264" w:lineRule="auto"/>
              <w:jc w:val="center"/>
            </w:pPr>
            <w:r>
              <w:rPr>
                <w:rFonts w:ascii="Times New Roman" w:hAnsi="Times New Roman" w:eastAsia="Times New Roman" w:cs="Times New Roman"/>
                <w:b w:val="0"/>
                <w:color w:val="000000"/>
                <w:sz w:val="17"/>
                <w:szCs w:val="17"/>
              </w:rPr>
              <w:t>0.775</w:t>
            </w:r>
          </w:p>
        </w:tc>
        <w:tc>
          <w:tcPr>
            <w:tcW w:w="1410" w:type="dxa"/>
            <w:vAlign w:val="center"/>
          </w:tcPr>
          <w:p w14:paraId="127AA7F4">
            <w:pPr>
              <w:keepNext/>
              <w:spacing w:before="0" w:after="0" w:line="264" w:lineRule="auto"/>
              <w:jc w:val="center"/>
            </w:pPr>
            <w:r>
              <w:rPr>
                <w:rFonts w:ascii="Times New Roman" w:hAnsi="Times New Roman" w:eastAsia="Times New Roman" w:cs="Times New Roman"/>
                <w:b w:val="0"/>
                <w:color w:val="000000"/>
                <w:sz w:val="17"/>
                <w:szCs w:val="17"/>
              </w:rPr>
              <w:t>0.988</w:t>
            </w:r>
          </w:p>
        </w:tc>
      </w:tr>
      <w:tr w14:paraId="67BA8956">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jc w:val="center"/>
        </w:trPr>
        <w:tc>
          <w:tcPr>
            <w:tcW w:w="2100" w:type="dxa"/>
            <w:vAlign w:val="center"/>
          </w:tcPr>
          <w:p w14:paraId="162CB8F9">
            <w:pPr>
              <w:keepNext/>
              <w:spacing w:before="0" w:after="0" w:line="264" w:lineRule="auto"/>
              <w:jc w:val="left"/>
            </w:pPr>
            <w:r>
              <w:rPr>
                <w:rFonts w:ascii="Times New Roman" w:hAnsi="Times New Roman" w:eastAsia="Times New Roman" w:cs="Times New Roman"/>
                <w:b w:val="0"/>
                <w:color w:val="000000"/>
                <w:sz w:val="17"/>
                <w:szCs w:val="17"/>
              </w:rPr>
              <w:t>Residence: Urban</w:t>
            </w:r>
          </w:p>
        </w:tc>
        <w:tc>
          <w:tcPr>
            <w:tcW w:w="1350" w:type="dxa"/>
            <w:vAlign w:val="center"/>
          </w:tcPr>
          <w:p w14:paraId="18A6166F">
            <w:pPr>
              <w:keepNext/>
              <w:spacing w:before="0" w:after="0" w:line="264" w:lineRule="auto"/>
              <w:jc w:val="center"/>
            </w:pPr>
            <w:r>
              <w:rPr>
                <w:rFonts w:ascii="Times New Roman" w:hAnsi="Times New Roman" w:eastAsia="Times New Roman" w:cs="Times New Roman"/>
                <w:b w:val="0"/>
                <w:color w:val="000000"/>
                <w:sz w:val="17"/>
                <w:szCs w:val="17"/>
              </w:rPr>
              <w:t>2359 / 115</w:t>
            </w:r>
          </w:p>
        </w:tc>
        <w:tc>
          <w:tcPr>
            <w:tcW w:w="2400" w:type="dxa"/>
            <w:vAlign w:val="center"/>
          </w:tcPr>
          <w:p w14:paraId="7B14B5B3">
            <w:pPr>
              <w:keepNext/>
              <w:spacing w:before="0" w:after="0" w:line="264" w:lineRule="auto"/>
              <w:jc w:val="center"/>
            </w:pPr>
            <w:r>
              <w:rPr>
                <w:rFonts w:ascii="Times New Roman" w:hAnsi="Times New Roman" w:eastAsia="Times New Roman" w:cs="Times New Roman"/>
                <w:b w:val="0"/>
                <w:color w:val="000000"/>
                <w:sz w:val="17"/>
                <w:szCs w:val="17"/>
              </w:rPr>
              <w:t>1.31 (1.02–1.69)</w:t>
            </w:r>
          </w:p>
        </w:tc>
        <w:tc>
          <w:tcPr>
            <w:tcW w:w="950" w:type="dxa"/>
            <w:vAlign w:val="center"/>
          </w:tcPr>
          <w:p w14:paraId="07A7B805">
            <w:pPr>
              <w:keepNext/>
              <w:spacing w:before="0" w:after="0" w:line="264" w:lineRule="auto"/>
              <w:jc w:val="center"/>
            </w:pPr>
            <w:r>
              <w:rPr>
                <w:rFonts w:ascii="Times New Roman" w:hAnsi="Times New Roman" w:eastAsia="Times New Roman" w:cs="Times New Roman"/>
                <w:b w:val="0"/>
                <w:color w:val="000000"/>
                <w:sz w:val="17"/>
                <w:szCs w:val="17"/>
              </w:rPr>
              <w:t>0.033</w:t>
            </w:r>
          </w:p>
        </w:tc>
        <w:tc>
          <w:tcPr>
            <w:tcW w:w="1150" w:type="dxa"/>
            <w:vAlign w:val="center"/>
          </w:tcPr>
          <w:p w14:paraId="1F94A5C7">
            <w:pPr>
              <w:keepNext/>
              <w:spacing w:before="0" w:after="0" w:line="264" w:lineRule="auto"/>
              <w:jc w:val="center"/>
            </w:pPr>
            <w:r>
              <w:rPr>
                <w:rFonts w:ascii="Times New Roman" w:hAnsi="Times New Roman" w:eastAsia="Times New Roman" w:cs="Times New Roman"/>
                <w:b w:val="0"/>
                <w:color w:val="000000"/>
                <w:sz w:val="17"/>
                <w:szCs w:val="17"/>
              </w:rPr>
              <w:t>0.775</w:t>
            </w:r>
          </w:p>
        </w:tc>
        <w:tc>
          <w:tcPr>
            <w:tcW w:w="1410" w:type="dxa"/>
            <w:vAlign w:val="center"/>
          </w:tcPr>
          <w:p w14:paraId="1DA46FDD">
            <w:pPr>
              <w:keepNext/>
              <w:spacing w:before="0" w:after="0" w:line="264" w:lineRule="auto"/>
              <w:jc w:val="center"/>
            </w:pPr>
            <w:r>
              <w:rPr>
                <w:rFonts w:ascii="Times New Roman" w:hAnsi="Times New Roman" w:eastAsia="Times New Roman" w:cs="Times New Roman"/>
                <w:b w:val="0"/>
                <w:color w:val="000000"/>
                <w:sz w:val="17"/>
                <w:szCs w:val="17"/>
              </w:rPr>
              <w:t>0.988</w:t>
            </w:r>
          </w:p>
        </w:tc>
      </w:tr>
      <w:tr w14:paraId="3686FB81">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jc w:val="center"/>
        </w:trPr>
        <w:tc>
          <w:tcPr>
            <w:tcW w:w="2100" w:type="dxa"/>
            <w:vAlign w:val="center"/>
          </w:tcPr>
          <w:p w14:paraId="05B56F3D">
            <w:pPr>
              <w:keepNext/>
              <w:spacing w:before="0" w:after="0" w:line="264" w:lineRule="auto"/>
              <w:jc w:val="left"/>
            </w:pPr>
            <w:r>
              <w:rPr>
                <w:rFonts w:ascii="Times New Roman" w:hAnsi="Times New Roman" w:eastAsia="Times New Roman" w:cs="Times New Roman"/>
                <w:b w:val="0"/>
                <w:color w:val="000000"/>
                <w:sz w:val="17"/>
                <w:szCs w:val="17"/>
              </w:rPr>
              <w:t>Education: Less than primary</w:t>
            </w:r>
          </w:p>
        </w:tc>
        <w:tc>
          <w:tcPr>
            <w:tcW w:w="1350" w:type="dxa"/>
            <w:vAlign w:val="center"/>
          </w:tcPr>
          <w:p w14:paraId="4D026478">
            <w:pPr>
              <w:keepNext/>
              <w:spacing w:before="0" w:after="0" w:line="264" w:lineRule="auto"/>
              <w:jc w:val="center"/>
            </w:pPr>
            <w:r>
              <w:rPr>
                <w:rFonts w:ascii="Times New Roman" w:hAnsi="Times New Roman" w:eastAsia="Times New Roman" w:cs="Times New Roman"/>
                <w:b w:val="0"/>
                <w:color w:val="000000"/>
                <w:sz w:val="17"/>
                <w:szCs w:val="17"/>
              </w:rPr>
              <w:t>3124 / 255</w:t>
            </w:r>
          </w:p>
        </w:tc>
        <w:tc>
          <w:tcPr>
            <w:tcW w:w="2400" w:type="dxa"/>
            <w:vAlign w:val="center"/>
          </w:tcPr>
          <w:p w14:paraId="689E8826">
            <w:pPr>
              <w:keepNext/>
              <w:spacing w:before="0" w:after="0" w:line="264" w:lineRule="auto"/>
              <w:jc w:val="center"/>
            </w:pPr>
            <w:r>
              <w:rPr>
                <w:rFonts w:ascii="Times New Roman" w:hAnsi="Times New Roman" w:eastAsia="Times New Roman" w:cs="Times New Roman"/>
                <w:b w:val="0"/>
                <w:color w:val="000000"/>
                <w:sz w:val="17"/>
                <w:szCs w:val="17"/>
              </w:rPr>
              <w:t>1.25 (1.06–1.47)</w:t>
            </w:r>
          </w:p>
        </w:tc>
        <w:tc>
          <w:tcPr>
            <w:tcW w:w="950" w:type="dxa"/>
            <w:vAlign w:val="center"/>
          </w:tcPr>
          <w:p w14:paraId="44724D3A">
            <w:pPr>
              <w:keepNext/>
              <w:spacing w:before="0" w:after="0" w:line="264" w:lineRule="auto"/>
              <w:jc w:val="center"/>
            </w:pPr>
            <w:r>
              <w:rPr>
                <w:rFonts w:ascii="Times New Roman" w:hAnsi="Times New Roman" w:eastAsia="Times New Roman" w:cs="Times New Roman"/>
                <w:b w:val="0"/>
                <w:color w:val="000000"/>
                <w:sz w:val="17"/>
                <w:szCs w:val="17"/>
              </w:rPr>
              <w:t>0.007</w:t>
            </w:r>
          </w:p>
        </w:tc>
        <w:tc>
          <w:tcPr>
            <w:tcW w:w="1150" w:type="dxa"/>
            <w:vAlign w:val="center"/>
          </w:tcPr>
          <w:p w14:paraId="07D4A76A">
            <w:pPr>
              <w:keepNext/>
              <w:spacing w:before="0" w:after="0" w:line="264" w:lineRule="auto"/>
              <w:jc w:val="center"/>
            </w:pPr>
            <w:r>
              <w:rPr>
                <w:rFonts w:ascii="Times New Roman" w:hAnsi="Times New Roman" w:eastAsia="Times New Roman" w:cs="Times New Roman"/>
                <w:b w:val="0"/>
                <w:color w:val="000000"/>
                <w:sz w:val="17"/>
                <w:szCs w:val="17"/>
              </w:rPr>
              <w:t>0.988</w:t>
            </w:r>
          </w:p>
        </w:tc>
        <w:tc>
          <w:tcPr>
            <w:tcW w:w="1410" w:type="dxa"/>
            <w:vAlign w:val="center"/>
          </w:tcPr>
          <w:p w14:paraId="6BE44F84">
            <w:pPr>
              <w:keepNext/>
              <w:spacing w:before="0" w:after="0" w:line="264" w:lineRule="auto"/>
              <w:jc w:val="center"/>
            </w:pPr>
            <w:r>
              <w:rPr>
                <w:rFonts w:ascii="Times New Roman" w:hAnsi="Times New Roman" w:eastAsia="Times New Roman" w:cs="Times New Roman"/>
                <w:b w:val="0"/>
                <w:color w:val="000000"/>
                <w:sz w:val="17"/>
                <w:szCs w:val="17"/>
              </w:rPr>
              <w:t>0.988</w:t>
            </w:r>
          </w:p>
        </w:tc>
      </w:tr>
      <w:tr w14:paraId="7DE13D45">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jc w:val="center"/>
        </w:trPr>
        <w:tc>
          <w:tcPr>
            <w:tcW w:w="2100" w:type="dxa"/>
            <w:vAlign w:val="center"/>
          </w:tcPr>
          <w:p w14:paraId="42E7C2CF">
            <w:pPr>
              <w:keepNext/>
              <w:spacing w:before="0" w:after="0" w:line="264" w:lineRule="auto"/>
              <w:jc w:val="left"/>
            </w:pPr>
            <w:r>
              <w:rPr>
                <w:rFonts w:ascii="Times New Roman" w:hAnsi="Times New Roman" w:eastAsia="Times New Roman" w:cs="Times New Roman"/>
                <w:b w:val="0"/>
                <w:color w:val="000000"/>
                <w:sz w:val="17"/>
                <w:szCs w:val="17"/>
              </w:rPr>
              <w:t>Education: Primary or above</w:t>
            </w:r>
          </w:p>
        </w:tc>
        <w:tc>
          <w:tcPr>
            <w:tcW w:w="1350" w:type="dxa"/>
            <w:vAlign w:val="center"/>
          </w:tcPr>
          <w:p w14:paraId="5465EF0E">
            <w:pPr>
              <w:keepNext/>
              <w:spacing w:before="0" w:after="0" w:line="264" w:lineRule="auto"/>
              <w:jc w:val="center"/>
            </w:pPr>
            <w:r>
              <w:rPr>
                <w:rFonts w:ascii="Times New Roman" w:hAnsi="Times New Roman" w:eastAsia="Times New Roman" w:cs="Times New Roman"/>
                <w:b w:val="0"/>
                <w:color w:val="000000"/>
                <w:sz w:val="17"/>
                <w:szCs w:val="17"/>
              </w:rPr>
              <w:t>3881 / 184</w:t>
            </w:r>
          </w:p>
        </w:tc>
        <w:tc>
          <w:tcPr>
            <w:tcW w:w="2400" w:type="dxa"/>
            <w:vAlign w:val="center"/>
          </w:tcPr>
          <w:p w14:paraId="1F13BFD3">
            <w:pPr>
              <w:keepNext/>
              <w:spacing w:before="0" w:after="0" w:line="264" w:lineRule="auto"/>
              <w:jc w:val="center"/>
            </w:pPr>
            <w:r>
              <w:rPr>
                <w:rFonts w:ascii="Times New Roman" w:hAnsi="Times New Roman" w:eastAsia="Times New Roman" w:cs="Times New Roman"/>
                <w:b w:val="0"/>
                <w:color w:val="000000"/>
                <w:sz w:val="17"/>
                <w:szCs w:val="17"/>
              </w:rPr>
              <w:t>1.26 (1.05–1.53)</w:t>
            </w:r>
          </w:p>
        </w:tc>
        <w:tc>
          <w:tcPr>
            <w:tcW w:w="950" w:type="dxa"/>
            <w:vAlign w:val="center"/>
          </w:tcPr>
          <w:p w14:paraId="4E390A8A">
            <w:pPr>
              <w:keepNext/>
              <w:spacing w:before="0" w:after="0" w:line="264" w:lineRule="auto"/>
              <w:jc w:val="center"/>
            </w:pPr>
            <w:r>
              <w:rPr>
                <w:rFonts w:ascii="Times New Roman" w:hAnsi="Times New Roman" w:eastAsia="Times New Roman" w:cs="Times New Roman"/>
                <w:b w:val="0"/>
                <w:color w:val="000000"/>
                <w:sz w:val="17"/>
                <w:szCs w:val="17"/>
              </w:rPr>
              <w:t>0.015</w:t>
            </w:r>
          </w:p>
        </w:tc>
        <w:tc>
          <w:tcPr>
            <w:tcW w:w="1150" w:type="dxa"/>
            <w:vAlign w:val="center"/>
          </w:tcPr>
          <w:p w14:paraId="2A3957AD">
            <w:pPr>
              <w:keepNext/>
              <w:spacing w:before="0" w:after="0" w:line="264" w:lineRule="auto"/>
              <w:jc w:val="center"/>
            </w:pPr>
            <w:r>
              <w:rPr>
                <w:rFonts w:ascii="Times New Roman" w:hAnsi="Times New Roman" w:eastAsia="Times New Roman" w:cs="Times New Roman"/>
                <w:b w:val="0"/>
                <w:color w:val="000000"/>
                <w:sz w:val="17"/>
                <w:szCs w:val="17"/>
              </w:rPr>
              <w:t>0.988</w:t>
            </w:r>
          </w:p>
        </w:tc>
        <w:tc>
          <w:tcPr>
            <w:tcW w:w="1410" w:type="dxa"/>
            <w:vAlign w:val="center"/>
          </w:tcPr>
          <w:p w14:paraId="31C37FC5">
            <w:pPr>
              <w:keepNext/>
              <w:spacing w:before="0" w:after="0" w:line="264" w:lineRule="auto"/>
              <w:jc w:val="center"/>
            </w:pPr>
            <w:r>
              <w:rPr>
                <w:rFonts w:ascii="Times New Roman" w:hAnsi="Times New Roman" w:eastAsia="Times New Roman" w:cs="Times New Roman"/>
                <w:b w:val="0"/>
                <w:color w:val="000000"/>
                <w:sz w:val="17"/>
                <w:szCs w:val="17"/>
              </w:rPr>
              <w:t>0.988</w:t>
            </w:r>
          </w:p>
        </w:tc>
      </w:tr>
      <w:tr w14:paraId="7AB2D4EE">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jc w:val="center"/>
        </w:trPr>
        <w:tc>
          <w:tcPr>
            <w:tcW w:w="2100" w:type="dxa"/>
            <w:vAlign w:val="center"/>
          </w:tcPr>
          <w:p w14:paraId="6E949018">
            <w:pPr>
              <w:keepNext/>
              <w:spacing w:before="0" w:after="0" w:line="264" w:lineRule="auto"/>
              <w:jc w:val="left"/>
            </w:pPr>
            <w:r>
              <w:rPr>
                <w:rFonts w:ascii="Times New Roman" w:hAnsi="Times New Roman" w:eastAsia="Times New Roman" w:cs="Times New Roman"/>
                <w:b w:val="0"/>
                <w:color w:val="000000"/>
                <w:sz w:val="17"/>
                <w:szCs w:val="17"/>
              </w:rPr>
              <w:t>Diabetes: Yes</w:t>
            </w:r>
          </w:p>
        </w:tc>
        <w:tc>
          <w:tcPr>
            <w:tcW w:w="1350" w:type="dxa"/>
            <w:vAlign w:val="center"/>
          </w:tcPr>
          <w:p w14:paraId="062801DB">
            <w:pPr>
              <w:keepNext/>
              <w:spacing w:before="0" w:after="0" w:line="264" w:lineRule="auto"/>
              <w:jc w:val="center"/>
            </w:pPr>
            <w:r>
              <w:rPr>
                <w:rFonts w:ascii="Times New Roman" w:hAnsi="Times New Roman" w:eastAsia="Times New Roman" w:cs="Times New Roman"/>
                <w:b w:val="0"/>
                <w:color w:val="000000"/>
                <w:sz w:val="17"/>
                <w:szCs w:val="17"/>
              </w:rPr>
              <w:t>396 / 23</w:t>
            </w:r>
          </w:p>
        </w:tc>
        <w:tc>
          <w:tcPr>
            <w:tcW w:w="2400" w:type="dxa"/>
            <w:vAlign w:val="center"/>
          </w:tcPr>
          <w:p w14:paraId="590FF38F">
            <w:pPr>
              <w:keepNext/>
              <w:spacing w:before="0" w:after="0" w:line="264" w:lineRule="auto"/>
              <w:jc w:val="center"/>
            </w:pPr>
            <w:r>
              <w:rPr>
                <w:rFonts w:ascii="Times New Roman" w:hAnsi="Times New Roman" w:eastAsia="Times New Roman" w:cs="Times New Roman"/>
                <w:b w:val="0"/>
                <w:color w:val="000000"/>
                <w:sz w:val="17"/>
                <w:szCs w:val="17"/>
              </w:rPr>
              <w:t>1.53 (0.88–2.66)</w:t>
            </w:r>
          </w:p>
        </w:tc>
        <w:tc>
          <w:tcPr>
            <w:tcW w:w="950" w:type="dxa"/>
            <w:vAlign w:val="center"/>
          </w:tcPr>
          <w:p w14:paraId="7C3E3400">
            <w:pPr>
              <w:keepNext/>
              <w:spacing w:before="0" w:after="0" w:line="264" w:lineRule="auto"/>
              <w:jc w:val="center"/>
            </w:pPr>
            <w:r>
              <w:rPr>
                <w:rFonts w:ascii="Times New Roman" w:hAnsi="Times New Roman" w:eastAsia="Times New Roman" w:cs="Times New Roman"/>
                <w:b w:val="0"/>
                <w:color w:val="000000"/>
                <w:sz w:val="17"/>
                <w:szCs w:val="17"/>
              </w:rPr>
              <w:t>0.129</w:t>
            </w:r>
          </w:p>
        </w:tc>
        <w:tc>
          <w:tcPr>
            <w:tcW w:w="1150" w:type="dxa"/>
            <w:vAlign w:val="center"/>
          </w:tcPr>
          <w:p w14:paraId="19228B28">
            <w:pPr>
              <w:keepNext/>
              <w:spacing w:before="0" w:after="0" w:line="264" w:lineRule="auto"/>
              <w:jc w:val="center"/>
            </w:pPr>
            <w:r>
              <w:rPr>
                <w:rFonts w:ascii="Times New Roman" w:hAnsi="Times New Roman" w:eastAsia="Times New Roman" w:cs="Times New Roman"/>
                <w:b w:val="0"/>
                <w:color w:val="000000"/>
                <w:sz w:val="17"/>
                <w:szCs w:val="17"/>
              </w:rPr>
              <w:t>0.804</w:t>
            </w:r>
          </w:p>
        </w:tc>
        <w:tc>
          <w:tcPr>
            <w:tcW w:w="1410" w:type="dxa"/>
            <w:vAlign w:val="center"/>
          </w:tcPr>
          <w:p w14:paraId="729FFFBD">
            <w:pPr>
              <w:keepNext/>
              <w:spacing w:before="0" w:after="0" w:line="264" w:lineRule="auto"/>
              <w:jc w:val="center"/>
            </w:pPr>
            <w:r>
              <w:rPr>
                <w:rFonts w:ascii="Times New Roman" w:hAnsi="Times New Roman" w:eastAsia="Times New Roman" w:cs="Times New Roman"/>
                <w:b w:val="0"/>
                <w:color w:val="000000"/>
                <w:sz w:val="17"/>
                <w:szCs w:val="17"/>
              </w:rPr>
              <w:t>0.988</w:t>
            </w:r>
          </w:p>
        </w:tc>
      </w:tr>
      <w:tr w14:paraId="6E79FE91">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jc w:val="center"/>
        </w:trPr>
        <w:tc>
          <w:tcPr>
            <w:tcW w:w="2100" w:type="dxa"/>
            <w:vAlign w:val="center"/>
          </w:tcPr>
          <w:p w14:paraId="29D73918">
            <w:pPr>
              <w:keepNext/>
              <w:spacing w:before="0" w:after="0" w:line="264" w:lineRule="auto"/>
              <w:jc w:val="left"/>
            </w:pPr>
            <w:r>
              <w:rPr>
                <w:rFonts w:ascii="Times New Roman" w:hAnsi="Times New Roman" w:eastAsia="Times New Roman" w:cs="Times New Roman"/>
                <w:b w:val="0"/>
                <w:color w:val="000000"/>
                <w:sz w:val="17"/>
                <w:szCs w:val="17"/>
              </w:rPr>
              <w:t>Diabetes: No</w:t>
            </w:r>
          </w:p>
        </w:tc>
        <w:tc>
          <w:tcPr>
            <w:tcW w:w="1350" w:type="dxa"/>
            <w:vAlign w:val="center"/>
          </w:tcPr>
          <w:p w14:paraId="5EA69117">
            <w:pPr>
              <w:keepNext/>
              <w:spacing w:before="0" w:after="0" w:line="264" w:lineRule="auto"/>
              <w:jc w:val="center"/>
            </w:pPr>
            <w:r>
              <w:rPr>
                <w:rFonts w:ascii="Times New Roman" w:hAnsi="Times New Roman" w:eastAsia="Times New Roman" w:cs="Times New Roman"/>
                <w:b w:val="0"/>
                <w:color w:val="000000"/>
                <w:sz w:val="17"/>
                <w:szCs w:val="17"/>
              </w:rPr>
              <w:t>6609 / 416</w:t>
            </w:r>
          </w:p>
        </w:tc>
        <w:tc>
          <w:tcPr>
            <w:tcW w:w="2400" w:type="dxa"/>
            <w:vAlign w:val="center"/>
          </w:tcPr>
          <w:p w14:paraId="1711D5DA">
            <w:pPr>
              <w:keepNext/>
              <w:spacing w:before="0" w:after="0" w:line="264" w:lineRule="auto"/>
              <w:jc w:val="center"/>
            </w:pPr>
            <w:r>
              <w:rPr>
                <w:rFonts w:ascii="Times New Roman" w:hAnsi="Times New Roman" w:eastAsia="Times New Roman" w:cs="Times New Roman"/>
                <w:b w:val="0"/>
                <w:color w:val="000000"/>
                <w:sz w:val="17"/>
                <w:szCs w:val="17"/>
              </w:rPr>
              <w:t>1.25 (1.11–1.42)</w:t>
            </w:r>
          </w:p>
        </w:tc>
        <w:tc>
          <w:tcPr>
            <w:tcW w:w="950" w:type="dxa"/>
            <w:vAlign w:val="center"/>
          </w:tcPr>
          <w:p w14:paraId="612A6AC3">
            <w:pPr>
              <w:keepNext/>
              <w:spacing w:before="0" w:after="0" w:line="264" w:lineRule="auto"/>
              <w:jc w:val="center"/>
            </w:pPr>
            <w:r>
              <w:rPr>
                <w:rFonts w:ascii="Times New Roman" w:hAnsi="Times New Roman" w:eastAsia="Times New Roman" w:cs="Times New Roman"/>
                <w:b w:val="0"/>
                <w:color w:val="000000"/>
                <w:sz w:val="17"/>
                <w:szCs w:val="17"/>
              </w:rPr>
              <w:t>&lt;0.001</w:t>
            </w:r>
          </w:p>
        </w:tc>
        <w:tc>
          <w:tcPr>
            <w:tcW w:w="1150" w:type="dxa"/>
            <w:vAlign w:val="center"/>
          </w:tcPr>
          <w:p w14:paraId="25FEC99C">
            <w:pPr>
              <w:keepNext/>
              <w:spacing w:before="0" w:after="0" w:line="264" w:lineRule="auto"/>
              <w:jc w:val="center"/>
            </w:pPr>
            <w:r>
              <w:rPr>
                <w:rFonts w:ascii="Times New Roman" w:hAnsi="Times New Roman" w:eastAsia="Times New Roman" w:cs="Times New Roman"/>
                <w:b w:val="0"/>
                <w:color w:val="000000"/>
                <w:sz w:val="17"/>
                <w:szCs w:val="17"/>
              </w:rPr>
              <w:t>0.804</w:t>
            </w:r>
          </w:p>
        </w:tc>
        <w:tc>
          <w:tcPr>
            <w:tcW w:w="1410" w:type="dxa"/>
            <w:vAlign w:val="center"/>
          </w:tcPr>
          <w:p w14:paraId="5C4231D4">
            <w:pPr>
              <w:keepNext/>
              <w:spacing w:before="0" w:after="0" w:line="264" w:lineRule="auto"/>
              <w:jc w:val="center"/>
            </w:pPr>
            <w:r>
              <w:rPr>
                <w:rFonts w:ascii="Times New Roman" w:hAnsi="Times New Roman" w:eastAsia="Times New Roman" w:cs="Times New Roman"/>
                <w:b w:val="0"/>
                <w:color w:val="000000"/>
                <w:sz w:val="17"/>
                <w:szCs w:val="17"/>
              </w:rPr>
              <w:t>0.988</w:t>
            </w:r>
          </w:p>
        </w:tc>
      </w:tr>
    </w:tbl>
    <w:p w14:paraId="2337760B">
      <w:pPr>
        <w:keepLines/>
        <w:spacing w:after="100" w:line="276" w:lineRule="auto"/>
        <w:ind w:firstLine="0"/>
      </w:pPr>
      <w:r>
        <w:rPr>
          <w:rFonts w:ascii="Times New Roman" w:hAnsi="Times New Roman" w:eastAsia="Times New Roman" w:cs="Times New Roman"/>
          <w:b w:val="0"/>
          <w:color w:val="000000"/>
          <w:sz w:val="18"/>
          <w:szCs w:val="18"/>
        </w:rPr>
        <w:t>Estimates are per SD (7.36 kg) greater grip strength decline. Models adjusted for the primary covariate set with the stratifying covariate omitted. Age models omitted continuous age; education models omitted four-category education. Other strata omitted sex, residence or diabetes, respectively. Interaction P values use Wald tests of exposure-by-subgroup terms in the combined sample. BH denotes Benjamini–Hochberg adjustment; each interaction is repeated across its two strata for readability. These are exploratory analyses.</w:t>
      </w:r>
    </w:p>
    <w:p w14:paraId="73811613">
      <w:pPr>
        <w:keepNext/>
        <w:spacing w:after="100" w:line="276" w:lineRule="auto"/>
        <w:ind w:firstLine="0"/>
      </w:pPr>
      <w:r>
        <w:rPr>
          <w:rFonts w:ascii="Times New Roman" w:hAnsi="Times New Roman" w:eastAsia="Times New Roman" w:cs="Times New Roman"/>
          <w:b/>
          <w:color w:val="000000"/>
          <w:sz w:val="21"/>
          <w:szCs w:val="21"/>
        </w:rPr>
        <w:t>Table S5. Mean grip strength at each assessment by status-change group</w:t>
      </w:r>
    </w:p>
    <w:tbl>
      <w:tblPr>
        <w:tblStyle w:val="5"/>
        <w:tblW w:w="9360" w:type="dxa"/>
        <w:jc w:val="center"/>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Layout w:type="fixed"/>
        <w:tblCellMar>
          <w:top w:w="75" w:type="dxa"/>
          <w:left w:w="100" w:type="dxa"/>
          <w:bottom w:w="75" w:type="dxa"/>
          <w:right w:w="100" w:type="dxa"/>
        </w:tblCellMar>
      </w:tblPr>
      <w:tblGrid>
        <w:gridCol w:w="2500"/>
        <w:gridCol w:w="950"/>
        <w:gridCol w:w="2955"/>
        <w:gridCol w:w="2955"/>
      </w:tblGrid>
      <w:tr w14:paraId="061696AE">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tblHeader/>
          <w:jc w:val="center"/>
        </w:trPr>
        <w:tc>
          <w:tcPr>
            <w:tcW w:w="2500" w:type="dxa"/>
            <w:tcBorders>
              <w:bottom w:val="single" w:color="auto" w:sz="4" w:space="0"/>
            </w:tcBorders>
            <w:vAlign w:val="center"/>
          </w:tcPr>
          <w:p w14:paraId="70C5CA2D">
            <w:pPr>
              <w:keepNext/>
              <w:spacing w:before="0" w:after="0" w:line="264" w:lineRule="auto"/>
              <w:jc w:val="left"/>
            </w:pPr>
            <w:r>
              <w:rPr>
                <w:rFonts w:ascii="Times New Roman" w:hAnsi="Times New Roman" w:eastAsia="Times New Roman" w:cs="Times New Roman"/>
                <w:b/>
                <w:color w:val="000000"/>
                <w:sz w:val="19"/>
                <w:szCs w:val="19"/>
              </w:rPr>
              <w:t>Group</w:t>
            </w:r>
          </w:p>
        </w:tc>
        <w:tc>
          <w:tcPr>
            <w:tcW w:w="950" w:type="dxa"/>
            <w:tcBorders>
              <w:bottom w:val="single" w:color="auto" w:sz="4" w:space="0"/>
            </w:tcBorders>
            <w:vAlign w:val="center"/>
          </w:tcPr>
          <w:p w14:paraId="1413EC9A">
            <w:pPr>
              <w:keepNext/>
              <w:spacing w:before="0" w:after="0" w:line="264" w:lineRule="auto"/>
              <w:jc w:val="center"/>
            </w:pPr>
            <w:r>
              <w:rPr>
                <w:rFonts w:ascii="Times New Roman" w:hAnsi="Times New Roman" w:eastAsia="Times New Roman" w:cs="Times New Roman"/>
                <w:b/>
                <w:color w:val="000000"/>
                <w:sz w:val="19"/>
                <w:szCs w:val="19"/>
              </w:rPr>
              <w:t>N</w:t>
            </w:r>
          </w:p>
        </w:tc>
        <w:tc>
          <w:tcPr>
            <w:tcW w:w="2955" w:type="dxa"/>
            <w:tcBorders>
              <w:bottom w:val="single" w:color="auto" w:sz="4" w:space="0"/>
            </w:tcBorders>
            <w:vAlign w:val="center"/>
          </w:tcPr>
          <w:p w14:paraId="28A5BD67">
            <w:pPr>
              <w:keepNext/>
              <w:spacing w:before="0" w:after="0" w:line="264" w:lineRule="auto"/>
              <w:jc w:val="center"/>
            </w:pPr>
            <w:r>
              <w:rPr>
                <w:rFonts w:ascii="Times New Roman" w:hAnsi="Times New Roman" w:eastAsia="Times New Roman" w:cs="Times New Roman"/>
                <w:b/>
                <w:color w:val="000000"/>
                <w:sz w:val="19"/>
                <w:szCs w:val="19"/>
              </w:rPr>
              <w:t>2011, mean (SE), kg</w:t>
            </w:r>
          </w:p>
        </w:tc>
        <w:tc>
          <w:tcPr>
            <w:tcW w:w="2955" w:type="dxa"/>
            <w:tcBorders>
              <w:bottom w:val="single" w:color="auto" w:sz="4" w:space="0"/>
            </w:tcBorders>
            <w:vAlign w:val="center"/>
          </w:tcPr>
          <w:p w14:paraId="52FFFDAB">
            <w:pPr>
              <w:keepNext/>
              <w:spacing w:before="0" w:after="0" w:line="264" w:lineRule="auto"/>
              <w:jc w:val="center"/>
            </w:pPr>
            <w:r>
              <w:rPr>
                <w:rFonts w:ascii="Times New Roman" w:hAnsi="Times New Roman" w:eastAsia="Times New Roman" w:cs="Times New Roman"/>
                <w:b/>
                <w:color w:val="000000"/>
                <w:sz w:val="19"/>
                <w:szCs w:val="19"/>
              </w:rPr>
              <w:t>2015, mean (SE), kg</w:t>
            </w:r>
          </w:p>
        </w:tc>
      </w:tr>
      <w:tr w14:paraId="75ECCC28">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jc w:val="center"/>
        </w:trPr>
        <w:tc>
          <w:tcPr>
            <w:tcW w:w="2500" w:type="dxa"/>
            <w:vAlign w:val="center"/>
          </w:tcPr>
          <w:p w14:paraId="1E8950FD">
            <w:pPr>
              <w:keepNext/>
              <w:spacing w:before="0" w:after="0" w:line="264" w:lineRule="auto"/>
              <w:jc w:val="left"/>
            </w:pPr>
            <w:r>
              <w:rPr>
                <w:rFonts w:ascii="Times New Roman" w:hAnsi="Times New Roman" w:eastAsia="Times New Roman" w:cs="Times New Roman"/>
                <w:b w:val="0"/>
                <w:color w:val="000000"/>
                <w:sz w:val="19"/>
                <w:szCs w:val="19"/>
              </w:rPr>
              <w:t>Persistently non-low</w:t>
            </w:r>
          </w:p>
        </w:tc>
        <w:tc>
          <w:tcPr>
            <w:tcW w:w="950" w:type="dxa"/>
            <w:vAlign w:val="center"/>
          </w:tcPr>
          <w:p w14:paraId="707C318B">
            <w:pPr>
              <w:keepNext/>
              <w:spacing w:before="0" w:after="0" w:line="264" w:lineRule="auto"/>
              <w:jc w:val="center"/>
            </w:pPr>
            <w:r>
              <w:rPr>
                <w:rFonts w:ascii="Times New Roman" w:hAnsi="Times New Roman" w:eastAsia="Times New Roman" w:cs="Times New Roman"/>
                <w:b w:val="0"/>
                <w:color w:val="000000"/>
                <w:sz w:val="19"/>
                <w:szCs w:val="19"/>
              </w:rPr>
              <w:t>5922</w:t>
            </w:r>
          </w:p>
        </w:tc>
        <w:tc>
          <w:tcPr>
            <w:tcW w:w="2955" w:type="dxa"/>
            <w:vAlign w:val="center"/>
          </w:tcPr>
          <w:p w14:paraId="63AA33E7">
            <w:pPr>
              <w:keepNext/>
              <w:spacing w:before="0" w:after="0" w:line="264" w:lineRule="auto"/>
              <w:jc w:val="center"/>
            </w:pPr>
            <w:r>
              <w:rPr>
                <w:rFonts w:ascii="Times New Roman" w:hAnsi="Times New Roman" w:eastAsia="Times New Roman" w:cs="Times New Roman"/>
                <w:b w:val="0"/>
                <w:color w:val="000000"/>
                <w:sz w:val="19"/>
                <w:szCs w:val="19"/>
              </w:rPr>
              <w:t>35.05 (0.12)</w:t>
            </w:r>
          </w:p>
        </w:tc>
        <w:tc>
          <w:tcPr>
            <w:tcW w:w="2955" w:type="dxa"/>
            <w:vAlign w:val="center"/>
          </w:tcPr>
          <w:p w14:paraId="42AB4635">
            <w:pPr>
              <w:keepNext/>
              <w:spacing w:before="0" w:after="0" w:line="264" w:lineRule="auto"/>
              <w:jc w:val="center"/>
            </w:pPr>
            <w:r>
              <w:rPr>
                <w:rFonts w:ascii="Times New Roman" w:hAnsi="Times New Roman" w:eastAsia="Times New Roman" w:cs="Times New Roman"/>
                <w:b w:val="0"/>
                <w:color w:val="000000"/>
                <w:sz w:val="19"/>
                <w:szCs w:val="19"/>
              </w:rPr>
              <w:t>32.76 (0.11)</w:t>
            </w:r>
          </w:p>
        </w:tc>
      </w:tr>
      <w:tr w14:paraId="5A39B6B9">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jc w:val="center"/>
        </w:trPr>
        <w:tc>
          <w:tcPr>
            <w:tcW w:w="2500" w:type="dxa"/>
            <w:vAlign w:val="center"/>
          </w:tcPr>
          <w:p w14:paraId="7C88034D">
            <w:pPr>
              <w:keepNext/>
              <w:spacing w:before="0" w:after="0" w:line="264" w:lineRule="auto"/>
              <w:jc w:val="left"/>
            </w:pPr>
            <w:r>
              <w:rPr>
                <w:rFonts w:ascii="Times New Roman" w:hAnsi="Times New Roman" w:eastAsia="Times New Roman" w:cs="Times New Roman"/>
                <w:b w:val="0"/>
                <w:color w:val="000000"/>
                <w:sz w:val="19"/>
                <w:szCs w:val="19"/>
              </w:rPr>
              <w:t>Recovered</w:t>
            </w:r>
          </w:p>
        </w:tc>
        <w:tc>
          <w:tcPr>
            <w:tcW w:w="950" w:type="dxa"/>
            <w:vAlign w:val="center"/>
          </w:tcPr>
          <w:p w14:paraId="5903F075">
            <w:pPr>
              <w:keepNext/>
              <w:spacing w:before="0" w:after="0" w:line="264" w:lineRule="auto"/>
              <w:jc w:val="center"/>
            </w:pPr>
            <w:r>
              <w:rPr>
                <w:rFonts w:ascii="Times New Roman" w:hAnsi="Times New Roman" w:eastAsia="Times New Roman" w:cs="Times New Roman"/>
                <w:b w:val="0"/>
                <w:color w:val="000000"/>
                <w:sz w:val="19"/>
                <w:szCs w:val="19"/>
              </w:rPr>
              <w:t>315</w:t>
            </w:r>
          </w:p>
        </w:tc>
        <w:tc>
          <w:tcPr>
            <w:tcW w:w="2955" w:type="dxa"/>
            <w:vAlign w:val="center"/>
          </w:tcPr>
          <w:p w14:paraId="675BD3B6">
            <w:pPr>
              <w:keepNext/>
              <w:spacing w:before="0" w:after="0" w:line="264" w:lineRule="auto"/>
              <w:jc w:val="center"/>
            </w:pPr>
            <w:r>
              <w:rPr>
                <w:rFonts w:ascii="Times New Roman" w:hAnsi="Times New Roman" w:eastAsia="Times New Roman" w:cs="Times New Roman"/>
                <w:b w:val="0"/>
                <w:color w:val="000000"/>
                <w:sz w:val="19"/>
                <w:szCs w:val="19"/>
              </w:rPr>
              <w:t>17.54 (0.32)</w:t>
            </w:r>
          </w:p>
        </w:tc>
        <w:tc>
          <w:tcPr>
            <w:tcW w:w="2955" w:type="dxa"/>
            <w:vAlign w:val="center"/>
          </w:tcPr>
          <w:p w14:paraId="3CC0DA48">
            <w:pPr>
              <w:keepNext/>
              <w:spacing w:before="0" w:after="0" w:line="264" w:lineRule="auto"/>
              <w:jc w:val="center"/>
            </w:pPr>
            <w:r>
              <w:rPr>
                <w:rFonts w:ascii="Times New Roman" w:hAnsi="Times New Roman" w:eastAsia="Times New Roman" w:cs="Times New Roman"/>
                <w:b w:val="0"/>
                <w:color w:val="000000"/>
                <w:sz w:val="19"/>
                <w:szCs w:val="19"/>
              </w:rPr>
              <w:t>27.50 (0.36)</w:t>
            </w:r>
          </w:p>
        </w:tc>
      </w:tr>
      <w:tr w14:paraId="62F21B69">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jc w:val="center"/>
        </w:trPr>
        <w:tc>
          <w:tcPr>
            <w:tcW w:w="2500" w:type="dxa"/>
            <w:vAlign w:val="center"/>
          </w:tcPr>
          <w:p w14:paraId="0AA63901">
            <w:pPr>
              <w:keepNext/>
              <w:spacing w:before="0" w:after="0" w:line="264" w:lineRule="auto"/>
              <w:jc w:val="left"/>
            </w:pPr>
            <w:r>
              <w:rPr>
                <w:rFonts w:ascii="Times New Roman" w:hAnsi="Times New Roman" w:eastAsia="Times New Roman" w:cs="Times New Roman"/>
                <w:b w:val="0"/>
                <w:color w:val="000000"/>
                <w:sz w:val="19"/>
                <w:szCs w:val="19"/>
              </w:rPr>
              <w:t>Incident low</w:t>
            </w:r>
          </w:p>
        </w:tc>
        <w:tc>
          <w:tcPr>
            <w:tcW w:w="950" w:type="dxa"/>
            <w:vAlign w:val="center"/>
          </w:tcPr>
          <w:p w14:paraId="150285DE">
            <w:pPr>
              <w:keepNext/>
              <w:spacing w:before="0" w:after="0" w:line="264" w:lineRule="auto"/>
              <w:jc w:val="center"/>
            </w:pPr>
            <w:r>
              <w:rPr>
                <w:rFonts w:ascii="Times New Roman" w:hAnsi="Times New Roman" w:eastAsia="Times New Roman" w:cs="Times New Roman"/>
                <w:b w:val="0"/>
                <w:color w:val="000000"/>
                <w:sz w:val="19"/>
                <w:szCs w:val="19"/>
              </w:rPr>
              <w:t>561</w:t>
            </w:r>
          </w:p>
        </w:tc>
        <w:tc>
          <w:tcPr>
            <w:tcW w:w="2955" w:type="dxa"/>
            <w:vAlign w:val="center"/>
          </w:tcPr>
          <w:p w14:paraId="36FB4201">
            <w:pPr>
              <w:keepNext/>
              <w:spacing w:before="0" w:after="0" w:line="264" w:lineRule="auto"/>
              <w:jc w:val="center"/>
            </w:pPr>
            <w:r>
              <w:rPr>
                <w:rFonts w:ascii="Times New Roman" w:hAnsi="Times New Roman" w:eastAsia="Times New Roman" w:cs="Times New Roman"/>
                <w:b w:val="0"/>
                <w:color w:val="000000"/>
                <w:sz w:val="19"/>
                <w:szCs w:val="19"/>
              </w:rPr>
              <w:t>29.37 (0.31)</w:t>
            </w:r>
          </w:p>
        </w:tc>
        <w:tc>
          <w:tcPr>
            <w:tcW w:w="2955" w:type="dxa"/>
            <w:vAlign w:val="center"/>
          </w:tcPr>
          <w:p w14:paraId="25AF0733">
            <w:pPr>
              <w:keepNext/>
              <w:spacing w:before="0" w:after="0" w:line="264" w:lineRule="auto"/>
              <w:jc w:val="center"/>
            </w:pPr>
            <w:r>
              <w:rPr>
                <w:rFonts w:ascii="Times New Roman" w:hAnsi="Times New Roman" w:eastAsia="Times New Roman" w:cs="Times New Roman"/>
                <w:b w:val="0"/>
                <w:color w:val="000000"/>
                <w:sz w:val="19"/>
                <w:szCs w:val="19"/>
              </w:rPr>
              <w:t>18.68 (0.24)</w:t>
            </w:r>
          </w:p>
        </w:tc>
      </w:tr>
      <w:tr w14:paraId="3724BEAC">
        <w:tblPrEx>
          <w:tblBorders>
            <w:top w:val="single" w:color="000000" w:sz="8" w:space="0"/>
            <w:left w:val="none" w:color="000000" w:sz="8" w:space="0"/>
            <w:bottom w:val="single" w:color="000000" w:sz="8" w:space="0"/>
            <w:right w:val="none" w:color="000000" w:sz="8" w:space="0"/>
            <w:insideH w:val="none" w:color="000000" w:sz="8" w:space="0"/>
            <w:insideV w:val="none" w:color="000000" w:sz="8" w:space="0"/>
          </w:tblBorders>
          <w:tblCellMar>
            <w:top w:w="75" w:type="dxa"/>
            <w:left w:w="100" w:type="dxa"/>
            <w:bottom w:w="75" w:type="dxa"/>
            <w:right w:w="100" w:type="dxa"/>
          </w:tblCellMar>
        </w:tblPrEx>
        <w:trPr>
          <w:cantSplit/>
          <w:jc w:val="center"/>
        </w:trPr>
        <w:tc>
          <w:tcPr>
            <w:tcW w:w="2500" w:type="dxa"/>
            <w:vAlign w:val="center"/>
          </w:tcPr>
          <w:p w14:paraId="2E6AFFE4">
            <w:pPr>
              <w:keepNext/>
              <w:spacing w:before="0" w:after="0" w:line="264" w:lineRule="auto"/>
              <w:jc w:val="left"/>
            </w:pPr>
            <w:r>
              <w:rPr>
                <w:rFonts w:ascii="Times New Roman" w:hAnsi="Times New Roman" w:eastAsia="Times New Roman" w:cs="Times New Roman"/>
                <w:b w:val="0"/>
                <w:color w:val="000000"/>
                <w:sz w:val="19"/>
                <w:szCs w:val="19"/>
              </w:rPr>
              <w:t>Persistently low</w:t>
            </w:r>
          </w:p>
        </w:tc>
        <w:tc>
          <w:tcPr>
            <w:tcW w:w="950" w:type="dxa"/>
            <w:vAlign w:val="center"/>
          </w:tcPr>
          <w:p w14:paraId="7173A7D2">
            <w:pPr>
              <w:keepNext/>
              <w:spacing w:before="0" w:after="0" w:line="264" w:lineRule="auto"/>
              <w:jc w:val="center"/>
            </w:pPr>
            <w:r>
              <w:rPr>
                <w:rFonts w:ascii="Times New Roman" w:hAnsi="Times New Roman" w:eastAsia="Times New Roman" w:cs="Times New Roman"/>
                <w:b w:val="0"/>
                <w:color w:val="000000"/>
                <w:sz w:val="19"/>
                <w:szCs w:val="19"/>
              </w:rPr>
              <w:t>207</w:t>
            </w:r>
          </w:p>
        </w:tc>
        <w:tc>
          <w:tcPr>
            <w:tcW w:w="2955" w:type="dxa"/>
            <w:vAlign w:val="center"/>
          </w:tcPr>
          <w:p w14:paraId="3A5A6C6A">
            <w:pPr>
              <w:keepNext/>
              <w:spacing w:before="0" w:after="0" w:line="264" w:lineRule="auto"/>
              <w:jc w:val="center"/>
            </w:pPr>
            <w:r>
              <w:rPr>
                <w:rFonts w:ascii="Times New Roman" w:hAnsi="Times New Roman" w:eastAsia="Times New Roman" w:cs="Times New Roman"/>
                <w:b w:val="0"/>
                <w:color w:val="000000"/>
                <w:sz w:val="19"/>
                <w:szCs w:val="19"/>
              </w:rPr>
              <w:t>18.69 (0.38)</w:t>
            </w:r>
          </w:p>
        </w:tc>
        <w:tc>
          <w:tcPr>
            <w:tcW w:w="2955" w:type="dxa"/>
            <w:vAlign w:val="center"/>
          </w:tcPr>
          <w:p w14:paraId="1D9B6C94">
            <w:pPr>
              <w:keepNext/>
              <w:spacing w:before="0" w:after="0" w:line="264" w:lineRule="auto"/>
              <w:jc w:val="center"/>
            </w:pPr>
            <w:r>
              <w:rPr>
                <w:rFonts w:ascii="Times New Roman" w:hAnsi="Times New Roman" w:eastAsia="Times New Roman" w:cs="Times New Roman"/>
                <w:b w:val="0"/>
                <w:color w:val="000000"/>
                <w:sz w:val="19"/>
                <w:szCs w:val="19"/>
              </w:rPr>
              <w:t>17.42 (0.43)</w:t>
            </w:r>
          </w:p>
        </w:tc>
      </w:tr>
    </w:tbl>
    <w:p w14:paraId="76C714B1">
      <w:pPr>
        <w:keepLines/>
        <w:spacing w:after="100" w:line="276" w:lineRule="auto"/>
        <w:ind w:firstLine="0"/>
      </w:pPr>
      <w:r>
        <w:rPr>
          <w:rFonts w:ascii="Times New Roman" w:hAnsi="Times New Roman" w:eastAsia="Times New Roman" w:cs="Times New Roman"/>
          <w:b w:val="0"/>
          <w:color w:val="000000"/>
          <w:sz w:val="18"/>
          <w:szCs w:val="18"/>
        </w:rPr>
        <w:t>SE, standard error. Values are descriptive means in groups defined by the two measurements. They do not estimate an adjusted within-person change or a group-by-time interaction. For the group definitions, see Table S1.</w:t>
      </w:r>
    </w:p>
    <w:p w14:paraId="2F1AF7DF">
      <w:pPr>
        <w:keepNext/>
        <w:spacing w:before="140" w:after="80" w:line="240" w:lineRule="auto"/>
        <w:jc w:val="center"/>
      </w:pPr>
      <w:r>
        <w:drawing>
          <wp:inline distT="0" distB="0" distL="114300" distR="114300">
            <wp:extent cx="5760720" cy="3322320"/>
            <wp:effectExtent l="0" t="0" r="1905" b="1905"/>
            <wp:docPr id="1" name="Picture 1"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Fig"/>
                    <pic:cNvPicPr>
                      <a:picLocks noChangeAspect="1"/>
                    </pic:cNvPicPr>
                  </pic:nvPicPr>
                  <pic:blipFill>
                    <a:blip r:embed="rId8"/>
                    <a:stretch>
                      <a:fillRect/>
                    </a:stretch>
                  </pic:blipFill>
                  <pic:spPr>
                    <a:xfrm>
                      <a:off x="0" y="0"/>
                      <a:ext cx="5760720" cy="3322436"/>
                    </a:xfrm>
                    <a:prstGeom prst="rect">
                      <a:avLst/>
                    </a:prstGeom>
                  </pic:spPr>
                </pic:pic>
              </a:graphicData>
            </a:graphic>
          </wp:inline>
        </w:drawing>
      </w:r>
    </w:p>
    <w:p w14:paraId="626FCE95">
      <w:pPr>
        <w:keepLines/>
        <w:spacing w:after="100" w:line="276" w:lineRule="auto"/>
        <w:ind w:firstLine="0"/>
      </w:pPr>
      <w:r>
        <w:rPr>
          <w:rFonts w:ascii="Times New Roman" w:hAnsi="Times New Roman" w:eastAsia="Times New Roman" w:cs="Times New Roman"/>
          <w:b w:val="0"/>
          <w:color w:val="000000"/>
          <w:sz w:val="19"/>
          <w:szCs w:val="19"/>
        </w:rPr>
        <w:t>Fig. S1. Mean handgrip strength by low grip strength status. Points show group means in 2011 and 2015, with error bars indicating one standard error. Groups were defined from the two grip measurements using sex-specific low grip strength thresholds. Lines connect descriptive means and do not represent fitted trajectories. Group sizes were 5922, 315, 561 and 207 for persistently non-low, recovered, incident low and persistently low grip strength, respectively. Values are provided in Table S5.</w:t>
      </w:r>
    </w:p>
    <w:p w14:paraId="5A7BD241">
      <w:pPr>
        <w:keepNext/>
        <w:spacing w:before="140" w:after="80" w:line="240" w:lineRule="auto"/>
        <w:jc w:val="center"/>
      </w:pPr>
      <w:r>
        <w:drawing>
          <wp:inline distT="0" distB="0" distL="114300" distR="114300">
            <wp:extent cx="5760720" cy="3592830"/>
            <wp:effectExtent l="0" t="0" r="1905" b="7620"/>
            <wp:docPr id="2" name="Picture 2" descr="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Fig"/>
                    <pic:cNvPicPr>
                      <a:picLocks noChangeAspect="1"/>
                    </pic:cNvPicPr>
                  </pic:nvPicPr>
                  <pic:blipFill>
                    <a:blip r:embed="rId9"/>
                    <a:stretch>
                      <a:fillRect/>
                    </a:stretch>
                  </pic:blipFill>
                  <pic:spPr>
                    <a:xfrm>
                      <a:off x="0" y="0"/>
                      <a:ext cx="5760720" cy="3592930"/>
                    </a:xfrm>
                    <a:prstGeom prst="rect">
                      <a:avLst/>
                    </a:prstGeom>
                  </pic:spPr>
                </pic:pic>
              </a:graphicData>
            </a:graphic>
          </wp:inline>
        </w:drawing>
      </w:r>
    </w:p>
    <w:p w14:paraId="55FE3240">
      <w:pPr>
        <w:keepLines/>
        <w:spacing w:after="100" w:line="276" w:lineRule="auto"/>
        <w:ind w:firstLine="0"/>
      </w:pPr>
      <w:r>
        <w:rPr>
          <w:rFonts w:ascii="Times New Roman" w:hAnsi="Times New Roman" w:eastAsia="Times New Roman" w:cs="Times New Roman"/>
          <w:b w:val="0"/>
          <w:color w:val="000000"/>
          <w:sz w:val="19"/>
          <w:szCs w:val="19"/>
        </w:rPr>
        <w:t>Fig. S2. Subgroup associations of grip strength decline with incident edentulism. Points and bars indicate odds ratios and 95% confidence intervals per standard deviation (7.36 kg) greater decline. Interaction P values are from Wald tests of exposure-by-subgroup terms; they are not the within-stratum P values. Models used the main covariate set with the stratifying covariate omitted, as detailed in Table S4. Age strata were not additionally adjusted for continuous age. The broad education strata were not additionally adjusted for four-category education.</w:t>
      </w:r>
    </w:p>
    <w:p w14:paraId="79F6D6DF">
      <w:bookmarkStart w:id="0" w:name="_GoBack"/>
      <w:bookmarkEnd w:id="0"/>
    </w:p>
    <w:sectPr>
      <w:headerReference r:id="rId5" w:type="default"/>
      <w:footerReference r:id="rId6" w:type="default"/>
      <w:pgSz w:w="12240" w:h="15840"/>
      <w:pgMar w:top="1440" w:right="1440" w:bottom="1440" w:left="1440" w:header="708" w:footer="708"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D80DA">
    <w:pPr>
      <w:pStyle w:val="2"/>
      <w:jc w:val="center"/>
    </w:pPr>
    <w:r>
      <w:fldChar w:fldCharType="begin"/>
    </w:r>
    <w:r>
      <w:instrText xml:space="preserve">PAGE</w:instrText>
    </w:r>
    <w:r>
      <w:fldChar w:fldCharType="separate"/>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00" w:lineRule="auto"/>
      </w:pPr>
      <w:r>
        <w:separator/>
      </w:r>
    </w:p>
  </w:footnote>
  <w:footnote w:type="continuationSeparator" w:id="1">
    <w:p>
      <w:pPr>
        <w:spacing w:before="0" w:after="0" w:line="30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9162B">
    <w:pPr>
      <w:pStyle w:val="3"/>
      <w:spacing w:after="0"/>
      <w:rPr>
        <w:rFonts w:hint="eastAsia" w:eastAsia="宋体"/>
        <w:lang w:val="en-US" w:eastAsia="zh-CN"/>
      </w:rPr>
    </w:pPr>
    <w:r>
      <w:rPr>
        <w:rFonts w:hint="eastAsia" w:eastAsia="宋体" w:cs="Times New Roman"/>
        <w:b w:val="0"/>
        <w:color w:val="000000"/>
        <w:sz w:val="16"/>
        <w:szCs w:val="16"/>
        <w:lang w:val="en-US" w:eastAsia="zh-C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DC6CAF"/>
    <w:rsid w:val="68DC6C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pageBreakBefore w:val="0"/>
      <w:widowControl/>
      <w:snapToGrid w:val="0"/>
      <w:spacing w:before="0" w:after="80" w:line="300" w:lineRule="auto"/>
      <w:ind w:firstLine="0"/>
    </w:pPr>
    <w:rPr>
      <w:rFonts w:ascii="Times New Roman" w:hAnsi="Times New Roman" w:eastAsia="Times New Roman" w:cs="Times New Roman"/>
      <w:color w:val="000000"/>
      <w:sz w:val="22"/>
      <w:szCs w:val="22"/>
      <w:lang w:val="en-US" w:eastAsia="en-US"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680"/>
        <w:tab w:val="right" w:pos="9360"/>
      </w:tabs>
      <w:spacing w:after="0" w:line="240" w:lineRule="auto"/>
    </w:pPr>
  </w:style>
  <w:style w:type="paragraph" w:styleId="3">
    <w:name w:val="header"/>
    <w:basedOn w:val="1"/>
    <w:unhideWhenUsed/>
    <w:uiPriority w:val="99"/>
    <w:pPr>
      <w:tabs>
        <w:tab w:val="center" w:pos="4680"/>
        <w:tab w:val="right" w:pos="9360"/>
      </w:tabs>
      <w:spacing w:after="0" w:line="240" w:lineRule="auto"/>
    </w:pPr>
  </w:style>
  <w:style w:type="paragraph" w:styleId="4">
    <w:name w:val="Title"/>
    <w:basedOn w:val="1"/>
    <w:next w:val="1"/>
    <w:qFormat/>
    <w:uiPriority w:val="10"/>
    <w:pPr>
      <w:keepNext/>
      <w:pageBreakBefore w:val="0"/>
      <w:widowControl/>
      <w:snapToGrid w:val="0"/>
      <w:spacing w:before="0" w:after="200" w:line="276" w:lineRule="auto"/>
      <w:ind w:firstLine="0"/>
      <w:contextualSpacing/>
    </w:pPr>
    <w:rPr>
      <w:rFonts w:ascii="Times New Roman" w:hAnsi="Times New Roman" w:eastAsia="Times New Roman" w:cs="Times New Roman"/>
      <w:b/>
      <w:color w:val="000000"/>
      <w:spacing w:val="5"/>
      <w:kern w:val="28"/>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2026-09-09T14:48:00Z</dcterms:created>
  <dc:creator>良伊藤</dc:creator>
  <cp:lastModifiedBy>良伊藤</cp:lastModifiedBy>
  <dcterms:modified xsi:type="dcterms:W3CDTF">2026-09-09T14:48:42Z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47EE65CC01AC48E0A793D78301AAD225_11</vt:lpwstr>
  </property>
  <property fmtid="{D5CDD505-2E9C-101B-9397-08002B2CF9AE}" pid="4" name="KSOTemplateDocerSaveRecord">
    <vt:lpwstr>eyJoZGlkIjoiMzEwNTM5NzYwMDRjMzkwZTVkZjY2ODkwMGIxNGU0OTUiLCJ1c2VySWQiOiI0MDQ3MTA4NDUifQ==</vt:lpwstr>
  </property>
</Properties>
</file>