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32D1E0" w14:textId="4664DFC8" w:rsidR="008D3E28" w:rsidRPr="008D3E28" w:rsidRDefault="008D3E28" w:rsidP="008D3E28">
      <w:pPr>
        <w:spacing w:after="200" w:line="288" w:lineRule="auto"/>
        <w:rPr>
          <w:rFonts w:ascii="Calibri" w:eastAsia="Times New Roman" w:hAnsi="Calibri" w:cs="Calibri"/>
          <w:kern w:val="0"/>
          <w:lang w:val="en-US"/>
          <w14:ligatures w14:val="none"/>
        </w:rPr>
      </w:pPr>
      <w:r w:rsidRPr="008D3E28">
        <w:rPr>
          <w:rFonts w:ascii="Calibri" w:eastAsia="Times New Roman" w:hAnsi="Calibri" w:cs="Calibri"/>
          <w:b/>
          <w:bCs/>
          <w:kern w:val="0"/>
          <w:lang w:val="en-US"/>
          <w14:ligatures w14:val="none"/>
        </w:rPr>
        <w:t>Table 4.</w:t>
      </w:r>
      <w:r w:rsidRPr="008D3E28">
        <w:rPr>
          <w:rFonts w:ascii="Calibri" w:eastAsia="Times New Roman" w:hAnsi="Calibri" w:cs="Calibri"/>
          <w:kern w:val="0"/>
          <w:lang w:val="en-US"/>
          <w14:ligatures w14:val="none"/>
        </w:rPr>
        <w:t xml:space="preserve"> Practices of knowledge producers regarding </w:t>
      </w:r>
      <w:r w:rsidR="00194950">
        <w:rPr>
          <w:rFonts w:ascii="Calibri" w:eastAsia="Times New Roman" w:hAnsi="Calibri" w:cs="Calibri"/>
          <w:bCs/>
          <w:kern w:val="0"/>
          <w:lang w:val="en-US"/>
          <w14:ligatures w14:val="none"/>
        </w:rPr>
        <w:t>research evidence</w:t>
      </w:r>
      <w:r w:rsidRPr="008D3E28">
        <w:rPr>
          <w:rFonts w:ascii="Calibri" w:eastAsia="Times New Roman" w:hAnsi="Calibri" w:cs="Calibri"/>
          <w:bCs/>
          <w:kern w:val="0"/>
          <w:lang w:val="en-US"/>
          <w14:ligatures w14:val="none"/>
        </w:rPr>
        <w:t xml:space="preserve"> translation into health policy and practice</w:t>
      </w:r>
      <w:r w:rsidRPr="008D3E28">
        <w:rPr>
          <w:rFonts w:ascii="Calibri" w:eastAsia="Times New Roman" w:hAnsi="Calibri" w:cs="Calibri"/>
          <w:kern w:val="0"/>
          <w:lang w:val="en-US"/>
          <w14:ligatures w14:val="none"/>
        </w:rPr>
        <w:t xml:space="preserve">, </w:t>
      </w:r>
      <w:r w:rsidRPr="008D3E28">
        <w:rPr>
          <w:rFonts w:ascii="Calibri" w:eastAsia="Times New Roman" w:hAnsi="Calibri" w:cs="Calibri"/>
          <w:bCs/>
          <w:kern w:val="0"/>
          <w:lang w:val="en-US"/>
          <w14:ligatures w14:val="none"/>
        </w:rPr>
        <w:t>Guinea,</w:t>
      </w:r>
      <w:r w:rsidRPr="008D3E28">
        <w:rPr>
          <w:rFonts w:ascii="Calibri" w:eastAsia="Times New Roman" w:hAnsi="Calibri" w:cs="Calibri"/>
          <w:kern w:val="0"/>
          <w:lang w:val="en-US"/>
          <w14:ligatures w14:val="none"/>
        </w:rPr>
        <w:t xml:space="preserve"> 2025 (n=109)</w:t>
      </w:r>
    </w:p>
    <w:tbl>
      <w:tblPr>
        <w:tblW w:w="9636" w:type="dxa"/>
        <w:jc w:val="center"/>
        <w:tblLook w:val="04A0" w:firstRow="1" w:lastRow="0" w:firstColumn="1" w:lastColumn="0" w:noHBand="0" w:noVBand="1"/>
      </w:tblPr>
      <w:tblGrid>
        <w:gridCol w:w="5697"/>
        <w:gridCol w:w="1642"/>
        <w:gridCol w:w="2297"/>
      </w:tblGrid>
      <w:tr w:rsidR="008D3E28" w:rsidRPr="008D3E28" w14:paraId="7E9040F3" w14:textId="77777777" w:rsidTr="001B3126">
        <w:trPr>
          <w:trHeight w:val="450"/>
          <w:jc w:val="center"/>
        </w:trPr>
        <w:tc>
          <w:tcPr>
            <w:tcW w:w="569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9AA5FB6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Practices of </w:t>
            </w:r>
            <w:r w:rsidRPr="008D3E28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knowledge producers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8267AB8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fr-FR"/>
                <w14:ligatures w14:val="none"/>
              </w:rPr>
              <w:t>Effective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73EC820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Percentage</w:t>
            </w:r>
          </w:p>
        </w:tc>
      </w:tr>
      <w:tr w:rsidR="008D3E28" w:rsidRPr="008D3E28" w14:paraId="310B3911" w14:textId="77777777" w:rsidTr="001B3126">
        <w:trPr>
          <w:trHeight w:val="300"/>
          <w:jc w:val="center"/>
        </w:trPr>
        <w:tc>
          <w:tcPr>
            <w:tcW w:w="5697" w:type="dxa"/>
            <w:tcBorders>
              <w:top w:val="single" w:sz="4" w:space="0" w:color="auto"/>
            </w:tcBorders>
            <w:vAlign w:val="center"/>
          </w:tcPr>
          <w:p w14:paraId="7F18957F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Contacting decision-makers to provide their research needs or priorities (n=109)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center"/>
          </w:tcPr>
          <w:p w14:paraId="6D2C26A4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297" w:type="dxa"/>
            <w:tcBorders>
              <w:top w:val="single" w:sz="4" w:space="0" w:color="auto"/>
            </w:tcBorders>
            <w:vAlign w:val="center"/>
          </w:tcPr>
          <w:p w14:paraId="51D34502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8D3E28" w:rsidRPr="008D3E28" w14:paraId="0508D676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169904C4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Never</w:t>
            </w:r>
          </w:p>
        </w:tc>
        <w:tc>
          <w:tcPr>
            <w:tcW w:w="1642" w:type="dxa"/>
            <w:vAlign w:val="center"/>
            <w:hideMark/>
          </w:tcPr>
          <w:p w14:paraId="0758808A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44</w:t>
            </w:r>
          </w:p>
        </w:tc>
        <w:tc>
          <w:tcPr>
            <w:tcW w:w="2297" w:type="dxa"/>
            <w:vAlign w:val="center"/>
            <w:hideMark/>
          </w:tcPr>
          <w:p w14:paraId="6947DD7C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40.4</w:t>
            </w:r>
          </w:p>
        </w:tc>
      </w:tr>
      <w:tr w:rsidR="008D3E28" w:rsidRPr="008D3E28" w14:paraId="04A60294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3F181C5F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Rarely</w:t>
            </w:r>
          </w:p>
        </w:tc>
        <w:tc>
          <w:tcPr>
            <w:tcW w:w="1642" w:type="dxa"/>
            <w:vAlign w:val="center"/>
            <w:hideMark/>
          </w:tcPr>
          <w:p w14:paraId="1B05487F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32</w:t>
            </w:r>
          </w:p>
        </w:tc>
        <w:tc>
          <w:tcPr>
            <w:tcW w:w="2297" w:type="dxa"/>
            <w:vAlign w:val="center"/>
            <w:hideMark/>
          </w:tcPr>
          <w:p w14:paraId="34BAFDC3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29.4</w:t>
            </w:r>
          </w:p>
        </w:tc>
      </w:tr>
      <w:tr w:rsidR="008D3E28" w:rsidRPr="008D3E28" w14:paraId="32AA0F92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6FBD87FB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Sometimes</w:t>
            </w:r>
          </w:p>
        </w:tc>
        <w:tc>
          <w:tcPr>
            <w:tcW w:w="1642" w:type="dxa"/>
            <w:vAlign w:val="center"/>
            <w:hideMark/>
          </w:tcPr>
          <w:p w14:paraId="5516AC6E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21</w:t>
            </w:r>
          </w:p>
        </w:tc>
        <w:tc>
          <w:tcPr>
            <w:tcW w:w="2297" w:type="dxa"/>
            <w:vAlign w:val="center"/>
            <w:hideMark/>
          </w:tcPr>
          <w:p w14:paraId="61E1E8BA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19.3</w:t>
            </w:r>
          </w:p>
        </w:tc>
      </w:tr>
      <w:tr w:rsidR="008D3E28" w:rsidRPr="008D3E28" w14:paraId="020FB52A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41243260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Regularly</w:t>
            </w:r>
          </w:p>
        </w:tc>
        <w:tc>
          <w:tcPr>
            <w:tcW w:w="1642" w:type="dxa"/>
            <w:vAlign w:val="center"/>
            <w:hideMark/>
          </w:tcPr>
          <w:p w14:paraId="24AD5AA7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12</w:t>
            </w:r>
          </w:p>
        </w:tc>
        <w:tc>
          <w:tcPr>
            <w:tcW w:w="2297" w:type="dxa"/>
            <w:vAlign w:val="center"/>
            <w:hideMark/>
          </w:tcPr>
          <w:p w14:paraId="297B80FA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11.0</w:t>
            </w:r>
          </w:p>
        </w:tc>
      </w:tr>
      <w:tr w:rsidR="008D3E28" w:rsidRPr="008D3E28" w14:paraId="70AF5F8B" w14:textId="77777777" w:rsidTr="001B3126">
        <w:trPr>
          <w:trHeight w:val="621"/>
          <w:jc w:val="center"/>
        </w:trPr>
        <w:tc>
          <w:tcPr>
            <w:tcW w:w="5697" w:type="dxa"/>
            <w:vAlign w:val="center"/>
            <w:hideMark/>
          </w:tcPr>
          <w:p w14:paraId="2FA5C488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Mechanism or means through which research needs or priorities are collected from decision-makers (n=65)</w:t>
            </w:r>
          </w:p>
        </w:tc>
        <w:tc>
          <w:tcPr>
            <w:tcW w:w="1642" w:type="dxa"/>
            <w:vAlign w:val="center"/>
            <w:hideMark/>
          </w:tcPr>
          <w:p w14:paraId="057158B3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2297" w:type="dxa"/>
            <w:vAlign w:val="center"/>
            <w:hideMark/>
          </w:tcPr>
          <w:p w14:paraId="6864737D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</w:tr>
      <w:tr w:rsidR="008D3E28" w:rsidRPr="008D3E28" w14:paraId="7941632E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12F14F3C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Official correspondence</w:t>
            </w:r>
          </w:p>
        </w:tc>
        <w:tc>
          <w:tcPr>
            <w:tcW w:w="1642" w:type="dxa"/>
            <w:vAlign w:val="center"/>
            <w:hideMark/>
          </w:tcPr>
          <w:p w14:paraId="4E796E50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30</w:t>
            </w:r>
          </w:p>
        </w:tc>
        <w:tc>
          <w:tcPr>
            <w:tcW w:w="2297" w:type="dxa"/>
            <w:vAlign w:val="center"/>
            <w:hideMark/>
          </w:tcPr>
          <w:p w14:paraId="2389D1C6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46.2</w:t>
            </w:r>
          </w:p>
        </w:tc>
      </w:tr>
      <w:tr w:rsidR="008D3E28" w:rsidRPr="008D3E28" w14:paraId="446147C7" w14:textId="77777777" w:rsidTr="001B3126">
        <w:trPr>
          <w:trHeight w:val="550"/>
          <w:jc w:val="center"/>
        </w:trPr>
        <w:tc>
          <w:tcPr>
            <w:tcW w:w="5697" w:type="dxa"/>
            <w:vAlign w:val="center"/>
            <w:hideMark/>
          </w:tcPr>
          <w:p w14:paraId="5C86DC23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Platform or space for exchanges between decision-makers and knowledge producers</w:t>
            </w:r>
          </w:p>
        </w:tc>
        <w:tc>
          <w:tcPr>
            <w:tcW w:w="1642" w:type="dxa"/>
            <w:vAlign w:val="center"/>
            <w:hideMark/>
          </w:tcPr>
          <w:p w14:paraId="3CB8114B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26</w:t>
            </w:r>
          </w:p>
        </w:tc>
        <w:tc>
          <w:tcPr>
            <w:tcW w:w="2297" w:type="dxa"/>
            <w:vAlign w:val="center"/>
            <w:hideMark/>
          </w:tcPr>
          <w:p w14:paraId="7C7C3745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40.0</w:t>
            </w:r>
          </w:p>
        </w:tc>
      </w:tr>
      <w:tr w:rsidR="008D3E28" w:rsidRPr="008D3E28" w14:paraId="6258C492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630B84EB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Phone call</w:t>
            </w:r>
          </w:p>
        </w:tc>
        <w:tc>
          <w:tcPr>
            <w:tcW w:w="1642" w:type="dxa"/>
            <w:vAlign w:val="center"/>
            <w:hideMark/>
          </w:tcPr>
          <w:p w14:paraId="4BF70D3A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17</w:t>
            </w:r>
          </w:p>
        </w:tc>
        <w:tc>
          <w:tcPr>
            <w:tcW w:w="2297" w:type="dxa"/>
            <w:vAlign w:val="center"/>
            <w:hideMark/>
          </w:tcPr>
          <w:p w14:paraId="5FC34C73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26.2</w:t>
            </w:r>
          </w:p>
        </w:tc>
      </w:tr>
      <w:tr w:rsidR="008D3E28" w:rsidRPr="008D3E28" w14:paraId="79E8D20C" w14:textId="77777777" w:rsidTr="001B3126">
        <w:trPr>
          <w:trHeight w:val="427"/>
          <w:jc w:val="center"/>
        </w:trPr>
        <w:tc>
          <w:tcPr>
            <w:tcW w:w="5697" w:type="dxa"/>
            <w:vAlign w:val="center"/>
            <w:hideMark/>
          </w:tcPr>
          <w:p w14:paraId="027A0B5B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 xml:space="preserve">Other </w:t>
            </w: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vertAlign w:val="superscript"/>
                <w:lang w:val="fr-FR"/>
                <w14:ligatures w14:val="none"/>
              </w:rPr>
              <w:t>1</w:t>
            </w: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 xml:space="preserve"> </w:t>
            </w:r>
          </w:p>
        </w:tc>
        <w:tc>
          <w:tcPr>
            <w:tcW w:w="1642" w:type="dxa"/>
            <w:vAlign w:val="center"/>
            <w:hideMark/>
          </w:tcPr>
          <w:p w14:paraId="1F124E45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13</w:t>
            </w:r>
          </w:p>
        </w:tc>
        <w:tc>
          <w:tcPr>
            <w:tcW w:w="2297" w:type="dxa"/>
            <w:vAlign w:val="center"/>
            <w:hideMark/>
          </w:tcPr>
          <w:p w14:paraId="1C5166FE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20.0</w:t>
            </w:r>
          </w:p>
        </w:tc>
      </w:tr>
      <w:tr w:rsidR="008D3E28" w:rsidRPr="008D3E28" w14:paraId="065209CC" w14:textId="77777777" w:rsidTr="001B3126">
        <w:trPr>
          <w:trHeight w:val="412"/>
          <w:jc w:val="center"/>
        </w:trPr>
        <w:tc>
          <w:tcPr>
            <w:tcW w:w="5697" w:type="dxa"/>
            <w:vAlign w:val="center"/>
            <w:hideMark/>
          </w:tcPr>
          <w:p w14:paraId="73CF03E7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Number of scientific publications (n=95)</w:t>
            </w:r>
          </w:p>
        </w:tc>
        <w:tc>
          <w:tcPr>
            <w:tcW w:w="1642" w:type="dxa"/>
            <w:vAlign w:val="center"/>
            <w:hideMark/>
          </w:tcPr>
          <w:p w14:paraId="67D5A42F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2297" w:type="dxa"/>
            <w:vAlign w:val="center"/>
            <w:hideMark/>
          </w:tcPr>
          <w:p w14:paraId="0A08953D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</w:tr>
      <w:tr w:rsidR="008D3E28" w:rsidRPr="008D3E28" w14:paraId="600A8845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144E9946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No publication</w:t>
            </w:r>
          </w:p>
        </w:tc>
        <w:tc>
          <w:tcPr>
            <w:tcW w:w="1642" w:type="dxa"/>
            <w:vAlign w:val="center"/>
            <w:hideMark/>
          </w:tcPr>
          <w:p w14:paraId="265AD4D1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14</w:t>
            </w:r>
          </w:p>
        </w:tc>
        <w:tc>
          <w:tcPr>
            <w:tcW w:w="2297" w:type="dxa"/>
            <w:vAlign w:val="center"/>
            <w:hideMark/>
          </w:tcPr>
          <w:p w14:paraId="05A32D39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14.7</w:t>
            </w:r>
          </w:p>
        </w:tc>
      </w:tr>
      <w:tr w:rsidR="008D3E28" w:rsidRPr="008D3E28" w14:paraId="0A263AA4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0F1AB17C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kern w:val="0"/>
                <w:sz w:val="22"/>
                <w:szCs w:val="22"/>
                <w:lang w:val="en-US"/>
                <w14:ligatures w14:val="none"/>
              </w:rPr>
              <w:t>1-5</w:t>
            </w:r>
          </w:p>
        </w:tc>
        <w:tc>
          <w:tcPr>
            <w:tcW w:w="1642" w:type="dxa"/>
            <w:vAlign w:val="center"/>
            <w:hideMark/>
          </w:tcPr>
          <w:p w14:paraId="0E17A38A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41</w:t>
            </w:r>
          </w:p>
        </w:tc>
        <w:tc>
          <w:tcPr>
            <w:tcW w:w="2297" w:type="dxa"/>
            <w:vAlign w:val="center"/>
            <w:hideMark/>
          </w:tcPr>
          <w:p w14:paraId="3BE98F2B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43.2</w:t>
            </w:r>
          </w:p>
        </w:tc>
      </w:tr>
      <w:tr w:rsidR="008D3E28" w:rsidRPr="008D3E28" w14:paraId="1463DF4B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77A46D22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kern w:val="0"/>
                <w:sz w:val="22"/>
                <w:szCs w:val="22"/>
                <w:lang w:val="en-US"/>
                <w14:ligatures w14:val="none"/>
              </w:rPr>
              <w:t>6-10</w:t>
            </w:r>
          </w:p>
        </w:tc>
        <w:tc>
          <w:tcPr>
            <w:tcW w:w="1642" w:type="dxa"/>
            <w:vAlign w:val="center"/>
            <w:hideMark/>
          </w:tcPr>
          <w:p w14:paraId="79FB9D18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16</w:t>
            </w:r>
          </w:p>
        </w:tc>
        <w:tc>
          <w:tcPr>
            <w:tcW w:w="2297" w:type="dxa"/>
            <w:vAlign w:val="center"/>
            <w:hideMark/>
          </w:tcPr>
          <w:p w14:paraId="44C6A990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16.8</w:t>
            </w:r>
          </w:p>
        </w:tc>
      </w:tr>
      <w:tr w:rsidR="008D3E28" w:rsidRPr="008D3E28" w14:paraId="41F0AC51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5679FBE3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kern w:val="0"/>
                <w:sz w:val="22"/>
                <w:szCs w:val="22"/>
                <w:lang w:val="en-US"/>
                <w14:ligatures w14:val="none"/>
              </w:rPr>
              <w:t>11-15</w:t>
            </w:r>
          </w:p>
        </w:tc>
        <w:tc>
          <w:tcPr>
            <w:tcW w:w="1642" w:type="dxa"/>
            <w:vAlign w:val="center"/>
            <w:hideMark/>
          </w:tcPr>
          <w:p w14:paraId="20C123C9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6</w:t>
            </w:r>
          </w:p>
        </w:tc>
        <w:tc>
          <w:tcPr>
            <w:tcW w:w="2297" w:type="dxa"/>
            <w:vAlign w:val="center"/>
            <w:hideMark/>
          </w:tcPr>
          <w:p w14:paraId="2C869436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6.3</w:t>
            </w:r>
          </w:p>
        </w:tc>
      </w:tr>
      <w:tr w:rsidR="008D3E28" w:rsidRPr="008D3E28" w14:paraId="0753E334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490F6AF4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16-20</w:t>
            </w:r>
          </w:p>
        </w:tc>
        <w:tc>
          <w:tcPr>
            <w:tcW w:w="1642" w:type="dxa"/>
            <w:vAlign w:val="center"/>
            <w:hideMark/>
          </w:tcPr>
          <w:p w14:paraId="6F86F013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7</w:t>
            </w:r>
          </w:p>
        </w:tc>
        <w:tc>
          <w:tcPr>
            <w:tcW w:w="2297" w:type="dxa"/>
            <w:vAlign w:val="center"/>
            <w:hideMark/>
          </w:tcPr>
          <w:p w14:paraId="26B4F626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7.4</w:t>
            </w:r>
          </w:p>
        </w:tc>
      </w:tr>
      <w:tr w:rsidR="008D3E28" w:rsidRPr="008D3E28" w14:paraId="23EF17AC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383FFBBC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21-30</w:t>
            </w:r>
          </w:p>
        </w:tc>
        <w:tc>
          <w:tcPr>
            <w:tcW w:w="1642" w:type="dxa"/>
            <w:vAlign w:val="center"/>
            <w:hideMark/>
          </w:tcPr>
          <w:p w14:paraId="09A93DD5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6</w:t>
            </w:r>
          </w:p>
        </w:tc>
        <w:tc>
          <w:tcPr>
            <w:tcW w:w="2297" w:type="dxa"/>
            <w:vAlign w:val="center"/>
            <w:hideMark/>
          </w:tcPr>
          <w:p w14:paraId="3CB5C263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6.3</w:t>
            </w:r>
          </w:p>
        </w:tc>
      </w:tr>
      <w:tr w:rsidR="008D3E28" w:rsidRPr="008D3E28" w14:paraId="5D1BBA94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266BF4CE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&gt; 30</w:t>
            </w:r>
          </w:p>
        </w:tc>
        <w:tc>
          <w:tcPr>
            <w:tcW w:w="1642" w:type="dxa"/>
            <w:vAlign w:val="center"/>
            <w:hideMark/>
          </w:tcPr>
          <w:p w14:paraId="169B5C14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19</w:t>
            </w:r>
          </w:p>
        </w:tc>
        <w:tc>
          <w:tcPr>
            <w:tcW w:w="2297" w:type="dxa"/>
            <w:vAlign w:val="center"/>
            <w:hideMark/>
          </w:tcPr>
          <w:p w14:paraId="61282B8D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20.0</w:t>
            </w:r>
          </w:p>
        </w:tc>
      </w:tr>
      <w:tr w:rsidR="008D3E28" w:rsidRPr="008D3E28" w14:paraId="0AA3B5EB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0BD1B15C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Median</w:t>
            </w:r>
          </w:p>
        </w:tc>
        <w:tc>
          <w:tcPr>
            <w:tcW w:w="3939" w:type="dxa"/>
            <w:gridSpan w:val="2"/>
            <w:vAlign w:val="center"/>
            <w:hideMark/>
          </w:tcPr>
          <w:p w14:paraId="068DD7FD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6 (16.4 – 29.3)</w:t>
            </w:r>
          </w:p>
        </w:tc>
      </w:tr>
      <w:tr w:rsidR="008D3E28" w:rsidRPr="008D3E28" w14:paraId="5A51E958" w14:textId="77777777" w:rsidTr="001B3126">
        <w:trPr>
          <w:trHeight w:val="492"/>
          <w:jc w:val="center"/>
        </w:trPr>
        <w:tc>
          <w:tcPr>
            <w:tcW w:w="5697" w:type="dxa"/>
            <w:vAlign w:val="center"/>
            <w:hideMark/>
          </w:tcPr>
          <w:p w14:paraId="4586A3E8" w14:textId="56B691F1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Participation in an activity aimed at translating research </w:t>
            </w:r>
            <w:r w:rsidR="002B2A7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evidence</w:t>
            </w:r>
            <w:r w:rsidRPr="008D3E2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 into concrete actions (n=109)</w:t>
            </w:r>
          </w:p>
        </w:tc>
        <w:tc>
          <w:tcPr>
            <w:tcW w:w="1642" w:type="dxa"/>
            <w:vAlign w:val="center"/>
            <w:hideMark/>
          </w:tcPr>
          <w:p w14:paraId="594AC336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297" w:type="dxa"/>
            <w:vAlign w:val="center"/>
            <w:hideMark/>
          </w:tcPr>
          <w:p w14:paraId="242FD6D8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8D3E28" w:rsidRPr="008D3E28" w14:paraId="3606A35C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1371BCBF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No</w:t>
            </w:r>
          </w:p>
        </w:tc>
        <w:tc>
          <w:tcPr>
            <w:tcW w:w="1642" w:type="dxa"/>
            <w:vAlign w:val="center"/>
            <w:hideMark/>
          </w:tcPr>
          <w:p w14:paraId="0D62B4D2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52</w:t>
            </w:r>
          </w:p>
        </w:tc>
        <w:tc>
          <w:tcPr>
            <w:tcW w:w="2297" w:type="dxa"/>
            <w:vAlign w:val="center"/>
            <w:hideMark/>
          </w:tcPr>
          <w:p w14:paraId="1EBF9011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47.7</w:t>
            </w:r>
          </w:p>
        </w:tc>
      </w:tr>
      <w:tr w:rsidR="008D3E28" w:rsidRPr="008D3E28" w14:paraId="1F190916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37B5C954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Yes, sometimes</w:t>
            </w:r>
          </w:p>
        </w:tc>
        <w:tc>
          <w:tcPr>
            <w:tcW w:w="1642" w:type="dxa"/>
            <w:vAlign w:val="center"/>
            <w:hideMark/>
          </w:tcPr>
          <w:p w14:paraId="53F96B3D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29</w:t>
            </w:r>
          </w:p>
        </w:tc>
        <w:tc>
          <w:tcPr>
            <w:tcW w:w="2297" w:type="dxa"/>
            <w:vAlign w:val="center"/>
            <w:hideMark/>
          </w:tcPr>
          <w:p w14:paraId="2293E731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26.6</w:t>
            </w:r>
          </w:p>
        </w:tc>
      </w:tr>
      <w:tr w:rsidR="008D3E28" w:rsidRPr="008D3E28" w14:paraId="22DF195C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1E7E5302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Yes, very often</w:t>
            </w:r>
          </w:p>
        </w:tc>
        <w:tc>
          <w:tcPr>
            <w:tcW w:w="1642" w:type="dxa"/>
            <w:vAlign w:val="center"/>
            <w:hideMark/>
          </w:tcPr>
          <w:p w14:paraId="6F43282C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28</w:t>
            </w:r>
          </w:p>
        </w:tc>
        <w:tc>
          <w:tcPr>
            <w:tcW w:w="2297" w:type="dxa"/>
            <w:vAlign w:val="center"/>
            <w:hideMark/>
          </w:tcPr>
          <w:p w14:paraId="7E6925E1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25.7</w:t>
            </w:r>
          </w:p>
        </w:tc>
      </w:tr>
      <w:tr w:rsidR="008D3E28" w:rsidRPr="008D3E28" w14:paraId="313B05E8" w14:textId="77777777" w:rsidTr="001B3126">
        <w:trPr>
          <w:trHeight w:val="597"/>
          <w:jc w:val="center"/>
        </w:trPr>
        <w:tc>
          <w:tcPr>
            <w:tcW w:w="5697" w:type="dxa"/>
            <w:vAlign w:val="center"/>
            <w:hideMark/>
          </w:tcPr>
          <w:p w14:paraId="63DC9232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Types of translation activity in which respondents participated or which they undertook (n=57)</w:t>
            </w:r>
          </w:p>
        </w:tc>
        <w:tc>
          <w:tcPr>
            <w:tcW w:w="1642" w:type="dxa"/>
            <w:vAlign w:val="center"/>
            <w:hideMark/>
          </w:tcPr>
          <w:p w14:paraId="1FE175B6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2297" w:type="dxa"/>
            <w:vAlign w:val="center"/>
            <w:hideMark/>
          </w:tcPr>
          <w:p w14:paraId="276D9006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</w:tr>
      <w:tr w:rsidR="008D3E28" w:rsidRPr="008D3E28" w14:paraId="114CD30B" w14:textId="77777777" w:rsidTr="001B3126">
        <w:trPr>
          <w:trHeight w:val="338"/>
          <w:jc w:val="center"/>
        </w:trPr>
        <w:tc>
          <w:tcPr>
            <w:tcW w:w="5697" w:type="dxa"/>
            <w:vAlign w:val="center"/>
            <w:hideMark/>
          </w:tcPr>
          <w:p w14:paraId="405E52F3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Organizing seminars for decision-makers</w:t>
            </w:r>
          </w:p>
        </w:tc>
        <w:tc>
          <w:tcPr>
            <w:tcW w:w="1642" w:type="dxa"/>
            <w:vAlign w:val="center"/>
            <w:hideMark/>
          </w:tcPr>
          <w:p w14:paraId="7DA0FA8F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34</w:t>
            </w:r>
          </w:p>
        </w:tc>
        <w:tc>
          <w:tcPr>
            <w:tcW w:w="2297" w:type="dxa"/>
            <w:vAlign w:val="center"/>
            <w:hideMark/>
          </w:tcPr>
          <w:p w14:paraId="23B92854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59.6</w:t>
            </w:r>
          </w:p>
        </w:tc>
      </w:tr>
      <w:tr w:rsidR="008D3E28" w:rsidRPr="008D3E28" w14:paraId="1414B83C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4B490D22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 xml:space="preserve">Drafting </w:t>
            </w:r>
            <w:proofErr w:type="spellStart"/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policy</w:t>
            </w:r>
            <w:proofErr w:type="spellEnd"/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 xml:space="preserve"> briefs</w:t>
            </w:r>
          </w:p>
        </w:tc>
        <w:tc>
          <w:tcPr>
            <w:tcW w:w="1642" w:type="dxa"/>
            <w:vAlign w:val="center"/>
            <w:hideMark/>
          </w:tcPr>
          <w:p w14:paraId="4C89BDC6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23</w:t>
            </w:r>
          </w:p>
        </w:tc>
        <w:tc>
          <w:tcPr>
            <w:tcW w:w="2297" w:type="dxa"/>
            <w:vAlign w:val="center"/>
            <w:hideMark/>
          </w:tcPr>
          <w:p w14:paraId="5B422866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40.4</w:t>
            </w:r>
          </w:p>
        </w:tc>
      </w:tr>
      <w:tr w:rsidR="008D3E28" w:rsidRPr="008D3E28" w14:paraId="38EE9636" w14:textId="77777777" w:rsidTr="001B3126">
        <w:trPr>
          <w:trHeight w:val="335"/>
          <w:jc w:val="center"/>
        </w:trPr>
        <w:tc>
          <w:tcPr>
            <w:tcW w:w="5697" w:type="dxa"/>
            <w:vAlign w:val="center"/>
            <w:hideMark/>
          </w:tcPr>
          <w:p w14:paraId="79EC8DD7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Media communication (Radio, TV)</w:t>
            </w:r>
          </w:p>
        </w:tc>
        <w:tc>
          <w:tcPr>
            <w:tcW w:w="1642" w:type="dxa"/>
            <w:vAlign w:val="center"/>
            <w:hideMark/>
          </w:tcPr>
          <w:p w14:paraId="030A6C37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20</w:t>
            </w:r>
          </w:p>
        </w:tc>
        <w:tc>
          <w:tcPr>
            <w:tcW w:w="2297" w:type="dxa"/>
            <w:vAlign w:val="center"/>
            <w:hideMark/>
          </w:tcPr>
          <w:p w14:paraId="41E63E3E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35.1</w:t>
            </w:r>
          </w:p>
        </w:tc>
      </w:tr>
      <w:tr w:rsidR="008D3E28" w:rsidRPr="008D3E28" w14:paraId="515AAF9D" w14:textId="77777777" w:rsidTr="001B3126">
        <w:trPr>
          <w:trHeight w:val="352"/>
          <w:jc w:val="center"/>
        </w:trPr>
        <w:tc>
          <w:tcPr>
            <w:tcW w:w="5697" w:type="dxa"/>
            <w:vAlign w:val="center"/>
            <w:hideMark/>
          </w:tcPr>
          <w:p w14:paraId="34055D40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 xml:space="preserve">Participation in </w:t>
            </w:r>
            <w:proofErr w:type="spellStart"/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policy</w:t>
            </w:r>
            <w:proofErr w:type="spellEnd"/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 xml:space="preserve"> dialogues</w:t>
            </w:r>
          </w:p>
        </w:tc>
        <w:tc>
          <w:tcPr>
            <w:tcW w:w="1642" w:type="dxa"/>
            <w:vAlign w:val="center"/>
            <w:hideMark/>
          </w:tcPr>
          <w:p w14:paraId="4CD72C9A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16</w:t>
            </w:r>
          </w:p>
        </w:tc>
        <w:tc>
          <w:tcPr>
            <w:tcW w:w="2297" w:type="dxa"/>
            <w:vAlign w:val="center"/>
            <w:hideMark/>
          </w:tcPr>
          <w:p w14:paraId="75D6ED4E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28.1</w:t>
            </w:r>
          </w:p>
        </w:tc>
      </w:tr>
      <w:tr w:rsidR="008D3E28" w:rsidRPr="008D3E28" w14:paraId="06B298E5" w14:textId="77777777" w:rsidTr="001B3126">
        <w:trPr>
          <w:trHeight w:val="310"/>
          <w:jc w:val="center"/>
        </w:trPr>
        <w:tc>
          <w:tcPr>
            <w:tcW w:w="5697" w:type="dxa"/>
            <w:vAlign w:val="center"/>
            <w:hideMark/>
          </w:tcPr>
          <w:p w14:paraId="1F0FF1A1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proofErr w:type="gramStart"/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shd w:val="clear" w:color="auto" w:fill="FFFFFF"/>
                <w:lang w:val="en-US"/>
                <w14:ligatures w14:val="none"/>
              </w:rPr>
              <w:t>Other</w:t>
            </w:r>
            <w:proofErr w:type="gramEnd"/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shd w:val="clear" w:color="auto" w:fill="FFFFFF"/>
                <w:lang w:val="en-US"/>
                <w14:ligatures w14:val="none"/>
              </w:rPr>
              <w:t xml:space="preserve"> </w:t>
            </w: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shd w:val="clear" w:color="auto" w:fill="FFFFFF"/>
                <w:vertAlign w:val="superscript"/>
                <w:lang w:val="en-US"/>
                <w14:ligatures w14:val="none"/>
              </w:rPr>
              <w:t>2</w:t>
            </w:r>
          </w:p>
        </w:tc>
        <w:tc>
          <w:tcPr>
            <w:tcW w:w="1642" w:type="dxa"/>
            <w:vAlign w:val="center"/>
            <w:hideMark/>
          </w:tcPr>
          <w:p w14:paraId="41B56DED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9</w:t>
            </w:r>
          </w:p>
        </w:tc>
        <w:tc>
          <w:tcPr>
            <w:tcW w:w="2297" w:type="dxa"/>
            <w:vAlign w:val="center"/>
            <w:hideMark/>
          </w:tcPr>
          <w:p w14:paraId="6846FF07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15.8</w:t>
            </w:r>
          </w:p>
        </w:tc>
      </w:tr>
      <w:tr w:rsidR="008D3E28" w:rsidRPr="008D3E28" w14:paraId="56AB0B29" w14:textId="77777777" w:rsidTr="001B3126">
        <w:trPr>
          <w:trHeight w:val="516"/>
          <w:jc w:val="center"/>
        </w:trPr>
        <w:tc>
          <w:tcPr>
            <w:tcW w:w="5697" w:type="dxa"/>
            <w:vAlign w:val="center"/>
            <w:hideMark/>
          </w:tcPr>
          <w:p w14:paraId="0CA04B82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Frequency of exchanges with decision-makers on research results</w:t>
            </w:r>
          </w:p>
        </w:tc>
        <w:tc>
          <w:tcPr>
            <w:tcW w:w="1642" w:type="dxa"/>
            <w:vAlign w:val="center"/>
            <w:hideMark/>
          </w:tcPr>
          <w:p w14:paraId="7C7D642F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2297" w:type="dxa"/>
            <w:vAlign w:val="center"/>
            <w:hideMark/>
          </w:tcPr>
          <w:p w14:paraId="7179547C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</w:tr>
      <w:tr w:rsidR="008D3E28" w:rsidRPr="008D3E28" w14:paraId="265AD2C8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7AD8164F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Rarely</w:t>
            </w:r>
          </w:p>
        </w:tc>
        <w:tc>
          <w:tcPr>
            <w:tcW w:w="1642" w:type="dxa"/>
            <w:vAlign w:val="center"/>
            <w:hideMark/>
          </w:tcPr>
          <w:p w14:paraId="4EDCBC8D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47</w:t>
            </w:r>
          </w:p>
        </w:tc>
        <w:tc>
          <w:tcPr>
            <w:tcW w:w="2297" w:type="dxa"/>
            <w:vAlign w:val="center"/>
            <w:hideMark/>
          </w:tcPr>
          <w:p w14:paraId="053A3DA0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27.2</w:t>
            </w:r>
          </w:p>
        </w:tc>
      </w:tr>
      <w:tr w:rsidR="008D3E28" w:rsidRPr="008D3E28" w14:paraId="3B0A909B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05550A37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Never</w:t>
            </w:r>
          </w:p>
        </w:tc>
        <w:tc>
          <w:tcPr>
            <w:tcW w:w="1642" w:type="dxa"/>
            <w:vAlign w:val="center"/>
            <w:hideMark/>
          </w:tcPr>
          <w:p w14:paraId="2A75A55E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39</w:t>
            </w:r>
          </w:p>
        </w:tc>
        <w:tc>
          <w:tcPr>
            <w:tcW w:w="2297" w:type="dxa"/>
            <w:vAlign w:val="center"/>
            <w:hideMark/>
          </w:tcPr>
          <w:p w14:paraId="7E55C243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22.5</w:t>
            </w:r>
          </w:p>
        </w:tc>
      </w:tr>
      <w:tr w:rsidR="008D3E28" w:rsidRPr="008D3E28" w14:paraId="1945E397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1F5A6559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lastRenderedPageBreak/>
              <w:t>Sometimes</w:t>
            </w:r>
          </w:p>
        </w:tc>
        <w:tc>
          <w:tcPr>
            <w:tcW w:w="1642" w:type="dxa"/>
            <w:vAlign w:val="center"/>
            <w:hideMark/>
          </w:tcPr>
          <w:p w14:paraId="69EED568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14</w:t>
            </w:r>
          </w:p>
        </w:tc>
        <w:tc>
          <w:tcPr>
            <w:tcW w:w="2297" w:type="dxa"/>
            <w:vAlign w:val="center"/>
            <w:hideMark/>
          </w:tcPr>
          <w:p w14:paraId="0A7DDAF7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8.1</w:t>
            </w:r>
          </w:p>
        </w:tc>
      </w:tr>
      <w:tr w:rsidR="008D3E28" w:rsidRPr="008D3E28" w14:paraId="2B3CED4B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2938D1A0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Regularly</w:t>
            </w:r>
          </w:p>
        </w:tc>
        <w:tc>
          <w:tcPr>
            <w:tcW w:w="1642" w:type="dxa"/>
            <w:vAlign w:val="center"/>
            <w:hideMark/>
          </w:tcPr>
          <w:p w14:paraId="03CEC2B1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8</w:t>
            </w:r>
          </w:p>
        </w:tc>
        <w:tc>
          <w:tcPr>
            <w:tcW w:w="2297" w:type="dxa"/>
            <w:vAlign w:val="center"/>
            <w:hideMark/>
          </w:tcPr>
          <w:p w14:paraId="2E0FB26E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4.6</w:t>
            </w:r>
          </w:p>
        </w:tc>
      </w:tr>
      <w:tr w:rsidR="008D3E28" w:rsidRPr="008D3E28" w14:paraId="2AFCD3EC" w14:textId="77777777" w:rsidTr="001B3126">
        <w:trPr>
          <w:trHeight w:val="545"/>
          <w:jc w:val="center"/>
        </w:trPr>
        <w:tc>
          <w:tcPr>
            <w:tcW w:w="5697" w:type="dxa"/>
            <w:vAlign w:val="center"/>
            <w:hideMark/>
          </w:tcPr>
          <w:p w14:paraId="5B682D16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Making the recommendations  specific and actionable (n=109)</w:t>
            </w:r>
          </w:p>
        </w:tc>
        <w:tc>
          <w:tcPr>
            <w:tcW w:w="1642" w:type="dxa"/>
            <w:vAlign w:val="center"/>
            <w:hideMark/>
          </w:tcPr>
          <w:p w14:paraId="469692D6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2297" w:type="dxa"/>
            <w:vAlign w:val="center"/>
            <w:hideMark/>
          </w:tcPr>
          <w:p w14:paraId="198C0086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</w:tr>
      <w:tr w:rsidR="008D3E28" w:rsidRPr="008D3E28" w14:paraId="56DFE45C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405AC3E6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No</w:t>
            </w:r>
          </w:p>
        </w:tc>
        <w:tc>
          <w:tcPr>
            <w:tcW w:w="1642" w:type="dxa"/>
            <w:vAlign w:val="center"/>
            <w:hideMark/>
          </w:tcPr>
          <w:p w14:paraId="751A2D1C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88</w:t>
            </w:r>
          </w:p>
        </w:tc>
        <w:tc>
          <w:tcPr>
            <w:tcW w:w="2297" w:type="dxa"/>
            <w:vAlign w:val="center"/>
            <w:hideMark/>
          </w:tcPr>
          <w:p w14:paraId="08419438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80.7</w:t>
            </w:r>
          </w:p>
        </w:tc>
      </w:tr>
      <w:tr w:rsidR="008D3E28" w:rsidRPr="008D3E28" w14:paraId="25682B36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66488A37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Yes</w:t>
            </w:r>
          </w:p>
        </w:tc>
        <w:tc>
          <w:tcPr>
            <w:tcW w:w="1642" w:type="dxa"/>
            <w:vAlign w:val="center"/>
            <w:hideMark/>
          </w:tcPr>
          <w:p w14:paraId="07EB564C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21</w:t>
            </w:r>
          </w:p>
        </w:tc>
        <w:tc>
          <w:tcPr>
            <w:tcW w:w="2297" w:type="dxa"/>
            <w:vAlign w:val="center"/>
            <w:hideMark/>
          </w:tcPr>
          <w:p w14:paraId="6A5A4DD1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19.3</w:t>
            </w:r>
          </w:p>
        </w:tc>
      </w:tr>
      <w:tr w:rsidR="008D3E28" w:rsidRPr="008D3E28" w14:paraId="25AD8873" w14:textId="77777777" w:rsidTr="001B3126">
        <w:trPr>
          <w:trHeight w:val="671"/>
          <w:jc w:val="center"/>
        </w:trPr>
        <w:tc>
          <w:tcPr>
            <w:tcW w:w="5697" w:type="dxa"/>
            <w:vAlign w:val="center"/>
            <w:hideMark/>
          </w:tcPr>
          <w:p w14:paraId="284E79C1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Media used or preferred to make research more accessible to decision-makers and practitioners (n=109)</w:t>
            </w:r>
          </w:p>
        </w:tc>
        <w:tc>
          <w:tcPr>
            <w:tcW w:w="1642" w:type="dxa"/>
            <w:vAlign w:val="center"/>
            <w:hideMark/>
          </w:tcPr>
          <w:p w14:paraId="65A1B15C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  <w:tc>
          <w:tcPr>
            <w:tcW w:w="2297" w:type="dxa"/>
            <w:vAlign w:val="center"/>
            <w:hideMark/>
          </w:tcPr>
          <w:p w14:paraId="071E04DF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 </w:t>
            </w:r>
          </w:p>
        </w:tc>
      </w:tr>
      <w:tr w:rsidR="008D3E28" w:rsidRPr="008D3E28" w14:paraId="06E8764F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0D58686A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PowerPoint presentations</w:t>
            </w:r>
          </w:p>
        </w:tc>
        <w:tc>
          <w:tcPr>
            <w:tcW w:w="1642" w:type="dxa"/>
            <w:vAlign w:val="center"/>
            <w:hideMark/>
          </w:tcPr>
          <w:p w14:paraId="13AA6CAC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82</w:t>
            </w:r>
          </w:p>
        </w:tc>
        <w:tc>
          <w:tcPr>
            <w:tcW w:w="2297" w:type="dxa"/>
            <w:vAlign w:val="center"/>
            <w:hideMark/>
          </w:tcPr>
          <w:p w14:paraId="0C17C4E0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75.2</w:t>
            </w:r>
          </w:p>
        </w:tc>
      </w:tr>
      <w:tr w:rsidR="008D3E28" w:rsidRPr="008D3E28" w14:paraId="63A21420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1F0F5944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Dissemination workshops</w:t>
            </w:r>
          </w:p>
        </w:tc>
        <w:tc>
          <w:tcPr>
            <w:tcW w:w="1642" w:type="dxa"/>
            <w:vAlign w:val="center"/>
            <w:hideMark/>
          </w:tcPr>
          <w:p w14:paraId="2AE051C2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55</w:t>
            </w:r>
          </w:p>
        </w:tc>
        <w:tc>
          <w:tcPr>
            <w:tcW w:w="2297" w:type="dxa"/>
            <w:vAlign w:val="center"/>
            <w:hideMark/>
          </w:tcPr>
          <w:p w14:paraId="7AAD40F6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50.5</w:t>
            </w:r>
          </w:p>
        </w:tc>
      </w:tr>
      <w:tr w:rsidR="008D3E28" w:rsidRPr="008D3E28" w14:paraId="1CF6809B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5BEB0C14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</w:pPr>
            <w:proofErr w:type="spellStart"/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Summary</w:t>
            </w:r>
            <w:proofErr w:type="spellEnd"/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 xml:space="preserve"> reports</w:t>
            </w:r>
          </w:p>
        </w:tc>
        <w:tc>
          <w:tcPr>
            <w:tcW w:w="1642" w:type="dxa"/>
            <w:vAlign w:val="center"/>
            <w:hideMark/>
          </w:tcPr>
          <w:p w14:paraId="633B5027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51</w:t>
            </w:r>
          </w:p>
        </w:tc>
        <w:tc>
          <w:tcPr>
            <w:tcW w:w="2297" w:type="dxa"/>
            <w:vAlign w:val="center"/>
            <w:hideMark/>
          </w:tcPr>
          <w:p w14:paraId="757ECFCA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46.8</w:t>
            </w:r>
          </w:p>
        </w:tc>
      </w:tr>
      <w:tr w:rsidR="008D3E28" w:rsidRPr="008D3E28" w14:paraId="230B1FA5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37B07654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Social networks (e.g., LinkedIn and Facebook)</w:t>
            </w:r>
          </w:p>
        </w:tc>
        <w:tc>
          <w:tcPr>
            <w:tcW w:w="1642" w:type="dxa"/>
            <w:vAlign w:val="center"/>
            <w:hideMark/>
          </w:tcPr>
          <w:p w14:paraId="07B83AF4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22</w:t>
            </w:r>
          </w:p>
        </w:tc>
        <w:tc>
          <w:tcPr>
            <w:tcW w:w="2297" w:type="dxa"/>
            <w:vAlign w:val="center"/>
            <w:hideMark/>
          </w:tcPr>
          <w:p w14:paraId="41BA4C3A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29.4</w:t>
            </w:r>
          </w:p>
        </w:tc>
      </w:tr>
      <w:tr w:rsidR="008D3E28" w:rsidRPr="008D3E28" w14:paraId="5FC53720" w14:textId="77777777" w:rsidTr="001B3126">
        <w:trPr>
          <w:trHeight w:val="300"/>
          <w:jc w:val="center"/>
        </w:trPr>
        <w:tc>
          <w:tcPr>
            <w:tcW w:w="5697" w:type="dxa"/>
            <w:vAlign w:val="center"/>
          </w:tcPr>
          <w:p w14:paraId="7CC9B6DC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Policy briefs</w:t>
            </w:r>
          </w:p>
        </w:tc>
        <w:tc>
          <w:tcPr>
            <w:tcW w:w="1642" w:type="dxa"/>
            <w:vAlign w:val="center"/>
          </w:tcPr>
          <w:p w14:paraId="6178FF6B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15</w:t>
            </w:r>
          </w:p>
        </w:tc>
        <w:tc>
          <w:tcPr>
            <w:tcW w:w="2297" w:type="dxa"/>
            <w:vAlign w:val="center"/>
          </w:tcPr>
          <w:p w14:paraId="79EBA27B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13.8</w:t>
            </w:r>
          </w:p>
        </w:tc>
      </w:tr>
      <w:tr w:rsidR="008D3E28" w:rsidRPr="008D3E28" w14:paraId="63B0C291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2BE0BCCA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Infographics</w:t>
            </w:r>
          </w:p>
        </w:tc>
        <w:tc>
          <w:tcPr>
            <w:tcW w:w="1642" w:type="dxa"/>
            <w:vAlign w:val="center"/>
            <w:hideMark/>
          </w:tcPr>
          <w:p w14:paraId="67B75604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12</w:t>
            </w:r>
          </w:p>
        </w:tc>
        <w:tc>
          <w:tcPr>
            <w:tcW w:w="2297" w:type="dxa"/>
            <w:vAlign w:val="center"/>
            <w:hideMark/>
          </w:tcPr>
          <w:p w14:paraId="7F6BBFF9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11.0</w:t>
            </w:r>
          </w:p>
        </w:tc>
      </w:tr>
      <w:tr w:rsidR="008D3E28" w:rsidRPr="008D3E28" w14:paraId="64876519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0F253255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Short videos</w:t>
            </w:r>
          </w:p>
        </w:tc>
        <w:tc>
          <w:tcPr>
            <w:tcW w:w="1642" w:type="dxa"/>
            <w:vAlign w:val="center"/>
            <w:hideMark/>
          </w:tcPr>
          <w:p w14:paraId="2108B1CF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12</w:t>
            </w:r>
          </w:p>
        </w:tc>
        <w:tc>
          <w:tcPr>
            <w:tcW w:w="2297" w:type="dxa"/>
            <w:vAlign w:val="center"/>
            <w:hideMark/>
          </w:tcPr>
          <w:p w14:paraId="659A1E40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11.0</w:t>
            </w:r>
          </w:p>
        </w:tc>
      </w:tr>
      <w:tr w:rsidR="008D3E28" w:rsidRPr="008D3E28" w14:paraId="14B9FB7B" w14:textId="77777777" w:rsidTr="001B3126">
        <w:trPr>
          <w:trHeight w:val="300"/>
          <w:jc w:val="center"/>
        </w:trPr>
        <w:tc>
          <w:tcPr>
            <w:tcW w:w="5697" w:type="dxa"/>
            <w:vAlign w:val="center"/>
            <w:hideMark/>
          </w:tcPr>
          <w:p w14:paraId="393E66D8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Podcast </w:t>
            </w:r>
          </w:p>
        </w:tc>
        <w:tc>
          <w:tcPr>
            <w:tcW w:w="1642" w:type="dxa"/>
            <w:vAlign w:val="center"/>
            <w:hideMark/>
          </w:tcPr>
          <w:p w14:paraId="29FC427D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10</w:t>
            </w:r>
          </w:p>
        </w:tc>
        <w:tc>
          <w:tcPr>
            <w:tcW w:w="2297" w:type="dxa"/>
            <w:vAlign w:val="center"/>
            <w:hideMark/>
          </w:tcPr>
          <w:p w14:paraId="4D8F7CF7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9.2</w:t>
            </w:r>
          </w:p>
        </w:tc>
      </w:tr>
      <w:tr w:rsidR="008D3E28" w:rsidRPr="008D3E28" w14:paraId="347ECE29" w14:textId="77777777" w:rsidTr="001B3126">
        <w:trPr>
          <w:trHeight w:val="310"/>
          <w:jc w:val="center"/>
        </w:trPr>
        <w:tc>
          <w:tcPr>
            <w:tcW w:w="5697" w:type="dxa"/>
            <w:tcBorders>
              <w:bottom w:val="single" w:sz="4" w:space="0" w:color="auto"/>
            </w:tcBorders>
            <w:vAlign w:val="center"/>
            <w:hideMark/>
          </w:tcPr>
          <w:p w14:paraId="3DF158CD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proofErr w:type="gramStart"/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shd w:val="clear" w:color="auto" w:fill="FFFFFF"/>
                <w:lang w:val="en-US"/>
                <w14:ligatures w14:val="none"/>
              </w:rPr>
              <w:t>Other</w:t>
            </w:r>
            <w:proofErr w:type="gramEnd"/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shd w:val="clear" w:color="auto" w:fill="FFFFFF"/>
                <w:lang w:val="en-US"/>
                <w14:ligatures w14:val="none"/>
              </w:rPr>
              <w:t xml:space="preserve"> </w:t>
            </w: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shd w:val="clear" w:color="auto" w:fill="FFFFFF"/>
                <w:vertAlign w:val="superscript"/>
                <w:lang w:val="en-US"/>
                <w14:ligatures w14:val="none"/>
              </w:rPr>
              <w:t>3</w:t>
            </w:r>
          </w:p>
        </w:tc>
        <w:tc>
          <w:tcPr>
            <w:tcW w:w="1642" w:type="dxa"/>
            <w:tcBorders>
              <w:bottom w:val="single" w:sz="4" w:space="0" w:color="auto"/>
            </w:tcBorders>
            <w:vAlign w:val="center"/>
            <w:hideMark/>
          </w:tcPr>
          <w:p w14:paraId="6EE8965F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3</w:t>
            </w:r>
          </w:p>
        </w:tc>
        <w:tc>
          <w:tcPr>
            <w:tcW w:w="2297" w:type="dxa"/>
            <w:tcBorders>
              <w:bottom w:val="single" w:sz="4" w:space="0" w:color="auto"/>
            </w:tcBorders>
            <w:vAlign w:val="center"/>
            <w:hideMark/>
          </w:tcPr>
          <w:p w14:paraId="6BDDBBE9" w14:textId="77777777" w:rsidR="008D3E28" w:rsidRPr="008D3E28" w:rsidRDefault="008D3E28" w:rsidP="008D3E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  <w:t>2.8</w:t>
            </w:r>
          </w:p>
        </w:tc>
      </w:tr>
      <w:tr w:rsidR="008D3E28" w:rsidRPr="008D3E28" w14:paraId="7E738A7E" w14:textId="77777777" w:rsidTr="001B3126">
        <w:trPr>
          <w:trHeight w:val="310"/>
          <w:jc w:val="center"/>
        </w:trPr>
        <w:tc>
          <w:tcPr>
            <w:tcW w:w="9636" w:type="dxa"/>
            <w:gridSpan w:val="3"/>
            <w:tcBorders>
              <w:top w:val="single" w:sz="4" w:space="0" w:color="auto"/>
            </w:tcBorders>
            <w:vAlign w:val="center"/>
          </w:tcPr>
          <w:p w14:paraId="7FB7BFC0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 xml:space="preserve">1 </w:t>
            </w: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Direct exchange (7); Friendship (3); Need expression via policy documents or reports (3).</w:t>
            </w:r>
          </w:p>
          <w:p w14:paraId="4744262E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vertAlign w:val="superscript"/>
                <w:lang w:val="en-US"/>
                <w14:ligatures w14:val="none"/>
              </w:rPr>
              <w:t xml:space="preserve">2 </w:t>
            </w: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Drafting of a roadmap (1); Scientific conference (4); Advocacy (1); Activity reports (1); Isothermal PCR (1); Primary health care forum (1).</w:t>
            </w:r>
          </w:p>
          <w:p w14:paraId="1C798F1A" w14:textId="77777777" w:rsidR="008D3E28" w:rsidRPr="008D3E28" w:rsidRDefault="008D3E28" w:rsidP="008D3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fr-FR"/>
                <w14:ligatures w14:val="none"/>
              </w:rPr>
            </w:pP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vertAlign w:val="superscript"/>
                <w:lang w:val="fr-FR"/>
                <w14:ligatures w14:val="none"/>
              </w:rPr>
              <w:t xml:space="preserve">3 </w:t>
            </w:r>
            <w:r w:rsidRPr="008D3E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r-FR"/>
                <w14:ligatures w14:val="none"/>
              </w:rPr>
              <w:t>Scientific article (2).</w:t>
            </w:r>
          </w:p>
        </w:tc>
      </w:tr>
    </w:tbl>
    <w:p w14:paraId="319510DD" w14:textId="77777777" w:rsidR="008D3E28" w:rsidRPr="008D3E28" w:rsidRDefault="008D3E28" w:rsidP="008D3E28">
      <w:pPr>
        <w:spacing w:after="200" w:line="288" w:lineRule="auto"/>
        <w:rPr>
          <w:rFonts w:ascii="Calibri" w:eastAsia="Times New Roman" w:hAnsi="Calibri" w:cs="Calibri"/>
          <w:kern w:val="0"/>
          <w:lang w:val="fr-FR"/>
          <w14:ligatures w14:val="none"/>
        </w:rPr>
      </w:pPr>
    </w:p>
    <w:p w14:paraId="3EB4C953" w14:textId="343BEE99" w:rsidR="008D3E28" w:rsidRPr="008D3E28" w:rsidRDefault="008D3E28" w:rsidP="008D3E28">
      <w:pPr>
        <w:spacing w:after="200" w:line="360" w:lineRule="auto"/>
        <w:jc w:val="both"/>
        <w:rPr>
          <w:rFonts w:ascii="Calibri" w:eastAsia="Times New Roman" w:hAnsi="Calibri" w:cs="Calibri"/>
          <w:kern w:val="0"/>
          <w:lang w:val="fr-FR"/>
          <w14:ligatures w14:val="none"/>
        </w:rPr>
      </w:pPr>
    </w:p>
    <w:sectPr w:rsidR="008D3E28" w:rsidRPr="008D3E28" w:rsidSect="008D3E28">
      <w:pgSz w:w="12240" w:h="15840"/>
      <w:pgMar w:top="1440" w:right="1080" w:bottom="1440" w:left="1080" w:header="289" w:footer="67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C341F7"/>
    <w:multiLevelType w:val="multilevel"/>
    <w:tmpl w:val="B70AA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83D5885"/>
    <w:multiLevelType w:val="multilevel"/>
    <w:tmpl w:val="55DC4C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5495E07"/>
    <w:multiLevelType w:val="hybridMultilevel"/>
    <w:tmpl w:val="21F28FDA"/>
    <w:lvl w:ilvl="0" w:tplc="D17E5EEC">
      <w:start w:val="5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3D3D1A"/>
    <w:multiLevelType w:val="multilevel"/>
    <w:tmpl w:val="B70AA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B2F07B2"/>
    <w:multiLevelType w:val="multilevel"/>
    <w:tmpl w:val="C24A3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C33DB2"/>
    <w:multiLevelType w:val="multilevel"/>
    <w:tmpl w:val="B70AA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5F853E1"/>
    <w:multiLevelType w:val="multilevel"/>
    <w:tmpl w:val="652EF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445F42"/>
    <w:multiLevelType w:val="hybridMultilevel"/>
    <w:tmpl w:val="B55AE262"/>
    <w:lvl w:ilvl="0" w:tplc="B7246720">
      <w:start w:val="3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0249F7"/>
    <w:multiLevelType w:val="multilevel"/>
    <w:tmpl w:val="9E361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3936876">
    <w:abstractNumId w:val="2"/>
  </w:num>
  <w:num w:numId="2" w16cid:durableId="1194919901">
    <w:abstractNumId w:val="7"/>
  </w:num>
  <w:num w:numId="3" w16cid:durableId="1283154456">
    <w:abstractNumId w:val="1"/>
  </w:num>
  <w:num w:numId="4" w16cid:durableId="1452674104">
    <w:abstractNumId w:val="3"/>
  </w:num>
  <w:num w:numId="5" w16cid:durableId="1855876908">
    <w:abstractNumId w:val="0"/>
  </w:num>
  <w:num w:numId="6" w16cid:durableId="227307483">
    <w:abstractNumId w:val="5"/>
  </w:num>
  <w:num w:numId="7" w16cid:durableId="1923102548">
    <w:abstractNumId w:val="8"/>
  </w:num>
  <w:num w:numId="8" w16cid:durableId="975182791">
    <w:abstractNumId w:val="6"/>
  </w:num>
  <w:num w:numId="9" w16cid:durableId="413936489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E28"/>
    <w:rsid w:val="00194950"/>
    <w:rsid w:val="002B2A7E"/>
    <w:rsid w:val="00420531"/>
    <w:rsid w:val="00475EC3"/>
    <w:rsid w:val="00675631"/>
    <w:rsid w:val="008D3E28"/>
    <w:rsid w:val="00A373C6"/>
    <w:rsid w:val="00BB537C"/>
    <w:rsid w:val="00D4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55B23F4"/>
  <w15:chartTrackingRefBased/>
  <w15:docId w15:val="{FC77E856-7C4F-FB46-8530-E4CD3F736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3E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3E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3E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D3E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3E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3E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3E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3E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3E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3E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D3E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D3E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D3E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3E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3E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3E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3E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3E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3E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3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E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3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3E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3E28"/>
    <w:rPr>
      <w:i/>
      <w:iCs/>
      <w:color w:val="404040" w:themeColor="text1" w:themeTint="BF"/>
    </w:rPr>
  </w:style>
  <w:style w:type="paragraph" w:styleId="ListParagraph">
    <w:name w:val="List Paragraph"/>
    <w:aliases w:val="References,MCHIP_list paragraph,List Paragraph1,Recommendation,Bullet List,FooterText,Bioforce zListePuce,Lista Colorida - Cor 11,Liste couleur - Accent 11,Bullets,Medium Grid 1 - Accent 21,Liste couleur - Accent 111,numbered,列出段落"/>
    <w:basedOn w:val="Normal"/>
    <w:link w:val="ListParagraphChar"/>
    <w:uiPriority w:val="34"/>
    <w:qFormat/>
    <w:rsid w:val="008D3E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3E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E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E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3E28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8D3E28"/>
  </w:style>
  <w:style w:type="table" w:styleId="TableGrid">
    <w:name w:val="Table Grid"/>
    <w:basedOn w:val="TableNormal"/>
    <w:uiPriority w:val="39"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3E28"/>
    <w:pPr>
      <w:tabs>
        <w:tab w:val="center" w:pos="4680"/>
        <w:tab w:val="right" w:pos="9360"/>
      </w:tabs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8D3E28"/>
    <w:rPr>
      <w:rFonts w:eastAsia="Yu Gothic"/>
      <w:kern w:val="0"/>
      <w:sz w:val="21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D3E28"/>
    <w:pPr>
      <w:tabs>
        <w:tab w:val="center" w:pos="4680"/>
        <w:tab w:val="right" w:pos="9360"/>
      </w:tabs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8D3E28"/>
    <w:rPr>
      <w:rFonts w:eastAsia="Yu Gothic"/>
      <w:kern w:val="0"/>
      <w:sz w:val="21"/>
      <w:szCs w:val="21"/>
      <w:lang w:val="en-US"/>
      <w14:ligatures w14:val="none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8D3E28"/>
    <w:pPr>
      <w:spacing w:after="200" w:line="240" w:lineRule="auto"/>
    </w:pPr>
    <w:rPr>
      <w:rFonts w:eastAsia="Yu Gothic"/>
      <w:b/>
      <w:bCs/>
      <w:smallCaps/>
      <w:color w:val="595959"/>
      <w:kern w:val="0"/>
      <w:sz w:val="21"/>
      <w:szCs w:val="21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8D3E28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8D3E28"/>
    <w:rPr>
      <w:i/>
      <w:iCs/>
      <w:color w:val="4EA72E"/>
    </w:rPr>
  </w:style>
  <w:style w:type="paragraph" w:styleId="NoSpacing">
    <w:name w:val="No Spacing"/>
    <w:uiPriority w:val="1"/>
    <w:qFormat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styleId="SubtleEmphasis">
    <w:name w:val="Subtle Emphasis"/>
    <w:basedOn w:val="DefaultParagraphFont"/>
    <w:uiPriority w:val="19"/>
    <w:qFormat/>
    <w:rsid w:val="008D3E28"/>
    <w:rPr>
      <w:i/>
      <w:iCs/>
    </w:rPr>
  </w:style>
  <w:style w:type="character" w:customStyle="1" w:styleId="SubtleReference1">
    <w:name w:val="Subtle Reference1"/>
    <w:basedOn w:val="DefaultParagraphFont"/>
    <w:uiPriority w:val="31"/>
    <w:qFormat/>
    <w:rsid w:val="008D3E28"/>
    <w:rPr>
      <w:smallCaps/>
      <w:color w:val="595959"/>
    </w:rPr>
  </w:style>
  <w:style w:type="character" w:styleId="BookTitle">
    <w:name w:val="Book Title"/>
    <w:basedOn w:val="DefaultParagraphFont"/>
    <w:uiPriority w:val="33"/>
    <w:qFormat/>
    <w:rsid w:val="008D3E28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D3E28"/>
    <w:pPr>
      <w:spacing w:after="40" w:line="240" w:lineRule="auto"/>
      <w:outlineLvl w:val="9"/>
    </w:pPr>
    <w:rPr>
      <w:color w:val="3A7C22"/>
      <w:kern w:val="0"/>
      <w:lang w:val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8D3E28"/>
  </w:style>
  <w:style w:type="paragraph" w:styleId="NormalWeb">
    <w:name w:val="Normal (Web)"/>
    <w:basedOn w:val="Normal"/>
    <w:uiPriority w:val="99"/>
    <w:unhideWhenUsed/>
    <w:rsid w:val="008D3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8D3E28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8D3E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3E28"/>
    <w:pPr>
      <w:spacing w:after="200" w:line="240" w:lineRule="auto"/>
    </w:pPr>
    <w:rPr>
      <w:rFonts w:eastAsia="Yu Gothic"/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3E28"/>
    <w:rPr>
      <w:rFonts w:eastAsia="Yu Gothic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3E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3E28"/>
    <w:rPr>
      <w:rFonts w:eastAsia="Yu Gothic"/>
      <w:b/>
      <w:bCs/>
      <w:kern w:val="0"/>
      <w:sz w:val="20"/>
      <w:szCs w:val="20"/>
      <w:lang w:val="en-US"/>
      <w14:ligatures w14:val="none"/>
    </w:rPr>
  </w:style>
  <w:style w:type="paragraph" w:customStyle="1" w:styleId="p1">
    <w:name w:val="p1"/>
    <w:basedOn w:val="Normal"/>
    <w:rsid w:val="008D3E28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4"/>
      <w:szCs w:val="14"/>
      <w:lang w:val="en-US"/>
      <w14:ligatures w14:val="none"/>
    </w:rPr>
  </w:style>
  <w:style w:type="character" w:customStyle="1" w:styleId="apple-converted-space">
    <w:name w:val="apple-converted-space"/>
    <w:basedOn w:val="DefaultParagraphFont"/>
    <w:rsid w:val="008D3E28"/>
  </w:style>
  <w:style w:type="character" w:customStyle="1" w:styleId="Hyperlink1">
    <w:name w:val="Hyperlink1"/>
    <w:basedOn w:val="DefaultParagraphFont"/>
    <w:uiPriority w:val="99"/>
    <w:unhideWhenUsed/>
    <w:rsid w:val="008D3E28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3E28"/>
    <w:rPr>
      <w:color w:val="605E5C"/>
      <w:shd w:val="clear" w:color="auto" w:fill="E1DFDD"/>
    </w:rPr>
  </w:style>
  <w:style w:type="character" w:customStyle="1" w:styleId="ListParagraphChar">
    <w:name w:val="List Paragraph Char"/>
    <w:aliases w:val="References Char,MCHIP_list paragraph Char,List Paragraph1 Char,Recommendation Char,Bullet List Char,FooterText Char,Bioforce zListePuce Char,Lista Colorida - Cor 11 Char,Liste couleur - Accent 11 Char,Bullets Char,numbered Char"/>
    <w:basedOn w:val="DefaultParagraphFont"/>
    <w:link w:val="ListParagraph"/>
    <w:uiPriority w:val="34"/>
    <w:qFormat/>
    <w:locked/>
    <w:rsid w:val="008D3E28"/>
  </w:style>
  <w:style w:type="paragraph" w:styleId="Revision">
    <w:name w:val="Revision"/>
    <w:hidden/>
    <w:uiPriority w:val="99"/>
    <w:semiHidden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8D3E28"/>
  </w:style>
  <w:style w:type="numbering" w:customStyle="1" w:styleId="NoList11">
    <w:name w:val="No List11"/>
    <w:next w:val="NoList"/>
    <w:uiPriority w:val="99"/>
    <w:semiHidden/>
    <w:unhideWhenUsed/>
    <w:rsid w:val="008D3E28"/>
  </w:style>
  <w:style w:type="paragraph" w:styleId="BodyText">
    <w:name w:val="Body Text"/>
    <w:basedOn w:val="Normal"/>
    <w:link w:val="BodyTextChar"/>
    <w:uiPriority w:val="1"/>
    <w:qFormat/>
    <w:rsid w:val="008D3E2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fr-FR" w:eastAsia="fr-FR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8D3E28"/>
    <w:rPr>
      <w:rFonts w:ascii="Arial" w:eastAsia="Arial" w:hAnsi="Arial" w:cs="Arial"/>
      <w:kern w:val="0"/>
      <w:lang w:val="fr-FR" w:eastAsia="fr-FR"/>
      <w14:ligatures w14:val="none"/>
    </w:rPr>
  </w:style>
  <w:style w:type="paragraph" w:customStyle="1" w:styleId="yiv1262192499msonormal">
    <w:name w:val="yiv1262192499msonormal"/>
    <w:basedOn w:val="Normal"/>
    <w:rsid w:val="008D3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8D3E28"/>
    <w:pPr>
      <w:widowControl w:val="0"/>
      <w:spacing w:after="0" w:line="240" w:lineRule="auto"/>
    </w:pPr>
    <w:rPr>
      <w:rFonts w:ascii="Arial" w:eastAsia="Yu Gothic" w:hAnsi="Arial" w:cs="Arial"/>
      <w:kern w:val="0"/>
      <w:sz w:val="22"/>
      <w:szCs w:val="22"/>
      <w:lang w:val="en-US"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E28"/>
    <w:pPr>
      <w:widowControl w:val="0"/>
      <w:autoSpaceDE w:val="0"/>
      <w:autoSpaceDN w:val="0"/>
      <w:spacing w:after="0" w:line="240" w:lineRule="auto"/>
    </w:pPr>
    <w:rPr>
      <w:rFonts w:ascii="Segoe UI" w:eastAsia="Arial" w:hAnsi="Segoe UI" w:cs="Segoe UI"/>
      <w:kern w:val="0"/>
      <w:sz w:val="18"/>
      <w:szCs w:val="18"/>
      <w:lang w:val="fr-FR" w:eastAsia="fr-FR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E28"/>
    <w:rPr>
      <w:rFonts w:ascii="Segoe UI" w:eastAsia="Arial" w:hAnsi="Segoe UI" w:cs="Segoe UI"/>
      <w:kern w:val="0"/>
      <w:sz w:val="18"/>
      <w:szCs w:val="18"/>
      <w:lang w:val="fr-FR" w:eastAsia="fr-FR"/>
      <w14:ligatures w14:val="none"/>
    </w:rPr>
  </w:style>
  <w:style w:type="paragraph" w:customStyle="1" w:styleId="1-StandardText">
    <w:name w:val="1-StandardText"/>
    <w:qFormat/>
    <w:rsid w:val="008D3E28"/>
    <w:pPr>
      <w:widowControl w:val="0"/>
      <w:spacing w:after="0" w:line="240" w:lineRule="exact"/>
    </w:pPr>
    <w:rPr>
      <w:rFonts w:ascii="Calibri" w:eastAsia="Arial" w:hAnsi="Calibri" w:cs="Arial"/>
      <w:color w:val="000000"/>
      <w:kern w:val="0"/>
      <w:sz w:val="20"/>
      <w:szCs w:val="22"/>
      <w:lang w:val="en-GB" w:eastAsia="fr-FR"/>
      <w14:ligatures w14:val="none"/>
    </w:rPr>
  </w:style>
  <w:style w:type="table" w:customStyle="1" w:styleId="GridTable4-Accent61">
    <w:name w:val="Grid Table 4 - Accent 61"/>
    <w:basedOn w:val="TableNormal"/>
    <w:next w:val="GridTable4-Accent6"/>
    <w:uiPriority w:val="49"/>
    <w:rsid w:val="008D3E28"/>
    <w:pPr>
      <w:widowControl w:val="0"/>
      <w:spacing w:before="100" w:after="0" w:line="240" w:lineRule="auto"/>
    </w:pPr>
    <w:rPr>
      <w:rFonts w:ascii="Arial" w:eastAsia="Yu Gothic" w:hAnsi="Arial" w:cs="Arial"/>
      <w:kern w:val="0"/>
      <w:sz w:val="20"/>
      <w:szCs w:val="20"/>
      <w:lang w:val="en-GB" w:eastAsia="fr-FR"/>
      <w14:ligatures w14:val="none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8D3E2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:lang w:val="fr-FR" w:eastAsia="fr-FR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3E28"/>
    <w:rPr>
      <w:rFonts w:ascii="Arial" w:eastAsia="Arial" w:hAnsi="Arial" w:cs="Arial"/>
      <w:kern w:val="0"/>
      <w:sz w:val="20"/>
      <w:szCs w:val="20"/>
      <w:lang w:val="fr-FR" w:eastAsia="fr-F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8D3E28"/>
    <w:rPr>
      <w:vertAlign w:val="superscript"/>
    </w:rPr>
  </w:style>
  <w:style w:type="paragraph" w:styleId="Bibliography">
    <w:name w:val="Bibliography"/>
    <w:basedOn w:val="Normal"/>
    <w:next w:val="Normal"/>
    <w:uiPriority w:val="37"/>
    <w:semiHidden/>
    <w:unhideWhenUsed/>
    <w:rsid w:val="008D3E2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fr-FR" w:eastAsia="fr-FR"/>
      <w14:ligatures w14:val="none"/>
    </w:rPr>
  </w:style>
  <w:style w:type="paragraph" w:customStyle="1" w:styleId="msonormal0">
    <w:name w:val="msonormal"/>
    <w:basedOn w:val="Normal"/>
    <w:rsid w:val="008D3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FR"/>
      <w14:ligatures w14:val="none"/>
    </w:rPr>
  </w:style>
  <w:style w:type="numbering" w:customStyle="1" w:styleId="NoList111">
    <w:name w:val="No List111"/>
    <w:next w:val="NoList"/>
    <w:uiPriority w:val="99"/>
    <w:semiHidden/>
    <w:unhideWhenUsed/>
    <w:rsid w:val="008D3E28"/>
  </w:style>
  <w:style w:type="table" w:customStyle="1" w:styleId="TableGrid11">
    <w:name w:val="Table Grid11"/>
    <w:basedOn w:val="TableNormal"/>
    <w:next w:val="TableGrid"/>
    <w:uiPriority w:val="39"/>
    <w:rsid w:val="008D3E28"/>
    <w:pPr>
      <w:spacing w:after="0" w:line="240" w:lineRule="auto"/>
    </w:pPr>
    <w:rPr>
      <w:rFonts w:ascii="Aptos" w:eastAsia="Times New Roman" w:hAnsi="Aptos" w:cs="Times New Roman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8D3E28"/>
  </w:style>
  <w:style w:type="table" w:customStyle="1" w:styleId="TableGrid2">
    <w:name w:val="Table Grid2"/>
    <w:basedOn w:val="TableNormal"/>
    <w:next w:val="TableGrid"/>
    <w:uiPriority w:val="39"/>
    <w:rsid w:val="008D3E28"/>
    <w:pPr>
      <w:spacing w:after="0" w:line="240" w:lineRule="auto"/>
    </w:pPr>
    <w:rPr>
      <w:rFonts w:ascii="Aptos" w:eastAsia="Times New Roman" w:hAnsi="Aptos" w:cs="Times New Roman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62">
    <w:name w:val="Grid Table 4 - Accent 62"/>
    <w:basedOn w:val="TableNormal"/>
    <w:next w:val="GridTable4-Accent6"/>
    <w:uiPriority w:val="49"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  <w:tblPr>
      <w:tblStyleRowBandSize w:val="1"/>
      <w:tblStyleColBandSize w:val="1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  <w:insideV w:val="single" w:sz="4" w:space="0" w:color="8DD87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EA72E"/>
          <w:left w:val="single" w:sz="4" w:space="0" w:color="4EA72E"/>
          <w:bottom w:val="single" w:sz="4" w:space="0" w:color="4EA72E"/>
          <w:right w:val="single" w:sz="4" w:space="0" w:color="4EA72E"/>
          <w:insideH w:val="nil"/>
          <w:insideV w:val="nil"/>
        </w:tcBorders>
        <w:shd w:val="clear" w:color="auto" w:fill="4EA72E"/>
      </w:tcPr>
    </w:tblStylePr>
    <w:tblStylePr w:type="lastRow">
      <w:rPr>
        <w:b/>
        <w:bCs/>
      </w:rPr>
      <w:tblPr/>
      <w:tcPr>
        <w:tcBorders>
          <w:top w:val="double" w:sz="4" w:space="0" w:color="4EA72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/>
      </w:tcPr>
    </w:tblStylePr>
    <w:tblStylePr w:type="band1Horz">
      <w:tblPr/>
      <w:tcPr>
        <w:shd w:val="clear" w:color="auto" w:fill="D9F2D0"/>
      </w:tcPr>
    </w:tblStylePr>
  </w:style>
  <w:style w:type="character" w:customStyle="1" w:styleId="group">
    <w:name w:val="group"/>
    <w:basedOn w:val="DefaultParagraphFont"/>
    <w:rsid w:val="008D3E28"/>
  </w:style>
  <w:style w:type="character" w:styleId="Emphasis">
    <w:name w:val="Emphasis"/>
    <w:basedOn w:val="DefaultParagraphFont"/>
    <w:uiPriority w:val="20"/>
    <w:qFormat/>
    <w:rsid w:val="008D3E28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8D3E28"/>
    <w:rPr>
      <w:smallCaps/>
      <w:color w:val="5A5A5A" w:themeColor="text1" w:themeTint="A5"/>
    </w:rPr>
  </w:style>
  <w:style w:type="character" w:styleId="Hyperlink">
    <w:name w:val="Hyperlink"/>
    <w:basedOn w:val="DefaultParagraphFont"/>
    <w:uiPriority w:val="99"/>
    <w:semiHidden/>
    <w:unhideWhenUsed/>
    <w:rsid w:val="008D3E28"/>
    <w:rPr>
      <w:color w:val="467886" w:themeColor="hyperlink"/>
      <w:u w:val="single"/>
    </w:rPr>
  </w:style>
  <w:style w:type="table" w:styleId="GridTable4-Accent6">
    <w:name w:val="Grid Table 4 Accent 6"/>
    <w:basedOn w:val="TableNormal"/>
    <w:uiPriority w:val="49"/>
    <w:rsid w:val="008D3E28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372</Words>
  <Characters>1700</Characters>
  <Application>Microsoft Office Word</Application>
  <DocSecurity>0</DocSecurity>
  <Lines>283</Lines>
  <Paragraphs>172</Paragraphs>
  <ScaleCrop>false</ScaleCrop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Tamba Mina MILLIMOUNO</dc:creator>
  <cp:keywords/>
  <dc:description/>
  <cp:lastModifiedBy>Tamba Mina MILLIMOUNO</cp:lastModifiedBy>
  <cp:revision>3</cp:revision>
  <dcterms:created xsi:type="dcterms:W3CDTF">2026-09-15T04:52:00Z</dcterms:created>
  <dcterms:modified xsi:type="dcterms:W3CDTF">2026-09-15T04:53:00Z</dcterms:modified>
</cp:coreProperties>
</file>