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2F1C37" w14:textId="16D91015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kern w:val="0"/>
          <w:lang w:val="en-US"/>
          <w14:ligatures w14:val="none"/>
        </w:rPr>
      </w:pPr>
      <w:r w:rsidRPr="008D3E28"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  <w:t>Table 2.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 xml:space="preserve"> 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>Knowledge of participants</w:t>
      </w:r>
      <w:r w:rsidR="00A4558E">
        <w:rPr>
          <w:rFonts w:ascii="Calibri" w:eastAsia="Times New Roman" w:hAnsi="Calibri" w:cs="Calibri"/>
          <w:bCs/>
          <w:kern w:val="0"/>
          <w:lang w:val="en-US"/>
          <w14:ligatures w14:val="none"/>
        </w:rPr>
        <w:t xml:space="preserve"> (knowledge producers, brokers and users)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 xml:space="preserve"> regarding </w:t>
      </w:r>
      <w:r w:rsidR="0066142A">
        <w:rPr>
          <w:rFonts w:ascii="Calibri" w:eastAsia="Times New Roman" w:hAnsi="Calibri" w:cs="Calibri"/>
          <w:bCs/>
          <w:kern w:val="0"/>
          <w:lang w:val="en-US"/>
          <w14:ligatures w14:val="none"/>
        </w:rPr>
        <w:t>research evidence</w:t>
      </w:r>
      <w:r w:rsidRPr="008D3E28">
        <w:rPr>
          <w:rFonts w:ascii="Calibri" w:eastAsia="Times New Roman" w:hAnsi="Calibri" w:cs="Calibri"/>
          <w:bCs/>
          <w:kern w:val="0"/>
          <w:lang w:val="en-US"/>
          <w14:ligatures w14:val="none"/>
        </w:rPr>
        <w:t xml:space="preserve"> translation into health policy and practice, Guinea</w:t>
      </w:r>
      <w:r w:rsidRPr="008D3E28">
        <w:rPr>
          <w:rFonts w:ascii="Calibri" w:eastAsia="Times New Roman" w:hAnsi="Calibri" w:cs="Calibri"/>
          <w:kern w:val="0"/>
          <w:lang w:val="en-US"/>
          <w14:ligatures w14:val="none"/>
        </w:rPr>
        <w:t>, 2025 (N=173)</w:t>
      </w:r>
    </w:p>
    <w:tbl>
      <w:tblPr>
        <w:tblStyle w:val="TableGrid2"/>
        <w:tblW w:w="9918" w:type="dxa"/>
        <w:jc w:val="center"/>
        <w:tblLook w:val="0680" w:firstRow="0" w:lastRow="0" w:firstColumn="1" w:lastColumn="0" w:noHBand="1" w:noVBand="1"/>
      </w:tblPr>
      <w:tblGrid>
        <w:gridCol w:w="7469"/>
        <w:gridCol w:w="1011"/>
        <w:gridCol w:w="1438"/>
      </w:tblGrid>
      <w:tr w:rsidR="008D3E28" w:rsidRPr="008D3E28" w14:paraId="07F52EF7" w14:textId="77777777" w:rsidTr="001B3126">
        <w:trPr>
          <w:jc w:val="center"/>
        </w:trPr>
        <w:tc>
          <w:tcPr>
            <w:tcW w:w="7508" w:type="dxa"/>
            <w:tcBorders>
              <w:top w:val="single" w:sz="4" w:space="0" w:color="auto"/>
              <w:bottom w:val="single" w:sz="4" w:space="0" w:color="auto"/>
            </w:tcBorders>
          </w:tcPr>
          <w:p w14:paraId="2C5A55A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Variables</w:t>
            </w:r>
          </w:p>
        </w:tc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</w:tcPr>
          <w:p w14:paraId="2094C22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Effective</w:t>
            </w: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</w:tcBorders>
          </w:tcPr>
          <w:p w14:paraId="05EA48B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Percentage</w:t>
            </w:r>
          </w:p>
        </w:tc>
      </w:tr>
      <w:tr w:rsidR="008D3E28" w:rsidRPr="008D3E28" w14:paraId="2BD84F68" w14:textId="77777777" w:rsidTr="001B3126">
        <w:trPr>
          <w:jc w:val="center"/>
        </w:trPr>
        <w:tc>
          <w:tcPr>
            <w:tcW w:w="7508" w:type="dxa"/>
            <w:tcBorders>
              <w:top w:val="single" w:sz="4" w:space="0" w:color="auto"/>
            </w:tcBorders>
          </w:tcPr>
          <w:p w14:paraId="641764F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Knowledge of the concept of "Knowledge translation" (n=173)</w:t>
            </w:r>
          </w:p>
        </w:tc>
        <w:tc>
          <w:tcPr>
            <w:tcW w:w="971" w:type="dxa"/>
            <w:tcBorders>
              <w:top w:val="single" w:sz="4" w:space="0" w:color="auto"/>
            </w:tcBorders>
          </w:tcPr>
          <w:p w14:paraId="70892A2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</w:tcBorders>
          </w:tcPr>
          <w:p w14:paraId="5922EC8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27F40795" w14:textId="77777777" w:rsidTr="001B3126">
        <w:trPr>
          <w:jc w:val="center"/>
        </w:trPr>
        <w:tc>
          <w:tcPr>
            <w:tcW w:w="7508" w:type="dxa"/>
          </w:tcPr>
          <w:p w14:paraId="246B1F4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Yes, very good.</w:t>
            </w:r>
          </w:p>
        </w:tc>
        <w:tc>
          <w:tcPr>
            <w:tcW w:w="971" w:type="dxa"/>
          </w:tcPr>
          <w:p w14:paraId="3C9AA54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39</w:t>
            </w:r>
          </w:p>
        </w:tc>
        <w:tc>
          <w:tcPr>
            <w:tcW w:w="1439" w:type="dxa"/>
          </w:tcPr>
          <w:p w14:paraId="13C281A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22.5</w:t>
            </w:r>
          </w:p>
        </w:tc>
      </w:tr>
      <w:tr w:rsidR="008D3E28" w:rsidRPr="008D3E28" w14:paraId="7B27AFE8" w14:textId="77777777" w:rsidTr="001B3126">
        <w:trPr>
          <w:jc w:val="center"/>
        </w:trPr>
        <w:tc>
          <w:tcPr>
            <w:tcW w:w="7508" w:type="dxa"/>
          </w:tcPr>
          <w:p w14:paraId="57D3AFE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Yes, a little</w:t>
            </w:r>
          </w:p>
        </w:tc>
        <w:tc>
          <w:tcPr>
            <w:tcW w:w="971" w:type="dxa"/>
          </w:tcPr>
          <w:p w14:paraId="6F10036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82</w:t>
            </w:r>
          </w:p>
        </w:tc>
        <w:tc>
          <w:tcPr>
            <w:tcW w:w="1439" w:type="dxa"/>
          </w:tcPr>
          <w:p w14:paraId="545FD2D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47.4</w:t>
            </w:r>
          </w:p>
        </w:tc>
      </w:tr>
      <w:tr w:rsidR="008D3E28" w:rsidRPr="008D3E28" w14:paraId="1DFA260E" w14:textId="77777777" w:rsidTr="001B3126">
        <w:trPr>
          <w:jc w:val="center"/>
        </w:trPr>
        <w:tc>
          <w:tcPr>
            <w:tcW w:w="7508" w:type="dxa"/>
          </w:tcPr>
          <w:p w14:paraId="3C944D85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971" w:type="dxa"/>
          </w:tcPr>
          <w:p w14:paraId="206EB2E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52</w:t>
            </w:r>
          </w:p>
        </w:tc>
        <w:tc>
          <w:tcPr>
            <w:tcW w:w="1439" w:type="dxa"/>
          </w:tcPr>
          <w:p w14:paraId="51D2C5C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30.1</w:t>
            </w:r>
          </w:p>
        </w:tc>
      </w:tr>
      <w:tr w:rsidR="008D3E28" w:rsidRPr="008D3E28" w14:paraId="33F5C7CE" w14:textId="77777777" w:rsidTr="001B3126">
        <w:trPr>
          <w:jc w:val="center"/>
        </w:trPr>
        <w:tc>
          <w:tcPr>
            <w:tcW w:w="7508" w:type="dxa"/>
          </w:tcPr>
          <w:p w14:paraId="2092BAD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Knowledge of the definition of "Knowledge translation" (n=121)</w:t>
            </w:r>
          </w:p>
        </w:tc>
        <w:tc>
          <w:tcPr>
            <w:tcW w:w="971" w:type="dxa"/>
          </w:tcPr>
          <w:p w14:paraId="3817403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6F087EC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7E59BD46" w14:textId="77777777" w:rsidTr="001B3126">
        <w:trPr>
          <w:jc w:val="center"/>
        </w:trPr>
        <w:tc>
          <w:tcPr>
            <w:tcW w:w="7508" w:type="dxa"/>
          </w:tcPr>
          <w:p w14:paraId="76FF065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Good definition: A dynamic </w:t>
            </w: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and iterative process that includes the synthesis, dissemination, exchange, and ethical application of knowledge…</w:t>
            </w:r>
          </w:p>
        </w:tc>
        <w:tc>
          <w:tcPr>
            <w:tcW w:w="971" w:type="dxa"/>
          </w:tcPr>
          <w:p w14:paraId="30A450D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58</w:t>
            </w:r>
          </w:p>
        </w:tc>
        <w:tc>
          <w:tcPr>
            <w:tcW w:w="1439" w:type="dxa"/>
          </w:tcPr>
          <w:p w14:paraId="2ABF0CC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33.5</w:t>
            </w:r>
          </w:p>
        </w:tc>
      </w:tr>
      <w:tr w:rsidR="008D3E28" w:rsidRPr="008D3E28" w14:paraId="56F898B8" w14:textId="77777777" w:rsidTr="001B3126">
        <w:trPr>
          <w:jc w:val="center"/>
        </w:trPr>
        <w:tc>
          <w:tcPr>
            <w:tcW w:w="7508" w:type="dxa"/>
          </w:tcPr>
          <w:p w14:paraId="53BF3338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Incomplete definition: </w:t>
            </w:r>
            <w:r w:rsidRPr="008D3E28">
              <w:rPr>
                <w:rFonts w:ascii="Calibri" w:hAnsi="Calibri" w:cs="Calibri"/>
                <w:color w:val="333333"/>
                <w:sz w:val="22"/>
                <w:szCs w:val="22"/>
                <w:shd w:val="clear" w:color="auto" w:fill="FFFFFF"/>
              </w:rPr>
              <w:t>Adapting research findings for decision-makers and practitioners</w:t>
            </w:r>
          </w:p>
        </w:tc>
        <w:tc>
          <w:tcPr>
            <w:tcW w:w="971" w:type="dxa"/>
          </w:tcPr>
          <w:p w14:paraId="691CD0D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36</w:t>
            </w:r>
          </w:p>
        </w:tc>
        <w:tc>
          <w:tcPr>
            <w:tcW w:w="1439" w:type="dxa"/>
          </w:tcPr>
          <w:p w14:paraId="1185D99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20.8</w:t>
            </w:r>
          </w:p>
        </w:tc>
      </w:tr>
      <w:tr w:rsidR="008D3E28" w:rsidRPr="008D3E28" w14:paraId="35E891EF" w14:textId="77777777" w:rsidTr="001B3126">
        <w:trPr>
          <w:jc w:val="center"/>
        </w:trPr>
        <w:tc>
          <w:tcPr>
            <w:tcW w:w="7508" w:type="dxa"/>
          </w:tcPr>
          <w:p w14:paraId="1A07AD2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Poor definition: </w:t>
            </w:r>
            <w:r w:rsidRPr="008D3E28">
              <w:rPr>
                <w:rFonts w:ascii="Calibri" w:hAnsi="Calibri" w:cs="Calibri"/>
                <w:color w:val="333333"/>
                <w:sz w:val="22"/>
                <w:szCs w:val="22"/>
                <w:shd w:val="clear" w:color="auto" w:fill="FFFFFF"/>
              </w:rPr>
              <w:t>Publication of research results in a scientific journal so that they are accessible to decision-makers</w:t>
            </w:r>
          </w:p>
        </w:tc>
        <w:tc>
          <w:tcPr>
            <w:tcW w:w="971" w:type="dxa"/>
          </w:tcPr>
          <w:p w14:paraId="338A70A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439" w:type="dxa"/>
          </w:tcPr>
          <w:p w14:paraId="610FCAE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15.6</w:t>
            </w:r>
          </w:p>
        </w:tc>
      </w:tr>
      <w:tr w:rsidR="008D3E28" w:rsidRPr="008D3E28" w14:paraId="58CE0512" w14:textId="77777777" w:rsidTr="001B3126">
        <w:trPr>
          <w:jc w:val="center"/>
        </w:trPr>
        <w:tc>
          <w:tcPr>
            <w:tcW w:w="7508" w:type="dxa"/>
          </w:tcPr>
          <w:p w14:paraId="36333B4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Knowledge of the channels for the dissemination of research results (n=173)</w:t>
            </w:r>
          </w:p>
        </w:tc>
        <w:tc>
          <w:tcPr>
            <w:tcW w:w="971" w:type="dxa"/>
          </w:tcPr>
          <w:p w14:paraId="6675777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43741EC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1301B25E" w14:textId="77777777" w:rsidTr="001B3126">
        <w:trPr>
          <w:jc w:val="center"/>
        </w:trPr>
        <w:tc>
          <w:tcPr>
            <w:tcW w:w="7508" w:type="dxa"/>
          </w:tcPr>
          <w:p w14:paraId="72A56DA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Scientific publications</w:t>
            </w:r>
          </w:p>
        </w:tc>
        <w:tc>
          <w:tcPr>
            <w:tcW w:w="971" w:type="dxa"/>
          </w:tcPr>
          <w:p w14:paraId="4F6BE7D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161</w:t>
            </w:r>
          </w:p>
        </w:tc>
        <w:tc>
          <w:tcPr>
            <w:tcW w:w="1439" w:type="dxa"/>
          </w:tcPr>
          <w:p w14:paraId="79AA3D6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93.0</w:t>
            </w:r>
          </w:p>
        </w:tc>
      </w:tr>
      <w:tr w:rsidR="008D3E28" w:rsidRPr="008D3E28" w14:paraId="6B819CA8" w14:textId="77777777" w:rsidTr="001B3126">
        <w:trPr>
          <w:jc w:val="center"/>
        </w:trPr>
        <w:tc>
          <w:tcPr>
            <w:tcW w:w="7508" w:type="dxa"/>
          </w:tcPr>
          <w:p w14:paraId="43248AD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Workshops and seminars</w:t>
            </w:r>
          </w:p>
        </w:tc>
        <w:tc>
          <w:tcPr>
            <w:tcW w:w="971" w:type="dxa"/>
          </w:tcPr>
          <w:p w14:paraId="6BEFAAB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140</w:t>
            </w:r>
          </w:p>
        </w:tc>
        <w:tc>
          <w:tcPr>
            <w:tcW w:w="1439" w:type="dxa"/>
          </w:tcPr>
          <w:p w14:paraId="6474AF9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80.9</w:t>
            </w:r>
          </w:p>
        </w:tc>
      </w:tr>
      <w:tr w:rsidR="008D3E28" w:rsidRPr="008D3E28" w14:paraId="7738470F" w14:textId="77777777" w:rsidTr="001B3126">
        <w:trPr>
          <w:jc w:val="center"/>
        </w:trPr>
        <w:tc>
          <w:tcPr>
            <w:tcW w:w="7508" w:type="dxa"/>
          </w:tcPr>
          <w:p w14:paraId="6663C095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Technical reports</w:t>
            </w:r>
          </w:p>
        </w:tc>
        <w:tc>
          <w:tcPr>
            <w:tcW w:w="971" w:type="dxa"/>
          </w:tcPr>
          <w:p w14:paraId="1BDFEF0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111</w:t>
            </w:r>
          </w:p>
        </w:tc>
        <w:tc>
          <w:tcPr>
            <w:tcW w:w="1439" w:type="dxa"/>
          </w:tcPr>
          <w:p w14:paraId="78E152F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64.2</w:t>
            </w:r>
          </w:p>
        </w:tc>
      </w:tr>
      <w:tr w:rsidR="008D3E28" w:rsidRPr="008D3E28" w14:paraId="449801B8" w14:textId="77777777" w:rsidTr="001B3126">
        <w:trPr>
          <w:jc w:val="center"/>
        </w:trPr>
        <w:tc>
          <w:tcPr>
            <w:tcW w:w="7508" w:type="dxa"/>
          </w:tcPr>
          <w:p w14:paraId="450B045C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Social networks</w:t>
            </w:r>
          </w:p>
        </w:tc>
        <w:tc>
          <w:tcPr>
            <w:tcW w:w="971" w:type="dxa"/>
          </w:tcPr>
          <w:p w14:paraId="52B3054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1439" w:type="dxa"/>
          </w:tcPr>
          <w:p w14:paraId="38DE560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49.7</w:t>
            </w:r>
          </w:p>
        </w:tc>
      </w:tr>
      <w:tr w:rsidR="008D3E28" w:rsidRPr="008D3E28" w14:paraId="589198B8" w14:textId="77777777" w:rsidTr="001B3126">
        <w:trPr>
          <w:jc w:val="center"/>
        </w:trPr>
        <w:tc>
          <w:tcPr>
            <w:tcW w:w="7508" w:type="dxa"/>
          </w:tcPr>
          <w:p w14:paraId="1686D73F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Media (radio, TV, newspapers)</w:t>
            </w:r>
          </w:p>
        </w:tc>
        <w:tc>
          <w:tcPr>
            <w:tcW w:w="971" w:type="dxa"/>
          </w:tcPr>
          <w:p w14:paraId="4DFC58D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79</w:t>
            </w:r>
          </w:p>
        </w:tc>
        <w:tc>
          <w:tcPr>
            <w:tcW w:w="1439" w:type="dxa"/>
          </w:tcPr>
          <w:p w14:paraId="64E8F87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45.7</w:t>
            </w:r>
          </w:p>
        </w:tc>
      </w:tr>
      <w:tr w:rsidR="008D3E28" w:rsidRPr="008D3E28" w14:paraId="3BD0FCD8" w14:textId="77777777" w:rsidTr="001B3126">
        <w:trPr>
          <w:jc w:val="center"/>
        </w:trPr>
        <w:tc>
          <w:tcPr>
            <w:tcW w:w="7508" w:type="dxa"/>
          </w:tcPr>
          <w:p w14:paraId="649CA55B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Policy briefs</w:t>
            </w:r>
          </w:p>
        </w:tc>
        <w:tc>
          <w:tcPr>
            <w:tcW w:w="971" w:type="dxa"/>
          </w:tcPr>
          <w:p w14:paraId="68807E1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1439" w:type="dxa"/>
          </w:tcPr>
          <w:p w14:paraId="2471C64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40.5</w:t>
            </w:r>
          </w:p>
        </w:tc>
      </w:tr>
      <w:tr w:rsidR="008D3E28" w:rsidRPr="008D3E28" w14:paraId="73A8C511" w14:textId="77777777" w:rsidTr="001B3126">
        <w:trPr>
          <w:jc w:val="center"/>
        </w:trPr>
        <w:tc>
          <w:tcPr>
            <w:tcW w:w="7508" w:type="dxa"/>
          </w:tcPr>
          <w:p w14:paraId="5B80BCE3" w14:textId="77777777" w:rsidR="008D3E28" w:rsidRPr="008D3E28" w:rsidRDefault="008D3E28" w:rsidP="008D3E28">
            <w:pPr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vertAlign w:val="superscript"/>
              </w:rPr>
            </w:pPr>
            <w:proofErr w:type="gramStart"/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Other</w:t>
            </w:r>
            <w:proofErr w:type="gramEnd"/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8D3E28">
              <w:rPr>
                <w:rFonts w:ascii="Calibri" w:hAnsi="Calibri" w:cs="Calibri"/>
                <w:color w:val="000000"/>
                <w:sz w:val="22"/>
                <w:szCs w:val="22"/>
                <w:shd w:val="clear" w:color="auto" w:fill="FFFFFF"/>
                <w:vertAlign w:val="superscript"/>
              </w:rPr>
              <w:t>1</w:t>
            </w:r>
          </w:p>
        </w:tc>
        <w:tc>
          <w:tcPr>
            <w:tcW w:w="971" w:type="dxa"/>
          </w:tcPr>
          <w:p w14:paraId="74DB492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39" w:type="dxa"/>
          </w:tcPr>
          <w:p w14:paraId="1B930EB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2.9</w:t>
            </w:r>
          </w:p>
        </w:tc>
      </w:tr>
      <w:tr w:rsidR="008D3E28" w:rsidRPr="008D3E28" w14:paraId="5F84C97F" w14:textId="77777777" w:rsidTr="001B3126">
        <w:trPr>
          <w:jc w:val="center"/>
        </w:trPr>
        <w:tc>
          <w:tcPr>
            <w:tcW w:w="7508" w:type="dxa"/>
          </w:tcPr>
          <w:p w14:paraId="2C9D12AA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Knowledge of national initiatives, institutes or programmes that encourage the use of research results for policy decision-making and practice (n=173)</w:t>
            </w:r>
          </w:p>
        </w:tc>
        <w:tc>
          <w:tcPr>
            <w:tcW w:w="971" w:type="dxa"/>
          </w:tcPr>
          <w:p w14:paraId="20E1D66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12EB14A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4AA2ED5C" w14:textId="77777777" w:rsidTr="001B3126">
        <w:trPr>
          <w:jc w:val="center"/>
        </w:trPr>
        <w:tc>
          <w:tcPr>
            <w:tcW w:w="7508" w:type="dxa"/>
          </w:tcPr>
          <w:p w14:paraId="04330420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971" w:type="dxa"/>
          </w:tcPr>
          <w:p w14:paraId="3432042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94</w:t>
            </w:r>
          </w:p>
        </w:tc>
        <w:tc>
          <w:tcPr>
            <w:tcW w:w="1439" w:type="dxa"/>
          </w:tcPr>
          <w:p w14:paraId="7DD760A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54.3</w:t>
            </w:r>
          </w:p>
        </w:tc>
      </w:tr>
      <w:tr w:rsidR="008D3E28" w:rsidRPr="008D3E28" w14:paraId="00825935" w14:textId="77777777" w:rsidTr="001B3126">
        <w:trPr>
          <w:jc w:val="center"/>
        </w:trPr>
        <w:tc>
          <w:tcPr>
            <w:tcW w:w="7508" w:type="dxa"/>
          </w:tcPr>
          <w:p w14:paraId="6778B969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971" w:type="dxa"/>
          </w:tcPr>
          <w:p w14:paraId="1D6DECE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79</w:t>
            </w:r>
          </w:p>
        </w:tc>
        <w:tc>
          <w:tcPr>
            <w:tcW w:w="1439" w:type="dxa"/>
          </w:tcPr>
          <w:p w14:paraId="1D271CA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45.7</w:t>
            </w:r>
          </w:p>
        </w:tc>
      </w:tr>
      <w:tr w:rsidR="008D3E28" w:rsidRPr="008D3E28" w14:paraId="52D5DCF9" w14:textId="77777777" w:rsidTr="001B3126">
        <w:trPr>
          <w:jc w:val="center"/>
        </w:trPr>
        <w:tc>
          <w:tcPr>
            <w:tcW w:w="7508" w:type="dxa"/>
            <w:vAlign w:val="center"/>
          </w:tcPr>
          <w:p w14:paraId="23A4FE61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Initiatives, national programmes and institutions cited by participants (n=79)</w:t>
            </w:r>
          </w:p>
        </w:tc>
        <w:tc>
          <w:tcPr>
            <w:tcW w:w="971" w:type="dxa"/>
            <w:vAlign w:val="center"/>
          </w:tcPr>
          <w:p w14:paraId="0BBF849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  <w:vAlign w:val="center"/>
          </w:tcPr>
          <w:p w14:paraId="4D4E606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58CC864B" w14:textId="77777777" w:rsidTr="001B3126">
        <w:trPr>
          <w:jc w:val="center"/>
        </w:trPr>
        <w:tc>
          <w:tcPr>
            <w:tcW w:w="7508" w:type="dxa"/>
          </w:tcPr>
          <w:p w14:paraId="718B147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National Malaria Control Programme </w:t>
            </w:r>
          </w:p>
        </w:tc>
        <w:tc>
          <w:tcPr>
            <w:tcW w:w="971" w:type="dxa"/>
          </w:tcPr>
          <w:p w14:paraId="7F9E366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1439" w:type="dxa"/>
            <w:vAlign w:val="center"/>
          </w:tcPr>
          <w:p w14:paraId="73993D2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19.0</w:t>
            </w:r>
          </w:p>
        </w:tc>
      </w:tr>
      <w:tr w:rsidR="008D3E28" w:rsidRPr="008D3E28" w14:paraId="68AF670E" w14:textId="77777777" w:rsidTr="001B3126">
        <w:trPr>
          <w:jc w:val="center"/>
        </w:trPr>
        <w:tc>
          <w:tcPr>
            <w:tcW w:w="7508" w:type="dxa"/>
          </w:tcPr>
          <w:p w14:paraId="3948C5D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National HIV/AIDS and Hepatitis Control Programme  </w:t>
            </w:r>
          </w:p>
        </w:tc>
        <w:tc>
          <w:tcPr>
            <w:tcW w:w="971" w:type="dxa"/>
          </w:tcPr>
          <w:p w14:paraId="37DA6D5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1439" w:type="dxa"/>
            <w:vAlign w:val="center"/>
          </w:tcPr>
          <w:p w14:paraId="51A2AC0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15.2</w:t>
            </w:r>
          </w:p>
        </w:tc>
      </w:tr>
      <w:tr w:rsidR="008D3E28" w:rsidRPr="008D3E28" w14:paraId="0156E372" w14:textId="77777777" w:rsidTr="001B3126">
        <w:trPr>
          <w:jc w:val="center"/>
        </w:trPr>
        <w:tc>
          <w:tcPr>
            <w:tcW w:w="7508" w:type="dxa"/>
            <w:vAlign w:val="center"/>
          </w:tcPr>
          <w:p w14:paraId="2C11795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Africa Centre of Excellence for Prevention and Control of Communicable Diseases </w:t>
            </w:r>
          </w:p>
        </w:tc>
        <w:tc>
          <w:tcPr>
            <w:tcW w:w="971" w:type="dxa"/>
            <w:vAlign w:val="center"/>
          </w:tcPr>
          <w:p w14:paraId="35692F7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439" w:type="dxa"/>
            <w:vAlign w:val="center"/>
          </w:tcPr>
          <w:p w14:paraId="1F4DA8F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10.1</w:t>
            </w:r>
          </w:p>
        </w:tc>
      </w:tr>
      <w:tr w:rsidR="008D3E28" w:rsidRPr="008D3E28" w14:paraId="10FCEADD" w14:textId="77777777" w:rsidTr="001B3126">
        <w:trPr>
          <w:jc w:val="center"/>
        </w:trPr>
        <w:tc>
          <w:tcPr>
            <w:tcW w:w="7508" w:type="dxa"/>
          </w:tcPr>
          <w:p w14:paraId="7D60413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World Health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Organization</w:t>
            </w:r>
            <w:proofErr w:type="spellEnd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</w:t>
            </w:r>
          </w:p>
        </w:tc>
        <w:tc>
          <w:tcPr>
            <w:tcW w:w="971" w:type="dxa"/>
          </w:tcPr>
          <w:p w14:paraId="70B39D2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439" w:type="dxa"/>
            <w:vAlign w:val="center"/>
          </w:tcPr>
          <w:p w14:paraId="35A1887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8.9</w:t>
            </w:r>
          </w:p>
        </w:tc>
      </w:tr>
      <w:tr w:rsidR="008D3E28" w:rsidRPr="008D3E28" w14:paraId="27CC06B0" w14:textId="77777777" w:rsidTr="001B3126">
        <w:trPr>
          <w:jc w:val="center"/>
        </w:trPr>
        <w:tc>
          <w:tcPr>
            <w:tcW w:w="7508" w:type="dxa"/>
          </w:tcPr>
          <w:p w14:paraId="51CAEB8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National Cancer Control Programme</w:t>
            </w:r>
          </w:p>
        </w:tc>
        <w:tc>
          <w:tcPr>
            <w:tcW w:w="971" w:type="dxa"/>
          </w:tcPr>
          <w:p w14:paraId="70B9E88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439" w:type="dxa"/>
            <w:vAlign w:val="center"/>
          </w:tcPr>
          <w:p w14:paraId="2719E752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7.6</w:t>
            </w:r>
          </w:p>
        </w:tc>
      </w:tr>
      <w:tr w:rsidR="008D3E28" w:rsidRPr="008D3E28" w14:paraId="35D5DA07" w14:textId="77777777" w:rsidTr="001B3126">
        <w:trPr>
          <w:jc w:val="center"/>
        </w:trPr>
        <w:tc>
          <w:tcPr>
            <w:tcW w:w="7508" w:type="dxa"/>
          </w:tcPr>
          <w:p w14:paraId="592955D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National Agency for Health Security </w:t>
            </w:r>
          </w:p>
        </w:tc>
        <w:tc>
          <w:tcPr>
            <w:tcW w:w="971" w:type="dxa"/>
          </w:tcPr>
          <w:p w14:paraId="21D00DE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39" w:type="dxa"/>
            <w:vAlign w:val="center"/>
          </w:tcPr>
          <w:p w14:paraId="45B1174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6.3</w:t>
            </w:r>
          </w:p>
        </w:tc>
      </w:tr>
      <w:tr w:rsidR="008D3E28" w:rsidRPr="008D3E28" w14:paraId="2039A91C" w14:textId="77777777" w:rsidTr="001B3126">
        <w:trPr>
          <w:jc w:val="center"/>
        </w:trPr>
        <w:tc>
          <w:tcPr>
            <w:tcW w:w="7508" w:type="dxa"/>
          </w:tcPr>
          <w:p w14:paraId="681A07F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National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Tuberculosis</w:t>
            </w:r>
            <w:proofErr w:type="spellEnd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Control Programme</w:t>
            </w:r>
          </w:p>
        </w:tc>
        <w:tc>
          <w:tcPr>
            <w:tcW w:w="971" w:type="dxa"/>
          </w:tcPr>
          <w:p w14:paraId="49B0B59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439" w:type="dxa"/>
            <w:vAlign w:val="center"/>
          </w:tcPr>
          <w:p w14:paraId="1B3375C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6.3</w:t>
            </w:r>
          </w:p>
        </w:tc>
      </w:tr>
      <w:tr w:rsidR="008D3E28" w:rsidRPr="008D3E28" w14:paraId="1E317D4A" w14:textId="77777777" w:rsidTr="001B3126">
        <w:trPr>
          <w:jc w:val="center"/>
        </w:trPr>
        <w:tc>
          <w:tcPr>
            <w:tcW w:w="7508" w:type="dxa"/>
          </w:tcPr>
          <w:p w14:paraId="5F1966E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Centre for Research and Training for Infectious Diseases </w:t>
            </w:r>
          </w:p>
        </w:tc>
        <w:tc>
          <w:tcPr>
            <w:tcW w:w="971" w:type="dxa"/>
          </w:tcPr>
          <w:p w14:paraId="6C8D433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39" w:type="dxa"/>
            <w:vAlign w:val="center"/>
          </w:tcPr>
          <w:p w14:paraId="0258A7F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5.1</w:t>
            </w:r>
          </w:p>
        </w:tc>
      </w:tr>
      <w:tr w:rsidR="008D3E28" w:rsidRPr="008D3E28" w14:paraId="26932B8B" w14:textId="77777777" w:rsidTr="001B3126">
        <w:trPr>
          <w:jc w:val="center"/>
        </w:trPr>
        <w:tc>
          <w:tcPr>
            <w:tcW w:w="7508" w:type="dxa"/>
          </w:tcPr>
          <w:p w14:paraId="6BA0345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Expanded Programme on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</w:rPr>
              <w:t>Immunisation</w:t>
            </w:r>
            <w:proofErr w:type="spellEnd"/>
            <w:r w:rsidRPr="008D3E2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971" w:type="dxa"/>
          </w:tcPr>
          <w:p w14:paraId="7C04976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39" w:type="dxa"/>
            <w:vAlign w:val="center"/>
          </w:tcPr>
          <w:p w14:paraId="5731A4F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5.1</w:t>
            </w:r>
          </w:p>
        </w:tc>
      </w:tr>
      <w:tr w:rsidR="008D3E28" w:rsidRPr="008D3E28" w14:paraId="783FB6AF" w14:textId="77777777" w:rsidTr="001B3126">
        <w:trPr>
          <w:jc w:val="center"/>
        </w:trPr>
        <w:tc>
          <w:tcPr>
            <w:tcW w:w="7508" w:type="dxa"/>
          </w:tcPr>
          <w:p w14:paraId="76FA3EB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Non-communicable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disease</w:t>
            </w:r>
            <w:proofErr w:type="spellEnd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programme</w:t>
            </w:r>
          </w:p>
        </w:tc>
        <w:tc>
          <w:tcPr>
            <w:tcW w:w="971" w:type="dxa"/>
          </w:tcPr>
          <w:p w14:paraId="7945272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39" w:type="dxa"/>
            <w:vAlign w:val="center"/>
          </w:tcPr>
          <w:p w14:paraId="6CFB1AC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5.1</w:t>
            </w:r>
          </w:p>
        </w:tc>
      </w:tr>
      <w:tr w:rsidR="008D3E28" w:rsidRPr="008D3E28" w14:paraId="5EFF2BD3" w14:textId="77777777" w:rsidTr="001B3126">
        <w:trPr>
          <w:jc w:val="center"/>
        </w:trPr>
        <w:tc>
          <w:tcPr>
            <w:tcW w:w="7508" w:type="dxa"/>
            <w:vAlign w:val="center"/>
          </w:tcPr>
          <w:p w14:paraId="3F5048C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National Programme for the Control of Neglected Tropical Diseases </w:t>
            </w:r>
          </w:p>
        </w:tc>
        <w:tc>
          <w:tcPr>
            <w:tcW w:w="971" w:type="dxa"/>
            <w:vAlign w:val="center"/>
          </w:tcPr>
          <w:p w14:paraId="060558E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  <w:vAlign w:val="center"/>
          </w:tcPr>
          <w:p w14:paraId="163088D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3.8</w:t>
            </w:r>
          </w:p>
        </w:tc>
      </w:tr>
      <w:tr w:rsidR="008D3E28" w:rsidRPr="008D3E28" w14:paraId="6FF65122" w14:textId="77777777" w:rsidTr="001B3126">
        <w:trPr>
          <w:jc w:val="center"/>
        </w:trPr>
        <w:tc>
          <w:tcPr>
            <w:tcW w:w="7508" w:type="dxa"/>
            <w:vAlign w:val="center"/>
          </w:tcPr>
          <w:p w14:paraId="7E41179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Health System Experts (ESyS) Community of Practice and Think Tank</w:t>
            </w:r>
          </w:p>
        </w:tc>
        <w:tc>
          <w:tcPr>
            <w:tcW w:w="971" w:type="dxa"/>
            <w:vAlign w:val="center"/>
          </w:tcPr>
          <w:p w14:paraId="2231EE5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  <w:vAlign w:val="center"/>
          </w:tcPr>
          <w:p w14:paraId="70906EC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3.8</w:t>
            </w:r>
          </w:p>
        </w:tc>
      </w:tr>
      <w:tr w:rsidR="008D3E28" w:rsidRPr="008D3E28" w14:paraId="3A435676" w14:textId="77777777" w:rsidTr="001B3126">
        <w:trPr>
          <w:jc w:val="center"/>
        </w:trPr>
        <w:tc>
          <w:tcPr>
            <w:tcW w:w="7508" w:type="dxa"/>
            <w:vAlign w:val="center"/>
          </w:tcPr>
          <w:p w14:paraId="57936FD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National Directorate of Community Health and Traditional Medicine </w:t>
            </w:r>
          </w:p>
        </w:tc>
        <w:tc>
          <w:tcPr>
            <w:tcW w:w="971" w:type="dxa"/>
            <w:vAlign w:val="center"/>
          </w:tcPr>
          <w:p w14:paraId="4E35CFD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439" w:type="dxa"/>
            <w:vAlign w:val="center"/>
          </w:tcPr>
          <w:p w14:paraId="01732AF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3.8</w:t>
            </w:r>
          </w:p>
        </w:tc>
      </w:tr>
      <w:tr w:rsidR="008D3E28" w:rsidRPr="008D3E28" w14:paraId="6FA919C7" w14:textId="77777777" w:rsidTr="001B3126">
        <w:trPr>
          <w:jc w:val="center"/>
        </w:trPr>
        <w:tc>
          <w:tcPr>
            <w:tcW w:w="7508" w:type="dxa"/>
          </w:tcPr>
          <w:p w14:paraId="4458D0D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 xml:space="preserve">National Institute of Public Health </w:t>
            </w:r>
          </w:p>
        </w:tc>
        <w:tc>
          <w:tcPr>
            <w:tcW w:w="971" w:type="dxa"/>
          </w:tcPr>
          <w:p w14:paraId="1E4FF96F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  <w:vAlign w:val="center"/>
          </w:tcPr>
          <w:p w14:paraId="7D20D57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2.5</w:t>
            </w:r>
          </w:p>
        </w:tc>
      </w:tr>
      <w:tr w:rsidR="008D3E28" w:rsidRPr="008D3E28" w14:paraId="44FBC765" w14:textId="77777777" w:rsidTr="001B3126">
        <w:trPr>
          <w:jc w:val="center"/>
        </w:trPr>
        <w:tc>
          <w:tcPr>
            <w:tcW w:w="7508" w:type="dxa"/>
            <w:vAlign w:val="center"/>
          </w:tcPr>
          <w:p w14:paraId="454EDD4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National Centre for Training and Research in Rural Health of Maferinyah</w:t>
            </w:r>
          </w:p>
        </w:tc>
        <w:tc>
          <w:tcPr>
            <w:tcW w:w="971" w:type="dxa"/>
            <w:vAlign w:val="center"/>
          </w:tcPr>
          <w:p w14:paraId="7D8CD67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  <w:vAlign w:val="center"/>
          </w:tcPr>
          <w:p w14:paraId="1F0CB15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2.5</w:t>
            </w:r>
          </w:p>
        </w:tc>
      </w:tr>
      <w:tr w:rsidR="008D3E28" w:rsidRPr="008D3E28" w14:paraId="141A3E70" w14:textId="77777777" w:rsidTr="001B3126">
        <w:trPr>
          <w:jc w:val="center"/>
        </w:trPr>
        <w:tc>
          <w:tcPr>
            <w:tcW w:w="7508" w:type="dxa"/>
            <w:vAlign w:val="center"/>
          </w:tcPr>
          <w:p w14:paraId="0A1D4C6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National Mental Health Programme</w:t>
            </w:r>
          </w:p>
        </w:tc>
        <w:tc>
          <w:tcPr>
            <w:tcW w:w="971" w:type="dxa"/>
            <w:vAlign w:val="center"/>
          </w:tcPr>
          <w:p w14:paraId="2108D5A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  <w:vAlign w:val="center"/>
          </w:tcPr>
          <w:p w14:paraId="6AFA018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2.5</w:t>
            </w:r>
          </w:p>
        </w:tc>
      </w:tr>
      <w:tr w:rsidR="008D3E28" w:rsidRPr="008D3E28" w14:paraId="55B13BC4" w14:textId="77777777" w:rsidTr="001B3126">
        <w:trPr>
          <w:jc w:val="center"/>
        </w:trPr>
        <w:tc>
          <w:tcPr>
            <w:tcW w:w="7508" w:type="dxa"/>
            <w:vAlign w:val="center"/>
          </w:tcPr>
          <w:p w14:paraId="4DDA1BC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National Eye Health Programme</w:t>
            </w:r>
          </w:p>
        </w:tc>
        <w:tc>
          <w:tcPr>
            <w:tcW w:w="971" w:type="dxa"/>
            <w:vAlign w:val="center"/>
          </w:tcPr>
          <w:p w14:paraId="4368EAB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439" w:type="dxa"/>
            <w:vAlign w:val="center"/>
          </w:tcPr>
          <w:p w14:paraId="2B00B875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2.5</w:t>
            </w:r>
          </w:p>
        </w:tc>
      </w:tr>
      <w:tr w:rsidR="008D3E28" w:rsidRPr="008D3E28" w14:paraId="196E548E" w14:textId="77777777" w:rsidTr="001B3126">
        <w:trPr>
          <w:jc w:val="center"/>
        </w:trPr>
        <w:tc>
          <w:tcPr>
            <w:tcW w:w="7508" w:type="dxa"/>
          </w:tcPr>
          <w:p w14:paraId="0B4EB13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Knowledge of the main stages of knowledge translation (n=173)</w:t>
            </w:r>
          </w:p>
        </w:tc>
        <w:tc>
          <w:tcPr>
            <w:tcW w:w="971" w:type="dxa"/>
          </w:tcPr>
          <w:p w14:paraId="64F02FE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6D6A132B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1B37C3EE" w14:textId="77777777" w:rsidTr="001B3126">
        <w:trPr>
          <w:jc w:val="center"/>
        </w:trPr>
        <w:tc>
          <w:tcPr>
            <w:tcW w:w="7508" w:type="dxa"/>
          </w:tcPr>
          <w:p w14:paraId="38AE8FB2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971" w:type="dxa"/>
          </w:tcPr>
          <w:p w14:paraId="1BCB7DC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103</w:t>
            </w:r>
          </w:p>
        </w:tc>
        <w:tc>
          <w:tcPr>
            <w:tcW w:w="1439" w:type="dxa"/>
          </w:tcPr>
          <w:p w14:paraId="68A4F42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59.5</w:t>
            </w:r>
          </w:p>
        </w:tc>
      </w:tr>
      <w:tr w:rsidR="008D3E28" w:rsidRPr="008D3E28" w14:paraId="090E7EA7" w14:textId="77777777" w:rsidTr="001B3126">
        <w:trPr>
          <w:jc w:val="center"/>
        </w:trPr>
        <w:tc>
          <w:tcPr>
            <w:tcW w:w="7508" w:type="dxa"/>
          </w:tcPr>
          <w:p w14:paraId="45643EAD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No</w:t>
            </w:r>
          </w:p>
        </w:tc>
        <w:tc>
          <w:tcPr>
            <w:tcW w:w="971" w:type="dxa"/>
          </w:tcPr>
          <w:p w14:paraId="31C55C0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70</w:t>
            </w:r>
          </w:p>
        </w:tc>
        <w:tc>
          <w:tcPr>
            <w:tcW w:w="1439" w:type="dxa"/>
          </w:tcPr>
          <w:p w14:paraId="7B69131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40.5</w:t>
            </w:r>
          </w:p>
        </w:tc>
      </w:tr>
      <w:tr w:rsidR="008D3E28" w:rsidRPr="008D3E28" w14:paraId="7D746518" w14:textId="77777777" w:rsidTr="001B3126">
        <w:trPr>
          <w:jc w:val="center"/>
        </w:trPr>
        <w:tc>
          <w:tcPr>
            <w:tcW w:w="7508" w:type="dxa"/>
          </w:tcPr>
          <w:p w14:paraId="0C1D749C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8D3E28">
              <w:rPr>
                <w:rFonts w:ascii="Calibri" w:hAnsi="Calibri" w:cs="Calibri"/>
                <w:b/>
                <w:bCs/>
                <w:sz w:val="22"/>
                <w:szCs w:val="22"/>
              </w:rPr>
              <w:t>Main stages cited by participants (n=103)</w:t>
            </w:r>
          </w:p>
        </w:tc>
        <w:tc>
          <w:tcPr>
            <w:tcW w:w="971" w:type="dxa"/>
          </w:tcPr>
          <w:p w14:paraId="610F310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39" w:type="dxa"/>
          </w:tcPr>
          <w:p w14:paraId="1ED8C7C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D3E28" w:rsidRPr="008D3E28" w14:paraId="39425F0C" w14:textId="77777777" w:rsidTr="001B3126">
        <w:trPr>
          <w:jc w:val="center"/>
        </w:trPr>
        <w:tc>
          <w:tcPr>
            <w:tcW w:w="7508" w:type="dxa"/>
          </w:tcPr>
          <w:p w14:paraId="7557411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Summary of results</w:t>
            </w:r>
          </w:p>
        </w:tc>
        <w:tc>
          <w:tcPr>
            <w:tcW w:w="971" w:type="dxa"/>
          </w:tcPr>
          <w:p w14:paraId="2F6883BE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90</w:t>
            </w:r>
          </w:p>
        </w:tc>
        <w:tc>
          <w:tcPr>
            <w:tcW w:w="1439" w:type="dxa"/>
          </w:tcPr>
          <w:p w14:paraId="5792E40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87.4</w:t>
            </w:r>
          </w:p>
        </w:tc>
      </w:tr>
      <w:tr w:rsidR="008D3E28" w:rsidRPr="008D3E28" w14:paraId="562A5FF9" w14:textId="77777777" w:rsidTr="001B3126">
        <w:trPr>
          <w:jc w:val="center"/>
        </w:trPr>
        <w:tc>
          <w:tcPr>
            <w:tcW w:w="7508" w:type="dxa"/>
            <w:vAlign w:val="center"/>
          </w:tcPr>
          <w:p w14:paraId="424510E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Effective communication</w:t>
            </w:r>
          </w:p>
        </w:tc>
        <w:tc>
          <w:tcPr>
            <w:tcW w:w="971" w:type="dxa"/>
            <w:vAlign w:val="center"/>
          </w:tcPr>
          <w:p w14:paraId="6EA7051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86</w:t>
            </w:r>
          </w:p>
        </w:tc>
        <w:tc>
          <w:tcPr>
            <w:tcW w:w="1439" w:type="dxa"/>
            <w:vAlign w:val="center"/>
          </w:tcPr>
          <w:p w14:paraId="187B885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83.5</w:t>
            </w:r>
          </w:p>
        </w:tc>
      </w:tr>
      <w:tr w:rsidR="008D3E28" w:rsidRPr="008D3E28" w14:paraId="6C9D47DF" w14:textId="77777777" w:rsidTr="001B3126">
        <w:trPr>
          <w:jc w:val="center"/>
        </w:trPr>
        <w:tc>
          <w:tcPr>
            <w:tcW w:w="7508" w:type="dxa"/>
          </w:tcPr>
          <w:p w14:paraId="32B0C2A7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Monitoring and evaluation</w:t>
            </w:r>
          </w:p>
        </w:tc>
        <w:tc>
          <w:tcPr>
            <w:tcW w:w="971" w:type="dxa"/>
          </w:tcPr>
          <w:p w14:paraId="4228496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75</w:t>
            </w:r>
          </w:p>
        </w:tc>
        <w:tc>
          <w:tcPr>
            <w:tcW w:w="1439" w:type="dxa"/>
            <w:vAlign w:val="center"/>
          </w:tcPr>
          <w:p w14:paraId="1E959C6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72.8</w:t>
            </w:r>
          </w:p>
        </w:tc>
      </w:tr>
      <w:tr w:rsidR="008D3E28" w:rsidRPr="008D3E28" w14:paraId="6A5C5BB9" w14:textId="77777777" w:rsidTr="001B3126">
        <w:trPr>
          <w:jc w:val="center"/>
        </w:trPr>
        <w:tc>
          <w:tcPr>
            <w:tcW w:w="7508" w:type="dxa"/>
          </w:tcPr>
          <w:p w14:paraId="68DB21E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Identifying the practical implications</w:t>
            </w:r>
          </w:p>
        </w:tc>
        <w:tc>
          <w:tcPr>
            <w:tcW w:w="971" w:type="dxa"/>
          </w:tcPr>
          <w:p w14:paraId="39B0B0B3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73</w:t>
            </w:r>
          </w:p>
        </w:tc>
        <w:tc>
          <w:tcPr>
            <w:tcW w:w="1439" w:type="dxa"/>
            <w:vAlign w:val="center"/>
          </w:tcPr>
          <w:p w14:paraId="4A77A0B0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70.9</w:t>
            </w:r>
          </w:p>
        </w:tc>
      </w:tr>
      <w:tr w:rsidR="008D3E28" w:rsidRPr="008D3E28" w14:paraId="0E916AA1" w14:textId="77777777" w:rsidTr="001B3126">
        <w:trPr>
          <w:jc w:val="center"/>
        </w:trPr>
        <w:tc>
          <w:tcPr>
            <w:tcW w:w="7508" w:type="dxa"/>
          </w:tcPr>
          <w:p w14:paraId="7437B59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Implementation</w:t>
            </w:r>
          </w:p>
        </w:tc>
        <w:tc>
          <w:tcPr>
            <w:tcW w:w="971" w:type="dxa"/>
          </w:tcPr>
          <w:p w14:paraId="183EB648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69</w:t>
            </w:r>
          </w:p>
        </w:tc>
        <w:tc>
          <w:tcPr>
            <w:tcW w:w="1439" w:type="dxa"/>
            <w:vAlign w:val="center"/>
          </w:tcPr>
          <w:p w14:paraId="38E399D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67.0</w:t>
            </w:r>
          </w:p>
        </w:tc>
      </w:tr>
      <w:tr w:rsidR="008D3E28" w:rsidRPr="008D3E28" w14:paraId="4EE3BC3A" w14:textId="77777777" w:rsidTr="001B3126">
        <w:trPr>
          <w:jc w:val="center"/>
        </w:trPr>
        <w:tc>
          <w:tcPr>
            <w:tcW w:w="7508" w:type="dxa"/>
          </w:tcPr>
          <w:p w14:paraId="7BB46BB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Publication of scientific articles in a peer-reviewed journal</w:t>
            </w:r>
          </w:p>
        </w:tc>
        <w:tc>
          <w:tcPr>
            <w:tcW w:w="971" w:type="dxa"/>
          </w:tcPr>
          <w:p w14:paraId="539450E6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47</w:t>
            </w:r>
          </w:p>
        </w:tc>
        <w:tc>
          <w:tcPr>
            <w:tcW w:w="1439" w:type="dxa"/>
            <w:vAlign w:val="center"/>
          </w:tcPr>
          <w:p w14:paraId="7BF05B1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45.6</w:t>
            </w:r>
          </w:p>
        </w:tc>
      </w:tr>
      <w:tr w:rsidR="008D3E28" w:rsidRPr="008D3E28" w14:paraId="38845771" w14:textId="77777777" w:rsidTr="001B3126">
        <w:trPr>
          <w:jc w:val="center"/>
        </w:trPr>
        <w:tc>
          <w:tcPr>
            <w:tcW w:w="7508" w:type="dxa"/>
          </w:tcPr>
          <w:p w14:paraId="11B8D75D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Political dialogue</w:t>
            </w:r>
          </w:p>
        </w:tc>
        <w:tc>
          <w:tcPr>
            <w:tcW w:w="971" w:type="dxa"/>
          </w:tcPr>
          <w:p w14:paraId="7B2AB98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33</w:t>
            </w:r>
          </w:p>
        </w:tc>
        <w:tc>
          <w:tcPr>
            <w:tcW w:w="1439" w:type="dxa"/>
            <w:vAlign w:val="center"/>
          </w:tcPr>
          <w:p w14:paraId="311CCA29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32.0</w:t>
            </w:r>
          </w:p>
        </w:tc>
      </w:tr>
      <w:tr w:rsidR="008D3E28" w:rsidRPr="008D3E28" w14:paraId="66EA9A6D" w14:textId="77777777" w:rsidTr="001B3126">
        <w:trPr>
          <w:jc w:val="center"/>
        </w:trPr>
        <w:tc>
          <w:tcPr>
            <w:tcW w:w="7508" w:type="dxa"/>
          </w:tcPr>
          <w:p w14:paraId="481B6E0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Communication on </w:t>
            </w:r>
            <w:proofErr w:type="spellStart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>television</w:t>
            </w:r>
            <w:proofErr w:type="spellEnd"/>
            <w:r w:rsidRPr="008D3E28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or radio</w:t>
            </w:r>
          </w:p>
        </w:tc>
        <w:tc>
          <w:tcPr>
            <w:tcW w:w="971" w:type="dxa"/>
          </w:tcPr>
          <w:p w14:paraId="5F58020A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27</w:t>
            </w:r>
          </w:p>
        </w:tc>
        <w:tc>
          <w:tcPr>
            <w:tcW w:w="1439" w:type="dxa"/>
            <w:vAlign w:val="center"/>
          </w:tcPr>
          <w:p w14:paraId="4E532621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26.2</w:t>
            </w:r>
          </w:p>
        </w:tc>
      </w:tr>
      <w:tr w:rsidR="008D3E28" w:rsidRPr="008D3E28" w14:paraId="4346EBBA" w14:textId="77777777" w:rsidTr="001B3126">
        <w:trPr>
          <w:jc w:val="center"/>
        </w:trPr>
        <w:tc>
          <w:tcPr>
            <w:tcW w:w="7508" w:type="dxa"/>
            <w:tcBorders>
              <w:bottom w:val="single" w:sz="4" w:space="0" w:color="auto"/>
            </w:tcBorders>
          </w:tcPr>
          <w:p w14:paraId="51332AA7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2"/>
                <w:szCs w:val="22"/>
                <w:vertAlign w:val="superscript"/>
              </w:rPr>
            </w:pPr>
            <w:proofErr w:type="gramStart"/>
            <w:r w:rsidRPr="008D3E28">
              <w:rPr>
                <w:rFonts w:ascii="Calibri" w:hAnsi="Calibri" w:cs="Calibri"/>
                <w:sz w:val="22"/>
                <w:szCs w:val="22"/>
              </w:rPr>
              <w:t>Other</w:t>
            </w:r>
            <w:proofErr w:type="gramEnd"/>
            <w:r w:rsidRPr="008D3E28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D3E28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32F82774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439" w:type="dxa"/>
            <w:tcBorders>
              <w:bottom w:val="single" w:sz="4" w:space="0" w:color="auto"/>
            </w:tcBorders>
            <w:vAlign w:val="center"/>
          </w:tcPr>
          <w:p w14:paraId="750E5E5C" w14:textId="77777777" w:rsidR="008D3E28" w:rsidRPr="008D3E28" w:rsidRDefault="008D3E28" w:rsidP="008D3E28">
            <w:pPr>
              <w:rPr>
                <w:rFonts w:ascii="Calibri" w:hAnsi="Calibri" w:cs="Calibri"/>
                <w:sz w:val="22"/>
                <w:szCs w:val="22"/>
              </w:rPr>
            </w:pPr>
            <w:r w:rsidRPr="008D3E28">
              <w:rPr>
                <w:rFonts w:ascii="Calibri" w:hAnsi="Calibri" w:cs="Calibri"/>
                <w:color w:val="000000"/>
                <w:sz w:val="22"/>
                <w:szCs w:val="22"/>
              </w:rPr>
              <w:t>3.9</w:t>
            </w:r>
          </w:p>
        </w:tc>
      </w:tr>
      <w:tr w:rsidR="008D3E28" w:rsidRPr="008D3E28" w14:paraId="556B0912" w14:textId="77777777" w:rsidTr="001B3126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</w:tcBorders>
          </w:tcPr>
          <w:p w14:paraId="12CE259A" w14:textId="77777777" w:rsidR="008D3E28" w:rsidRPr="008D3E28" w:rsidRDefault="008D3E28" w:rsidP="008D3E28">
            <w:pPr>
              <w:spacing w:before="240"/>
              <w:rPr>
                <w:rFonts w:ascii="Calibri" w:hAnsi="Calibri" w:cs="Calibri"/>
                <w:sz w:val="20"/>
                <w:szCs w:val="20"/>
              </w:rPr>
            </w:pPr>
            <w:r w:rsidRPr="008D3E28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1 </w:t>
            </w:r>
            <w:r w:rsidRPr="008D3E28">
              <w:rPr>
                <w:rFonts w:ascii="Calibri" w:hAnsi="Calibri" w:cs="Calibri"/>
                <w:sz w:val="20"/>
                <w:szCs w:val="20"/>
              </w:rPr>
              <w:t>Educational talk (2); Experience sharing (1); Colloquia (1); Scientific conference (1).</w:t>
            </w:r>
          </w:p>
          <w:p w14:paraId="09852F0F" w14:textId="77777777" w:rsidR="008D3E28" w:rsidRPr="008D3E28" w:rsidRDefault="008D3E28" w:rsidP="008D3E2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D3E28">
              <w:rPr>
                <w:rFonts w:ascii="Calibri" w:hAnsi="Calibri" w:cs="Calibri"/>
                <w:sz w:val="20"/>
                <w:szCs w:val="20"/>
                <w:vertAlign w:val="superscript"/>
              </w:rPr>
              <w:t xml:space="preserve">2 </w:t>
            </w:r>
            <w:r w:rsidRPr="008D3E28">
              <w:rPr>
                <w:rFonts w:ascii="Calibri" w:hAnsi="Calibri" w:cs="Calibri"/>
                <w:sz w:val="20"/>
                <w:szCs w:val="20"/>
              </w:rPr>
              <w:t>Initiate new research based on the results of previous work (1); No knowledge (1); Advocacy (1); Community involvement (1).</w:t>
            </w:r>
          </w:p>
        </w:tc>
      </w:tr>
    </w:tbl>
    <w:p w14:paraId="26C1A9BF" w14:textId="30F59747" w:rsidR="008D3E28" w:rsidRPr="008D3E28" w:rsidRDefault="008D3E28" w:rsidP="008D3E28">
      <w:pPr>
        <w:spacing w:after="200" w:line="288" w:lineRule="auto"/>
        <w:rPr>
          <w:rFonts w:ascii="Calibri" w:eastAsia="Times New Roman" w:hAnsi="Calibri" w:cs="Calibri"/>
          <w:b/>
          <w:bCs/>
          <w:kern w:val="0"/>
          <w:lang w:val="en-US"/>
          <w14:ligatures w14:val="none"/>
        </w:rPr>
      </w:pPr>
    </w:p>
    <w:sectPr w:rsidR="008D3E28" w:rsidRPr="008D3E28" w:rsidSect="008D3E28">
      <w:pgSz w:w="12240" w:h="15840"/>
      <w:pgMar w:top="1440" w:right="1080" w:bottom="1440" w:left="1080" w:header="289" w:footer="67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C341F7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3D5885"/>
    <w:multiLevelType w:val="multilevel"/>
    <w:tmpl w:val="55DC4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495E07"/>
    <w:multiLevelType w:val="hybridMultilevel"/>
    <w:tmpl w:val="21F28FDA"/>
    <w:lvl w:ilvl="0" w:tplc="D17E5EEC">
      <w:start w:val="5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D3D1A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B2F07B2"/>
    <w:multiLevelType w:val="multilevel"/>
    <w:tmpl w:val="C24A3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C33DB2"/>
    <w:multiLevelType w:val="multilevel"/>
    <w:tmpl w:val="B70AA9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5F853E1"/>
    <w:multiLevelType w:val="multilevel"/>
    <w:tmpl w:val="652EF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445F42"/>
    <w:multiLevelType w:val="hybridMultilevel"/>
    <w:tmpl w:val="B55AE262"/>
    <w:lvl w:ilvl="0" w:tplc="B7246720">
      <w:start w:val="3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0249F7"/>
    <w:multiLevelType w:val="multilevel"/>
    <w:tmpl w:val="9E361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3936876">
    <w:abstractNumId w:val="2"/>
  </w:num>
  <w:num w:numId="2" w16cid:durableId="1194919901">
    <w:abstractNumId w:val="7"/>
  </w:num>
  <w:num w:numId="3" w16cid:durableId="1283154456">
    <w:abstractNumId w:val="1"/>
  </w:num>
  <w:num w:numId="4" w16cid:durableId="1452674104">
    <w:abstractNumId w:val="3"/>
  </w:num>
  <w:num w:numId="5" w16cid:durableId="1855876908">
    <w:abstractNumId w:val="0"/>
  </w:num>
  <w:num w:numId="6" w16cid:durableId="227307483">
    <w:abstractNumId w:val="5"/>
  </w:num>
  <w:num w:numId="7" w16cid:durableId="1923102548">
    <w:abstractNumId w:val="8"/>
  </w:num>
  <w:num w:numId="8" w16cid:durableId="975182791">
    <w:abstractNumId w:val="6"/>
  </w:num>
  <w:num w:numId="9" w16cid:durableId="41393648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28"/>
    <w:rsid w:val="00420531"/>
    <w:rsid w:val="0066142A"/>
    <w:rsid w:val="008D3E28"/>
    <w:rsid w:val="00990CF1"/>
    <w:rsid w:val="00A373C6"/>
    <w:rsid w:val="00A4558E"/>
    <w:rsid w:val="00BB537C"/>
    <w:rsid w:val="00D41ACF"/>
    <w:rsid w:val="00E4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5B23F4"/>
  <w15:chartTrackingRefBased/>
  <w15:docId w15:val="{FC77E856-7C4F-FB46-8530-E4CD3F73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E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3E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3E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3E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E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E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E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E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E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D3E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D3E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3E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3E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3E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3E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3E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3E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E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3E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E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3E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E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3E28"/>
    <w:rPr>
      <w:i/>
      <w:iCs/>
      <w:color w:val="404040" w:themeColor="text1" w:themeTint="BF"/>
    </w:rPr>
  </w:style>
  <w:style w:type="paragraph" w:styleId="ListParagraph">
    <w:name w:val="List Paragraph"/>
    <w:aliases w:val="References,MCHIP_list paragraph,List Paragraph1,Recommendation,Bullet List,FooterText,Bioforce zListePuce,Lista Colorida - Cor 11,Liste couleur - Accent 11,Bullets,Medium Grid 1 - Accent 21,Liste couleur - Accent 111,numbered,列出段落"/>
    <w:basedOn w:val="Normal"/>
    <w:link w:val="ListParagraphChar"/>
    <w:uiPriority w:val="34"/>
    <w:qFormat/>
    <w:rsid w:val="008D3E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E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E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E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E28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D3E28"/>
  </w:style>
  <w:style w:type="table" w:styleId="TableGrid">
    <w:name w:val="Table Grid"/>
    <w:basedOn w:val="TableNormal"/>
    <w:uiPriority w:val="3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D3E28"/>
    <w:pPr>
      <w:tabs>
        <w:tab w:val="center" w:pos="4680"/>
        <w:tab w:val="right" w:pos="9360"/>
      </w:tabs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8D3E28"/>
    <w:rPr>
      <w:rFonts w:eastAsia="Yu Gothic"/>
      <w:kern w:val="0"/>
      <w:sz w:val="21"/>
      <w:szCs w:val="21"/>
      <w:lang w:val="en-US"/>
      <w14:ligatures w14:val="non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D3E28"/>
    <w:pPr>
      <w:spacing w:after="200" w:line="240" w:lineRule="auto"/>
    </w:pPr>
    <w:rPr>
      <w:rFonts w:eastAsia="Yu Gothic"/>
      <w:b/>
      <w:bCs/>
      <w:smallCaps/>
      <w:color w:val="595959"/>
      <w:kern w:val="0"/>
      <w:sz w:val="21"/>
      <w:szCs w:val="21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D3E28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8D3E28"/>
    <w:rPr>
      <w:i/>
      <w:iCs/>
      <w:color w:val="4EA72E"/>
    </w:rPr>
  </w:style>
  <w:style w:type="paragraph" w:styleId="NoSpacing">
    <w:name w:val="No Spacing"/>
    <w:uiPriority w:val="1"/>
    <w:qFormat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SubtleEmphasis">
    <w:name w:val="Subtle Emphasis"/>
    <w:basedOn w:val="DefaultParagraphFont"/>
    <w:uiPriority w:val="19"/>
    <w:qFormat/>
    <w:rsid w:val="008D3E28"/>
    <w:rPr>
      <w:i/>
      <w:iCs/>
    </w:rPr>
  </w:style>
  <w:style w:type="character" w:customStyle="1" w:styleId="SubtleReference1">
    <w:name w:val="Subtle Reference1"/>
    <w:basedOn w:val="DefaultParagraphFont"/>
    <w:uiPriority w:val="31"/>
    <w:qFormat/>
    <w:rsid w:val="008D3E28"/>
    <w:rPr>
      <w:smallCaps/>
      <w:color w:val="595959"/>
    </w:rPr>
  </w:style>
  <w:style w:type="character" w:styleId="BookTitle">
    <w:name w:val="Book Title"/>
    <w:basedOn w:val="DefaultParagraphFont"/>
    <w:uiPriority w:val="33"/>
    <w:qFormat/>
    <w:rsid w:val="008D3E28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3E28"/>
    <w:pPr>
      <w:spacing w:after="40" w:line="240" w:lineRule="auto"/>
      <w:outlineLvl w:val="9"/>
    </w:pPr>
    <w:rPr>
      <w:color w:val="3A7C22"/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8D3E28"/>
  </w:style>
  <w:style w:type="paragraph" w:styleId="NormalWeb">
    <w:name w:val="Normal (Web)"/>
    <w:basedOn w:val="Normal"/>
    <w:uiPriority w:val="99"/>
    <w:unhideWhenUsed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D3E28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8D3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3E28"/>
    <w:pPr>
      <w:spacing w:after="200" w:line="240" w:lineRule="auto"/>
    </w:pPr>
    <w:rPr>
      <w:rFonts w:eastAsia="Yu Gothic"/>
      <w:kern w:val="0"/>
      <w:sz w:val="20"/>
      <w:szCs w:val="20"/>
      <w:lang w:val="en-US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3E28"/>
    <w:rPr>
      <w:rFonts w:eastAsia="Yu Gothic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E28"/>
    <w:rPr>
      <w:rFonts w:eastAsia="Yu Gothic"/>
      <w:b/>
      <w:bCs/>
      <w:kern w:val="0"/>
      <w:sz w:val="20"/>
      <w:szCs w:val="20"/>
      <w:lang w:val="en-US"/>
      <w14:ligatures w14:val="none"/>
    </w:rPr>
  </w:style>
  <w:style w:type="paragraph" w:customStyle="1" w:styleId="p1">
    <w:name w:val="p1"/>
    <w:basedOn w:val="Normal"/>
    <w:rsid w:val="008D3E28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4"/>
      <w:szCs w:val="14"/>
      <w:lang w:val="en-US"/>
      <w14:ligatures w14:val="none"/>
    </w:rPr>
  </w:style>
  <w:style w:type="character" w:customStyle="1" w:styleId="apple-converted-space">
    <w:name w:val="apple-converted-space"/>
    <w:basedOn w:val="DefaultParagraphFont"/>
    <w:rsid w:val="008D3E28"/>
  </w:style>
  <w:style w:type="character" w:customStyle="1" w:styleId="Hyperlink1">
    <w:name w:val="Hyperlink1"/>
    <w:basedOn w:val="DefaultParagraphFont"/>
    <w:uiPriority w:val="99"/>
    <w:unhideWhenUsed/>
    <w:rsid w:val="008D3E28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3E28"/>
    <w:rPr>
      <w:color w:val="605E5C"/>
      <w:shd w:val="clear" w:color="auto" w:fill="E1DFDD"/>
    </w:rPr>
  </w:style>
  <w:style w:type="character" w:customStyle="1" w:styleId="ListParagraphChar">
    <w:name w:val="List Paragraph Char"/>
    <w:aliases w:val="References Char,MCHIP_list paragraph Char,List Paragraph1 Char,Recommendation Char,Bullet List Char,FooterText Char,Bioforce zListePuce Char,Lista Colorida - Cor 11 Char,Liste couleur - Accent 11 Char,Bullets Char,numbered Char"/>
    <w:basedOn w:val="DefaultParagraphFont"/>
    <w:link w:val="ListParagraph"/>
    <w:uiPriority w:val="34"/>
    <w:qFormat/>
    <w:locked/>
    <w:rsid w:val="008D3E28"/>
  </w:style>
  <w:style w:type="paragraph" w:styleId="Revision">
    <w:name w:val="Revision"/>
    <w:hidden/>
    <w:uiPriority w:val="99"/>
    <w:semiHidden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8D3E28"/>
  </w:style>
  <w:style w:type="numbering" w:customStyle="1" w:styleId="NoList11">
    <w:name w:val="No List11"/>
    <w:next w:val="NoList"/>
    <w:uiPriority w:val="99"/>
    <w:semiHidden/>
    <w:unhideWhenUsed/>
    <w:rsid w:val="008D3E28"/>
  </w:style>
  <w:style w:type="paragraph" w:styleId="BodyText">
    <w:name w:val="Body Text"/>
    <w:basedOn w:val="Normal"/>
    <w:link w:val="BodyTextChar"/>
    <w:uiPriority w:val="1"/>
    <w:qFormat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fr-FR" w:eastAsia="fr-FR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8D3E28"/>
    <w:rPr>
      <w:rFonts w:ascii="Arial" w:eastAsia="Arial" w:hAnsi="Arial" w:cs="Arial"/>
      <w:kern w:val="0"/>
      <w:lang w:val="fr-FR" w:eastAsia="fr-FR"/>
      <w14:ligatures w14:val="none"/>
    </w:rPr>
  </w:style>
  <w:style w:type="paragraph" w:customStyle="1" w:styleId="yiv1262192499msonormal">
    <w:name w:val="yiv1262192499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8D3E28"/>
    <w:pPr>
      <w:widowControl w:val="0"/>
      <w:spacing w:after="0" w:line="240" w:lineRule="auto"/>
    </w:pPr>
    <w:rPr>
      <w:rFonts w:ascii="Arial" w:eastAsia="Yu Gothic" w:hAnsi="Arial" w:cs="Arial"/>
      <w:kern w:val="0"/>
      <w:sz w:val="22"/>
      <w:szCs w:val="22"/>
      <w:lang w:val="en-US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28"/>
    <w:rPr>
      <w:rFonts w:ascii="Segoe UI" w:eastAsia="Arial" w:hAnsi="Segoe UI" w:cs="Segoe UI"/>
      <w:kern w:val="0"/>
      <w:sz w:val="18"/>
      <w:szCs w:val="18"/>
      <w:lang w:val="fr-FR" w:eastAsia="fr-FR"/>
      <w14:ligatures w14:val="none"/>
    </w:rPr>
  </w:style>
  <w:style w:type="paragraph" w:customStyle="1" w:styleId="1-StandardText">
    <w:name w:val="1-StandardText"/>
    <w:qFormat/>
    <w:rsid w:val="008D3E28"/>
    <w:pPr>
      <w:widowControl w:val="0"/>
      <w:spacing w:after="0" w:line="240" w:lineRule="exact"/>
    </w:pPr>
    <w:rPr>
      <w:rFonts w:ascii="Calibri" w:eastAsia="Arial" w:hAnsi="Calibri" w:cs="Arial"/>
      <w:color w:val="000000"/>
      <w:kern w:val="0"/>
      <w:sz w:val="20"/>
      <w:szCs w:val="22"/>
      <w:lang w:val="en-GB" w:eastAsia="fr-FR"/>
      <w14:ligatures w14:val="none"/>
    </w:rPr>
  </w:style>
  <w:style w:type="table" w:customStyle="1" w:styleId="GridTable4-Accent61">
    <w:name w:val="Grid Table 4 - Accent 61"/>
    <w:basedOn w:val="TableNormal"/>
    <w:next w:val="GridTable4-Accent6"/>
    <w:uiPriority w:val="49"/>
    <w:rsid w:val="008D3E28"/>
    <w:pPr>
      <w:widowControl w:val="0"/>
      <w:spacing w:before="100" w:after="0" w:line="240" w:lineRule="auto"/>
    </w:pPr>
    <w:rPr>
      <w:rFonts w:ascii="Arial" w:eastAsia="Yu Gothic" w:hAnsi="Arial" w:cs="Arial"/>
      <w:kern w:val="0"/>
      <w:sz w:val="20"/>
      <w:szCs w:val="20"/>
      <w:lang w:val="en-GB" w:eastAsia="fr-FR"/>
      <w14:ligatures w14:val="none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3E28"/>
    <w:rPr>
      <w:rFonts w:ascii="Arial" w:eastAsia="Arial" w:hAnsi="Arial" w:cs="Arial"/>
      <w:kern w:val="0"/>
      <w:sz w:val="20"/>
      <w:szCs w:val="20"/>
      <w:lang w:val="fr-FR" w:eastAsia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D3E28"/>
    <w:rPr>
      <w:vertAlign w:val="superscript"/>
    </w:rPr>
  </w:style>
  <w:style w:type="paragraph" w:styleId="Bibliography">
    <w:name w:val="Bibliography"/>
    <w:basedOn w:val="Normal"/>
    <w:next w:val="Normal"/>
    <w:uiPriority w:val="37"/>
    <w:semiHidden/>
    <w:unhideWhenUsed/>
    <w:rsid w:val="008D3E2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fr-FR" w:eastAsia="fr-FR"/>
      <w14:ligatures w14:val="none"/>
    </w:rPr>
  </w:style>
  <w:style w:type="paragraph" w:customStyle="1" w:styleId="msonormal0">
    <w:name w:val="msonormal"/>
    <w:basedOn w:val="Normal"/>
    <w:rsid w:val="008D3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fr-FR"/>
      <w14:ligatures w14:val="none"/>
    </w:rPr>
  </w:style>
  <w:style w:type="numbering" w:customStyle="1" w:styleId="NoList111">
    <w:name w:val="No List111"/>
    <w:next w:val="NoList"/>
    <w:uiPriority w:val="99"/>
    <w:semiHidden/>
    <w:unhideWhenUsed/>
    <w:rsid w:val="008D3E28"/>
  </w:style>
  <w:style w:type="table" w:customStyle="1" w:styleId="TableGrid11">
    <w:name w:val="Table Grid11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D3E28"/>
  </w:style>
  <w:style w:type="table" w:customStyle="1" w:styleId="TableGrid2">
    <w:name w:val="Table Grid2"/>
    <w:basedOn w:val="TableNormal"/>
    <w:next w:val="TableGrid"/>
    <w:uiPriority w:val="39"/>
    <w:rsid w:val="008D3E28"/>
    <w:pPr>
      <w:spacing w:after="0" w:line="240" w:lineRule="auto"/>
    </w:pPr>
    <w:rPr>
      <w:rFonts w:ascii="Aptos" w:eastAsia="Times New Roman" w:hAnsi="Aptos" w:cs="Times New Roman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62">
    <w:name w:val="Grid Table 4 - Accent 62"/>
    <w:basedOn w:val="TableNormal"/>
    <w:next w:val="GridTable4-Accent6"/>
    <w:uiPriority w:val="49"/>
    <w:rsid w:val="008D3E28"/>
    <w:pPr>
      <w:spacing w:after="0" w:line="240" w:lineRule="auto"/>
    </w:pPr>
    <w:rPr>
      <w:rFonts w:eastAsia="Yu Gothic"/>
      <w:kern w:val="0"/>
      <w:sz w:val="21"/>
      <w:szCs w:val="21"/>
      <w:lang w:val="en-US"/>
      <w14:ligatures w14:val="none"/>
    </w:rPr>
    <w:tblPr>
      <w:tblStyleRowBandSize w:val="1"/>
      <w:tblStyleColBandSize w:val="1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EA72E"/>
          <w:left w:val="single" w:sz="4" w:space="0" w:color="4EA72E"/>
          <w:bottom w:val="single" w:sz="4" w:space="0" w:color="4EA72E"/>
          <w:right w:val="single" w:sz="4" w:space="0" w:color="4EA72E"/>
          <w:insideH w:val="nil"/>
          <w:insideV w:val="nil"/>
        </w:tcBorders>
        <w:shd w:val="clear" w:color="auto" w:fill="4EA72E"/>
      </w:tcPr>
    </w:tblStylePr>
    <w:tblStylePr w:type="lastRow">
      <w:rPr>
        <w:b/>
        <w:bCs/>
      </w:rPr>
      <w:tblPr/>
      <w:tcPr>
        <w:tcBorders>
          <w:top w:val="double" w:sz="4" w:space="0" w:color="4EA72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/>
      </w:tcPr>
    </w:tblStylePr>
    <w:tblStylePr w:type="band1Horz">
      <w:tblPr/>
      <w:tcPr>
        <w:shd w:val="clear" w:color="auto" w:fill="D9F2D0"/>
      </w:tcPr>
    </w:tblStylePr>
  </w:style>
  <w:style w:type="character" w:customStyle="1" w:styleId="group">
    <w:name w:val="group"/>
    <w:basedOn w:val="DefaultParagraphFont"/>
    <w:rsid w:val="008D3E28"/>
  </w:style>
  <w:style w:type="character" w:styleId="Emphasis">
    <w:name w:val="Emphasis"/>
    <w:basedOn w:val="DefaultParagraphFont"/>
    <w:uiPriority w:val="20"/>
    <w:qFormat/>
    <w:rsid w:val="008D3E28"/>
    <w:rPr>
      <w:i/>
      <w:iCs/>
    </w:rPr>
  </w:style>
  <w:style w:type="character" w:styleId="SubtleReference">
    <w:name w:val="Subtle Reference"/>
    <w:basedOn w:val="DefaultParagraphFont"/>
    <w:uiPriority w:val="31"/>
    <w:qFormat/>
    <w:rsid w:val="008D3E28"/>
    <w:rPr>
      <w:smallCaps/>
      <w:color w:val="5A5A5A" w:themeColor="text1" w:themeTint="A5"/>
    </w:rPr>
  </w:style>
  <w:style w:type="character" w:styleId="Hyperlink">
    <w:name w:val="Hyperlink"/>
    <w:basedOn w:val="DefaultParagraphFont"/>
    <w:uiPriority w:val="99"/>
    <w:semiHidden/>
    <w:unhideWhenUsed/>
    <w:rsid w:val="008D3E28"/>
    <w:rPr>
      <w:color w:val="467886" w:themeColor="hyperlink"/>
      <w:u w:val="single"/>
    </w:rPr>
  </w:style>
  <w:style w:type="table" w:styleId="GridTable4-Accent6">
    <w:name w:val="Grid Table 4 Accent 6"/>
    <w:basedOn w:val="TableNormal"/>
    <w:uiPriority w:val="49"/>
    <w:rsid w:val="008D3E28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401</Words>
  <Characters>2517</Characters>
  <Application>Microsoft Office Word</Application>
  <DocSecurity>0</DocSecurity>
  <Lines>38</Lines>
  <Paragraphs>14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Tamba Mina MILLIMOUNO</dc:creator>
  <cp:keywords/>
  <dc:description/>
  <cp:lastModifiedBy>Tamba Mina MILLIMOUNO</cp:lastModifiedBy>
  <cp:revision>5</cp:revision>
  <dcterms:created xsi:type="dcterms:W3CDTF">2026-09-15T04:27:00Z</dcterms:created>
  <dcterms:modified xsi:type="dcterms:W3CDTF">2026-09-15T04:34:00Z</dcterms:modified>
</cp:coreProperties>
</file>