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3C6A" w:rsidRPr="00721520" w:rsidRDefault="00673C6A" w:rsidP="00673C6A">
      <w:pPr>
        <w:rPr>
          <w:rFonts w:ascii="Calibri" w:hAnsi="Calibri" w:cs="Calibri"/>
        </w:rPr>
      </w:pPr>
      <w:bookmarkStart w:id="0" w:name="_Hlk9343675"/>
      <w:r w:rsidRPr="004022DD">
        <w:rPr>
          <w:rFonts w:ascii="Calibri" w:hAnsi="Calibri" w:cs="Calibri"/>
          <w:b/>
        </w:rPr>
        <w:t xml:space="preserve">Supplemental Table </w:t>
      </w:r>
      <w:r>
        <w:rPr>
          <w:rFonts w:ascii="Calibri" w:hAnsi="Calibri" w:cs="Calibri"/>
          <w:b/>
        </w:rPr>
        <w:t>2</w:t>
      </w:r>
      <w:r w:rsidRPr="004022DD">
        <w:rPr>
          <w:rFonts w:ascii="Calibri" w:hAnsi="Calibri" w:cs="Calibri"/>
          <w:b/>
        </w:rPr>
        <w:t>.</w:t>
      </w:r>
      <w:r>
        <w:rPr>
          <w:rFonts w:ascii="Calibri" w:hAnsi="Calibri" w:cs="Calibri"/>
        </w:rPr>
        <w:t xml:space="preserve"> </w:t>
      </w:r>
      <w:r w:rsidRPr="004022DD">
        <w:rPr>
          <w:rFonts w:ascii="Calibri" w:hAnsi="Calibri" w:cs="Calibri"/>
        </w:rPr>
        <w:t>Quality of evidence was assessed for each outcome using the Grading of Recommendations Assessment, Development, and Evaluation (GRADE) guidelines.</w:t>
      </w:r>
      <w:bookmarkEnd w:id="0"/>
    </w:p>
    <w:tbl>
      <w:tblPr>
        <w:tblW w:w="14048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61"/>
        <w:gridCol w:w="1295"/>
        <w:gridCol w:w="4532"/>
        <w:gridCol w:w="1398"/>
        <w:gridCol w:w="1814"/>
        <w:gridCol w:w="2119"/>
        <w:gridCol w:w="1229"/>
      </w:tblGrid>
      <w:tr w:rsidR="00F32CCD">
        <w:tc>
          <w:tcPr>
            <w:tcW w:w="14048" w:type="dxa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F32CCD" w:rsidRPr="00673C6A" w:rsidRDefault="008A4E60" w:rsidP="00673C6A">
            <w:pPr>
              <w:pStyle w:val="a3"/>
              <w:widowControl/>
              <w:spacing w:before="100" w:after="100"/>
              <w:rPr>
                <w:b/>
                <w:sz w:val="21"/>
                <w:szCs w:val="21"/>
              </w:rPr>
            </w:pPr>
            <w:r w:rsidRPr="00673C6A">
              <w:rPr>
                <w:rFonts w:ascii="Arial" w:eastAsia="宋体" w:hAnsi="Arial" w:cs="Arial"/>
                <w:b/>
                <w:bCs/>
                <w:sz w:val="21"/>
                <w:szCs w:val="21"/>
              </w:rPr>
              <w:t xml:space="preserve">Effects of </w:t>
            </w:r>
            <w:proofErr w:type="spellStart"/>
            <w:r w:rsidRPr="00673C6A">
              <w:rPr>
                <w:rFonts w:ascii="Arial" w:eastAsia="宋体" w:hAnsi="Arial" w:cs="Arial"/>
                <w:b/>
                <w:bCs/>
                <w:sz w:val="21"/>
                <w:szCs w:val="21"/>
              </w:rPr>
              <w:t>postoperation</w:t>
            </w:r>
            <w:proofErr w:type="spellEnd"/>
            <w:r w:rsidRPr="00673C6A">
              <w:rPr>
                <w:rFonts w:ascii="Arial" w:eastAsia="宋体" w:hAnsi="Arial" w:cs="Arial"/>
                <w:b/>
                <w:bCs/>
                <w:sz w:val="21"/>
                <w:szCs w:val="21"/>
              </w:rPr>
              <w:t xml:space="preserve"> on neurocognitive function in patients with congenital heart disease</w:t>
            </w:r>
          </w:p>
        </w:tc>
      </w:tr>
      <w:tr w:rsidR="00F32CCD">
        <w:tc>
          <w:tcPr>
            <w:tcW w:w="14048" w:type="dxa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F32CCD" w:rsidRDefault="008A4E60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Patient or population: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patients with congenital heart disease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Settings: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hospital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Intervention: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surgery</w:t>
            </w:r>
            <w:bookmarkStart w:id="1" w:name="_GoBack"/>
            <w:bookmarkEnd w:id="1"/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 xml:space="preserve">Comparison: 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>control</w:t>
            </w:r>
          </w:p>
        </w:tc>
      </w:tr>
      <w:tr w:rsidR="00F32CCD">
        <w:tc>
          <w:tcPr>
            <w:tcW w:w="1661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Outcomes</w:t>
            </w:r>
          </w:p>
        </w:tc>
        <w:tc>
          <w:tcPr>
            <w:tcW w:w="5827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D3D3D3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Illustrative comparative risks* (95% CI)</w:t>
            </w:r>
          </w:p>
        </w:tc>
        <w:tc>
          <w:tcPr>
            <w:tcW w:w="1398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Relative effect</w:t>
            </w:r>
            <w:r>
              <w:rPr>
                <w:rFonts w:ascii="Arial" w:hAnsi="Arial" w:cs="Arial"/>
                <w:b/>
                <w:sz w:val="16"/>
                <w:szCs w:val="16"/>
              </w:rPr>
              <w:br/>
              <w:t>(95% CI)</w:t>
            </w:r>
          </w:p>
        </w:tc>
        <w:tc>
          <w:tcPr>
            <w:tcW w:w="1814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No of Participants</w:t>
            </w:r>
            <w:r>
              <w:rPr>
                <w:rFonts w:ascii="Arial" w:hAnsi="Arial" w:cs="Arial"/>
                <w:b/>
                <w:sz w:val="16"/>
                <w:szCs w:val="16"/>
              </w:rPr>
              <w:br/>
              <w:t>(studies)</w:t>
            </w:r>
          </w:p>
        </w:tc>
        <w:tc>
          <w:tcPr>
            <w:tcW w:w="2119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Quality of the evidence</w:t>
            </w:r>
            <w:r>
              <w:rPr>
                <w:rFonts w:ascii="Arial" w:hAnsi="Arial" w:cs="Arial"/>
                <w:b/>
                <w:sz w:val="16"/>
                <w:szCs w:val="16"/>
              </w:rPr>
              <w:br/>
              <w:t>(GRADE)</w:t>
            </w:r>
          </w:p>
        </w:tc>
        <w:tc>
          <w:tcPr>
            <w:tcW w:w="1229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Comments</w:t>
            </w:r>
          </w:p>
        </w:tc>
      </w:tr>
      <w:tr w:rsidR="00F32CCD">
        <w:tc>
          <w:tcPr>
            <w:tcW w:w="1661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 w:color="auto" w:fill="D3D3D3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Assumed risk</w:t>
            </w:r>
          </w:p>
        </w:tc>
        <w:tc>
          <w:tcPr>
            <w:tcW w:w="4532" w:type="dxa"/>
            <w:tcBorders>
              <w:top w:val="nil"/>
              <w:left w:val="nil"/>
              <w:bottom w:val="nil"/>
              <w:right w:val="nil"/>
            </w:tcBorders>
            <w:shd w:val="clear" w:color="auto" w:fill="D3D3D3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Corresponding risk</w:t>
            </w:r>
          </w:p>
        </w:tc>
        <w:tc>
          <w:tcPr>
            <w:tcW w:w="1398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4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19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29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4682B4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32CCD">
        <w:tc>
          <w:tcPr>
            <w:tcW w:w="166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F32CCD" w:rsidRDefault="00F32CCD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9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Control</w:t>
            </w:r>
          </w:p>
        </w:tc>
        <w:tc>
          <w:tcPr>
            <w:tcW w:w="453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D3D3D3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Surgery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F32CCD" w:rsidRDefault="00F32CCD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81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F32CCD" w:rsidRDefault="00F32CCD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F32CCD" w:rsidRDefault="00F32CCD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4682B4"/>
            <w:vAlign w:val="center"/>
          </w:tcPr>
          <w:p w:rsidR="00F32CCD" w:rsidRDefault="00F32CCD">
            <w:pPr>
              <w:jc w:val="left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F32CCD">
        <w:tc>
          <w:tcPr>
            <w:tcW w:w="166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Full IQ</w:t>
            </w:r>
          </w:p>
        </w:tc>
        <w:tc>
          <w:tcPr>
            <w:tcW w:w="1295" w:type="dxa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 xml:space="preserve">The mean full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iq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in the 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sz w:val="16"/>
                <w:szCs w:val="16"/>
              </w:rPr>
              <w:t>4.05 lower</w:t>
            </w:r>
            <w:r>
              <w:rPr>
                <w:rFonts w:ascii="Arial" w:hAnsi="Arial" w:cs="Arial"/>
                <w:sz w:val="16"/>
                <w:szCs w:val="16"/>
              </w:rPr>
              <w:br/>
              <w:t>(6.41 to 1.69 lower)</w:t>
            </w:r>
          </w:p>
        </w:tc>
        <w:tc>
          <w:tcPr>
            <w:tcW w:w="139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658</w:t>
            </w:r>
            <w:r>
              <w:rPr>
                <w:rFonts w:ascii="Arial" w:hAnsi="Arial" w:cs="Arial"/>
                <w:sz w:val="16"/>
                <w:szCs w:val="16"/>
              </w:rPr>
              <w:br/>
              <w:t>(10 studies)</w:t>
            </w:r>
          </w:p>
        </w:tc>
        <w:tc>
          <w:tcPr>
            <w:tcW w:w="211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⊕⊕⊕⊝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sz w:val="16"/>
                <w:szCs w:val="16"/>
              </w:rPr>
              <w:t>moderate</w:t>
            </w:r>
          </w:p>
        </w:tc>
        <w:tc>
          <w:tcPr>
            <w:tcW w:w="122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32CCD">
        <w:tc>
          <w:tcPr>
            <w:tcW w:w="166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Verbal IQ</w:t>
            </w:r>
          </w:p>
        </w:tc>
        <w:tc>
          <w:tcPr>
            <w:tcW w:w="1295" w:type="dxa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 xml:space="preserve">The mean verbal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iq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in the 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sz w:val="16"/>
                <w:szCs w:val="16"/>
              </w:rPr>
              <w:t>2.83 lower</w:t>
            </w:r>
            <w:r>
              <w:rPr>
                <w:rFonts w:ascii="Arial" w:hAnsi="Arial" w:cs="Arial"/>
                <w:sz w:val="16"/>
                <w:szCs w:val="16"/>
              </w:rPr>
              <w:br/>
              <w:t>(5.29 to 0.38 lower)</w:t>
            </w:r>
          </w:p>
        </w:tc>
        <w:tc>
          <w:tcPr>
            <w:tcW w:w="139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658</w:t>
            </w:r>
            <w:r>
              <w:rPr>
                <w:rFonts w:ascii="Arial" w:hAnsi="Arial" w:cs="Arial"/>
                <w:sz w:val="16"/>
                <w:szCs w:val="16"/>
              </w:rPr>
              <w:br/>
              <w:t>(10 studies)</w:t>
            </w:r>
          </w:p>
        </w:tc>
        <w:tc>
          <w:tcPr>
            <w:tcW w:w="211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⊕⊕⊝⊝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sz w:val="16"/>
                <w:szCs w:val="16"/>
              </w:rPr>
              <w:t>low</w:t>
            </w:r>
          </w:p>
        </w:tc>
        <w:tc>
          <w:tcPr>
            <w:tcW w:w="122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32CCD">
        <w:tc>
          <w:tcPr>
            <w:tcW w:w="1661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b/>
                <w:sz w:val="16"/>
                <w:szCs w:val="16"/>
              </w:rPr>
              <w:t>Performance IQ</w:t>
            </w:r>
          </w:p>
        </w:tc>
        <w:tc>
          <w:tcPr>
            <w:tcW w:w="1295" w:type="dxa"/>
            <w:tcBorders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2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D3D3D3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 xml:space="preserve">The mean performance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iq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in the intervention groups was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sz w:val="16"/>
                <w:szCs w:val="16"/>
              </w:rPr>
              <w:t>5.59 lower</w:t>
            </w:r>
            <w:r>
              <w:rPr>
                <w:rFonts w:ascii="Arial" w:hAnsi="Arial" w:cs="Arial"/>
                <w:sz w:val="16"/>
                <w:szCs w:val="16"/>
              </w:rPr>
              <w:br/>
              <w:t>(8.03 to 3.15 lower)</w:t>
            </w:r>
          </w:p>
        </w:tc>
        <w:tc>
          <w:tcPr>
            <w:tcW w:w="139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658</w:t>
            </w:r>
            <w:r>
              <w:rPr>
                <w:rFonts w:ascii="Arial" w:hAnsi="Arial" w:cs="Arial"/>
                <w:sz w:val="16"/>
                <w:szCs w:val="16"/>
              </w:rPr>
              <w:br/>
              <w:t>(10 studies)</w:t>
            </w:r>
          </w:p>
        </w:tc>
        <w:tc>
          <w:tcPr>
            <w:tcW w:w="211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8A4E60">
            <w:pPr>
              <w:pStyle w:val="a3"/>
              <w:widowControl/>
            </w:pPr>
            <w:r>
              <w:rPr>
                <w:rFonts w:ascii="Arial" w:hAnsi="Arial" w:cs="Arial"/>
                <w:sz w:val="16"/>
                <w:szCs w:val="16"/>
              </w:rPr>
              <w:t>⊕⊕⊕⊝</w:t>
            </w:r>
            <w:r>
              <w:rPr>
                <w:rFonts w:ascii="Arial" w:hAnsi="Arial" w:cs="Arial"/>
                <w:sz w:val="16"/>
                <w:szCs w:val="16"/>
              </w:rPr>
              <w:br/>
            </w:r>
            <w:r>
              <w:rPr>
                <w:rFonts w:ascii="Arial" w:hAnsi="Arial" w:cs="Arial"/>
                <w:b/>
                <w:sz w:val="16"/>
                <w:szCs w:val="16"/>
              </w:rPr>
              <w:t>moderate</w:t>
            </w:r>
          </w:p>
        </w:tc>
        <w:tc>
          <w:tcPr>
            <w:tcW w:w="122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</w:tcPr>
          <w:p w:rsidR="00F32CCD" w:rsidRDefault="00F32CCD">
            <w:pPr>
              <w:jc w:val="left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32CCD">
        <w:tc>
          <w:tcPr>
            <w:tcW w:w="14048" w:type="dxa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F32CCD" w:rsidRDefault="008A4E60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*The basis for the </w:t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assumed risk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(e.g. the median control group risk across studies) is provided in footnotes. The </w:t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corresponding risk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(and its 95% confidence interval) is based on the assumed risk in the comparison group and the </w:t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relative effect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of the intervention (and its 95% CI).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CI: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Confidence interval; </w:t>
            </w:r>
          </w:p>
        </w:tc>
      </w:tr>
      <w:tr w:rsidR="00F32CCD">
        <w:tc>
          <w:tcPr>
            <w:tcW w:w="14048" w:type="dxa"/>
            <w:gridSpan w:val="7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F32CCD" w:rsidRDefault="008A4E60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>GRADE Working Group grades of evidence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lastRenderedPageBreak/>
              <w:t>High quality: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Further research is very unlikely to change our confidence in the estimate of effect. 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Moderate quality: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Further research is likely to have an important impact on our confidence in the estimate of effect and may change the estimate.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Low quality: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Further research is very likely to have an important impact on our confidence in the estimate of effect and is likely to change the estimate.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br/>
            </w:r>
            <w:r>
              <w:rPr>
                <w:rFonts w:ascii="Arial" w:eastAsia="宋体" w:hAnsi="Arial" w:cs="Arial"/>
                <w:b/>
                <w:kern w:val="0"/>
                <w:sz w:val="16"/>
                <w:szCs w:val="16"/>
                <w:lang w:bidi="ar"/>
              </w:rPr>
              <w:t>Very low quality:</w:t>
            </w:r>
            <w:r>
              <w:rPr>
                <w:rFonts w:ascii="Arial" w:eastAsia="宋体" w:hAnsi="Arial" w:cs="Arial"/>
                <w:kern w:val="0"/>
                <w:sz w:val="16"/>
                <w:szCs w:val="16"/>
                <w:lang w:bidi="ar"/>
              </w:rPr>
              <w:t xml:space="preserve"> We are very uncertain about the estimate.</w:t>
            </w:r>
          </w:p>
        </w:tc>
      </w:tr>
      <w:tr w:rsidR="00F32CCD">
        <w:tc>
          <w:tcPr>
            <w:tcW w:w="1661" w:type="dxa"/>
            <w:shd w:val="clear" w:color="auto" w:fill="auto"/>
            <w:vAlign w:val="center"/>
          </w:tcPr>
          <w:p w:rsidR="00F32CCD" w:rsidRDefault="00F32CC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95" w:type="dxa"/>
            <w:shd w:val="clear" w:color="auto" w:fill="auto"/>
            <w:vAlign w:val="center"/>
          </w:tcPr>
          <w:p w:rsidR="00F32CCD" w:rsidRDefault="00F32CC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532" w:type="dxa"/>
            <w:shd w:val="clear" w:color="auto" w:fill="auto"/>
            <w:vAlign w:val="center"/>
          </w:tcPr>
          <w:p w:rsidR="00F32CCD" w:rsidRDefault="00F32CC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98" w:type="dxa"/>
            <w:shd w:val="clear" w:color="auto" w:fill="auto"/>
            <w:vAlign w:val="center"/>
          </w:tcPr>
          <w:p w:rsidR="00F32CCD" w:rsidRDefault="00F32CC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14" w:type="dxa"/>
            <w:shd w:val="clear" w:color="auto" w:fill="auto"/>
            <w:vAlign w:val="center"/>
          </w:tcPr>
          <w:p w:rsidR="00F32CCD" w:rsidRDefault="00F32CC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19" w:type="dxa"/>
            <w:shd w:val="clear" w:color="auto" w:fill="auto"/>
            <w:vAlign w:val="center"/>
          </w:tcPr>
          <w:p w:rsidR="00F32CCD" w:rsidRDefault="00F32CCD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29" w:type="dxa"/>
            <w:shd w:val="clear" w:color="auto" w:fill="auto"/>
            <w:vAlign w:val="center"/>
          </w:tcPr>
          <w:p w:rsidR="00F32CCD" w:rsidRDefault="00F32CCD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F32CCD" w:rsidRDefault="00F32CCD"/>
    <w:sectPr w:rsidR="00F32CC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276B" w:rsidRDefault="0073276B" w:rsidP="003C485A">
      <w:r>
        <w:separator/>
      </w:r>
    </w:p>
  </w:endnote>
  <w:endnote w:type="continuationSeparator" w:id="0">
    <w:p w:rsidR="0073276B" w:rsidRDefault="0073276B" w:rsidP="003C4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276B" w:rsidRDefault="0073276B" w:rsidP="003C485A">
      <w:r>
        <w:separator/>
      </w:r>
    </w:p>
  </w:footnote>
  <w:footnote w:type="continuationSeparator" w:id="0">
    <w:p w:rsidR="0073276B" w:rsidRDefault="0073276B" w:rsidP="003C48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834522D"/>
    <w:rsid w:val="003C485A"/>
    <w:rsid w:val="00673C6A"/>
    <w:rsid w:val="0073276B"/>
    <w:rsid w:val="008A4E60"/>
    <w:rsid w:val="00F32CCD"/>
    <w:rsid w:val="18345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F9C1F3"/>
  <w15:docId w15:val="{2C429AF5-B964-4649-A8A6-C03433932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3C48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C485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3C48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C48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zzx</dc:creator>
  <cp:lastModifiedBy>苏 晓琪</cp:lastModifiedBy>
  <cp:revision>3</cp:revision>
  <dcterms:created xsi:type="dcterms:W3CDTF">2019-10-09T07:24:00Z</dcterms:created>
  <dcterms:modified xsi:type="dcterms:W3CDTF">2019-10-15T13:26:00Z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