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8AD8" w14:textId="4A6DDF20" w:rsidR="0007477C" w:rsidRPr="00F969C3" w:rsidRDefault="00F969C3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F969C3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Supplemental material</w:t>
      </w:r>
    </w:p>
    <w:p w14:paraId="65E665D8" w14:textId="18B729F1" w:rsidR="00F969C3" w:rsidRPr="00F969C3" w:rsidRDefault="00F969C3" w:rsidP="00F969C3">
      <w:pPr>
        <w:pStyle w:val="Geenafstand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969C3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571F1F8" wp14:editId="0BDA8075">
            <wp:simplePos x="0" y="0"/>
            <wp:positionH relativeFrom="column">
              <wp:posOffset>-52070</wp:posOffset>
            </wp:positionH>
            <wp:positionV relativeFrom="paragraph">
              <wp:posOffset>652780</wp:posOffset>
            </wp:positionV>
            <wp:extent cx="5760720" cy="3057525"/>
            <wp:effectExtent l="0" t="0" r="0" b="9525"/>
            <wp:wrapTopAndBottom/>
            <wp:docPr id="176959351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9C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S1. </w:t>
      </w:r>
      <w:r w:rsidRPr="00F969C3">
        <w:rPr>
          <w:rFonts w:ascii="Times New Roman" w:hAnsi="Times New Roman" w:cs="Times New Roman"/>
          <w:sz w:val="24"/>
          <w:szCs w:val="24"/>
          <w:lang w:val="en-GB"/>
        </w:rPr>
        <w:t>Log2 (fold) changes in differential abundance analysis of the lesional skin microbiome</w:t>
      </w:r>
      <w:r w:rsidRPr="00F969C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52DE09AD" w14:textId="1A1D4069" w:rsidR="00F969C3" w:rsidRPr="00F969C3" w:rsidRDefault="00F969C3" w:rsidP="00F969C3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969C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en-GB"/>
        </w:rPr>
        <w:t xml:space="preserve">Abbreviations: </w:t>
      </w:r>
      <w:r w:rsidRPr="00F969C3">
        <w:rPr>
          <w:rFonts w:ascii="Times New Roman" w:hAnsi="Times New Roman" w:cs="Times New Roman"/>
          <w:sz w:val="18"/>
          <w:szCs w:val="18"/>
          <w:lang w:val="en-GB"/>
        </w:rPr>
        <w:t>HC: healthy controls, JAK1-i: Janus kinase selective-1 inhibitor, T0: baseline, T4: 4 weeks of treatment, T16: 16 weeks of treatment, T28: 28 weeks of treatment.</w:t>
      </w:r>
    </w:p>
    <w:p w14:paraId="7A45CC42" w14:textId="77777777" w:rsidR="00F969C3" w:rsidRDefault="00F969C3" w:rsidP="00F969C3">
      <w:pPr>
        <w:pStyle w:val="Geenafstand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C20C0FA" w14:textId="66C2C558" w:rsidR="00F969C3" w:rsidRDefault="00F969C3" w:rsidP="00F969C3">
      <w:pPr>
        <w:pStyle w:val="Geenafstand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969C3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93028F" wp14:editId="3006B1A9">
            <wp:simplePos x="0" y="0"/>
            <wp:positionH relativeFrom="margin">
              <wp:align>right</wp:align>
            </wp:positionH>
            <wp:positionV relativeFrom="paragraph">
              <wp:posOffset>382905</wp:posOffset>
            </wp:positionV>
            <wp:extent cx="5760720" cy="3240405"/>
            <wp:effectExtent l="0" t="0" r="0" b="0"/>
            <wp:wrapTopAndBottom/>
            <wp:docPr id="188913590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05C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S2. </w:t>
      </w:r>
      <w:r>
        <w:rPr>
          <w:rFonts w:ascii="Times New Roman" w:hAnsi="Times New Roman" w:cs="Times New Roman"/>
          <w:sz w:val="24"/>
          <w:szCs w:val="24"/>
          <w:lang w:val="en-GB"/>
        </w:rPr>
        <w:t>Microbiome changes in lesional skin, stratified by disease severity</w:t>
      </w:r>
      <w:r w:rsidRPr="00D05C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5F97E905" w14:textId="77777777" w:rsidR="00F969C3" w:rsidRPr="003929EC" w:rsidRDefault="00F969C3" w:rsidP="00F969C3">
      <w:pPr>
        <w:pStyle w:val="Geenafstand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ean relative abundance top-20 most abundant species (including the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‘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Other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’ and ‘Unclassified’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group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).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b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and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c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lpha </w:t>
      </w:r>
      <w:r w:rsidRPr="00F969C3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diversity expressed by Inverse Simpson and Shannon diversity index. d and e: beta diversity in Bray-Curtis dissimilarity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PcoA</w:t>
      </w:r>
      <w:proofErr w:type="spellEnd"/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plot.</w:t>
      </w:r>
    </w:p>
    <w:p w14:paraId="61D3597A" w14:textId="77777777" w:rsidR="00F969C3" w:rsidRPr="003929EC" w:rsidRDefault="00F969C3" w:rsidP="00F969C3">
      <w:pPr>
        <w:pStyle w:val="Geenafstand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lastRenderedPageBreak/>
        <w:t>Box and whisker plot represents the mean, minimum and maximum values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. 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Significant p-values are indicated with * (p&lt;0.05), ** (p&lt;0.01), *** (p&lt;0.001), **** (p&lt;0.0001).  </w:t>
      </w:r>
    </w:p>
    <w:p w14:paraId="041C9669" w14:textId="77777777" w:rsidR="00F969C3" w:rsidRPr="003929EC" w:rsidRDefault="00F969C3" w:rsidP="00F969C3">
      <w:pPr>
        <w:pStyle w:val="Geenafstand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3929EC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en-US"/>
        </w:rPr>
        <w:t xml:space="preserve">Abbreviations: </w:t>
      </w:r>
      <w:proofErr w:type="spellStart"/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Dupi</w:t>
      </w:r>
      <w:proofErr w:type="spellEnd"/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: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dupilumab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,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HC: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healthy controls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,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JAK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1-i: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Janus kinase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selective-1</w:t>
      </w:r>
      <w:r w:rsidRPr="003929EC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inhibitor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, ns: nonsignificant, Rel.: relative, T0: baseline, T3: 4 weeks of treatment, T16: 16 weeks of treatment, T28: 28 weeks of treatment, ≤7: Eczema Area and Severity Index ≤7,</w:t>
      </w:r>
      <w:r w:rsidRPr="00D352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&gt;</w:t>
      </w:r>
      <w:r w:rsidRPr="00D35236">
        <w:rPr>
          <w:rFonts w:ascii="Times New Roman" w:hAnsi="Times New Roman" w:cs="Times New Roman"/>
          <w:sz w:val="18"/>
          <w:szCs w:val="18"/>
          <w:lang w:val="en-US"/>
        </w:rPr>
        <w:t>7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: Eczema Area and Severity Index </w:t>
      </w:r>
      <w:r>
        <w:rPr>
          <w:rFonts w:ascii="Times New Roman" w:hAnsi="Times New Roman" w:cs="Times New Roman"/>
          <w:sz w:val="18"/>
          <w:szCs w:val="18"/>
          <w:lang w:val="en-US"/>
        </w:rPr>
        <w:t>&gt;</w:t>
      </w:r>
      <w:r w:rsidRPr="00D35236">
        <w:rPr>
          <w:rFonts w:ascii="Times New Roman" w:hAnsi="Times New Roman" w:cs="Times New Roman"/>
          <w:sz w:val="18"/>
          <w:szCs w:val="18"/>
          <w:lang w:val="en-US"/>
        </w:rPr>
        <w:t>7</w:t>
      </w:r>
      <w:r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7DFB0E41" w14:textId="77777777" w:rsidR="00F969C3" w:rsidRDefault="00F969C3">
      <w:pPr>
        <w:rPr>
          <w:rFonts w:ascii="Times New Roman" w:hAnsi="Times New Roman" w:cs="Times New Roman"/>
          <w:lang w:val="en-US"/>
        </w:rPr>
      </w:pPr>
    </w:p>
    <w:p w14:paraId="0626D146" w14:textId="0E8D713B" w:rsidR="00F969C3" w:rsidRDefault="00F969C3" w:rsidP="00F969C3">
      <w:pPr>
        <w:pStyle w:val="Geenafstand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969C3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0071F35" wp14:editId="67728935">
            <wp:simplePos x="0" y="0"/>
            <wp:positionH relativeFrom="column">
              <wp:posOffset>-252095</wp:posOffset>
            </wp:positionH>
            <wp:positionV relativeFrom="paragraph">
              <wp:posOffset>625475</wp:posOffset>
            </wp:positionV>
            <wp:extent cx="5760720" cy="3240405"/>
            <wp:effectExtent l="0" t="0" r="0" b="0"/>
            <wp:wrapTopAndBottom/>
            <wp:docPr id="138920815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05C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S3. </w:t>
      </w:r>
      <w:r w:rsidRPr="00CC6B7E">
        <w:rPr>
          <w:rFonts w:ascii="Times New Roman" w:hAnsi="Times New Roman" w:cs="Times New Roman"/>
          <w:sz w:val="24"/>
          <w:szCs w:val="24"/>
          <w:lang w:val="en-GB"/>
        </w:rPr>
        <w:t>Log2 (fold) changes in differential abundance analysis of the lesional skin microbiome</w:t>
      </w:r>
      <w:r w:rsidRPr="00D05C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1A371837" w14:textId="77777777" w:rsidR="00F969C3" w:rsidRPr="004B0992" w:rsidRDefault="00F969C3" w:rsidP="00F969C3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D05C0E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en-GB"/>
        </w:rPr>
        <w:t>Abbreviations:</w:t>
      </w:r>
      <w:r w:rsidRPr="003929EC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HC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>: healthy controls</w:t>
      </w:r>
      <w:r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 xml:space="preserve"> JAK1-i</w:t>
      </w:r>
      <w:r>
        <w:rPr>
          <w:rFonts w:ascii="Times New Roman" w:hAnsi="Times New Roman" w:cs="Times New Roman"/>
          <w:sz w:val="18"/>
          <w:szCs w:val="18"/>
          <w:lang w:val="en-US"/>
        </w:rPr>
        <w:t>: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 xml:space="preserve"> Janus kinase selective-1 inhibitor</w:t>
      </w:r>
      <w:r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 xml:space="preserve"> T0: baseline</w:t>
      </w:r>
      <w:r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 xml:space="preserve"> T4: 4 weeks of treatment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>T16</w:t>
      </w:r>
      <w:r>
        <w:rPr>
          <w:rFonts w:ascii="Times New Roman" w:hAnsi="Times New Roman" w:cs="Times New Roman"/>
          <w:sz w:val="18"/>
          <w:szCs w:val="18"/>
          <w:lang w:val="en-US"/>
        </w:rPr>
        <w:t>: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 xml:space="preserve"> 16 weeks of treatment</w:t>
      </w:r>
      <w:r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3929EC">
        <w:rPr>
          <w:rFonts w:ascii="Times New Roman" w:hAnsi="Times New Roman" w:cs="Times New Roman"/>
          <w:sz w:val="18"/>
          <w:szCs w:val="18"/>
          <w:lang w:val="en-US"/>
        </w:rPr>
        <w:t xml:space="preserve"> T28: 28 weeks of treatment.</w:t>
      </w:r>
    </w:p>
    <w:p w14:paraId="30AF211F" w14:textId="77777777" w:rsidR="00F969C3" w:rsidRPr="00F969C3" w:rsidRDefault="00F969C3">
      <w:pPr>
        <w:rPr>
          <w:rFonts w:ascii="Times New Roman" w:hAnsi="Times New Roman" w:cs="Times New Roman"/>
          <w:lang w:val="en-US"/>
        </w:rPr>
      </w:pPr>
    </w:p>
    <w:sectPr w:rsidR="00F969C3" w:rsidRPr="00F9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3"/>
    <w:rsid w:val="0007477C"/>
    <w:rsid w:val="0072725D"/>
    <w:rsid w:val="00CD554F"/>
    <w:rsid w:val="00F56C9D"/>
    <w:rsid w:val="00F9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058D"/>
  <w15:chartTrackingRefBased/>
  <w15:docId w15:val="{0E04EDA7-E87B-4279-A0DE-E6561504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6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96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6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6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6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6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6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6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6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6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6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6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69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69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69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69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69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69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6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6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6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6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6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69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69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69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6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69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69C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F969C3"/>
    <w:pPr>
      <w:spacing w:after="0" w:line="240" w:lineRule="auto"/>
    </w:pPr>
    <w:rPr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969C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1177</Characters>
  <Application>Microsoft Office Word</Application>
  <DocSecurity>0</DocSecurity>
  <Lines>9</Lines>
  <Paragraphs>2</Paragraphs>
  <ScaleCrop>false</ScaleCrop>
  <Company>UMC Utrecht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Vroman, F. (Florence)</dc:creator>
  <cp:keywords/>
  <dc:description/>
  <cp:lastModifiedBy>Vroman, F. (Florence)</cp:lastModifiedBy>
  <cp:revision>1</cp:revision>
  <dcterms:created xsi:type="dcterms:W3CDTF">2026-09-16T07:32:00Z</dcterms:created>
  <dcterms:modified xsi:type="dcterms:W3CDTF">2026-09-16T07:40:00Z</dcterms:modified>
</cp:coreProperties>
</file>