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B990D" w14:textId="61B83F07" w:rsidR="00B725C8" w:rsidRPr="00C325E9" w:rsidRDefault="006401BF" w:rsidP="00B725C8">
      <w:pPr>
        <w:ind w:firstLineChars="100" w:firstLine="210"/>
        <w:rPr>
          <w:rFonts w:ascii="Arial" w:hAnsi="Arial" w:cs="Arial"/>
        </w:rPr>
      </w:pPr>
      <w:r w:rsidRPr="00C325E9">
        <w:rPr>
          <w:rFonts w:ascii="Arial" w:hAnsi="Arial" w:cs="Arial"/>
        </w:rPr>
        <w:t>Supplementary materials</w:t>
      </w:r>
    </w:p>
    <w:p w14:paraId="78DFABF7" w14:textId="77777777" w:rsidR="00B725C8" w:rsidRPr="00D40602" w:rsidRDefault="00B725C8" w:rsidP="00B725C8">
      <w:pPr>
        <w:ind w:firstLineChars="100" w:firstLine="210"/>
        <w:rPr>
          <w:rFonts w:hint="eastAsia"/>
        </w:rPr>
      </w:pPr>
    </w:p>
    <w:p w14:paraId="3130B263" w14:textId="54CD2445" w:rsidR="005E6B3D" w:rsidRPr="00C325E9" w:rsidRDefault="005E6B3D" w:rsidP="00B725C8">
      <w:pPr>
        <w:ind w:firstLineChars="100" w:firstLine="210"/>
        <w:rPr>
          <w:rFonts w:ascii="Arial" w:hAnsi="Arial" w:cs="Arial"/>
          <w:szCs w:val="21"/>
        </w:rPr>
      </w:pPr>
      <w:r w:rsidRPr="00C325E9">
        <w:rPr>
          <w:rFonts w:ascii="Arial" w:hAnsi="Arial" w:cs="Arial"/>
          <w:b/>
          <w:bCs/>
          <w:szCs w:val="21"/>
        </w:rPr>
        <w:t xml:space="preserve">Table </w:t>
      </w:r>
      <w:r w:rsidR="00B725C8" w:rsidRPr="00C325E9">
        <w:rPr>
          <w:rFonts w:ascii="Arial" w:hAnsi="Arial" w:cs="Arial"/>
          <w:b/>
          <w:bCs/>
          <w:szCs w:val="21"/>
        </w:rPr>
        <w:t>1</w:t>
      </w:r>
      <w:r w:rsidR="00B725C8" w:rsidRPr="00C325E9">
        <w:rPr>
          <w:rFonts w:ascii="Arial" w:hAnsi="Arial" w:cs="Arial"/>
          <w:szCs w:val="21"/>
        </w:rPr>
        <w:t xml:space="preserve"> </w:t>
      </w:r>
      <w:bookmarkStart w:id="0" w:name="OLE_LINK9"/>
      <w:r w:rsidRPr="00C325E9">
        <w:rPr>
          <w:rFonts w:ascii="Arial" w:hAnsi="Arial" w:cs="Arial"/>
          <w:szCs w:val="21"/>
        </w:rPr>
        <w:t xml:space="preserve">Perceptions regarding practical applications and individual identification </w:t>
      </w:r>
      <w:r w:rsidR="00D40602" w:rsidRPr="00C325E9">
        <w:rPr>
          <w:rFonts w:ascii="Arial" w:hAnsi="Arial" w:cs="Arial"/>
          <w:szCs w:val="21"/>
        </w:rPr>
        <w:t>feature</w:t>
      </w:r>
      <w:r w:rsidRPr="00C325E9">
        <w:rPr>
          <w:rFonts w:ascii="Arial" w:hAnsi="Arial" w:cs="Arial"/>
          <w:szCs w:val="21"/>
        </w:rPr>
        <w:t>s of forensic odontology in academic</w:t>
      </w:r>
      <w:r w:rsidR="00D40602" w:rsidRPr="00C325E9">
        <w:rPr>
          <w:rFonts w:ascii="Arial" w:hAnsi="Arial" w:cs="Arial"/>
          <w:szCs w:val="21"/>
        </w:rPr>
        <w:t xml:space="preserve"> year</w:t>
      </w:r>
      <w:r w:rsidRPr="00C325E9">
        <w:rPr>
          <w:rFonts w:ascii="Arial" w:hAnsi="Arial" w:cs="Arial"/>
          <w:szCs w:val="21"/>
        </w:rPr>
        <w:t xml:space="preserve">s    </w:t>
      </w:r>
    </w:p>
    <w:tbl>
      <w:tblPr>
        <w:tblW w:w="5085" w:type="pct"/>
        <w:tblInd w:w="-142" w:type="dxa"/>
        <w:tblBorders>
          <w:top w:val="single" w:sz="8" w:space="0" w:color="156082"/>
          <w:bottom w:val="single" w:sz="8" w:space="0" w:color="156082"/>
        </w:tblBorders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2976"/>
        <w:gridCol w:w="1418"/>
        <w:gridCol w:w="567"/>
        <w:gridCol w:w="850"/>
        <w:gridCol w:w="1754"/>
        <w:gridCol w:w="882"/>
      </w:tblGrid>
      <w:tr w:rsidR="000F4767" w:rsidRPr="00C325E9" w14:paraId="350120E6" w14:textId="77777777" w:rsidTr="00A24926">
        <w:trPr>
          <w:trHeight w:val="637"/>
        </w:trPr>
        <w:tc>
          <w:tcPr>
            <w:tcW w:w="2977" w:type="dxa"/>
            <w:tcBorders>
              <w:top w:val="single" w:sz="8" w:space="0" w:color="156082"/>
              <w:bottom w:val="single" w:sz="12" w:space="0" w:color="156082"/>
            </w:tcBorders>
            <w:shd w:val="clear" w:color="auto" w:fill="auto"/>
            <w:noWrap/>
          </w:tcPr>
          <w:p w14:paraId="36D44F25" w14:textId="69F9A206" w:rsidR="000F4767" w:rsidRPr="00C325E9" w:rsidRDefault="00A24926" w:rsidP="000F4767">
            <w:pPr>
              <w:rPr>
                <w:rFonts w:ascii="Arial" w:hAnsi="Arial" w:cs="Arial"/>
                <w:szCs w:val="21"/>
              </w:rPr>
            </w:pPr>
            <w:bookmarkStart w:id="1" w:name="OLE_LINK4"/>
            <w:bookmarkEnd w:id="0"/>
            <w:r w:rsidRPr="00C325E9">
              <w:rPr>
                <w:rFonts w:ascii="Arial" w:hAnsi="Arial" w:cs="Arial"/>
                <w:szCs w:val="21"/>
              </w:rPr>
              <w:t>Items</w:t>
            </w:r>
          </w:p>
        </w:tc>
        <w:tc>
          <w:tcPr>
            <w:tcW w:w="1418" w:type="dxa"/>
            <w:tcBorders>
              <w:top w:val="single" w:sz="8" w:space="0" w:color="156082"/>
              <w:bottom w:val="single" w:sz="12" w:space="0" w:color="156082"/>
            </w:tcBorders>
            <w:shd w:val="clear" w:color="auto" w:fill="auto"/>
          </w:tcPr>
          <w:p w14:paraId="09ED1CDB" w14:textId="6695C295" w:rsidR="000F4767" w:rsidRPr="00C325E9" w:rsidRDefault="000F4767" w:rsidP="000F4767">
            <w:pPr>
              <w:rPr>
                <w:rFonts w:ascii="Arial" w:hAnsi="Arial" w:cs="Arial"/>
                <w:b/>
                <w:bCs/>
                <w:szCs w:val="21"/>
              </w:rPr>
            </w:pPr>
            <w:bookmarkStart w:id="2" w:name="OLE_LINK17"/>
            <w:r w:rsidRPr="00C325E9">
              <w:rPr>
                <w:rFonts w:ascii="Arial" w:hAnsi="Arial" w:cs="Arial"/>
                <w:szCs w:val="21"/>
              </w:rPr>
              <w:t xml:space="preserve">6×3 whole χ2 </w:t>
            </w:r>
            <w:bookmarkEnd w:id="2"/>
          </w:p>
        </w:tc>
        <w:tc>
          <w:tcPr>
            <w:tcW w:w="567" w:type="dxa"/>
            <w:tcBorders>
              <w:top w:val="single" w:sz="8" w:space="0" w:color="156082"/>
              <w:bottom w:val="single" w:sz="12" w:space="0" w:color="156082"/>
            </w:tcBorders>
            <w:shd w:val="clear" w:color="auto" w:fill="auto"/>
          </w:tcPr>
          <w:p w14:paraId="6878ABF0" w14:textId="77777777" w:rsidR="000F4767" w:rsidRPr="00C325E9" w:rsidRDefault="000F4767" w:rsidP="000F4767">
            <w:pPr>
              <w:rPr>
                <w:rFonts w:ascii="Arial" w:hAnsi="Arial" w:cs="Arial"/>
                <w:b/>
                <w:bCs/>
                <w:szCs w:val="21"/>
              </w:rPr>
            </w:pPr>
            <w:proofErr w:type="spellStart"/>
            <w:r w:rsidRPr="00C325E9">
              <w:rPr>
                <w:rFonts w:ascii="Arial" w:hAnsi="Arial" w:cs="Arial"/>
                <w:szCs w:val="21"/>
              </w:rPr>
              <w:t>df</w:t>
            </w:r>
            <w:proofErr w:type="spellEnd"/>
          </w:p>
        </w:tc>
        <w:tc>
          <w:tcPr>
            <w:tcW w:w="850" w:type="dxa"/>
            <w:tcBorders>
              <w:top w:val="single" w:sz="8" w:space="0" w:color="156082"/>
              <w:bottom w:val="single" w:sz="12" w:space="0" w:color="156082"/>
            </w:tcBorders>
          </w:tcPr>
          <w:p w14:paraId="4B0D8491" w14:textId="1419231B" w:rsidR="000F4767" w:rsidRPr="00C325E9" w:rsidRDefault="000F4767" w:rsidP="000F4767">
            <w:pPr>
              <w:rPr>
                <w:rFonts w:ascii="Arial" w:hAnsi="Arial" w:cs="Arial"/>
                <w:i/>
                <w:iCs/>
                <w:szCs w:val="21"/>
              </w:rPr>
            </w:pPr>
            <w:r w:rsidRPr="00C325E9">
              <w:rPr>
                <w:rFonts w:ascii="Arial" w:hAnsi="Arial" w:cs="Arial"/>
                <w:i/>
                <w:iCs/>
                <w:szCs w:val="21"/>
              </w:rPr>
              <w:t>P</w:t>
            </w:r>
          </w:p>
        </w:tc>
        <w:tc>
          <w:tcPr>
            <w:tcW w:w="1754" w:type="dxa"/>
            <w:tcBorders>
              <w:top w:val="single" w:sz="8" w:space="0" w:color="156082"/>
              <w:bottom w:val="single" w:sz="12" w:space="0" w:color="156082"/>
            </w:tcBorders>
          </w:tcPr>
          <w:p w14:paraId="12B38C8B" w14:textId="6EDA37F7" w:rsidR="000F4767" w:rsidRPr="00C325E9" w:rsidRDefault="000F4767" w:rsidP="000F4767">
            <w:pPr>
              <w:rPr>
                <w:rFonts w:ascii="Arial" w:hAnsi="Arial" w:cs="Arial"/>
                <w:i/>
                <w:iCs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 xml:space="preserve">Cochran-Armitage trend Z test </w:t>
            </w:r>
          </w:p>
        </w:tc>
        <w:tc>
          <w:tcPr>
            <w:tcW w:w="882" w:type="dxa"/>
            <w:tcBorders>
              <w:top w:val="single" w:sz="8" w:space="0" w:color="156082"/>
              <w:bottom w:val="single" w:sz="12" w:space="0" w:color="156082"/>
            </w:tcBorders>
          </w:tcPr>
          <w:p w14:paraId="20FD6B11" w14:textId="77777777" w:rsidR="000F4767" w:rsidRPr="00C325E9" w:rsidRDefault="000F4767" w:rsidP="000F4767">
            <w:pPr>
              <w:rPr>
                <w:rFonts w:ascii="Arial" w:hAnsi="Arial" w:cs="Arial"/>
                <w:b/>
                <w:bCs/>
                <w:i/>
                <w:iCs/>
                <w:szCs w:val="21"/>
                <w:lang w:val="zh-CN"/>
              </w:rPr>
            </w:pPr>
            <w:r w:rsidRPr="00C325E9">
              <w:rPr>
                <w:rFonts w:ascii="Arial" w:hAnsi="Arial" w:cs="Arial"/>
                <w:i/>
                <w:iCs/>
                <w:szCs w:val="21"/>
              </w:rPr>
              <w:t>P</w:t>
            </w:r>
          </w:p>
        </w:tc>
      </w:tr>
      <w:tr w:rsidR="000F4767" w:rsidRPr="00C325E9" w14:paraId="69D37DDF" w14:textId="77777777" w:rsidTr="00A24926">
        <w:trPr>
          <w:cantSplit/>
          <w:trHeight w:val="19"/>
        </w:trPr>
        <w:tc>
          <w:tcPr>
            <w:tcW w:w="2977" w:type="dxa"/>
            <w:tcBorders>
              <w:top w:val="single" w:sz="12" w:space="0" w:color="156082"/>
            </w:tcBorders>
            <w:shd w:val="clear" w:color="auto" w:fill="auto"/>
            <w:noWrap/>
          </w:tcPr>
          <w:p w14:paraId="0757FA77" w14:textId="0DD6562B" w:rsidR="000F4767" w:rsidRPr="00C325E9" w:rsidRDefault="000F4767" w:rsidP="000F4767">
            <w:pPr>
              <w:jc w:val="left"/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 xml:space="preserve">Q2 Physical violence </w:t>
            </w:r>
            <w:r w:rsidR="00A24926" w:rsidRPr="00C325E9">
              <w:rPr>
                <w:rFonts w:ascii="Arial" w:hAnsi="Arial" w:cs="Arial"/>
                <w:szCs w:val="21"/>
              </w:rPr>
              <w:t>i</w:t>
            </w:r>
            <w:r w:rsidRPr="00C325E9">
              <w:rPr>
                <w:rFonts w:ascii="Arial" w:hAnsi="Arial" w:cs="Arial"/>
                <w:szCs w:val="21"/>
              </w:rPr>
              <w:t>dentification</w:t>
            </w:r>
          </w:p>
        </w:tc>
        <w:tc>
          <w:tcPr>
            <w:tcW w:w="1418" w:type="dxa"/>
            <w:tcBorders>
              <w:top w:val="single" w:sz="12" w:space="0" w:color="156082"/>
            </w:tcBorders>
            <w:shd w:val="clear" w:color="auto" w:fill="auto"/>
          </w:tcPr>
          <w:p w14:paraId="553051B7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18.261</w:t>
            </w:r>
          </w:p>
        </w:tc>
        <w:tc>
          <w:tcPr>
            <w:tcW w:w="567" w:type="dxa"/>
            <w:tcBorders>
              <w:top w:val="single" w:sz="12" w:space="0" w:color="156082"/>
            </w:tcBorders>
            <w:shd w:val="clear" w:color="auto" w:fill="auto"/>
          </w:tcPr>
          <w:p w14:paraId="39BBB2F2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sz="12" w:space="0" w:color="156082"/>
            </w:tcBorders>
          </w:tcPr>
          <w:p w14:paraId="7AA259AD" w14:textId="23647E8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0.0506</w:t>
            </w:r>
          </w:p>
        </w:tc>
        <w:tc>
          <w:tcPr>
            <w:tcW w:w="1754" w:type="dxa"/>
            <w:tcBorders>
              <w:top w:val="single" w:sz="12" w:space="0" w:color="156082"/>
            </w:tcBorders>
          </w:tcPr>
          <w:p w14:paraId="23ECC00B" w14:textId="4DF0AF3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-1.814</w:t>
            </w:r>
          </w:p>
        </w:tc>
        <w:tc>
          <w:tcPr>
            <w:tcW w:w="882" w:type="dxa"/>
            <w:tcBorders>
              <w:top w:val="single" w:sz="12" w:space="0" w:color="156082"/>
            </w:tcBorders>
          </w:tcPr>
          <w:p w14:paraId="2F083B30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0.0696</w:t>
            </w:r>
          </w:p>
        </w:tc>
      </w:tr>
      <w:tr w:rsidR="000F4767" w:rsidRPr="00C325E9" w14:paraId="671941C7" w14:textId="77777777" w:rsidTr="00A24926">
        <w:trPr>
          <w:cantSplit/>
          <w:trHeight w:val="19"/>
        </w:trPr>
        <w:tc>
          <w:tcPr>
            <w:tcW w:w="2977" w:type="dxa"/>
            <w:shd w:val="clear" w:color="auto" w:fill="auto"/>
            <w:noWrap/>
          </w:tcPr>
          <w:p w14:paraId="7190C141" w14:textId="7C429867" w:rsidR="000F4767" w:rsidRPr="00C325E9" w:rsidRDefault="000F4767" w:rsidP="000F4767">
            <w:pPr>
              <w:jc w:val="left"/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Q3 Age estimation</w:t>
            </w:r>
          </w:p>
        </w:tc>
        <w:tc>
          <w:tcPr>
            <w:tcW w:w="1418" w:type="dxa"/>
            <w:shd w:val="clear" w:color="auto" w:fill="auto"/>
          </w:tcPr>
          <w:p w14:paraId="5952D45F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11.335</w:t>
            </w:r>
          </w:p>
        </w:tc>
        <w:tc>
          <w:tcPr>
            <w:tcW w:w="567" w:type="dxa"/>
            <w:shd w:val="clear" w:color="auto" w:fill="auto"/>
          </w:tcPr>
          <w:p w14:paraId="59AA20CB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850" w:type="dxa"/>
          </w:tcPr>
          <w:p w14:paraId="4B5FC08A" w14:textId="6156D1F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0.3322</w:t>
            </w:r>
          </w:p>
        </w:tc>
        <w:tc>
          <w:tcPr>
            <w:tcW w:w="1754" w:type="dxa"/>
          </w:tcPr>
          <w:p w14:paraId="50087ECD" w14:textId="735DA87E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-0.237</w:t>
            </w:r>
          </w:p>
        </w:tc>
        <w:tc>
          <w:tcPr>
            <w:tcW w:w="882" w:type="dxa"/>
          </w:tcPr>
          <w:p w14:paraId="06E700E0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0.8128</w:t>
            </w:r>
          </w:p>
        </w:tc>
      </w:tr>
      <w:tr w:rsidR="000F4767" w:rsidRPr="00C325E9" w14:paraId="6CBF6770" w14:textId="77777777" w:rsidTr="00A24926">
        <w:trPr>
          <w:cantSplit/>
          <w:trHeight w:val="19"/>
        </w:trPr>
        <w:tc>
          <w:tcPr>
            <w:tcW w:w="2977" w:type="dxa"/>
            <w:shd w:val="clear" w:color="auto" w:fill="auto"/>
            <w:noWrap/>
          </w:tcPr>
          <w:p w14:paraId="4EFD562B" w14:textId="0AF57A1D" w:rsidR="000F4767" w:rsidRPr="00C325E9" w:rsidRDefault="000F4767" w:rsidP="000F4767">
            <w:pPr>
              <w:jc w:val="left"/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Q4 identification</w:t>
            </w:r>
          </w:p>
        </w:tc>
        <w:tc>
          <w:tcPr>
            <w:tcW w:w="1418" w:type="dxa"/>
            <w:shd w:val="clear" w:color="auto" w:fill="auto"/>
          </w:tcPr>
          <w:p w14:paraId="67DF9885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13.702</w:t>
            </w:r>
          </w:p>
        </w:tc>
        <w:tc>
          <w:tcPr>
            <w:tcW w:w="567" w:type="dxa"/>
            <w:shd w:val="clear" w:color="auto" w:fill="auto"/>
          </w:tcPr>
          <w:p w14:paraId="07EB0B8C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850" w:type="dxa"/>
          </w:tcPr>
          <w:p w14:paraId="0EB41481" w14:textId="5AC1D129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0.1872</w:t>
            </w:r>
          </w:p>
        </w:tc>
        <w:tc>
          <w:tcPr>
            <w:tcW w:w="1754" w:type="dxa"/>
          </w:tcPr>
          <w:p w14:paraId="0E471261" w14:textId="3AC722C1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-1.146</w:t>
            </w:r>
          </w:p>
        </w:tc>
        <w:tc>
          <w:tcPr>
            <w:tcW w:w="882" w:type="dxa"/>
          </w:tcPr>
          <w:p w14:paraId="0C2B1B35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0.2518</w:t>
            </w:r>
          </w:p>
        </w:tc>
      </w:tr>
      <w:tr w:rsidR="000F4767" w:rsidRPr="00C325E9" w14:paraId="2C35BFA7" w14:textId="77777777" w:rsidTr="00A24926">
        <w:trPr>
          <w:cantSplit/>
          <w:trHeight w:val="19"/>
        </w:trPr>
        <w:tc>
          <w:tcPr>
            <w:tcW w:w="2977" w:type="dxa"/>
            <w:shd w:val="clear" w:color="auto" w:fill="auto"/>
            <w:noWrap/>
          </w:tcPr>
          <w:p w14:paraId="05F033D2" w14:textId="10818045" w:rsidR="000F4767" w:rsidRPr="00C325E9" w:rsidRDefault="000F4767" w:rsidP="000F4767">
            <w:pPr>
              <w:jc w:val="left"/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Q5 Bite</w:t>
            </w:r>
            <w:r w:rsidRPr="00C325E9">
              <w:rPr>
                <w:rFonts w:ascii="Arial" w:hAnsi="Arial" w:cs="Arial"/>
                <w:szCs w:val="21"/>
              </w:rPr>
              <w:noBreakHyphen/>
              <w:t>mark assessment</w:t>
            </w:r>
          </w:p>
        </w:tc>
        <w:tc>
          <w:tcPr>
            <w:tcW w:w="1418" w:type="dxa"/>
            <w:shd w:val="clear" w:color="auto" w:fill="auto"/>
          </w:tcPr>
          <w:p w14:paraId="6B00A3C7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16.043</w:t>
            </w:r>
          </w:p>
        </w:tc>
        <w:tc>
          <w:tcPr>
            <w:tcW w:w="567" w:type="dxa"/>
            <w:shd w:val="clear" w:color="auto" w:fill="auto"/>
          </w:tcPr>
          <w:p w14:paraId="1297F4BE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850" w:type="dxa"/>
          </w:tcPr>
          <w:p w14:paraId="21B84FE8" w14:textId="58820954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0.0985</w:t>
            </w:r>
          </w:p>
        </w:tc>
        <w:tc>
          <w:tcPr>
            <w:tcW w:w="1754" w:type="dxa"/>
          </w:tcPr>
          <w:p w14:paraId="191242EB" w14:textId="1843AEF9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-0.802</w:t>
            </w:r>
          </w:p>
        </w:tc>
        <w:tc>
          <w:tcPr>
            <w:tcW w:w="882" w:type="dxa"/>
          </w:tcPr>
          <w:p w14:paraId="0D37AEB3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0.4224</w:t>
            </w:r>
          </w:p>
        </w:tc>
      </w:tr>
      <w:tr w:rsidR="000F4767" w:rsidRPr="00C325E9" w14:paraId="502F722A" w14:textId="77777777" w:rsidTr="00A24926">
        <w:trPr>
          <w:cantSplit/>
          <w:trHeight w:val="19"/>
        </w:trPr>
        <w:tc>
          <w:tcPr>
            <w:tcW w:w="2977" w:type="dxa"/>
            <w:shd w:val="clear" w:color="auto" w:fill="auto"/>
            <w:noWrap/>
          </w:tcPr>
          <w:p w14:paraId="25062D1B" w14:textId="46B68B76" w:rsidR="000F4767" w:rsidRPr="00C325E9" w:rsidRDefault="000F4767" w:rsidP="000F4767">
            <w:pPr>
              <w:jc w:val="left"/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Q6 The jaw structure</w:t>
            </w:r>
          </w:p>
        </w:tc>
        <w:tc>
          <w:tcPr>
            <w:tcW w:w="1418" w:type="dxa"/>
            <w:shd w:val="clear" w:color="auto" w:fill="auto"/>
          </w:tcPr>
          <w:p w14:paraId="78FD2A90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7.624</w:t>
            </w:r>
          </w:p>
        </w:tc>
        <w:tc>
          <w:tcPr>
            <w:tcW w:w="567" w:type="dxa"/>
            <w:shd w:val="clear" w:color="auto" w:fill="auto"/>
          </w:tcPr>
          <w:p w14:paraId="2356DAA3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850" w:type="dxa"/>
          </w:tcPr>
          <w:p w14:paraId="09148CDC" w14:textId="0FACC9E3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0.665</w:t>
            </w:r>
          </w:p>
        </w:tc>
        <w:tc>
          <w:tcPr>
            <w:tcW w:w="1754" w:type="dxa"/>
          </w:tcPr>
          <w:p w14:paraId="7FC5F17C" w14:textId="5060257C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-0.413</w:t>
            </w:r>
          </w:p>
        </w:tc>
        <w:tc>
          <w:tcPr>
            <w:tcW w:w="882" w:type="dxa"/>
          </w:tcPr>
          <w:p w14:paraId="6F349B1C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0.680</w:t>
            </w:r>
          </w:p>
        </w:tc>
      </w:tr>
      <w:tr w:rsidR="000F4767" w:rsidRPr="00C325E9" w14:paraId="364B7A77" w14:textId="77777777" w:rsidTr="00A24926">
        <w:trPr>
          <w:cantSplit/>
          <w:trHeight w:val="19"/>
        </w:trPr>
        <w:tc>
          <w:tcPr>
            <w:tcW w:w="2977" w:type="dxa"/>
            <w:shd w:val="clear" w:color="auto" w:fill="auto"/>
            <w:noWrap/>
          </w:tcPr>
          <w:p w14:paraId="473BA2E1" w14:textId="3CA62779" w:rsidR="000F4767" w:rsidRPr="00C325E9" w:rsidRDefault="000F4767" w:rsidP="000F4767">
            <w:pPr>
              <w:jc w:val="left"/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Q7 The lip print</w:t>
            </w:r>
          </w:p>
        </w:tc>
        <w:tc>
          <w:tcPr>
            <w:tcW w:w="1418" w:type="dxa"/>
            <w:shd w:val="clear" w:color="auto" w:fill="auto"/>
          </w:tcPr>
          <w:p w14:paraId="55E4619C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9.751</w:t>
            </w:r>
          </w:p>
        </w:tc>
        <w:tc>
          <w:tcPr>
            <w:tcW w:w="567" w:type="dxa"/>
            <w:shd w:val="clear" w:color="auto" w:fill="auto"/>
          </w:tcPr>
          <w:p w14:paraId="35818FA4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850" w:type="dxa"/>
          </w:tcPr>
          <w:p w14:paraId="04E06B38" w14:textId="72C9D24B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0.463</w:t>
            </w:r>
          </w:p>
        </w:tc>
        <w:tc>
          <w:tcPr>
            <w:tcW w:w="1754" w:type="dxa"/>
          </w:tcPr>
          <w:p w14:paraId="68CE50F6" w14:textId="6872CA58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-0.886</w:t>
            </w:r>
          </w:p>
        </w:tc>
        <w:tc>
          <w:tcPr>
            <w:tcW w:w="882" w:type="dxa"/>
          </w:tcPr>
          <w:p w14:paraId="5208CA73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0.376</w:t>
            </w:r>
          </w:p>
        </w:tc>
      </w:tr>
      <w:tr w:rsidR="000F4767" w:rsidRPr="00C325E9" w14:paraId="595E6A72" w14:textId="77777777" w:rsidTr="00A24926">
        <w:trPr>
          <w:cantSplit/>
          <w:trHeight w:val="19"/>
        </w:trPr>
        <w:tc>
          <w:tcPr>
            <w:tcW w:w="2977" w:type="dxa"/>
            <w:shd w:val="clear" w:color="auto" w:fill="auto"/>
            <w:noWrap/>
          </w:tcPr>
          <w:p w14:paraId="08A5F529" w14:textId="72A3499D" w:rsidR="000F4767" w:rsidRPr="00C325E9" w:rsidRDefault="000F4767" w:rsidP="000F4767">
            <w:pPr>
              <w:jc w:val="left"/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Q8 The palatal rugae</w:t>
            </w:r>
          </w:p>
        </w:tc>
        <w:tc>
          <w:tcPr>
            <w:tcW w:w="1418" w:type="dxa"/>
            <w:shd w:val="clear" w:color="auto" w:fill="auto"/>
          </w:tcPr>
          <w:p w14:paraId="61BAD5C6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12.361</w:t>
            </w:r>
          </w:p>
        </w:tc>
        <w:tc>
          <w:tcPr>
            <w:tcW w:w="567" w:type="dxa"/>
            <w:shd w:val="clear" w:color="auto" w:fill="auto"/>
          </w:tcPr>
          <w:p w14:paraId="57A7E964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850" w:type="dxa"/>
          </w:tcPr>
          <w:p w14:paraId="6B44AA07" w14:textId="4395765D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0.262</w:t>
            </w:r>
          </w:p>
        </w:tc>
        <w:tc>
          <w:tcPr>
            <w:tcW w:w="1754" w:type="dxa"/>
          </w:tcPr>
          <w:p w14:paraId="2CCA7AD8" w14:textId="78145DD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-1.742</w:t>
            </w:r>
          </w:p>
        </w:tc>
        <w:tc>
          <w:tcPr>
            <w:tcW w:w="882" w:type="dxa"/>
          </w:tcPr>
          <w:p w14:paraId="1C8C9C8C" w14:textId="77777777" w:rsidR="000F4767" w:rsidRPr="00C325E9" w:rsidRDefault="000F4767" w:rsidP="000F4767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0.082</w:t>
            </w:r>
          </w:p>
        </w:tc>
      </w:tr>
    </w:tbl>
    <w:bookmarkEnd w:id="1"/>
    <w:p w14:paraId="18E0800E" w14:textId="4B250819" w:rsidR="00C572E8" w:rsidRPr="00C325E9" w:rsidRDefault="00A24926">
      <w:pPr>
        <w:rPr>
          <w:rFonts w:ascii="Arial" w:hAnsi="Arial" w:cs="Arial"/>
          <w:szCs w:val="21"/>
        </w:rPr>
      </w:pPr>
      <w:r w:rsidRPr="00C325E9">
        <w:rPr>
          <w:rFonts w:ascii="Arial" w:hAnsi="Arial" w:cs="Arial"/>
          <w:szCs w:val="21"/>
        </w:rPr>
        <w:t xml:space="preserve">Note: </w:t>
      </w:r>
      <w:r w:rsidR="00C325E9" w:rsidRPr="00C325E9">
        <w:rPr>
          <w:rFonts w:ascii="Arial" w:hAnsi="Arial" w:cs="Arial" w:hint="eastAsia"/>
          <w:szCs w:val="21"/>
        </w:rPr>
        <w:t>Statistical significance was defined as</w:t>
      </w:r>
      <w:r w:rsidR="00C325E9" w:rsidRPr="00C325E9">
        <w:rPr>
          <w:rFonts w:ascii="Arial" w:hAnsi="Arial" w:cs="Arial" w:hint="eastAsia"/>
          <w:i/>
          <w:iCs/>
          <w:szCs w:val="21"/>
        </w:rPr>
        <w:t xml:space="preserve"> P</w:t>
      </w:r>
      <w:r w:rsidR="00C325E9" w:rsidRPr="00C325E9">
        <w:rPr>
          <w:rFonts w:ascii="Arial" w:hAnsi="Arial" w:cs="Arial" w:hint="eastAsia"/>
          <w:szCs w:val="21"/>
        </w:rPr>
        <w:t>&lt; 0.05.</w:t>
      </w:r>
    </w:p>
    <w:p w14:paraId="6B4C626D" w14:textId="77777777" w:rsidR="00C572E8" w:rsidRPr="00C325E9" w:rsidRDefault="00C572E8">
      <w:pPr>
        <w:rPr>
          <w:rFonts w:ascii="Arial" w:hAnsi="Arial" w:cs="Arial"/>
          <w:szCs w:val="21"/>
        </w:rPr>
      </w:pPr>
    </w:p>
    <w:p w14:paraId="06FD0438" w14:textId="2CF3AC36" w:rsidR="006401BF" w:rsidRPr="00C325E9" w:rsidRDefault="006401BF" w:rsidP="006401BF">
      <w:pPr>
        <w:widowControl/>
        <w:shd w:val="clear" w:color="auto" w:fill="FFFFFF"/>
        <w:jc w:val="left"/>
        <w:rPr>
          <w:rFonts w:ascii="Arial" w:eastAsiaTheme="minorEastAsia" w:hAnsi="Arial" w:cs="Arial"/>
          <w:color w:val="0F1115"/>
          <w:kern w:val="0"/>
          <w:szCs w:val="21"/>
        </w:rPr>
      </w:pPr>
      <w:r w:rsidRPr="00C325E9">
        <w:rPr>
          <w:rFonts w:ascii="Arial" w:eastAsiaTheme="minorEastAsia" w:hAnsi="Arial" w:cs="Arial"/>
          <w:b/>
          <w:bCs/>
          <w:color w:val="0F1115"/>
          <w:kern w:val="0"/>
          <w:szCs w:val="21"/>
        </w:rPr>
        <w:t>Table2</w:t>
      </w:r>
      <w:r w:rsidRPr="00C325E9">
        <w:rPr>
          <w:rFonts w:ascii="Arial" w:eastAsiaTheme="minorEastAsia" w:hAnsi="Arial" w:cs="Arial"/>
          <w:color w:val="0F1115"/>
          <w:kern w:val="0"/>
          <w:szCs w:val="21"/>
        </w:rPr>
        <w:t xml:space="preserve"> Comparisons by gender and academic </w:t>
      </w:r>
      <w:r w:rsidR="002930AD" w:rsidRPr="00C325E9">
        <w:rPr>
          <w:rFonts w:ascii="Arial" w:eastAsiaTheme="minorEastAsia" w:hAnsi="Arial" w:cs="Arial"/>
          <w:color w:val="0F1115"/>
          <w:kern w:val="0"/>
          <w:szCs w:val="21"/>
        </w:rPr>
        <w:t>year</w:t>
      </w:r>
      <w:r w:rsidRPr="00C325E9">
        <w:rPr>
          <w:rFonts w:ascii="Arial" w:eastAsiaTheme="minorEastAsia" w:hAnsi="Arial" w:cs="Arial"/>
          <w:color w:val="0F1115"/>
          <w:kern w:val="0"/>
          <w:szCs w:val="21"/>
        </w:rPr>
        <w:t xml:space="preserve"> for four ord</w:t>
      </w:r>
      <w:r w:rsidR="002930AD" w:rsidRPr="00C325E9">
        <w:rPr>
          <w:rFonts w:ascii="Arial" w:eastAsiaTheme="minorEastAsia" w:hAnsi="Arial" w:cs="Arial"/>
          <w:color w:val="0F1115"/>
          <w:kern w:val="0"/>
          <w:szCs w:val="21"/>
        </w:rPr>
        <w:t>inal survey</w:t>
      </w:r>
      <w:r w:rsidRPr="00C325E9">
        <w:rPr>
          <w:rFonts w:ascii="Arial" w:eastAsiaTheme="minorEastAsia" w:hAnsi="Arial" w:cs="Arial"/>
          <w:color w:val="0F1115"/>
          <w:kern w:val="0"/>
          <w:szCs w:val="21"/>
        </w:rPr>
        <w:t xml:space="preserve"> items (Q15, Q16, Q19, Q20)</w:t>
      </w:r>
    </w:p>
    <w:tbl>
      <w:tblPr>
        <w:tblW w:w="5000" w:type="pct"/>
        <w:tblInd w:w="-142" w:type="dxa"/>
        <w:tblBorders>
          <w:top w:val="single" w:sz="8" w:space="0" w:color="156082"/>
          <w:bottom w:val="single" w:sz="8" w:space="0" w:color="156082"/>
        </w:tblBorders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3261"/>
        <w:gridCol w:w="1559"/>
        <w:gridCol w:w="567"/>
        <w:gridCol w:w="2126"/>
        <w:gridCol w:w="793"/>
      </w:tblGrid>
      <w:tr w:rsidR="006401BF" w:rsidRPr="00C325E9" w14:paraId="4489650A" w14:textId="77777777" w:rsidTr="00C325E9">
        <w:trPr>
          <w:trHeight w:val="637"/>
        </w:trPr>
        <w:tc>
          <w:tcPr>
            <w:tcW w:w="3261" w:type="dxa"/>
            <w:tcBorders>
              <w:top w:val="single" w:sz="8" w:space="0" w:color="156082"/>
              <w:bottom w:val="single" w:sz="12" w:space="0" w:color="156082"/>
            </w:tcBorders>
            <w:shd w:val="clear" w:color="auto" w:fill="auto"/>
            <w:noWrap/>
          </w:tcPr>
          <w:p w14:paraId="1B7C3BCC" w14:textId="77777777" w:rsidR="006401BF" w:rsidRPr="00C325E9" w:rsidRDefault="006401BF" w:rsidP="00242D7D">
            <w:pPr>
              <w:rPr>
                <w:rFonts w:ascii="Arial" w:hAnsi="Arial" w:cs="Arial"/>
                <w:szCs w:val="21"/>
              </w:rPr>
            </w:pPr>
            <w:bookmarkStart w:id="3" w:name="_Hlk240175391"/>
            <w:r w:rsidRPr="00C325E9">
              <w:rPr>
                <w:rFonts w:ascii="Arial" w:hAnsi="Arial" w:cs="Arial"/>
                <w:szCs w:val="21"/>
              </w:rPr>
              <w:t>Items</w:t>
            </w:r>
          </w:p>
        </w:tc>
        <w:tc>
          <w:tcPr>
            <w:tcW w:w="1559" w:type="dxa"/>
            <w:tcBorders>
              <w:top w:val="single" w:sz="8" w:space="0" w:color="156082"/>
              <w:bottom w:val="single" w:sz="12" w:space="0" w:color="156082"/>
            </w:tcBorders>
            <w:shd w:val="clear" w:color="auto" w:fill="auto"/>
          </w:tcPr>
          <w:p w14:paraId="080ED149" w14:textId="1B9C8B60" w:rsidR="006401BF" w:rsidRPr="00C325E9" w:rsidRDefault="006401BF" w:rsidP="00242D7D">
            <w:pPr>
              <w:rPr>
                <w:rFonts w:ascii="Arial" w:hAnsi="Arial" w:cs="Arial"/>
                <w:b/>
                <w:bCs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Mantel Haenszel χ² (</w:t>
            </w:r>
            <w:proofErr w:type="spellStart"/>
            <w:r w:rsidRPr="00C325E9">
              <w:rPr>
                <w:rFonts w:ascii="Arial" w:hAnsi="Arial" w:cs="Arial"/>
                <w:szCs w:val="21"/>
              </w:rPr>
              <w:t>df</w:t>
            </w:r>
            <w:proofErr w:type="spellEnd"/>
            <w:r w:rsidRPr="00C325E9">
              <w:rPr>
                <w:rFonts w:ascii="Arial" w:hAnsi="Arial" w:cs="Arial"/>
                <w:szCs w:val="21"/>
              </w:rPr>
              <w:t xml:space="preserve">=1) </w:t>
            </w:r>
          </w:p>
        </w:tc>
        <w:tc>
          <w:tcPr>
            <w:tcW w:w="567" w:type="dxa"/>
            <w:tcBorders>
              <w:top w:val="single" w:sz="8" w:space="0" w:color="156082"/>
              <w:bottom w:val="single" w:sz="12" w:space="0" w:color="156082"/>
            </w:tcBorders>
          </w:tcPr>
          <w:p w14:paraId="29F580C6" w14:textId="77777777" w:rsidR="006401BF" w:rsidRPr="00C325E9" w:rsidRDefault="006401BF" w:rsidP="00242D7D">
            <w:pPr>
              <w:rPr>
                <w:rFonts w:ascii="Arial" w:hAnsi="Arial" w:cs="Arial"/>
                <w:i/>
                <w:iCs/>
                <w:szCs w:val="21"/>
              </w:rPr>
            </w:pPr>
            <w:r w:rsidRPr="00C325E9">
              <w:rPr>
                <w:rFonts w:ascii="Arial" w:hAnsi="Arial" w:cs="Arial"/>
                <w:i/>
                <w:iCs/>
                <w:szCs w:val="21"/>
              </w:rPr>
              <w:t>P</w:t>
            </w:r>
          </w:p>
        </w:tc>
        <w:tc>
          <w:tcPr>
            <w:tcW w:w="2126" w:type="dxa"/>
            <w:tcBorders>
              <w:top w:val="single" w:sz="8" w:space="0" w:color="156082"/>
              <w:bottom w:val="single" w:sz="12" w:space="0" w:color="156082"/>
            </w:tcBorders>
          </w:tcPr>
          <w:p w14:paraId="4A59F030" w14:textId="5BA586A6" w:rsidR="006401BF" w:rsidRPr="00C325E9" w:rsidRDefault="006401BF" w:rsidP="00242D7D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 xml:space="preserve">Cochran-Armitage trend Z test </w:t>
            </w:r>
          </w:p>
        </w:tc>
        <w:tc>
          <w:tcPr>
            <w:tcW w:w="793" w:type="dxa"/>
            <w:tcBorders>
              <w:top w:val="single" w:sz="8" w:space="0" w:color="156082"/>
              <w:bottom w:val="single" w:sz="12" w:space="0" w:color="156082"/>
            </w:tcBorders>
          </w:tcPr>
          <w:p w14:paraId="77604D7B" w14:textId="77777777" w:rsidR="006401BF" w:rsidRPr="00C325E9" w:rsidRDefault="006401BF" w:rsidP="00242D7D">
            <w:pPr>
              <w:rPr>
                <w:rFonts w:ascii="Arial" w:hAnsi="Arial" w:cs="Arial"/>
                <w:b/>
                <w:bCs/>
                <w:i/>
                <w:iCs/>
                <w:szCs w:val="21"/>
                <w:lang w:val="zh-CN"/>
              </w:rPr>
            </w:pPr>
            <w:r w:rsidRPr="00C325E9">
              <w:rPr>
                <w:rFonts w:ascii="Arial" w:hAnsi="Arial" w:cs="Arial"/>
                <w:i/>
                <w:iCs/>
                <w:szCs w:val="21"/>
              </w:rPr>
              <w:t>P</w:t>
            </w:r>
          </w:p>
        </w:tc>
      </w:tr>
      <w:bookmarkEnd w:id="3"/>
      <w:tr w:rsidR="006401BF" w:rsidRPr="00C325E9" w14:paraId="0385D51C" w14:textId="77777777" w:rsidTr="00C325E9">
        <w:trPr>
          <w:cantSplit/>
          <w:trHeight w:val="19"/>
        </w:trPr>
        <w:tc>
          <w:tcPr>
            <w:tcW w:w="3261" w:type="dxa"/>
            <w:tcBorders>
              <w:top w:val="single" w:sz="12" w:space="0" w:color="156082"/>
            </w:tcBorders>
            <w:shd w:val="clear" w:color="auto" w:fill="auto"/>
            <w:noWrap/>
          </w:tcPr>
          <w:p w14:paraId="65F60620" w14:textId="5495AB79" w:rsidR="006401BF" w:rsidRPr="00C325E9" w:rsidRDefault="006401BF" w:rsidP="006401BF">
            <w:pPr>
              <w:jc w:val="left"/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 xml:space="preserve">Q15 </w:t>
            </w:r>
            <w:r w:rsidR="00EC237D" w:rsidRPr="00C325E9">
              <w:rPr>
                <w:rFonts w:ascii="Arial" w:hAnsi="Arial" w:cs="Arial"/>
                <w:szCs w:val="21"/>
              </w:rPr>
              <w:t>Demand for curriculum supplement</w:t>
            </w:r>
          </w:p>
        </w:tc>
        <w:tc>
          <w:tcPr>
            <w:tcW w:w="1559" w:type="dxa"/>
            <w:tcBorders>
              <w:top w:val="single" w:sz="12" w:space="0" w:color="156082"/>
            </w:tcBorders>
            <w:shd w:val="clear" w:color="auto" w:fill="auto"/>
          </w:tcPr>
          <w:p w14:paraId="2A55DD22" w14:textId="64F6EDA3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4.301</w:t>
            </w:r>
          </w:p>
        </w:tc>
        <w:tc>
          <w:tcPr>
            <w:tcW w:w="567" w:type="dxa"/>
            <w:tcBorders>
              <w:top w:val="single" w:sz="12" w:space="0" w:color="156082"/>
            </w:tcBorders>
          </w:tcPr>
          <w:p w14:paraId="1A9ACC35" w14:textId="6AF35198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0.038</w:t>
            </w:r>
          </w:p>
        </w:tc>
        <w:tc>
          <w:tcPr>
            <w:tcW w:w="2126" w:type="dxa"/>
            <w:tcBorders>
              <w:top w:val="single" w:sz="12" w:space="0" w:color="156082"/>
            </w:tcBorders>
          </w:tcPr>
          <w:p w14:paraId="3F98BF15" w14:textId="4EA98592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 xml:space="preserve"> 1.873</w:t>
            </w:r>
          </w:p>
        </w:tc>
        <w:tc>
          <w:tcPr>
            <w:tcW w:w="793" w:type="dxa"/>
            <w:tcBorders>
              <w:top w:val="single" w:sz="12" w:space="0" w:color="156082"/>
            </w:tcBorders>
          </w:tcPr>
          <w:p w14:paraId="61E75A73" w14:textId="45141881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0.061</w:t>
            </w:r>
          </w:p>
        </w:tc>
      </w:tr>
      <w:tr w:rsidR="006401BF" w:rsidRPr="00C325E9" w14:paraId="5088E586" w14:textId="77777777" w:rsidTr="00C325E9">
        <w:trPr>
          <w:cantSplit/>
          <w:trHeight w:val="19"/>
        </w:trPr>
        <w:tc>
          <w:tcPr>
            <w:tcW w:w="3261" w:type="dxa"/>
            <w:shd w:val="clear" w:color="auto" w:fill="auto"/>
            <w:noWrap/>
          </w:tcPr>
          <w:p w14:paraId="404D32CB" w14:textId="35E0C7F0" w:rsidR="006401BF" w:rsidRPr="00C325E9" w:rsidRDefault="006401BF" w:rsidP="006401BF">
            <w:pPr>
              <w:jc w:val="left"/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Q16 Willingness to actively learn</w:t>
            </w:r>
          </w:p>
        </w:tc>
        <w:tc>
          <w:tcPr>
            <w:tcW w:w="1559" w:type="dxa"/>
            <w:shd w:val="clear" w:color="auto" w:fill="auto"/>
          </w:tcPr>
          <w:p w14:paraId="6CA2623F" w14:textId="706E55CC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5.722</w:t>
            </w:r>
          </w:p>
        </w:tc>
        <w:tc>
          <w:tcPr>
            <w:tcW w:w="567" w:type="dxa"/>
          </w:tcPr>
          <w:p w14:paraId="0FB4471D" w14:textId="1351AB68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0.017</w:t>
            </w:r>
          </w:p>
        </w:tc>
        <w:tc>
          <w:tcPr>
            <w:tcW w:w="2126" w:type="dxa"/>
          </w:tcPr>
          <w:p w14:paraId="1218D571" w14:textId="35D5F804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 xml:space="preserve"> 1.241</w:t>
            </w:r>
          </w:p>
        </w:tc>
        <w:tc>
          <w:tcPr>
            <w:tcW w:w="793" w:type="dxa"/>
          </w:tcPr>
          <w:p w14:paraId="5DC1027A" w14:textId="3194FFE5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0.214</w:t>
            </w:r>
          </w:p>
        </w:tc>
      </w:tr>
      <w:tr w:rsidR="006401BF" w:rsidRPr="00C325E9" w14:paraId="7D425327" w14:textId="77777777" w:rsidTr="00C325E9">
        <w:trPr>
          <w:cantSplit/>
          <w:trHeight w:val="19"/>
        </w:trPr>
        <w:tc>
          <w:tcPr>
            <w:tcW w:w="3261" w:type="dxa"/>
            <w:shd w:val="clear" w:color="auto" w:fill="auto"/>
            <w:noWrap/>
          </w:tcPr>
          <w:p w14:paraId="2EDA3267" w14:textId="2A5EDFC1" w:rsidR="006401BF" w:rsidRPr="00C325E9" w:rsidRDefault="006401BF" w:rsidP="006401BF">
            <w:pPr>
              <w:jc w:val="left"/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Q19 Perceived contribution to career development</w:t>
            </w:r>
          </w:p>
        </w:tc>
        <w:tc>
          <w:tcPr>
            <w:tcW w:w="1559" w:type="dxa"/>
            <w:shd w:val="clear" w:color="auto" w:fill="auto"/>
          </w:tcPr>
          <w:p w14:paraId="03CC6267" w14:textId="589FF9A5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2.186</w:t>
            </w:r>
          </w:p>
        </w:tc>
        <w:tc>
          <w:tcPr>
            <w:tcW w:w="567" w:type="dxa"/>
          </w:tcPr>
          <w:p w14:paraId="1ECDB44C" w14:textId="04D31E28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0.139</w:t>
            </w:r>
          </w:p>
        </w:tc>
        <w:tc>
          <w:tcPr>
            <w:tcW w:w="2126" w:type="dxa"/>
          </w:tcPr>
          <w:p w14:paraId="548A8E44" w14:textId="417F8723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 xml:space="preserve"> 0.964</w:t>
            </w:r>
          </w:p>
        </w:tc>
        <w:tc>
          <w:tcPr>
            <w:tcW w:w="793" w:type="dxa"/>
          </w:tcPr>
          <w:p w14:paraId="6280AB8E" w14:textId="6EDCBB90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0.335</w:t>
            </w:r>
          </w:p>
        </w:tc>
      </w:tr>
      <w:tr w:rsidR="006401BF" w:rsidRPr="00C325E9" w14:paraId="03439517" w14:textId="77777777" w:rsidTr="00C325E9">
        <w:trPr>
          <w:cantSplit/>
          <w:trHeight w:val="19"/>
        </w:trPr>
        <w:tc>
          <w:tcPr>
            <w:tcW w:w="3261" w:type="dxa"/>
            <w:shd w:val="clear" w:color="auto" w:fill="auto"/>
            <w:noWrap/>
          </w:tcPr>
          <w:p w14:paraId="747D06EF" w14:textId="29DB442C" w:rsidR="006401BF" w:rsidRPr="00C325E9" w:rsidRDefault="006401BF" w:rsidP="006401BF">
            <w:pPr>
              <w:jc w:val="left"/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Q20 Preliminary career intention</w:t>
            </w:r>
          </w:p>
        </w:tc>
        <w:tc>
          <w:tcPr>
            <w:tcW w:w="1559" w:type="dxa"/>
            <w:shd w:val="clear" w:color="auto" w:fill="auto"/>
          </w:tcPr>
          <w:p w14:paraId="7B80041E" w14:textId="4BE67DC7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7.450</w:t>
            </w:r>
          </w:p>
        </w:tc>
        <w:tc>
          <w:tcPr>
            <w:tcW w:w="567" w:type="dxa"/>
          </w:tcPr>
          <w:p w14:paraId="008BF4E3" w14:textId="522DE41D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0.006</w:t>
            </w:r>
          </w:p>
        </w:tc>
        <w:tc>
          <w:tcPr>
            <w:tcW w:w="2126" w:type="dxa"/>
          </w:tcPr>
          <w:p w14:paraId="143E465D" w14:textId="00256DEF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 xml:space="preserve"> 1.082</w:t>
            </w:r>
          </w:p>
        </w:tc>
        <w:tc>
          <w:tcPr>
            <w:tcW w:w="793" w:type="dxa"/>
          </w:tcPr>
          <w:p w14:paraId="341E2378" w14:textId="3DF5C9A2" w:rsidR="006401BF" w:rsidRPr="00C325E9" w:rsidRDefault="006401BF" w:rsidP="006401BF">
            <w:pPr>
              <w:rPr>
                <w:rFonts w:ascii="Arial" w:hAnsi="Arial" w:cs="Arial"/>
                <w:szCs w:val="21"/>
              </w:rPr>
            </w:pPr>
            <w:r w:rsidRPr="00C325E9">
              <w:rPr>
                <w:rFonts w:ascii="Arial" w:hAnsi="Arial" w:cs="Arial"/>
                <w:szCs w:val="21"/>
              </w:rPr>
              <w:t>0.279</w:t>
            </w:r>
          </w:p>
        </w:tc>
      </w:tr>
    </w:tbl>
    <w:p w14:paraId="283E9D91" w14:textId="714D43B2" w:rsidR="00F742AE" w:rsidRPr="00C325E9" w:rsidRDefault="002930AD" w:rsidP="006401BF">
      <w:pPr>
        <w:widowControl/>
        <w:shd w:val="clear" w:color="auto" w:fill="FFFFFF"/>
        <w:jc w:val="left"/>
        <w:rPr>
          <w:rFonts w:ascii="Arial" w:eastAsia="宋体" w:hAnsi="Arial" w:cs="Arial"/>
          <w:color w:val="0F1115"/>
          <w:kern w:val="0"/>
          <w:szCs w:val="21"/>
        </w:rPr>
      </w:pPr>
      <w:bookmarkStart w:id="4" w:name="_Hlk238733730"/>
      <w:r w:rsidRPr="00C325E9">
        <w:rPr>
          <w:rFonts w:ascii="Arial" w:eastAsia="宋体" w:hAnsi="Arial" w:cs="Arial"/>
          <w:color w:val="0F1115"/>
          <w:kern w:val="0"/>
          <w:szCs w:val="21"/>
        </w:rPr>
        <w:t>Note: Bonferroni multiple comparison correction was applied; corrected significance threshold</w:t>
      </w:r>
      <w:r w:rsidRPr="00C325E9">
        <w:rPr>
          <w:rFonts w:ascii="Arial" w:eastAsia="宋体" w:hAnsi="Arial" w:cs="Arial"/>
          <w:color w:val="0F1115"/>
          <w:kern w:val="0"/>
          <w:szCs w:val="21"/>
        </w:rPr>
        <w:t xml:space="preserve"> </w:t>
      </w:r>
      <w:r w:rsidR="00F742AE" w:rsidRPr="00C325E9">
        <w:rPr>
          <w:rFonts w:ascii="Arial" w:eastAsia="宋体" w:hAnsi="Arial" w:cs="Arial"/>
          <w:i/>
          <w:iCs/>
          <w:color w:val="0F1115"/>
          <w:kern w:val="0"/>
          <w:szCs w:val="21"/>
        </w:rPr>
        <w:t>α</w:t>
      </w:r>
      <w:r w:rsidR="00F742AE" w:rsidRPr="00C325E9">
        <w:rPr>
          <w:rFonts w:ascii="Arial" w:eastAsia="宋体" w:hAnsi="Arial" w:cs="Arial"/>
          <w:i/>
          <w:iCs/>
          <w:color w:val="0F1115"/>
          <w:kern w:val="0"/>
          <w:szCs w:val="21"/>
        </w:rPr>
        <w:t>＇</w:t>
      </w:r>
      <w:r w:rsidR="00F742AE" w:rsidRPr="00C325E9">
        <w:rPr>
          <w:rFonts w:ascii="Arial" w:eastAsia="宋体" w:hAnsi="Arial" w:cs="Arial"/>
          <w:color w:val="0F1115"/>
          <w:kern w:val="0"/>
          <w:szCs w:val="21"/>
        </w:rPr>
        <w:t>=0.00625</w:t>
      </w:r>
    </w:p>
    <w:p w14:paraId="43C45E3B" w14:textId="77777777" w:rsidR="00040EFA" w:rsidRPr="00C325E9" w:rsidRDefault="00040EFA" w:rsidP="006401BF">
      <w:pPr>
        <w:widowControl/>
        <w:shd w:val="clear" w:color="auto" w:fill="FFFFFF"/>
        <w:jc w:val="left"/>
        <w:rPr>
          <w:rFonts w:ascii="Arial" w:eastAsia="宋体" w:hAnsi="Arial" w:cs="Arial"/>
          <w:color w:val="0F1115"/>
          <w:kern w:val="0"/>
          <w:szCs w:val="21"/>
        </w:rPr>
      </w:pPr>
    </w:p>
    <w:bookmarkEnd w:id="4"/>
    <w:p w14:paraId="18EA574C" w14:textId="77777777" w:rsidR="00DA5F64" w:rsidRPr="00C325E9" w:rsidRDefault="00DA5F64" w:rsidP="00C572E8">
      <w:pPr>
        <w:rPr>
          <w:rFonts w:ascii="Arial" w:hAnsi="Arial" w:cs="Arial"/>
          <w:szCs w:val="21"/>
        </w:rPr>
      </w:pPr>
    </w:p>
    <w:p w14:paraId="27DD61BD" w14:textId="09454240" w:rsidR="004965C7" w:rsidRPr="00C325E9" w:rsidRDefault="00F56710" w:rsidP="00C572E8">
      <w:pPr>
        <w:rPr>
          <w:rFonts w:ascii="Arial" w:hAnsi="Arial" w:cs="Arial"/>
          <w:szCs w:val="21"/>
        </w:rPr>
      </w:pPr>
      <w:r w:rsidRPr="00C325E9">
        <w:rPr>
          <w:rFonts w:ascii="Arial" w:hAnsi="Arial" w:cs="Arial"/>
          <w:noProof/>
          <w:szCs w:val="21"/>
          <w14:ligatures w14:val="standardContextual"/>
        </w:rPr>
        <w:lastRenderedPageBreak/>
        <w:drawing>
          <wp:inline distT="0" distB="0" distL="0" distR="0" wp14:anchorId="410B549C" wp14:editId="13401DC9">
            <wp:extent cx="5274310" cy="2966720"/>
            <wp:effectExtent l="0" t="0" r="2540" b="5080"/>
            <wp:docPr id="3" name="图片 3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表, 条形图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F8521" w14:textId="2B5F9CB9" w:rsidR="00DA5F64" w:rsidRPr="00C325E9" w:rsidRDefault="00844B2A" w:rsidP="00C572E8">
      <w:pPr>
        <w:rPr>
          <w:rFonts w:ascii="Arial" w:hAnsi="Arial" w:cs="Arial"/>
          <w:szCs w:val="21"/>
        </w:rPr>
      </w:pPr>
      <w:r w:rsidRPr="00C325E9">
        <w:rPr>
          <w:rFonts w:ascii="Arial" w:hAnsi="Arial" w:cs="Arial"/>
          <w:szCs w:val="21"/>
        </w:rPr>
        <w:t>Figure </w:t>
      </w:r>
      <w:r w:rsidR="00FC64BF" w:rsidRPr="00C325E9">
        <w:rPr>
          <w:rFonts w:ascii="Arial" w:hAnsi="Arial" w:cs="Arial"/>
          <w:szCs w:val="21"/>
        </w:rPr>
        <w:t>1</w:t>
      </w:r>
      <w:r w:rsidRPr="00C325E9">
        <w:rPr>
          <w:rFonts w:ascii="Arial" w:hAnsi="Arial" w:cs="Arial"/>
          <w:szCs w:val="21"/>
        </w:rPr>
        <w:t xml:space="preserve"> Dental student perceptions of forensic odontology. Distribution of dental students of different gender on attitudes toward dental-record preservation (A Mantel-Haenszel Ordinal Chi-square Test χ² = 2.761, </w:t>
      </w:r>
      <w:proofErr w:type="spellStart"/>
      <w:r w:rsidRPr="00C325E9">
        <w:rPr>
          <w:rFonts w:ascii="Arial" w:hAnsi="Arial" w:cs="Arial"/>
          <w:szCs w:val="21"/>
        </w:rPr>
        <w:t>df</w:t>
      </w:r>
      <w:proofErr w:type="spellEnd"/>
      <w:r w:rsidRPr="00C325E9">
        <w:rPr>
          <w:rFonts w:ascii="Arial" w:hAnsi="Arial" w:cs="Arial"/>
          <w:szCs w:val="21"/>
        </w:rPr>
        <w:t xml:space="preserve"> = 1, P = 0.097) and on barriers to knowledge acquisition (B Mantel-Haenszel Ordinal Chi-square Test χ²=1.226</w:t>
      </w:r>
      <w:r w:rsidRPr="00C325E9">
        <w:rPr>
          <w:rFonts w:ascii="Arial" w:hAnsi="Arial" w:cs="Arial"/>
          <w:szCs w:val="21"/>
        </w:rPr>
        <w:t>，</w:t>
      </w:r>
      <w:proofErr w:type="spellStart"/>
      <w:r w:rsidRPr="00C325E9">
        <w:rPr>
          <w:rFonts w:ascii="Arial" w:hAnsi="Arial" w:cs="Arial"/>
          <w:szCs w:val="21"/>
        </w:rPr>
        <w:t>df</w:t>
      </w:r>
      <w:proofErr w:type="spellEnd"/>
      <w:r w:rsidRPr="00C325E9">
        <w:rPr>
          <w:rFonts w:ascii="Arial" w:hAnsi="Arial" w:cs="Arial"/>
          <w:szCs w:val="21"/>
        </w:rPr>
        <w:t>=1</w:t>
      </w:r>
      <w:r w:rsidRPr="00C325E9">
        <w:rPr>
          <w:rFonts w:ascii="Arial" w:hAnsi="Arial" w:cs="Arial"/>
          <w:szCs w:val="21"/>
        </w:rPr>
        <w:t>，</w:t>
      </w:r>
      <w:r w:rsidRPr="00C325E9">
        <w:rPr>
          <w:rFonts w:ascii="Arial" w:hAnsi="Arial" w:cs="Arial"/>
          <w:szCs w:val="21"/>
        </w:rPr>
        <w:t xml:space="preserve">P=0.268) Note: Figures A and B use 100% stacked bar charts to display the composition of responses.  C </w:t>
      </w:r>
      <w:bookmarkStart w:id="5" w:name="_Hlk239924207"/>
      <w:r w:rsidR="00F56710" w:rsidRPr="00C325E9">
        <w:rPr>
          <w:rFonts w:ascii="Arial" w:hAnsi="Arial" w:cs="Arial"/>
          <w:szCs w:val="21"/>
        </w:rPr>
        <w:t>Trend with advancing academic grade</w:t>
      </w:r>
      <w:bookmarkEnd w:id="5"/>
      <w:r w:rsidR="00F56710" w:rsidRPr="00C325E9">
        <w:rPr>
          <w:rFonts w:ascii="Arial" w:hAnsi="Arial" w:cs="Arial"/>
          <w:szCs w:val="21"/>
        </w:rPr>
        <w:t xml:space="preserve"> regarding attitudes toward dental-record preservation</w:t>
      </w:r>
      <w:r w:rsidR="00F56710" w:rsidRPr="00C325E9">
        <w:rPr>
          <w:rFonts w:ascii="Arial" w:hAnsi="Arial" w:cs="Arial"/>
          <w:szCs w:val="21"/>
        </w:rPr>
        <w:t>（</w:t>
      </w:r>
      <w:r w:rsidR="00C77B42" w:rsidRPr="00C325E9">
        <w:rPr>
          <w:rFonts w:ascii="Arial" w:hAnsi="Arial" w:cs="Arial"/>
          <w:szCs w:val="21"/>
        </w:rPr>
        <w:t xml:space="preserve">Cochran-Armitage Trend Chi-square Test, </w:t>
      </w:r>
      <w:r w:rsidR="00F56710" w:rsidRPr="00C325E9">
        <w:rPr>
          <w:rFonts w:ascii="Arial" w:hAnsi="Arial" w:cs="Arial"/>
          <w:szCs w:val="21"/>
        </w:rPr>
        <w:t>Z=0.312</w:t>
      </w:r>
      <w:r w:rsidR="00F56710" w:rsidRPr="00C325E9">
        <w:rPr>
          <w:rFonts w:ascii="Arial" w:hAnsi="Arial" w:cs="Arial"/>
          <w:szCs w:val="21"/>
        </w:rPr>
        <w:t>，</w:t>
      </w:r>
      <w:r w:rsidR="00F56710" w:rsidRPr="00C325E9">
        <w:rPr>
          <w:rFonts w:ascii="Arial" w:hAnsi="Arial" w:cs="Arial"/>
          <w:szCs w:val="21"/>
        </w:rPr>
        <w:t>P=0.755</w:t>
      </w:r>
      <w:r w:rsidR="00F56710" w:rsidRPr="00C325E9">
        <w:rPr>
          <w:rFonts w:ascii="Arial" w:hAnsi="Arial" w:cs="Arial"/>
          <w:szCs w:val="21"/>
        </w:rPr>
        <w:t>）</w:t>
      </w:r>
      <w:r w:rsidR="00F56710" w:rsidRPr="00C325E9">
        <w:rPr>
          <w:rFonts w:ascii="Arial" w:hAnsi="Arial" w:cs="Arial"/>
          <w:szCs w:val="21"/>
        </w:rPr>
        <w:t xml:space="preserve"> and interdisciplinary relevance between stomatology and forensic odontology </w:t>
      </w:r>
      <w:r w:rsidRPr="00C325E9">
        <w:rPr>
          <w:rFonts w:ascii="Arial" w:hAnsi="Arial" w:cs="Arial"/>
          <w:szCs w:val="21"/>
        </w:rPr>
        <w:t>(</w:t>
      </w:r>
      <w:r w:rsidR="00C77B42" w:rsidRPr="00C325E9">
        <w:rPr>
          <w:rFonts w:ascii="Arial" w:hAnsi="Arial" w:cs="Arial"/>
          <w:szCs w:val="21"/>
        </w:rPr>
        <w:t>Z=-0.743</w:t>
      </w:r>
      <w:r w:rsidR="00C77B42" w:rsidRPr="00C325E9">
        <w:rPr>
          <w:rFonts w:ascii="Arial" w:hAnsi="Arial" w:cs="Arial"/>
          <w:szCs w:val="21"/>
        </w:rPr>
        <w:t>，</w:t>
      </w:r>
      <w:r w:rsidR="00C77B42" w:rsidRPr="00C325E9">
        <w:rPr>
          <w:rFonts w:ascii="Arial" w:hAnsi="Arial" w:cs="Arial"/>
          <w:szCs w:val="21"/>
        </w:rPr>
        <w:t>P=0.457</w:t>
      </w:r>
      <w:r w:rsidRPr="00C325E9">
        <w:rPr>
          <w:rFonts w:ascii="Arial" w:hAnsi="Arial" w:cs="Arial"/>
          <w:szCs w:val="21"/>
        </w:rPr>
        <w:t xml:space="preserve">) </w:t>
      </w:r>
    </w:p>
    <w:p w14:paraId="7BBC99FD" w14:textId="77777777" w:rsidR="00844B2A" w:rsidRDefault="00844B2A" w:rsidP="00C572E8">
      <w:pPr>
        <w:rPr>
          <w:rFonts w:hint="eastAsia"/>
        </w:rPr>
      </w:pPr>
    </w:p>
    <w:p w14:paraId="0E66DCFD" w14:textId="77777777" w:rsidR="00DA5F64" w:rsidRPr="00DA5F64" w:rsidRDefault="00DA5F64" w:rsidP="00C572E8">
      <w:pPr>
        <w:rPr>
          <w:rFonts w:hint="eastAsia"/>
        </w:rPr>
      </w:pPr>
    </w:p>
    <w:sectPr w:rsidR="00DA5F64" w:rsidRPr="00DA5F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15AE6" w14:textId="77777777" w:rsidR="00FA5A25" w:rsidRDefault="00FA5A25" w:rsidP="00061DAA">
      <w:pPr>
        <w:rPr>
          <w:rFonts w:hint="eastAsia"/>
        </w:rPr>
      </w:pPr>
      <w:r>
        <w:separator/>
      </w:r>
    </w:p>
  </w:endnote>
  <w:endnote w:type="continuationSeparator" w:id="0">
    <w:p w14:paraId="5D4E2A97" w14:textId="77777777" w:rsidR="00FA5A25" w:rsidRDefault="00FA5A25" w:rsidP="00061DA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34537" w14:textId="77777777" w:rsidR="00FA5A25" w:rsidRDefault="00FA5A25" w:rsidP="00061DAA">
      <w:pPr>
        <w:rPr>
          <w:rFonts w:hint="eastAsia"/>
        </w:rPr>
      </w:pPr>
      <w:r>
        <w:separator/>
      </w:r>
    </w:p>
  </w:footnote>
  <w:footnote w:type="continuationSeparator" w:id="0">
    <w:p w14:paraId="1B63EABD" w14:textId="77777777" w:rsidR="00FA5A25" w:rsidRDefault="00FA5A25" w:rsidP="00061DA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C8"/>
    <w:rsid w:val="00040EFA"/>
    <w:rsid w:val="00061DAA"/>
    <w:rsid w:val="000F4767"/>
    <w:rsid w:val="002000B4"/>
    <w:rsid w:val="00230FF3"/>
    <w:rsid w:val="00276CA6"/>
    <w:rsid w:val="00277B43"/>
    <w:rsid w:val="002930AD"/>
    <w:rsid w:val="00297FD9"/>
    <w:rsid w:val="00335927"/>
    <w:rsid w:val="003C1C3F"/>
    <w:rsid w:val="004965C7"/>
    <w:rsid w:val="004E7119"/>
    <w:rsid w:val="005025F3"/>
    <w:rsid w:val="00533E6C"/>
    <w:rsid w:val="00537438"/>
    <w:rsid w:val="00567BD4"/>
    <w:rsid w:val="00575BE1"/>
    <w:rsid w:val="005E6B3D"/>
    <w:rsid w:val="0060501A"/>
    <w:rsid w:val="00605969"/>
    <w:rsid w:val="00624124"/>
    <w:rsid w:val="006401BF"/>
    <w:rsid w:val="006E35AE"/>
    <w:rsid w:val="007E5BA0"/>
    <w:rsid w:val="00830BF1"/>
    <w:rsid w:val="00844B2A"/>
    <w:rsid w:val="008D14B2"/>
    <w:rsid w:val="00A17466"/>
    <w:rsid w:val="00A24926"/>
    <w:rsid w:val="00A802A5"/>
    <w:rsid w:val="00B2736A"/>
    <w:rsid w:val="00B42C29"/>
    <w:rsid w:val="00B639E6"/>
    <w:rsid w:val="00B725C8"/>
    <w:rsid w:val="00BD00DA"/>
    <w:rsid w:val="00C06A30"/>
    <w:rsid w:val="00C325E9"/>
    <w:rsid w:val="00C55768"/>
    <w:rsid w:val="00C572E8"/>
    <w:rsid w:val="00C77B42"/>
    <w:rsid w:val="00D40602"/>
    <w:rsid w:val="00D742A5"/>
    <w:rsid w:val="00DA5F64"/>
    <w:rsid w:val="00DD7CEE"/>
    <w:rsid w:val="00E6606A"/>
    <w:rsid w:val="00EA5DF5"/>
    <w:rsid w:val="00EC237D"/>
    <w:rsid w:val="00F56710"/>
    <w:rsid w:val="00F742AE"/>
    <w:rsid w:val="00FA5A25"/>
    <w:rsid w:val="00FC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34CDC"/>
  <w15:chartTrackingRefBased/>
  <w15:docId w15:val="{F16E6B02-41A5-4858-B6B5-9F326F74D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5C8"/>
    <w:pPr>
      <w:widowControl w:val="0"/>
      <w:spacing w:after="0" w:line="240" w:lineRule="auto"/>
      <w:jc w:val="both"/>
    </w:pPr>
    <w:rPr>
      <w:rFonts w:ascii="等线" w:eastAsia="等线" w:hAnsi="等线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25C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5C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5C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5C8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5C8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5C8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5C8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5C8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5C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25C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2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2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25C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25C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725C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25C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25C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25C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25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72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5C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725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25C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725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25C8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725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2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725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25C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61D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61DAA"/>
    <w:rPr>
      <w:rFonts w:ascii="等线" w:eastAsia="等线" w:hAnsi="等线" w:cs="Times New Roman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061D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61DAA"/>
    <w:rPr>
      <w:rFonts w:ascii="等线" w:eastAsia="等线" w:hAnsi="等线" w:cs="Times New Roman"/>
      <w:sz w:val="18"/>
      <w:szCs w:val="18"/>
      <w14:ligatures w14:val="none"/>
    </w:rPr>
  </w:style>
  <w:style w:type="table" w:styleId="af2">
    <w:name w:val="Table Grid"/>
    <w:basedOn w:val="a1"/>
    <w:uiPriority w:val="39"/>
    <w:rsid w:val="004E7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238</Words>
  <Characters>1622</Characters>
  <Application>Microsoft Office Word</Application>
  <DocSecurity>0</DocSecurity>
  <Lines>55</Lines>
  <Paragraphs>33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hongxia zhang</dc:creator>
  <cp:keywords/>
  <dc:description/>
  <cp:lastModifiedBy>hongxia zhang</cp:lastModifiedBy>
  <cp:revision>9</cp:revision>
  <dcterms:created xsi:type="dcterms:W3CDTF">2026-08-27T02:42:00Z</dcterms:created>
  <dcterms:modified xsi:type="dcterms:W3CDTF">2026-09-15T07:29:00Z</dcterms:modified>
</cp:coreProperties>
</file>