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360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Figure S1. </w:t>
      </w: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highlight w:val="white"/>
          <w:rtl w:val="0"/>
        </w:rPr>
        <w:t xml:space="preserve">Scatter (allelic discrimination) and multicomponent plots representing the experimental results of TaqMan genotyping involving the </w:t>
      </w:r>
      <w:r w:rsidDel="00000000" w:rsidR="00000000" w:rsidRPr="00000000">
        <w:rPr>
          <w:rFonts w:ascii="Arial" w:cs="Arial" w:eastAsia="Arial" w:hAnsi="Arial"/>
          <w:i w:val="1"/>
          <w:color w:val="222222"/>
          <w:sz w:val="24"/>
          <w:szCs w:val="24"/>
          <w:highlight w:val="white"/>
          <w:rtl w:val="0"/>
        </w:rPr>
        <w:t xml:space="preserve">TP53</w:t>
      </w: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highlight w:val="white"/>
          <w:rtl w:val="0"/>
        </w:rPr>
        <w:t xml:space="preserve"> rs78378222 variant in this study. NC, negative control (without DNA pipetting); PC, positive control with rs78378222[AC] genotype; SA, samples analyzed; rs78378222[AA], samples genotyped as wild-type homozygotes for the variant; rs78378222[AC], sample of prostate adenocarcinoma (PAC)-affected patient genotyped as heterozygote/carrier of the variant.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color w:val="222222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highlight w:val="white"/>
        </w:rPr>
        <w:drawing>
          <wp:inline distB="0" distT="0" distL="0" distR="0">
            <wp:extent cx="8477379" cy="3555442"/>
            <wp:effectExtent b="0" l="0" r="0" t="0"/>
            <wp:docPr descr="Interface gráfica do usuário, Aplicativo&#10;&#10;Descrição gerada automaticamente" id="1941655840" name="image4.png"/>
            <a:graphic>
              <a:graphicData uri="http://schemas.openxmlformats.org/drawingml/2006/picture">
                <pic:pic>
                  <pic:nvPicPr>
                    <pic:cNvPr descr="Interface gráfica do usuário, Aplicativo&#10;&#10;Descrição gerada automaticamente"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77379" cy="35554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color w:val="222222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highlight w:val="white"/>
        </w:rPr>
        <w:drawing>
          <wp:inline distB="0" distT="0" distL="0" distR="0">
            <wp:extent cx="6030098" cy="2523584"/>
            <wp:effectExtent b="0" l="0" r="0" t="0"/>
            <wp:docPr id="194165584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30098" cy="25235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color w:val="222222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highlight w:val="white"/>
        </w:rPr>
        <w:drawing>
          <wp:inline distB="0" distT="0" distL="0" distR="0">
            <wp:extent cx="6160122" cy="2586789"/>
            <wp:effectExtent b="0" l="0" r="0" t="0"/>
            <wp:docPr id="194165584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60122" cy="25867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color w:val="222222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highlight w:val="white"/>
        </w:rPr>
        <w:drawing>
          <wp:inline distB="0" distT="0" distL="0" distR="0">
            <wp:extent cx="6161150" cy="2584525"/>
            <wp:effectExtent b="0" l="0" r="0" t="0"/>
            <wp:docPr id="194165584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61150" cy="2584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1906" w:w="16838" w:orient="landscape"/>
      <w:pgMar w:bottom="1701" w:top="170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XUF8HKgRnG5qnP493yommd2T0g==">CgMxLjAyCGguZ2pkZ3hzOAByITE0M3BLZzk3WlYxZDVXZXpBRnNjeS01MERyMjRUdVpMWg==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2024-01-31T23:33:00Z</dcterms:created>
  <dc:creator>Igor Araujo Vieira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0x010100C0F21D92B8FB40409201D9C61E337D69</vt:lpwstr>
  </property>
</Properties>
</file>