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8E9CE" w14:textId="77777777" w:rsidR="000B7ECD" w:rsidRPr="000B7ECD" w:rsidRDefault="000B7ECD" w:rsidP="000B7ECD">
      <w:pPr>
        <w:rPr>
          <w:lang w:val="en-AU"/>
        </w:rPr>
      </w:pPr>
      <w:r w:rsidRPr="000B7ECD">
        <w:rPr>
          <w:b/>
          <w:bCs/>
          <w:lang w:val="en-AU"/>
        </w:rPr>
        <w:t>Table 1.</w:t>
      </w:r>
      <w:r w:rsidRPr="000B7ECD">
        <w:rPr>
          <w:lang w:val="en-AU"/>
        </w:rPr>
        <w:t xml:space="preserve"> GWAS studies of the psychiatric disorders and biobehavioural traits included in the study. Prevalence was taken from the cited literature. SNP-based heritability (h</w:t>
      </w:r>
      <w:r w:rsidRPr="000B7ECD">
        <w:rPr>
          <w:vertAlign w:val="superscript"/>
          <w:lang w:val="en-AU"/>
        </w:rPr>
        <w:t>2</w:t>
      </w:r>
      <w:r w:rsidRPr="000B7ECD">
        <w:rPr>
          <w:lang w:val="en-AU"/>
        </w:rPr>
        <w:t xml:space="preserve"> SNP) was calculated from the GWAS summary statistics using linkage disequilibrium score regression. h</w:t>
      </w:r>
      <w:r w:rsidRPr="000B7ECD">
        <w:rPr>
          <w:vertAlign w:val="superscript"/>
          <w:lang w:val="en-AU"/>
        </w:rPr>
        <w:t>2</w:t>
      </w:r>
      <w:r w:rsidRPr="000B7ECD">
        <w:rPr>
          <w:lang w:val="en-AU"/>
        </w:rPr>
        <w:t xml:space="preserve"> SNP for dichotomous outcomes was estimated using a liability threshold model incorporating the population and sample prevalence (prevalence not shown for continuous data). GWAS power calculations were performed using the R package ‘</w:t>
      </w:r>
      <w:proofErr w:type="spellStart"/>
      <w:r w:rsidRPr="000B7ECD">
        <w:rPr>
          <w:lang w:val="en-AU"/>
        </w:rPr>
        <w:t>genpwr</w:t>
      </w:r>
      <w:proofErr w:type="spellEnd"/>
      <w:r w:rsidRPr="000B7ECD">
        <w:rPr>
          <w:lang w:val="en-AU"/>
        </w:rPr>
        <w:t xml:space="preserve">’ (version 1.0.4). Power was calculated to detect a variant MAF=0.05 associated with OR 1.05 (or equivalent for quantitative traits, where a </w:t>
      </w:r>
      <w:proofErr w:type="gramStart"/>
      <w:r w:rsidRPr="000B7ECD">
        <w:rPr>
          <w:lang w:val="en-AU"/>
        </w:rPr>
        <w:t>ln(</w:t>
      </w:r>
      <w:proofErr w:type="gramEnd"/>
      <w:r w:rsidRPr="000B7ECD">
        <w:rPr>
          <w:lang w:val="en-AU"/>
        </w:rPr>
        <w:t xml:space="preserve">odds ratio) can be converted to effect size (estimate of interest divided by the residual standard deviation) by dividing by 1.81). Other settings: alpha 0.05, true model additive, test model additive. </w:t>
      </w:r>
    </w:p>
    <w:p w14:paraId="289E75F4" w14:textId="77777777" w:rsidR="000B7ECD" w:rsidRPr="000B7ECD" w:rsidRDefault="000B7ECD" w:rsidP="000B7ECD">
      <w:pPr>
        <w:rPr>
          <w:lang w:val="en-AU"/>
        </w:rPr>
      </w:pPr>
      <w:r w:rsidRPr="000B7ECD">
        <w:rPr>
          <w:lang w:val="en-AU"/>
        </w:rPr>
        <w:t>*</w:t>
      </w:r>
      <w:proofErr w:type="gramStart"/>
      <w:r w:rsidRPr="000B7ECD">
        <w:rPr>
          <w:lang w:val="en-AU"/>
        </w:rPr>
        <w:t>no</w:t>
      </w:r>
      <w:proofErr w:type="gramEnd"/>
      <w:r w:rsidRPr="000B7ECD">
        <w:rPr>
          <w:lang w:val="en-AU"/>
        </w:rPr>
        <w:t xml:space="preserve"> mean, </w:t>
      </w:r>
      <w:proofErr w:type="spellStart"/>
      <w:r w:rsidRPr="000B7ECD">
        <w:rPr>
          <w:lang w:val="en-AU"/>
        </w:rPr>
        <w:t>sd</w:t>
      </w:r>
      <w:proofErr w:type="spellEnd"/>
      <w:r w:rsidRPr="000B7ECD">
        <w:rPr>
          <w:lang w:val="en-AU"/>
        </w:rPr>
        <w:t xml:space="preserve"> for factor score, had to use case control data</w:t>
      </w:r>
    </w:p>
    <w:p w14:paraId="621FDD9E" w14:textId="77777777" w:rsidR="000B7ECD" w:rsidRPr="000B7ECD" w:rsidRDefault="000B7ECD" w:rsidP="000B7ECD">
      <w:pPr>
        <w:rPr>
          <w:lang w:val="en-AU"/>
        </w:rPr>
      </w:pPr>
      <w:r w:rsidRPr="000B7ECD">
        <w:rPr>
          <w:lang w:val="en-AU"/>
        </w:rPr>
        <w:t xml:space="preserve">**power was calculated using the </w:t>
      </w:r>
      <w:proofErr w:type="spellStart"/>
      <w:r w:rsidRPr="000B7ECD">
        <w:rPr>
          <w:lang w:val="en-AU"/>
        </w:rPr>
        <w:t>sd</w:t>
      </w:r>
      <w:proofErr w:type="spellEnd"/>
      <w:r w:rsidRPr="000B7ECD">
        <w:rPr>
          <w:lang w:val="en-AU"/>
        </w:rPr>
        <w:t xml:space="preserve"> from neuroticism sum score from Supp Table 2 PMID 29500382; mean (</w:t>
      </w:r>
      <w:proofErr w:type="spellStart"/>
      <w:r w:rsidRPr="000B7ECD">
        <w:rPr>
          <w:lang w:val="en-AU"/>
        </w:rPr>
        <w:t>sd</w:t>
      </w:r>
      <w:proofErr w:type="spellEnd"/>
      <w:r w:rsidRPr="000B7ECD">
        <w:rPr>
          <w:lang w:val="en-AU"/>
        </w:rPr>
        <w:t xml:space="preserve">) neuroticism sum-score: 4.16 (3.22). </w:t>
      </w:r>
    </w:p>
    <w:p w14:paraId="7B85D747" w14:textId="77777777" w:rsidR="000B7ECD" w:rsidRPr="000B7ECD" w:rsidRDefault="000B7ECD" w:rsidP="000B7ECD">
      <w:pPr>
        <w:rPr>
          <w:lang w:val="en-AU"/>
        </w:rPr>
      </w:pPr>
      <w:r w:rsidRPr="000B7ECD">
        <w:rPr>
          <w:vertAlign w:val="superscript"/>
          <w:lang w:val="en-AU"/>
        </w:rPr>
        <w:t>1</w:t>
      </w:r>
      <w:r w:rsidRPr="000B7ECD">
        <w:rPr>
          <w:lang w:val="en-AU"/>
        </w:rPr>
        <w:t xml:space="preserve">downloaded from: </w:t>
      </w:r>
      <w:hyperlink r:id="rId4" w:history="1">
        <w:r w:rsidRPr="000B7ECD">
          <w:rPr>
            <w:rStyle w:val="Hyperlink"/>
            <w:lang w:val="en-AU"/>
          </w:rPr>
          <w:t>https://www.med.unc.edu/pgc/download-results/</w:t>
        </w:r>
      </w:hyperlink>
    </w:p>
    <w:p w14:paraId="58A0B9AD" w14:textId="77777777" w:rsidR="000B7ECD" w:rsidRPr="000B7ECD" w:rsidRDefault="000B7ECD" w:rsidP="000B7ECD">
      <w:pPr>
        <w:rPr>
          <w:lang w:val="en-AU"/>
        </w:rPr>
      </w:pPr>
      <w:r w:rsidRPr="000B7ECD">
        <w:rPr>
          <w:vertAlign w:val="superscript"/>
          <w:lang w:val="en-AU"/>
        </w:rPr>
        <w:t>2</w:t>
      </w:r>
      <w:r w:rsidRPr="000B7ECD">
        <w:rPr>
          <w:lang w:val="en-AU"/>
        </w:rPr>
        <w:t xml:space="preserve">downloaded from: </w:t>
      </w:r>
      <w:hyperlink r:id="rId5" w:history="1">
        <w:r w:rsidRPr="000B7ECD">
          <w:rPr>
            <w:rStyle w:val="Hyperlink"/>
            <w:lang w:val="en-AU"/>
          </w:rPr>
          <w:t>https://ctg.cncr.nl/software/summary_statistics/</w:t>
        </w:r>
      </w:hyperlink>
    </w:p>
    <w:p w14:paraId="28FFF77E" w14:textId="77777777" w:rsidR="000B7ECD" w:rsidRPr="000B7ECD" w:rsidRDefault="000B7ECD" w:rsidP="000B7ECD">
      <w:pPr>
        <w:rPr>
          <w:lang w:val="en-AU"/>
        </w:rPr>
      </w:pPr>
      <w:r w:rsidRPr="000B7ECD">
        <w:rPr>
          <w:vertAlign w:val="superscript"/>
          <w:lang w:val="en-AU"/>
        </w:rPr>
        <w:t>3</w:t>
      </w:r>
      <w:r w:rsidRPr="000B7ECD">
        <w:rPr>
          <w:lang w:val="en-AU"/>
        </w:rPr>
        <w:t xml:space="preserve">downloaded from: </w:t>
      </w:r>
      <w:hyperlink r:id="rId6" w:history="1">
        <w:r w:rsidRPr="000B7ECD">
          <w:rPr>
            <w:rStyle w:val="Hyperlink"/>
            <w:lang w:val="en-AU"/>
          </w:rPr>
          <w:t>http://www.psy.ed.ac.uk/ccace/downloads/Davies_MP_2016.zip</w:t>
        </w:r>
      </w:hyperlink>
    </w:p>
    <w:p w14:paraId="7EC667D9" w14:textId="77777777" w:rsidR="000B7ECD" w:rsidRPr="000B7ECD" w:rsidRDefault="000B7ECD" w:rsidP="000B7ECD">
      <w:pPr>
        <w:rPr>
          <w:lang w:val="en-AU"/>
        </w:rPr>
      </w:pPr>
      <w:r w:rsidRPr="000B7ECD">
        <w:rPr>
          <w:vertAlign w:val="superscript"/>
          <w:lang w:val="en-AU"/>
        </w:rPr>
        <w:t>4</w:t>
      </w:r>
      <w:r w:rsidRPr="000B7ECD">
        <w:rPr>
          <w:lang w:val="en-AU"/>
        </w:rPr>
        <w:t>downloaded from:</w:t>
      </w:r>
      <w:r w:rsidRPr="000B7ECD">
        <w:rPr>
          <w:i/>
          <w:iCs/>
          <w:lang w:val="en-AU"/>
        </w:rPr>
        <w:t xml:space="preserve"> </w:t>
      </w:r>
      <w:r w:rsidRPr="000B7ECD">
        <w:rPr>
          <w:lang w:val="en-AU"/>
        </w:rPr>
        <w:t xml:space="preserve">"Education GPS, OECD, 19/04/2022, 15:58:39 </w:t>
      </w:r>
      <w:hyperlink r:id="rId7" w:history="1">
        <w:r w:rsidRPr="000B7ECD">
          <w:rPr>
            <w:rStyle w:val="Hyperlink"/>
            <w:lang w:val="en-AU"/>
          </w:rPr>
          <w:t>http://gpseducation.oecd.org</w:t>
        </w:r>
      </w:hyperlink>
      <w:r w:rsidRPr="000B7ECD">
        <w:rPr>
          <w:lang w:val="en-AU"/>
        </w:rPr>
        <w:t xml:space="preserve">". Percentage of </w:t>
      </w:r>
      <w:proofErr w:type="gramStart"/>
      <w:r w:rsidRPr="000B7ECD">
        <w:rPr>
          <w:lang w:val="en-AU"/>
        </w:rPr>
        <w:t>25-64 year-olds</w:t>
      </w:r>
      <w:proofErr w:type="gramEnd"/>
      <w:r w:rsidRPr="000B7ECD">
        <w:rPr>
          <w:lang w:val="en-AU"/>
        </w:rPr>
        <w:t xml:space="preserve"> in the United Kingdom who attained a bachelor's or equivalent tertiary education degree in 2017.</w:t>
      </w:r>
    </w:p>
    <w:p w14:paraId="1C8AF030" w14:textId="77777777" w:rsidR="000B7ECD" w:rsidRPr="000B7ECD" w:rsidRDefault="000B7ECD" w:rsidP="000B7ECD">
      <w:pPr>
        <w:rPr>
          <w:lang w:val="en-AU"/>
        </w:rPr>
      </w:pPr>
    </w:p>
    <w:p w14:paraId="192D1AC3" w14:textId="77777777" w:rsidR="000B7ECD" w:rsidRPr="000B7ECD" w:rsidRDefault="000B7ECD" w:rsidP="000B7ECD">
      <w:pPr>
        <w:rPr>
          <w:lang w:val="en-AU"/>
        </w:rPr>
      </w:pPr>
    </w:p>
    <w:p w14:paraId="72685C97" w14:textId="77777777" w:rsidR="000B7ECD" w:rsidRPr="000B7ECD" w:rsidRDefault="000B7ECD" w:rsidP="000B7ECD">
      <w:pPr>
        <w:rPr>
          <w:b/>
          <w:bCs/>
          <w:lang w:val="en-AU"/>
        </w:rPr>
      </w:pPr>
      <w:r w:rsidRPr="000B7ECD">
        <w:rPr>
          <w:lang w:val="en-AU"/>
        </w:rPr>
        <w:lastRenderedPageBreak/>
        <w:drawing>
          <wp:inline distT="0" distB="0" distL="0" distR="0" wp14:anchorId="4283E410" wp14:editId="58D10663">
            <wp:extent cx="5727700" cy="8699500"/>
            <wp:effectExtent l="0" t="0" r="6350" b="6350"/>
            <wp:docPr id="171767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6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4FE1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CD"/>
    <w:rsid w:val="000B7ECD"/>
    <w:rsid w:val="00767E38"/>
    <w:rsid w:val="00866F7D"/>
    <w:rsid w:val="00EE5CC4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FA33"/>
  <w15:chartTrackingRefBased/>
  <w15:docId w15:val="{7F9EDCAC-6A5F-47B1-BC36-C86632D1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E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7E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http://gpseducation.oecd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sy.ed.ac.uk/ccace/downloads/Davies_MP_2016.zip" TargetMode="External"/><Relationship Id="rId5" Type="http://schemas.openxmlformats.org/officeDocument/2006/relationships/hyperlink" Target="https://ctg.cncr.nl/software/summary_statistic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med.unc.edu/pgc/download-result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2026-10-19T14:42:00Z</dcterms:created>
  <dcterms:modified xsi:type="dcterms:W3CDTF">2026-10-19T14:42:00Z</dcterms:modified>
</cp:coreProperties>
</file>