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notes.xml" ContentType="application/vnd.openxmlformats-officedocument.wordprocessingml.footnotes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theme/theme1.xml" ContentType="application/vnd.openxmlformats-officedocument.theme+xml"/>
</Types>
</file>

<file path=_rels/.rels><?xml version="1.0" encoding="UTF-8" standalone="yes"?>
<Relationships xmlns="http://schemas.openxmlformats.org/package/2006/relationships"><Relationship Id="rId4" Type="http://schemas.openxmlformats.org/officeDocument/2006/relationships/officeDocument" Target="word/document.xml"/><Relationship Id="rId2" Type="http://schemas.openxmlformats.org/package/2006/relationships/metadata/core-properties" Target="docProps/core.xml"/><Relationship Id="rId1" Type="http://schemas.openxmlformats.org/officeDocument/2006/relationships/extended-properties" Target="docProps/app.xml"/><Relationship Id="rId3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0="urn:schemas-microsoft-com:office:word" xmlns:w15="http://schemas.microsoft.com/office/word/2012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body>
    <w:p w14:paraId="04299F53">
      <w:pPr>
        <w:pStyle w:val="15"/>
      </w:pPr>
      <w:bookmarkStart w:id="9" w:name="_GoBack"/>
      <w:bookmarkEnd w:id="9"/>
      <w:r>
        <w:t>Supplementary Information — BPA-Assisted Screened Poisson Reconstruction of Sparse Point Clouds: Disentangling Support-Conditioned Resampling, Densification, and Normal Processing</w:t>
      </w:r>
    </w:p>
    <w:p w14:paraId="4307CD9A">
      <w:pPr>
        <w:pStyle w:val="3"/>
        <w:rPr>
          <w:rFonts w:hint="eastAsia"/>
        </w:rPr>
      </w:pPr>
    </w:p>
    <w:p w14:paraId="4BD1E4D4">
      <w:pPr>
        <w:pStyle w:val="2"/>
        <w:jc w:val="both"/>
        <w:rPr>
          <w:color w:val="auto"/>
        </w:rPr>
      </w:pPr>
      <w:bookmarkStart w:id="0" w:name="supplementary-methods"/>
      <w:r>
        <w:rPr>
          <w:color w:val="auto"/>
        </w:rPr>
        <w:t>Supplementary Methods</w:t>
      </w:r>
    </w:p>
    <w:p w14:paraId="4E448343">
      <w:pPr>
        <w:pStyle w:val="23"/>
        <w:jc w:val="both"/>
      </w:pPr>
      <w:r>
        <w:rPr>
          <w:b/>
          <w:bCs/>
        </w:rPr>
        <w:t>Environment.</w:t>
      </w:r>
      <w:r>
        <w:t xml:space="preserve"> All experiments ran on a laptop CPU (Intel i7-13700H, 32 GB RAM; Python 3.12, Open3D 0.19, NumPy/SciPy). No GPU was used.</w:t>
      </w:r>
    </w:p>
    <w:p w14:paraId="356C90E9">
      <w:pPr>
        <w:pStyle w:val="3"/>
        <w:jc w:val="both"/>
      </w:pPr>
      <w:r>
        <w:rPr>
          <w:b/>
          <w:bCs/>
        </w:rPr>
        <w:t>Random-seed protocol.</w:t>
      </w:r>
      <w:r>
        <w:t xml:space="preserve"> Controlled inputs are uniform random subsamples of each ground-truth reference drawn with fixed NumPy Generator seeds 1000-1009 (10 matched seeds; every condition sees identical inputs). Support resampling uses area-weighted triangle sampling with seeds 5000+s. Bootstrap confidence intervals are percentile intervals from 10,000 resamples of the 10 matched seed-level log-ratios (RNG seed 42).</w:t>
      </w:r>
    </w:p>
    <w:p w14:paraId="20FFFFE1">
      <w:pPr>
        <w:pStyle w:val="3"/>
        <w:jc w:val="both"/>
      </w:pPr>
      <w:r>
        <w:rPr>
          <w:b/>
          <w:bCs/>
        </w:rPr>
        <w:t>Metrics.</w:t>
      </w:r>
      <w:r>
        <w:t xml:space="preserve"> Coordinates are normalized by the ground-truth bounding-box diagonal. nCD = bidirectional squared Chamfer distance between 50,000 seeded surface samples of the reconstruction and the (capped) reference set; HD95/HDmax = bidirectional 95th-percentile / maximum nearest-neighbor distances. Median angular normal error and sign-flip fraction are computed after nearest-neighbor transfer to the reference (dragon only).</w:t>
      </w:r>
    </w:p>
    <w:p w14:paraId="18082E49">
      <w:pPr>
        <w:pStyle w:val="3"/>
        <w:jc w:val="both"/>
      </w:pPr>
      <w:r>
        <w:rPr>
          <w:b/>
          <w:bCs/>
        </w:rPr>
        <w:t>Released artefacts.</w:t>
      </w:r>
      <w:r>
        <w:t xml:space="preserve"> Reconstruction pipeline (</w:t>
      </w:r>
      <w:r>
        <w:rPr>
          <w:rStyle w:val="48"/>
        </w:rPr>
        <w:t>hybrid_bpa_poisson.py</w:t>
      </w:r>
      <w:r>
        <w:t>), causal-experiment scripts (</w:t>
      </w:r>
      <w:r>
        <w:rPr>
          <w:rStyle w:val="48"/>
        </w:rPr>
        <w:t>ablation_causal.py</w:t>
      </w:r>
      <w:r>
        <w:t xml:space="preserve">, </w:t>
      </w:r>
      <w:r>
        <w:rPr>
          <w:rStyle w:val="48"/>
        </w:rPr>
        <w:t>ablation_arch_nonuni.py</w:t>
      </w:r>
      <w:r>
        <w:t xml:space="preserve">, </w:t>
      </w:r>
      <w:r>
        <w:rPr>
          <w:rStyle w:val="48"/>
        </w:rPr>
        <w:t>audit_mesh_ref.py</w:t>
      </w:r>
      <w:r>
        <w:t xml:space="preserve">, </w:t>
      </w:r>
      <w:r>
        <w:rPr>
          <w:rStyle w:val="48"/>
        </w:rPr>
        <w:t>addendum_mediator_validity.py</w:t>
      </w:r>
      <w:r>
        <w:t xml:space="preserve">, </w:t>
      </w:r>
      <w:r>
        <w:rPr>
          <w:rStyle w:val="48"/>
        </w:rPr>
        <w:t>e8_sensitivity.py</w:t>
      </w:r>
      <w:r>
        <w:t xml:space="preserve">, </w:t>
      </w:r>
      <w:r>
        <w:rPr>
          <w:rStyle w:val="48"/>
        </w:rPr>
        <w:t>extract_paper_numbers.py</w:t>
      </w:r>
      <w:r>
        <w:t>), all experiment JSON outputs, and figure sources.</w:t>
      </w:r>
    </w:p>
    <w:bookmarkEnd w:id="0"/>
    <w:p w14:paraId="0CE46E4E">
      <w:pPr>
        <w:pStyle w:val="2"/>
        <w:jc w:val="both"/>
        <w:rPr>
          <w:color w:val="auto"/>
        </w:rPr>
      </w:pPr>
      <w:bookmarkStart w:id="1" w:name="X3e3b520d9cf13de00e024f48975949a8abe913a"/>
      <w:r>
        <w:rPr>
          <w:color w:val="auto"/>
        </w:rPr>
        <w:t>Supplementary Table S1. Paired densification effects (rsN -&gt; rs10k)</w:t>
      </w:r>
    </w:p>
    <w:p w14:paraId="32685A43">
      <w:pPr>
        <w:pStyle w:val="23"/>
        <w:jc w:val="both"/>
      </w:pPr>
      <w:r>
        <w:t>Mean paired log-ratio log(nCD_rs10k / nCD_rsN) with 95% bootstrap CI; positive factor = improvement.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008"/>
        <w:gridCol w:w="734"/>
        <w:gridCol w:w="1420"/>
        <w:gridCol w:w="2747"/>
        <w:gridCol w:w="872"/>
      </w:tblGrid>
      <w:tr w14:paraId="2C894E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685B9175">
            <w:pPr>
              <w:pStyle w:val="24"/>
              <w:jc w:val="both"/>
            </w:pPr>
            <w:r>
              <w:t>Object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1BE81C88">
            <w:pPr>
              <w:pStyle w:val="24"/>
              <w:jc w:val="both"/>
            </w:pPr>
            <w:r>
              <w:t>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29B5DE1">
            <w:pPr>
              <w:pStyle w:val="24"/>
              <w:jc w:val="both"/>
            </w:pPr>
            <w:r>
              <w:t>Orientation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D6D5DBA">
            <w:pPr>
              <w:pStyle w:val="24"/>
              <w:jc w:val="both"/>
            </w:pPr>
            <w:r>
              <w:t>Mean log-ratio [95% CI]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7B16C02">
            <w:pPr>
              <w:pStyle w:val="24"/>
              <w:jc w:val="both"/>
            </w:pPr>
            <w:r>
              <w:t>Factor</w:t>
            </w:r>
          </w:p>
        </w:tc>
      </w:tr>
      <w:tr w14:paraId="0CEF4F0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A94C902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28F02307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1F7C7A18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0564A731">
            <w:pPr>
              <w:pStyle w:val="24"/>
              <w:jc w:val="both"/>
            </w:pPr>
            <w:r>
              <w:t>-1.93 [-2.01, -1.85]</w:t>
            </w:r>
          </w:p>
        </w:tc>
        <w:tc>
          <w:tcPr>
            <w:tcW w:w="0" w:type="auto"/>
          </w:tcPr>
          <w:p w14:paraId="016EA652">
            <w:pPr>
              <w:pStyle w:val="24"/>
              <w:jc w:val="both"/>
            </w:pPr>
            <w:r>
              <w:t>6.9x</w:t>
            </w:r>
          </w:p>
        </w:tc>
      </w:tr>
      <w:tr w14:paraId="6BD174D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3B6FAE9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2DC4934D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6953BA40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4C1D1BD1">
            <w:pPr>
              <w:pStyle w:val="24"/>
              <w:jc w:val="both"/>
            </w:pPr>
            <w:r>
              <w:t>-2.07 [-2.18, -1.96]</w:t>
            </w:r>
          </w:p>
        </w:tc>
        <w:tc>
          <w:tcPr>
            <w:tcW w:w="0" w:type="auto"/>
          </w:tcPr>
          <w:p w14:paraId="13C0F05A">
            <w:pPr>
              <w:pStyle w:val="24"/>
              <w:jc w:val="both"/>
            </w:pPr>
            <w:r>
              <w:t>7.9x</w:t>
            </w:r>
          </w:p>
        </w:tc>
      </w:tr>
      <w:tr w14:paraId="17E605E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7CA5F6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11F7B566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66F6B42A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216A8C3F">
            <w:pPr>
              <w:pStyle w:val="24"/>
              <w:jc w:val="both"/>
            </w:pPr>
            <w:r>
              <w:t>-1.39 [-1.44, -1.34]</w:t>
            </w:r>
          </w:p>
        </w:tc>
        <w:tc>
          <w:tcPr>
            <w:tcW w:w="0" w:type="auto"/>
          </w:tcPr>
          <w:p w14:paraId="0F931053">
            <w:pPr>
              <w:pStyle w:val="24"/>
              <w:jc w:val="both"/>
            </w:pPr>
            <w:r>
              <w:t>4.0x</w:t>
            </w:r>
          </w:p>
        </w:tc>
      </w:tr>
      <w:tr w14:paraId="08F318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E7D999A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637AA09B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7270374B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5606220B">
            <w:pPr>
              <w:pStyle w:val="24"/>
              <w:jc w:val="both"/>
            </w:pPr>
            <w:r>
              <w:t>-1.54 [-1.70, -1.37]</w:t>
            </w:r>
          </w:p>
        </w:tc>
        <w:tc>
          <w:tcPr>
            <w:tcW w:w="0" w:type="auto"/>
          </w:tcPr>
          <w:p w14:paraId="4454EC1E">
            <w:pPr>
              <w:pStyle w:val="24"/>
              <w:jc w:val="both"/>
            </w:pPr>
            <w:r>
              <w:t>4.7x</w:t>
            </w:r>
          </w:p>
        </w:tc>
      </w:tr>
      <w:tr w14:paraId="600FE73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0D8137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2E231E42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144C8672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56CE8D4B">
            <w:pPr>
              <w:pStyle w:val="24"/>
              <w:jc w:val="both"/>
            </w:pPr>
            <w:r>
              <w:t>-0.71 [-0.75, -0.68]</w:t>
            </w:r>
          </w:p>
        </w:tc>
        <w:tc>
          <w:tcPr>
            <w:tcW w:w="0" w:type="auto"/>
          </w:tcPr>
          <w:p w14:paraId="4D0F53D5">
            <w:pPr>
              <w:pStyle w:val="24"/>
              <w:jc w:val="both"/>
            </w:pPr>
            <w:r>
              <w:t>2.0x</w:t>
            </w:r>
          </w:p>
        </w:tc>
      </w:tr>
      <w:tr w14:paraId="0E3EB94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D255AAE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7D14A62A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1C379B1C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1C4652C5">
            <w:pPr>
              <w:pStyle w:val="24"/>
              <w:jc w:val="both"/>
            </w:pPr>
            <w:r>
              <w:t>-1.18 [-1.44, -0.85]</w:t>
            </w:r>
          </w:p>
        </w:tc>
        <w:tc>
          <w:tcPr>
            <w:tcW w:w="0" w:type="auto"/>
          </w:tcPr>
          <w:p w14:paraId="50E221FD">
            <w:pPr>
              <w:pStyle w:val="24"/>
              <w:jc w:val="both"/>
            </w:pPr>
            <w:r>
              <w:t>3.3x</w:t>
            </w:r>
          </w:p>
        </w:tc>
      </w:tr>
      <w:tr w14:paraId="1C34CB8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755E45B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5526468E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386DAB13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6248CA8C">
            <w:pPr>
              <w:pStyle w:val="24"/>
              <w:jc w:val="both"/>
            </w:pPr>
            <w:r>
              <w:t>-1.07 [-1.16, -0.99]</w:t>
            </w:r>
          </w:p>
        </w:tc>
        <w:tc>
          <w:tcPr>
            <w:tcW w:w="0" w:type="auto"/>
          </w:tcPr>
          <w:p w14:paraId="1D8F441D">
            <w:pPr>
              <w:pStyle w:val="24"/>
              <w:jc w:val="both"/>
            </w:pPr>
            <w:r>
              <w:t>2.9x</w:t>
            </w:r>
          </w:p>
        </w:tc>
      </w:tr>
      <w:tr w14:paraId="7909B03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071B0D9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149A3965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7B9892E2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2747D4F9">
            <w:pPr>
              <w:pStyle w:val="24"/>
              <w:jc w:val="both"/>
            </w:pPr>
            <w:r>
              <w:t>-1.69 [-1.88, -1.51]</w:t>
            </w:r>
          </w:p>
        </w:tc>
        <w:tc>
          <w:tcPr>
            <w:tcW w:w="0" w:type="auto"/>
          </w:tcPr>
          <w:p w14:paraId="09C22B74">
            <w:pPr>
              <w:pStyle w:val="24"/>
              <w:jc w:val="both"/>
            </w:pPr>
            <w:r>
              <w:t>5.4x</w:t>
            </w:r>
          </w:p>
        </w:tc>
      </w:tr>
      <w:tr w14:paraId="24016DD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3B94AB4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76739B74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4C1F9698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72E11CF5">
            <w:pPr>
              <w:pStyle w:val="24"/>
              <w:jc w:val="both"/>
            </w:pPr>
            <w:r>
              <w:t>-0.78 [-0.81, -0.74]</w:t>
            </w:r>
          </w:p>
        </w:tc>
        <w:tc>
          <w:tcPr>
            <w:tcW w:w="0" w:type="auto"/>
          </w:tcPr>
          <w:p w14:paraId="4120D7BE">
            <w:pPr>
              <w:pStyle w:val="24"/>
              <w:jc w:val="both"/>
            </w:pPr>
            <w:r>
              <w:t>2.2x</w:t>
            </w:r>
          </w:p>
        </w:tc>
      </w:tr>
      <w:tr w14:paraId="090B52F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E088F4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71F2F864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113008EB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7AD2EB1F">
            <w:pPr>
              <w:pStyle w:val="24"/>
              <w:jc w:val="both"/>
            </w:pPr>
            <w:r>
              <w:t>-1.33 [-1.56, -1.07]</w:t>
            </w:r>
          </w:p>
        </w:tc>
        <w:tc>
          <w:tcPr>
            <w:tcW w:w="0" w:type="auto"/>
          </w:tcPr>
          <w:p w14:paraId="0892F69B">
            <w:pPr>
              <w:pStyle w:val="24"/>
              <w:jc w:val="both"/>
            </w:pPr>
            <w:r>
              <w:t>3.8x</w:t>
            </w:r>
          </w:p>
        </w:tc>
      </w:tr>
      <w:tr w14:paraId="6EB8AD9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27B2347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19052832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75E3D1FD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3FFBD038">
            <w:pPr>
              <w:pStyle w:val="24"/>
              <w:jc w:val="both"/>
            </w:pPr>
            <w:r>
              <w:t>-0.43 [-0.45, -0.42]</w:t>
            </w:r>
          </w:p>
        </w:tc>
        <w:tc>
          <w:tcPr>
            <w:tcW w:w="0" w:type="auto"/>
          </w:tcPr>
          <w:p w14:paraId="3A6FD12E">
            <w:pPr>
              <w:pStyle w:val="24"/>
              <w:jc w:val="both"/>
            </w:pPr>
            <w:r>
              <w:t>1.5x</w:t>
            </w:r>
          </w:p>
        </w:tc>
      </w:tr>
      <w:tr w14:paraId="0550748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E7AE67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7C1A82B3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201512B4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637B38AA">
            <w:pPr>
              <w:pStyle w:val="24"/>
              <w:jc w:val="both"/>
            </w:pPr>
            <w:r>
              <w:t>-0.64 [-0.91, -0.36]</w:t>
            </w:r>
          </w:p>
        </w:tc>
        <w:tc>
          <w:tcPr>
            <w:tcW w:w="0" w:type="auto"/>
          </w:tcPr>
          <w:p w14:paraId="0939B138">
            <w:pPr>
              <w:pStyle w:val="24"/>
              <w:jc w:val="both"/>
            </w:pPr>
            <w:r>
              <w:t>1.9x</w:t>
            </w:r>
          </w:p>
        </w:tc>
      </w:tr>
      <w:tr w14:paraId="3603717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A9442CD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4D39CCC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65330E5B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72BAA780">
            <w:pPr>
              <w:pStyle w:val="24"/>
              <w:jc w:val="both"/>
            </w:pPr>
            <w:r>
              <w:t>-2.75 [-2.86, -2.65]</w:t>
            </w:r>
          </w:p>
        </w:tc>
        <w:tc>
          <w:tcPr>
            <w:tcW w:w="0" w:type="auto"/>
          </w:tcPr>
          <w:p w14:paraId="7DB8CFA9">
            <w:pPr>
              <w:pStyle w:val="24"/>
              <w:jc w:val="both"/>
            </w:pPr>
            <w:r>
              <w:t>15.7x</w:t>
            </w:r>
          </w:p>
        </w:tc>
      </w:tr>
      <w:tr w14:paraId="5C8F148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24D1CD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48916AB5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0DB7754D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521BD2C1">
            <w:pPr>
              <w:pStyle w:val="24"/>
              <w:jc w:val="both"/>
            </w:pPr>
            <w:r>
              <w:t>-1.73 [-2.29, -1.30]</w:t>
            </w:r>
          </w:p>
        </w:tc>
        <w:tc>
          <w:tcPr>
            <w:tcW w:w="0" w:type="auto"/>
          </w:tcPr>
          <w:p w14:paraId="10711068">
            <w:pPr>
              <w:pStyle w:val="24"/>
              <w:jc w:val="both"/>
            </w:pPr>
            <w:r>
              <w:t>5.6x</w:t>
            </w:r>
          </w:p>
        </w:tc>
      </w:tr>
      <w:tr w14:paraId="6E1976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813B2CB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6BF0C96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0A528D45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1C023B14">
            <w:pPr>
              <w:pStyle w:val="24"/>
              <w:jc w:val="both"/>
            </w:pPr>
            <w:r>
              <w:t>-1.85 [-1.97, -1.69]</w:t>
            </w:r>
          </w:p>
        </w:tc>
        <w:tc>
          <w:tcPr>
            <w:tcW w:w="0" w:type="auto"/>
          </w:tcPr>
          <w:p w14:paraId="1CA12BC9">
            <w:pPr>
              <w:pStyle w:val="24"/>
              <w:jc w:val="both"/>
            </w:pPr>
            <w:r>
              <w:t>6.3x</w:t>
            </w:r>
          </w:p>
        </w:tc>
      </w:tr>
      <w:tr w14:paraId="0A66EF0F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1DEBE67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393B4F8F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3367E822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34412942">
            <w:pPr>
              <w:pStyle w:val="24"/>
              <w:jc w:val="both"/>
            </w:pPr>
            <w:r>
              <w:t>-0.80 [-0.90, -0.70]</w:t>
            </w:r>
          </w:p>
        </w:tc>
        <w:tc>
          <w:tcPr>
            <w:tcW w:w="0" w:type="auto"/>
          </w:tcPr>
          <w:p w14:paraId="42D898B3">
            <w:pPr>
              <w:pStyle w:val="24"/>
              <w:jc w:val="both"/>
            </w:pPr>
            <w:r>
              <w:t>2.2x</w:t>
            </w:r>
          </w:p>
        </w:tc>
      </w:tr>
      <w:tr w14:paraId="7C2FD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9EDD8BC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4A06650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3881BF83">
            <w:pPr>
              <w:pStyle w:val="24"/>
              <w:jc w:val="both"/>
            </w:pPr>
            <w:r>
              <w:t>cam</w:t>
            </w:r>
          </w:p>
        </w:tc>
        <w:tc>
          <w:tcPr>
            <w:tcW w:w="0" w:type="auto"/>
          </w:tcPr>
          <w:p w14:paraId="649CE41F">
            <w:pPr>
              <w:pStyle w:val="24"/>
              <w:jc w:val="both"/>
            </w:pPr>
            <w:r>
              <w:t>-0.84 [-0.91, -0.77]</w:t>
            </w:r>
          </w:p>
        </w:tc>
        <w:tc>
          <w:tcPr>
            <w:tcW w:w="0" w:type="auto"/>
          </w:tcPr>
          <w:p w14:paraId="71E869CD">
            <w:pPr>
              <w:pStyle w:val="24"/>
              <w:jc w:val="both"/>
            </w:pPr>
            <w:r>
              <w:t>2.3x</w:t>
            </w:r>
          </w:p>
        </w:tc>
      </w:tr>
      <w:tr w14:paraId="4138CA8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255533C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E66F87E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3F57CF7E">
            <w:pPr>
              <w:pStyle w:val="24"/>
              <w:jc w:val="both"/>
            </w:pPr>
            <w:r>
              <w:t>tan</w:t>
            </w:r>
          </w:p>
        </w:tc>
        <w:tc>
          <w:tcPr>
            <w:tcW w:w="0" w:type="auto"/>
          </w:tcPr>
          <w:p w14:paraId="26BFE6D2">
            <w:pPr>
              <w:pStyle w:val="24"/>
              <w:jc w:val="both"/>
            </w:pPr>
            <w:r>
              <w:t>-0.43 [-0.48, -0.37]</w:t>
            </w:r>
          </w:p>
        </w:tc>
        <w:tc>
          <w:tcPr>
            <w:tcW w:w="0" w:type="auto"/>
          </w:tcPr>
          <w:p w14:paraId="2B06DC29">
            <w:pPr>
              <w:pStyle w:val="24"/>
              <w:jc w:val="both"/>
            </w:pPr>
            <w:r>
              <w:t>1.5x</w:t>
            </w:r>
          </w:p>
        </w:tc>
      </w:tr>
      <w:bookmarkEnd w:id="1"/>
    </w:tbl>
    <w:p w14:paraId="3ABDF794">
      <w:pPr>
        <w:pStyle w:val="2"/>
        <w:jc w:val="both"/>
        <w:rPr>
          <w:color w:val="auto"/>
        </w:rPr>
      </w:pPr>
      <w:bookmarkStart w:id="2" w:name="X4f947ae67a3222e96169dcdb37916687af27f2a"/>
      <w:r>
        <w:rPr>
          <w:color w:val="auto"/>
        </w:rPr>
        <w:t>Supplementary Table S2. Paired orientation effects (camera vs tangent)</w:t>
      </w:r>
    </w:p>
    <w:p w14:paraId="24CFC980">
      <w:pPr>
        <w:pStyle w:val="23"/>
        <w:jc w:val="both"/>
      </w:pPr>
      <w:r>
        <w:t>Mean paired log-ratio log(nCD_cam / nCD_tan); factor &gt; 1 means camera is worse.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57"/>
        <w:gridCol w:w="1008"/>
        <w:gridCol w:w="734"/>
        <w:gridCol w:w="2747"/>
        <w:gridCol w:w="896"/>
      </w:tblGrid>
      <w:tr w14:paraId="6C3707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5271FA15">
            <w:pPr>
              <w:pStyle w:val="24"/>
              <w:jc w:val="both"/>
            </w:pPr>
            <w:r>
              <w:t>Condition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7993D583">
            <w:pPr>
              <w:pStyle w:val="24"/>
              <w:jc w:val="both"/>
            </w:pPr>
            <w:r>
              <w:t>Object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772F348">
            <w:pPr>
              <w:pStyle w:val="24"/>
              <w:jc w:val="both"/>
            </w:pPr>
            <w:r>
              <w:t>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4FEBF230">
            <w:pPr>
              <w:pStyle w:val="24"/>
              <w:jc w:val="both"/>
            </w:pPr>
            <w:r>
              <w:t>Mean log-ratio [95% CI]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29B6FDE5">
            <w:pPr>
              <w:pStyle w:val="24"/>
              <w:jc w:val="both"/>
            </w:pPr>
            <w:r>
              <w:t>Factor</w:t>
            </w:r>
          </w:p>
        </w:tc>
      </w:tr>
      <w:tr w14:paraId="762DE36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62B1E0D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0F2C854F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3A02DE19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1B0F39FA">
            <w:pPr>
              <w:pStyle w:val="24"/>
              <w:jc w:val="both"/>
            </w:pPr>
            <w:r>
              <w:t>+0.13 [+0.04, +0.22]</w:t>
            </w:r>
          </w:p>
        </w:tc>
        <w:tc>
          <w:tcPr>
            <w:tcW w:w="0" w:type="auto"/>
          </w:tcPr>
          <w:p w14:paraId="322FFDF1">
            <w:pPr>
              <w:pStyle w:val="24"/>
              <w:jc w:val="both"/>
            </w:pPr>
            <w:r>
              <w:t>1.14x</w:t>
            </w:r>
          </w:p>
        </w:tc>
      </w:tr>
      <w:tr w14:paraId="0912E6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97928D3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18201B2B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22BF0568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153F36E2">
            <w:pPr>
              <w:pStyle w:val="24"/>
              <w:jc w:val="both"/>
            </w:pPr>
            <w:r>
              <w:t>+0.08 [-0.06, +0.22]</w:t>
            </w:r>
          </w:p>
        </w:tc>
        <w:tc>
          <w:tcPr>
            <w:tcW w:w="0" w:type="auto"/>
          </w:tcPr>
          <w:p w14:paraId="3529363F">
            <w:pPr>
              <w:pStyle w:val="24"/>
              <w:jc w:val="both"/>
            </w:pPr>
            <w:r>
              <w:t>1.08x</w:t>
            </w:r>
          </w:p>
        </w:tc>
      </w:tr>
      <w:tr w14:paraId="0272DEB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531FC59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59AAAB89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0383925F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6992F3B1">
            <w:pPr>
              <w:pStyle w:val="24"/>
              <w:jc w:val="both"/>
            </w:pPr>
            <w:r>
              <w:t>+0.62 [+0.45, +0.74]</w:t>
            </w:r>
          </w:p>
        </w:tc>
        <w:tc>
          <w:tcPr>
            <w:tcW w:w="0" w:type="auto"/>
          </w:tcPr>
          <w:p w14:paraId="459BBB72">
            <w:pPr>
              <w:pStyle w:val="24"/>
              <w:jc w:val="both"/>
            </w:pPr>
            <w:r>
              <w:t>1.85x</w:t>
            </w:r>
          </w:p>
        </w:tc>
      </w:tr>
      <w:tr w14:paraId="5EA14A0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D67483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3D408641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6F6B5314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035F1144">
            <w:pPr>
              <w:pStyle w:val="24"/>
              <w:jc w:val="both"/>
            </w:pPr>
            <w:r>
              <w:t>-0.08 [-0.15, -0.02]</w:t>
            </w:r>
          </w:p>
        </w:tc>
        <w:tc>
          <w:tcPr>
            <w:tcW w:w="0" w:type="auto"/>
          </w:tcPr>
          <w:p w14:paraId="71261FDD">
            <w:pPr>
              <w:pStyle w:val="24"/>
              <w:jc w:val="both"/>
            </w:pPr>
            <w:r>
              <w:t>0.92x</w:t>
            </w:r>
          </w:p>
        </w:tc>
      </w:tr>
      <w:tr w14:paraId="65C2535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A212B5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20B4A8FC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4DC38F82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62653E66">
            <w:pPr>
              <w:pStyle w:val="24"/>
              <w:jc w:val="both"/>
            </w:pPr>
            <w:r>
              <w:t>-0.30 [-0.41, -0.18]</w:t>
            </w:r>
          </w:p>
        </w:tc>
        <w:tc>
          <w:tcPr>
            <w:tcW w:w="0" w:type="auto"/>
          </w:tcPr>
          <w:p w14:paraId="6117B687">
            <w:pPr>
              <w:pStyle w:val="24"/>
              <w:jc w:val="both"/>
            </w:pPr>
            <w:r>
              <w:t>0.74x</w:t>
            </w:r>
          </w:p>
        </w:tc>
      </w:tr>
      <w:tr w14:paraId="22F67FC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B0381C6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009674FB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271271F7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09AACDBA">
            <w:pPr>
              <w:pStyle w:val="24"/>
              <w:jc w:val="both"/>
            </w:pPr>
            <w:r>
              <w:t>-0.35 [-0.46, -0.24]</w:t>
            </w:r>
          </w:p>
        </w:tc>
        <w:tc>
          <w:tcPr>
            <w:tcW w:w="0" w:type="auto"/>
          </w:tcPr>
          <w:p w14:paraId="78A31200">
            <w:pPr>
              <w:pStyle w:val="24"/>
              <w:jc w:val="both"/>
            </w:pPr>
            <w:r>
              <w:t>0.71x</w:t>
            </w:r>
          </w:p>
        </w:tc>
      </w:tr>
      <w:tr w14:paraId="3599333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58FC0A4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56DE2FE4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4E00F47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42B6DB47">
            <w:pPr>
              <w:pStyle w:val="24"/>
              <w:jc w:val="both"/>
            </w:pPr>
            <w:r>
              <w:t>+0.29 [+0.12, +0.46]</w:t>
            </w:r>
          </w:p>
        </w:tc>
        <w:tc>
          <w:tcPr>
            <w:tcW w:w="0" w:type="auto"/>
          </w:tcPr>
          <w:p w14:paraId="7C070D61">
            <w:pPr>
              <w:pStyle w:val="24"/>
              <w:jc w:val="both"/>
            </w:pPr>
            <w:r>
              <w:t>1.33x</w:t>
            </w:r>
          </w:p>
        </w:tc>
      </w:tr>
      <w:tr w14:paraId="6506F5E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14F34FA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66B02CCA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0FB336A6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69443C0B">
            <w:pPr>
              <w:pStyle w:val="24"/>
              <w:jc w:val="both"/>
            </w:pPr>
            <w:r>
              <w:t>+0.69 [+0.56, +0.82]</w:t>
            </w:r>
          </w:p>
        </w:tc>
        <w:tc>
          <w:tcPr>
            <w:tcW w:w="0" w:type="auto"/>
          </w:tcPr>
          <w:p w14:paraId="79C0659B">
            <w:pPr>
              <w:pStyle w:val="24"/>
              <w:jc w:val="both"/>
            </w:pPr>
            <w:r>
              <w:t>1.99x</w:t>
            </w:r>
          </w:p>
        </w:tc>
      </w:tr>
      <w:tr w14:paraId="4CFA536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15606F">
            <w:pPr>
              <w:pStyle w:val="24"/>
              <w:jc w:val="both"/>
            </w:pPr>
            <w:r>
              <w:t>rs10k</w:t>
            </w:r>
          </w:p>
        </w:tc>
        <w:tc>
          <w:tcPr>
            <w:tcW w:w="0" w:type="auto"/>
          </w:tcPr>
          <w:p w14:paraId="6A216C45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1F438D20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7D89DA57">
            <w:pPr>
              <w:pStyle w:val="24"/>
              <w:jc w:val="both"/>
            </w:pPr>
            <w:r>
              <w:t>+0.95 [+0.87, +1.01]</w:t>
            </w:r>
          </w:p>
        </w:tc>
        <w:tc>
          <w:tcPr>
            <w:tcW w:w="0" w:type="auto"/>
          </w:tcPr>
          <w:p w14:paraId="2C8A3404">
            <w:pPr>
              <w:pStyle w:val="24"/>
              <w:jc w:val="both"/>
            </w:pPr>
            <w:r>
              <w:t>2.58x</w:t>
            </w:r>
          </w:p>
        </w:tc>
      </w:tr>
      <w:tr w14:paraId="34F276B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A5E30A5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4A7CF372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36943D86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700900BD">
            <w:pPr>
              <w:pStyle w:val="24"/>
              <w:jc w:val="both"/>
            </w:pPr>
            <w:r>
              <w:t>-0.01 [-0.05, +0.02]</w:t>
            </w:r>
          </w:p>
        </w:tc>
        <w:tc>
          <w:tcPr>
            <w:tcW w:w="0" w:type="auto"/>
          </w:tcPr>
          <w:p w14:paraId="246E424E">
            <w:pPr>
              <w:pStyle w:val="24"/>
              <w:jc w:val="both"/>
            </w:pPr>
            <w:r>
              <w:t>0.99x</w:t>
            </w:r>
          </w:p>
        </w:tc>
      </w:tr>
      <w:tr w14:paraId="5FB064D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4C01B4C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68E418E2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119B93FC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1888E405">
            <w:pPr>
              <w:pStyle w:val="24"/>
              <w:jc w:val="both"/>
            </w:pPr>
            <w:r>
              <w:t>-0.08 [-0.18, +0.02]</w:t>
            </w:r>
          </w:p>
        </w:tc>
        <w:tc>
          <w:tcPr>
            <w:tcW w:w="0" w:type="auto"/>
          </w:tcPr>
          <w:p w14:paraId="56A05381">
            <w:pPr>
              <w:pStyle w:val="24"/>
              <w:jc w:val="both"/>
            </w:pPr>
            <w:r>
              <w:t>0.93x</w:t>
            </w:r>
          </w:p>
        </w:tc>
      </w:tr>
      <w:tr w14:paraId="5E91460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1951F1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1F69491E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2526D114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D2FA330">
            <w:pPr>
              <w:pStyle w:val="24"/>
              <w:jc w:val="both"/>
            </w:pPr>
            <w:r>
              <w:t>+0.15 [-0.04, +0.33]</w:t>
            </w:r>
          </w:p>
        </w:tc>
        <w:tc>
          <w:tcPr>
            <w:tcW w:w="0" w:type="auto"/>
          </w:tcPr>
          <w:p w14:paraId="079447C0">
            <w:pPr>
              <w:pStyle w:val="24"/>
              <w:jc w:val="both"/>
            </w:pPr>
            <w:r>
              <w:t>1.16x</w:t>
            </w:r>
          </w:p>
        </w:tc>
      </w:tr>
      <w:tr w14:paraId="2388B59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63833A4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3521DDCA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6F466599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7AB488E7">
            <w:pPr>
              <w:pStyle w:val="24"/>
              <w:jc w:val="both"/>
            </w:pPr>
            <w:r>
              <w:t>-0.70 [-0.91, -0.49]</w:t>
            </w:r>
          </w:p>
        </w:tc>
        <w:tc>
          <w:tcPr>
            <w:tcW w:w="0" w:type="auto"/>
          </w:tcPr>
          <w:p w14:paraId="7AF4FC87">
            <w:pPr>
              <w:pStyle w:val="24"/>
              <w:jc w:val="both"/>
            </w:pPr>
            <w:r>
              <w:t>0.50x</w:t>
            </w:r>
          </w:p>
        </w:tc>
      </w:tr>
      <w:tr w14:paraId="3D5B159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AA2C27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716CC203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745BD1DE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018F1755">
            <w:pPr>
              <w:pStyle w:val="24"/>
              <w:jc w:val="both"/>
            </w:pPr>
            <w:r>
              <w:t>-0.85 [-1.10, -0.59]</w:t>
            </w:r>
          </w:p>
        </w:tc>
        <w:tc>
          <w:tcPr>
            <w:tcW w:w="0" w:type="auto"/>
          </w:tcPr>
          <w:p w14:paraId="697EB7B9">
            <w:pPr>
              <w:pStyle w:val="24"/>
              <w:jc w:val="both"/>
            </w:pPr>
            <w:r>
              <w:t>0.43x</w:t>
            </w:r>
          </w:p>
        </w:tc>
      </w:tr>
      <w:tr w14:paraId="3237C77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A59126E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76250376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0502CF97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7E281EF">
            <w:pPr>
              <w:pStyle w:val="24"/>
              <w:jc w:val="both"/>
            </w:pPr>
            <w:r>
              <w:t>-0.55 [-0.81, -0.29]</w:t>
            </w:r>
          </w:p>
        </w:tc>
        <w:tc>
          <w:tcPr>
            <w:tcW w:w="0" w:type="auto"/>
          </w:tcPr>
          <w:p w14:paraId="279FA2DD">
            <w:pPr>
              <w:pStyle w:val="24"/>
              <w:jc w:val="both"/>
            </w:pPr>
            <w:r>
              <w:t>0.58x</w:t>
            </w:r>
          </w:p>
        </w:tc>
      </w:tr>
      <w:tr w14:paraId="531DF77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ECB9AA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349B6B87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4978D96F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3C3A446D">
            <w:pPr>
              <w:pStyle w:val="24"/>
              <w:jc w:val="both"/>
            </w:pPr>
            <w:r>
              <w:t>+1.31 [+0.77, +1.75]</w:t>
            </w:r>
          </w:p>
        </w:tc>
        <w:tc>
          <w:tcPr>
            <w:tcW w:w="0" w:type="auto"/>
          </w:tcPr>
          <w:p w14:paraId="225FDFEB">
            <w:pPr>
              <w:pStyle w:val="24"/>
              <w:jc w:val="both"/>
            </w:pPr>
            <w:r>
              <w:t>3.70x</w:t>
            </w:r>
          </w:p>
        </w:tc>
      </w:tr>
      <w:tr w14:paraId="231CA63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AA5EF3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06097343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339782CB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56817B17">
            <w:pPr>
              <w:pStyle w:val="24"/>
              <w:jc w:val="both"/>
            </w:pPr>
            <w:r>
              <w:t>+1.74 [+1.64, +1.85]</w:t>
            </w:r>
          </w:p>
        </w:tc>
        <w:tc>
          <w:tcPr>
            <w:tcW w:w="0" w:type="auto"/>
          </w:tcPr>
          <w:p w14:paraId="405BF6ED">
            <w:pPr>
              <w:pStyle w:val="24"/>
              <w:jc w:val="both"/>
            </w:pPr>
            <w:r>
              <w:t>5.69x</w:t>
            </w:r>
          </w:p>
        </w:tc>
      </w:tr>
      <w:tr w14:paraId="6882B5E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1D211D5E">
            <w:pPr>
              <w:pStyle w:val="24"/>
              <w:jc w:val="both"/>
            </w:pPr>
            <w:r>
              <w:t>rsN</w:t>
            </w:r>
          </w:p>
        </w:tc>
        <w:tc>
          <w:tcPr>
            <w:tcW w:w="0" w:type="auto"/>
          </w:tcPr>
          <w:p w14:paraId="1A705806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62ED8C7C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4E3354A0">
            <w:pPr>
              <w:pStyle w:val="24"/>
              <w:jc w:val="both"/>
            </w:pPr>
            <w:r>
              <w:t>+1.36 [+1.24, +1.48]</w:t>
            </w:r>
          </w:p>
        </w:tc>
        <w:tc>
          <w:tcPr>
            <w:tcW w:w="0" w:type="auto"/>
          </w:tcPr>
          <w:p w14:paraId="22426754">
            <w:pPr>
              <w:pStyle w:val="24"/>
              <w:jc w:val="both"/>
            </w:pPr>
            <w:r>
              <w:t>3.90x</w:t>
            </w:r>
          </w:p>
        </w:tc>
      </w:tr>
      <w:tr w14:paraId="4BE0671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988C464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0EE324FF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3B0EF712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48293C5D">
            <w:pPr>
              <w:pStyle w:val="24"/>
              <w:jc w:val="both"/>
            </w:pPr>
            <w:r>
              <w:t>-0.00 [-0.00, +0.00]</w:t>
            </w:r>
          </w:p>
        </w:tc>
        <w:tc>
          <w:tcPr>
            <w:tcW w:w="0" w:type="auto"/>
          </w:tcPr>
          <w:p w14:paraId="70FD98EB">
            <w:pPr>
              <w:pStyle w:val="24"/>
              <w:jc w:val="both"/>
            </w:pPr>
            <w:r>
              <w:t>1.00x</w:t>
            </w:r>
          </w:p>
        </w:tc>
      </w:tr>
      <w:tr w14:paraId="4E00B27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AE05AD6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0C09B064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6AC0AE7D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7CF2DA28">
            <w:pPr>
              <w:pStyle w:val="24"/>
              <w:jc w:val="both"/>
            </w:pPr>
            <w:r>
              <w:t>-0.00 [-0.01, +0.01]</w:t>
            </w:r>
          </w:p>
        </w:tc>
        <w:tc>
          <w:tcPr>
            <w:tcW w:w="0" w:type="auto"/>
          </w:tcPr>
          <w:p w14:paraId="0BA82E31">
            <w:pPr>
              <w:pStyle w:val="24"/>
              <w:jc w:val="both"/>
            </w:pPr>
            <w:r>
              <w:t>1.00x</w:t>
            </w:r>
          </w:p>
        </w:tc>
      </w:tr>
      <w:tr w14:paraId="0F52CD8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BCA6C13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6FA0D244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07AF71D8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70AF17C0">
            <w:pPr>
              <w:pStyle w:val="24"/>
              <w:jc w:val="both"/>
            </w:pPr>
            <w:r>
              <w:t>-0.02 [-0.03, -0.00]</w:t>
            </w:r>
          </w:p>
        </w:tc>
        <w:tc>
          <w:tcPr>
            <w:tcW w:w="0" w:type="auto"/>
          </w:tcPr>
          <w:p w14:paraId="082F0801">
            <w:pPr>
              <w:pStyle w:val="24"/>
              <w:jc w:val="both"/>
            </w:pPr>
            <w:r>
              <w:t>0.98x</w:t>
            </w:r>
          </w:p>
        </w:tc>
      </w:tr>
      <w:tr w14:paraId="6351786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6A39299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7C3C009F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24F0DC82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47482DBC">
            <w:pPr>
              <w:pStyle w:val="24"/>
              <w:jc w:val="both"/>
            </w:pPr>
            <w:r>
              <w:t>-1.19 [-1.32, -1.07]</w:t>
            </w:r>
          </w:p>
        </w:tc>
        <w:tc>
          <w:tcPr>
            <w:tcW w:w="0" w:type="auto"/>
          </w:tcPr>
          <w:p w14:paraId="370F5C37">
            <w:pPr>
              <w:pStyle w:val="24"/>
              <w:jc w:val="both"/>
            </w:pPr>
            <w:r>
              <w:t>0.31x</w:t>
            </w:r>
          </w:p>
        </w:tc>
      </w:tr>
      <w:tr w14:paraId="59AE50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785F49E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7906375F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7E873FE1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25AA8B0F">
            <w:pPr>
              <w:pStyle w:val="24"/>
              <w:jc w:val="both"/>
            </w:pPr>
            <w:r>
              <w:t>-0.08 [-0.64, +0.47]</w:t>
            </w:r>
          </w:p>
        </w:tc>
        <w:tc>
          <w:tcPr>
            <w:tcW w:w="0" w:type="auto"/>
          </w:tcPr>
          <w:p w14:paraId="1AA57CB8">
            <w:pPr>
              <w:pStyle w:val="24"/>
              <w:jc w:val="both"/>
            </w:pPr>
            <w:r>
              <w:t>0.93x</w:t>
            </w:r>
          </w:p>
        </w:tc>
      </w:tr>
      <w:tr w14:paraId="2A4257A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F458937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79ADBA6D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18D5D153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DCC1C04">
            <w:pPr>
              <w:pStyle w:val="24"/>
              <w:jc w:val="both"/>
            </w:pPr>
            <w:r>
              <w:t>+0.07 [-0.45, +0.51]</w:t>
            </w:r>
          </w:p>
        </w:tc>
        <w:tc>
          <w:tcPr>
            <w:tcW w:w="0" w:type="auto"/>
          </w:tcPr>
          <w:p w14:paraId="7A5BAE80">
            <w:pPr>
              <w:pStyle w:val="24"/>
              <w:jc w:val="both"/>
            </w:pPr>
            <w:r>
              <w:t>1.08x</w:t>
            </w:r>
          </w:p>
        </w:tc>
      </w:tr>
      <w:tr w14:paraId="1FF0C5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E29F5A4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3AC16919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8E9B9BA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2986DFA6">
            <w:pPr>
              <w:pStyle w:val="24"/>
              <w:jc w:val="both"/>
            </w:pPr>
            <w:r>
              <w:t>+2.87 [+2.78, +2.97]</w:t>
            </w:r>
          </w:p>
        </w:tc>
        <w:tc>
          <w:tcPr>
            <w:tcW w:w="0" w:type="auto"/>
          </w:tcPr>
          <w:p w14:paraId="363EBD4B">
            <w:pPr>
              <w:pStyle w:val="24"/>
              <w:jc w:val="both"/>
            </w:pPr>
            <w:r>
              <w:t>17.67x</w:t>
            </w:r>
          </w:p>
        </w:tc>
      </w:tr>
      <w:tr w14:paraId="45AC16B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2E333B4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114375BB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64084BCA">
            <w:pPr>
              <w:pStyle w:val="24"/>
              <w:jc w:val="both"/>
            </w:pPr>
            <w:r>
              <w:t>2500</w:t>
            </w:r>
          </w:p>
        </w:tc>
        <w:tc>
          <w:tcPr>
            <w:tcW w:w="0" w:type="auto"/>
          </w:tcPr>
          <w:p w14:paraId="2D5081D0">
            <w:pPr>
              <w:pStyle w:val="24"/>
              <w:jc w:val="both"/>
            </w:pPr>
            <w:r>
              <w:t>+3.05 [+2.96, +3.13]</w:t>
            </w:r>
          </w:p>
        </w:tc>
        <w:tc>
          <w:tcPr>
            <w:tcW w:w="0" w:type="auto"/>
          </w:tcPr>
          <w:p w14:paraId="0490E4F4">
            <w:pPr>
              <w:pStyle w:val="24"/>
              <w:jc w:val="both"/>
            </w:pPr>
            <w:r>
              <w:t>21.02x</w:t>
            </w:r>
          </w:p>
        </w:tc>
      </w:tr>
      <w:tr w14:paraId="0F248A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EF6B06">
            <w:pPr>
              <w:pStyle w:val="24"/>
              <w:jc w:val="both"/>
            </w:pPr>
            <w:r>
              <w:t>raw</w:t>
            </w:r>
          </w:p>
        </w:tc>
        <w:tc>
          <w:tcPr>
            <w:tcW w:w="0" w:type="auto"/>
          </w:tcPr>
          <w:p w14:paraId="7CE9C681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F71307C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245DD4FF">
            <w:pPr>
              <w:pStyle w:val="24"/>
              <w:jc w:val="both"/>
            </w:pPr>
            <w:r>
              <w:t>+2.94 [+2.83, +3.04]</w:t>
            </w:r>
          </w:p>
        </w:tc>
        <w:tc>
          <w:tcPr>
            <w:tcW w:w="0" w:type="auto"/>
          </w:tcPr>
          <w:p w14:paraId="3EC10D35">
            <w:pPr>
              <w:pStyle w:val="24"/>
              <w:jc w:val="both"/>
            </w:pPr>
            <w:r>
              <w:t>18.87x</w:t>
            </w:r>
          </w:p>
        </w:tc>
      </w:tr>
      <w:bookmarkEnd w:id="2"/>
    </w:tbl>
    <w:p w14:paraId="07E39346">
      <w:pPr>
        <w:pStyle w:val="2"/>
        <w:jc w:val="both"/>
        <w:rPr>
          <w:color w:val="auto"/>
        </w:rPr>
      </w:pPr>
      <w:bookmarkStart w:id="3" w:name="Xdb324721e2e84643fac45323ea34e0ffc90d0d9"/>
      <w:r>
        <w:rPr>
          <w:color w:val="auto"/>
        </w:rPr>
        <w:t>Supplementary Table S3. Oracle normals vs full pipeline (dragon)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772"/>
        <w:gridCol w:w="1771"/>
        <w:gridCol w:w="1771"/>
        <w:gridCol w:w="1771"/>
        <w:gridCol w:w="1771"/>
      </w:tblGrid>
      <w:tr w14:paraId="77F682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584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40958E51">
            <w:pPr>
              <w:pStyle w:val="24"/>
              <w:jc w:val="both"/>
            </w:pPr>
            <w:r>
              <w:t>Object</w:t>
            </w:r>
          </w:p>
        </w:tc>
        <w:tc>
          <w:tcPr>
            <w:tcW w:w="1584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44818182">
            <w:pPr>
              <w:pStyle w:val="24"/>
              <w:jc w:val="both"/>
            </w:pPr>
            <w:r>
              <w:t>N</w:t>
            </w:r>
          </w:p>
        </w:tc>
        <w:tc>
          <w:tcPr>
            <w:tcW w:w="1584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7522807">
            <w:pPr>
              <w:pStyle w:val="24"/>
              <w:jc w:val="both"/>
            </w:pPr>
            <w:r>
              <w:t>nCD raw+oracle</w:t>
            </w:r>
          </w:p>
        </w:tc>
        <w:tc>
          <w:tcPr>
            <w:tcW w:w="1584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65D6592D">
            <w:pPr>
              <w:pStyle w:val="24"/>
              <w:jc w:val="both"/>
            </w:pPr>
            <w:r>
              <w:t>nCD pipeline (rs10k, cam)</w:t>
            </w:r>
          </w:p>
        </w:tc>
        <w:tc>
          <w:tcPr>
            <w:tcW w:w="1584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6B27FBDF">
            <w:pPr>
              <w:pStyle w:val="24"/>
              <w:jc w:val="both"/>
            </w:pPr>
            <w:r>
              <w:t>oracle/pipeline</w:t>
            </w:r>
          </w:p>
        </w:tc>
      </w:tr>
      <w:tr w14:paraId="4DD6347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</w:tcPr>
          <w:p w14:paraId="47034A48">
            <w:pPr>
              <w:pStyle w:val="24"/>
              <w:jc w:val="both"/>
            </w:pPr>
            <w:r>
              <w:t>Dragon</w:t>
            </w:r>
          </w:p>
        </w:tc>
        <w:tc>
          <w:tcPr>
            <w:tcW w:w="1584" w:type="dxa"/>
          </w:tcPr>
          <w:p w14:paraId="64458518">
            <w:pPr>
              <w:pStyle w:val="24"/>
              <w:jc w:val="both"/>
            </w:pPr>
            <w:r>
              <w:t>1000</w:t>
            </w:r>
          </w:p>
        </w:tc>
        <w:tc>
          <w:tcPr>
            <w:tcW w:w="1584" w:type="dxa"/>
          </w:tcPr>
          <w:p w14:paraId="5A0FDADC">
            <w:pPr>
              <w:pStyle w:val="24"/>
              <w:jc w:val="both"/>
            </w:pPr>
            <w:r>
              <w:t>1.80e-04</w:t>
            </w:r>
          </w:p>
        </w:tc>
        <w:tc>
          <w:tcPr>
            <w:tcW w:w="1584" w:type="dxa"/>
          </w:tcPr>
          <w:p w14:paraId="2D4C0E67">
            <w:pPr>
              <w:pStyle w:val="24"/>
              <w:jc w:val="both"/>
            </w:pPr>
            <w:r>
              <w:t>3.40e-04</w:t>
            </w:r>
          </w:p>
        </w:tc>
        <w:tc>
          <w:tcPr>
            <w:tcW w:w="1584" w:type="dxa"/>
          </w:tcPr>
          <w:p w14:paraId="59D14F25">
            <w:pPr>
              <w:pStyle w:val="24"/>
              <w:jc w:val="both"/>
            </w:pPr>
            <w:r>
              <w:t>0.53</w:t>
            </w:r>
          </w:p>
        </w:tc>
      </w:tr>
      <w:tr w14:paraId="7D582180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</w:tcPr>
          <w:p w14:paraId="2DA72334">
            <w:pPr>
              <w:pStyle w:val="24"/>
              <w:jc w:val="both"/>
            </w:pPr>
            <w:r>
              <w:t>Dragon</w:t>
            </w:r>
          </w:p>
        </w:tc>
        <w:tc>
          <w:tcPr>
            <w:tcW w:w="1584" w:type="dxa"/>
          </w:tcPr>
          <w:p w14:paraId="7FFE4C4A">
            <w:pPr>
              <w:pStyle w:val="24"/>
              <w:jc w:val="both"/>
            </w:pPr>
            <w:r>
              <w:t>2500</w:t>
            </w:r>
          </w:p>
        </w:tc>
        <w:tc>
          <w:tcPr>
            <w:tcW w:w="1584" w:type="dxa"/>
          </w:tcPr>
          <w:p w14:paraId="59C1C13F">
            <w:pPr>
              <w:pStyle w:val="24"/>
              <w:jc w:val="both"/>
            </w:pPr>
            <w:r>
              <w:t>6.40e-05</w:t>
            </w:r>
          </w:p>
        </w:tc>
        <w:tc>
          <w:tcPr>
            <w:tcW w:w="1584" w:type="dxa"/>
          </w:tcPr>
          <w:p w14:paraId="791F6C38">
            <w:pPr>
              <w:pStyle w:val="24"/>
              <w:jc w:val="both"/>
            </w:pPr>
            <w:r>
              <w:t>1.82e-04</w:t>
            </w:r>
          </w:p>
        </w:tc>
        <w:tc>
          <w:tcPr>
            <w:tcW w:w="1584" w:type="dxa"/>
          </w:tcPr>
          <w:p w14:paraId="4587947C">
            <w:pPr>
              <w:pStyle w:val="24"/>
              <w:jc w:val="both"/>
            </w:pPr>
            <w:r>
              <w:t>0.35</w:t>
            </w:r>
          </w:p>
        </w:tc>
      </w:tr>
      <w:tr w14:paraId="692AFB51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584" w:type="dxa"/>
          </w:tcPr>
          <w:p w14:paraId="390A1E24">
            <w:pPr>
              <w:pStyle w:val="24"/>
              <w:jc w:val="both"/>
            </w:pPr>
            <w:r>
              <w:t>Dragon</w:t>
            </w:r>
          </w:p>
        </w:tc>
        <w:tc>
          <w:tcPr>
            <w:tcW w:w="1584" w:type="dxa"/>
          </w:tcPr>
          <w:p w14:paraId="5433219F">
            <w:pPr>
              <w:pStyle w:val="24"/>
              <w:jc w:val="both"/>
            </w:pPr>
            <w:r>
              <w:t>5000</w:t>
            </w:r>
          </w:p>
        </w:tc>
        <w:tc>
          <w:tcPr>
            <w:tcW w:w="1584" w:type="dxa"/>
          </w:tcPr>
          <w:p w14:paraId="489DA2BC">
            <w:pPr>
              <w:pStyle w:val="24"/>
              <w:jc w:val="both"/>
            </w:pPr>
            <w:r>
              <w:t>3.00e-05</w:t>
            </w:r>
          </w:p>
        </w:tc>
        <w:tc>
          <w:tcPr>
            <w:tcW w:w="1584" w:type="dxa"/>
          </w:tcPr>
          <w:p w14:paraId="6278D532">
            <w:pPr>
              <w:pStyle w:val="24"/>
              <w:jc w:val="both"/>
            </w:pPr>
            <w:r>
              <w:t>1.29e-04</w:t>
            </w:r>
          </w:p>
        </w:tc>
        <w:tc>
          <w:tcPr>
            <w:tcW w:w="1584" w:type="dxa"/>
          </w:tcPr>
          <w:p w14:paraId="5097C344">
            <w:pPr>
              <w:pStyle w:val="24"/>
              <w:jc w:val="both"/>
            </w:pPr>
            <w:r>
              <w:t>0.23</w:t>
            </w:r>
          </w:p>
        </w:tc>
      </w:tr>
      <w:bookmarkEnd w:id="3"/>
    </w:tbl>
    <w:p w14:paraId="30F836AE">
      <w:pPr>
        <w:pStyle w:val="2"/>
        <w:jc w:val="both"/>
        <w:rPr>
          <w:color w:val="auto"/>
        </w:rPr>
      </w:pPr>
      <w:bookmarkStart w:id="4" w:name="X4eb136500b1ab399c4fa90cc1183bdfa55d5e1d"/>
      <w:r>
        <w:rPr>
          <w:color w:val="auto"/>
        </w:rPr>
        <w:t>Supplementary Table S4. Non-uniform sampling (4:1 half-plane imbalance, 5 seeds)</w:t>
      </w:r>
    </w:p>
    <w:p w14:paraId="3D568C66">
      <w:pPr>
        <w:pStyle w:val="23"/>
        <w:jc w:val="both"/>
      </w:pPr>
      <w:r>
        <w:t>nCD means. (*The native-BPA column is reported for completeness only; its vertex-set metric is uninformative by the argument of Section 6.1.)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729"/>
        <w:gridCol w:w="1317"/>
        <w:gridCol w:w="1134"/>
        <w:gridCol w:w="1093"/>
        <w:gridCol w:w="1430"/>
      </w:tblGrid>
      <w:tr w14:paraId="798CC116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C550111">
            <w:pPr>
              <w:pStyle w:val="24"/>
              <w:jc w:val="both"/>
            </w:pPr>
            <w:r>
              <w:t>Object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2416C51D">
            <w:pPr>
              <w:pStyle w:val="24"/>
              <w:jc w:val="both"/>
            </w:pPr>
            <w:r>
              <w:t>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1894BE82">
            <w:pPr>
              <w:pStyle w:val="24"/>
              <w:jc w:val="both"/>
            </w:pPr>
            <w:r>
              <w:t>Direct SPR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1D5D33F5">
            <w:pPr>
              <w:pStyle w:val="24"/>
              <w:jc w:val="both"/>
            </w:pPr>
            <w:r>
              <w:t>Ours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1B9EF05C">
            <w:pPr>
              <w:pStyle w:val="24"/>
              <w:jc w:val="both"/>
            </w:pPr>
            <w:r>
              <w:t>ours/spr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B77AF4C">
            <w:pPr>
              <w:pStyle w:val="24"/>
              <w:jc w:val="both"/>
            </w:pPr>
            <w:r>
              <w:t>native BPA*</w:t>
            </w:r>
          </w:p>
        </w:tc>
      </w:tr>
      <w:tr w14:paraId="18298D8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7D857F6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31B352A8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4776CC26">
            <w:pPr>
              <w:pStyle w:val="24"/>
              <w:jc w:val="both"/>
            </w:pPr>
            <w:r>
              <w:t>2.67e-03</w:t>
            </w:r>
          </w:p>
        </w:tc>
        <w:tc>
          <w:tcPr>
            <w:tcW w:w="0" w:type="auto"/>
          </w:tcPr>
          <w:p w14:paraId="3382B4D5">
            <w:pPr>
              <w:pStyle w:val="24"/>
              <w:jc w:val="both"/>
            </w:pPr>
            <w:r>
              <w:t>1.13e-03</w:t>
            </w:r>
          </w:p>
        </w:tc>
        <w:tc>
          <w:tcPr>
            <w:tcW w:w="0" w:type="auto"/>
          </w:tcPr>
          <w:p w14:paraId="38601FDA">
            <w:pPr>
              <w:pStyle w:val="24"/>
              <w:jc w:val="both"/>
            </w:pPr>
            <w:r>
              <w:t>0.42</w:t>
            </w:r>
          </w:p>
        </w:tc>
        <w:tc>
          <w:tcPr>
            <w:tcW w:w="0" w:type="auto"/>
          </w:tcPr>
          <w:p w14:paraId="5AB2CB2E">
            <w:pPr>
              <w:pStyle w:val="24"/>
              <w:jc w:val="both"/>
            </w:pPr>
            <w:r>
              <w:t>3.30e-04*</w:t>
            </w:r>
          </w:p>
        </w:tc>
      </w:tr>
      <w:tr w14:paraId="72A0DD9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D26A05A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1DE2544B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0EC8928C">
            <w:pPr>
              <w:pStyle w:val="24"/>
              <w:jc w:val="both"/>
            </w:pPr>
            <w:r>
              <w:t>4.43e-04</w:t>
            </w:r>
          </w:p>
        </w:tc>
        <w:tc>
          <w:tcPr>
            <w:tcW w:w="0" w:type="auto"/>
          </w:tcPr>
          <w:p w14:paraId="3FAABB68">
            <w:pPr>
              <w:pStyle w:val="24"/>
              <w:jc w:val="both"/>
            </w:pPr>
            <w:r>
              <w:t>4.21e-04</w:t>
            </w:r>
          </w:p>
        </w:tc>
        <w:tc>
          <w:tcPr>
            <w:tcW w:w="0" w:type="auto"/>
          </w:tcPr>
          <w:p w14:paraId="13E4679D">
            <w:pPr>
              <w:pStyle w:val="24"/>
              <w:jc w:val="both"/>
            </w:pPr>
            <w:r>
              <w:t>0.95</w:t>
            </w:r>
          </w:p>
        </w:tc>
        <w:tc>
          <w:tcPr>
            <w:tcW w:w="0" w:type="auto"/>
          </w:tcPr>
          <w:p w14:paraId="3C67BBEA">
            <w:pPr>
              <w:pStyle w:val="24"/>
              <w:jc w:val="both"/>
            </w:pPr>
            <w:r>
              <w:t>6.08e-05*</w:t>
            </w:r>
          </w:p>
        </w:tc>
      </w:tr>
      <w:tr w14:paraId="3AEBC95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061E50A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669C7BC9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1C45AEFB">
            <w:pPr>
              <w:pStyle w:val="24"/>
              <w:jc w:val="both"/>
            </w:pPr>
            <w:r>
              <w:t>1.37e-03</w:t>
            </w:r>
          </w:p>
        </w:tc>
        <w:tc>
          <w:tcPr>
            <w:tcW w:w="0" w:type="auto"/>
          </w:tcPr>
          <w:p w14:paraId="3856884F">
            <w:pPr>
              <w:pStyle w:val="24"/>
              <w:jc w:val="both"/>
            </w:pPr>
            <w:r>
              <w:t>1.14e-03</w:t>
            </w:r>
          </w:p>
        </w:tc>
        <w:tc>
          <w:tcPr>
            <w:tcW w:w="0" w:type="auto"/>
          </w:tcPr>
          <w:p w14:paraId="6AB81038">
            <w:pPr>
              <w:pStyle w:val="24"/>
              <w:jc w:val="both"/>
            </w:pPr>
            <w:r>
              <w:t>0.84</w:t>
            </w:r>
          </w:p>
        </w:tc>
        <w:tc>
          <w:tcPr>
            <w:tcW w:w="0" w:type="auto"/>
          </w:tcPr>
          <w:p w14:paraId="32532629">
            <w:pPr>
              <w:pStyle w:val="24"/>
              <w:jc w:val="both"/>
            </w:pPr>
            <w:r>
              <w:t>4.33e-04*</w:t>
            </w:r>
          </w:p>
        </w:tc>
      </w:tr>
      <w:tr w14:paraId="3038C58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298BFCB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39027B67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2F450227">
            <w:pPr>
              <w:pStyle w:val="24"/>
              <w:jc w:val="both"/>
            </w:pPr>
            <w:r>
              <w:t>2.34e-04</w:t>
            </w:r>
          </w:p>
        </w:tc>
        <w:tc>
          <w:tcPr>
            <w:tcW w:w="0" w:type="auto"/>
          </w:tcPr>
          <w:p w14:paraId="05705396">
            <w:pPr>
              <w:pStyle w:val="24"/>
              <w:jc w:val="both"/>
            </w:pPr>
            <w:r>
              <w:t>5.45e-04</w:t>
            </w:r>
          </w:p>
        </w:tc>
        <w:tc>
          <w:tcPr>
            <w:tcW w:w="0" w:type="auto"/>
          </w:tcPr>
          <w:p w14:paraId="4143448F">
            <w:pPr>
              <w:pStyle w:val="24"/>
              <w:jc w:val="both"/>
            </w:pPr>
            <w:r>
              <w:t>2.33</w:t>
            </w:r>
          </w:p>
        </w:tc>
        <w:tc>
          <w:tcPr>
            <w:tcW w:w="0" w:type="auto"/>
          </w:tcPr>
          <w:p w14:paraId="4CA9FC16">
            <w:pPr>
              <w:pStyle w:val="24"/>
              <w:jc w:val="both"/>
            </w:pPr>
            <w:r>
              <w:t>9.33e-05*</w:t>
            </w:r>
          </w:p>
        </w:tc>
      </w:tr>
      <w:tr w14:paraId="721225A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0CFF080B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EE4375C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042C8218">
            <w:pPr>
              <w:pStyle w:val="24"/>
              <w:jc w:val="both"/>
            </w:pPr>
            <w:r>
              <w:t>4.77e-03</w:t>
            </w:r>
          </w:p>
        </w:tc>
        <w:tc>
          <w:tcPr>
            <w:tcW w:w="0" w:type="auto"/>
          </w:tcPr>
          <w:p w14:paraId="3A8772A4">
            <w:pPr>
              <w:pStyle w:val="24"/>
              <w:jc w:val="both"/>
            </w:pPr>
            <w:r>
              <w:t>9.80e-04</w:t>
            </w:r>
          </w:p>
        </w:tc>
        <w:tc>
          <w:tcPr>
            <w:tcW w:w="0" w:type="auto"/>
          </w:tcPr>
          <w:p w14:paraId="7945BF96">
            <w:pPr>
              <w:pStyle w:val="24"/>
              <w:jc w:val="both"/>
            </w:pPr>
            <w:r>
              <w:t>0.21</w:t>
            </w:r>
          </w:p>
        </w:tc>
        <w:tc>
          <w:tcPr>
            <w:tcW w:w="0" w:type="auto"/>
          </w:tcPr>
          <w:p w14:paraId="03D3DEAC">
            <w:pPr>
              <w:pStyle w:val="24"/>
              <w:jc w:val="both"/>
            </w:pPr>
            <w:r>
              <w:t>2.39e-04*</w:t>
            </w:r>
          </w:p>
        </w:tc>
      </w:tr>
      <w:tr w14:paraId="07BD92A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D3B6836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2B19B2DD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13EF9A8F">
            <w:pPr>
              <w:pStyle w:val="24"/>
              <w:jc w:val="both"/>
            </w:pPr>
            <w:r>
              <w:t>7.96e-04</w:t>
            </w:r>
          </w:p>
        </w:tc>
        <w:tc>
          <w:tcPr>
            <w:tcW w:w="0" w:type="auto"/>
          </w:tcPr>
          <w:p w14:paraId="6A09245B">
            <w:pPr>
              <w:pStyle w:val="24"/>
              <w:jc w:val="both"/>
            </w:pPr>
            <w:r>
              <w:t>3.53e-05</w:t>
            </w:r>
          </w:p>
        </w:tc>
        <w:tc>
          <w:tcPr>
            <w:tcW w:w="0" w:type="auto"/>
          </w:tcPr>
          <w:p w14:paraId="7BC4B10A">
            <w:pPr>
              <w:pStyle w:val="24"/>
              <w:jc w:val="both"/>
            </w:pPr>
            <w:r>
              <w:t>0.04</w:t>
            </w:r>
          </w:p>
        </w:tc>
        <w:tc>
          <w:tcPr>
            <w:tcW w:w="0" w:type="auto"/>
          </w:tcPr>
          <w:p w14:paraId="43C8C1BF">
            <w:pPr>
              <w:pStyle w:val="24"/>
              <w:jc w:val="both"/>
            </w:pPr>
            <w:r>
              <w:t>1.95e-05*</w:t>
            </w:r>
          </w:p>
        </w:tc>
      </w:tr>
      <w:bookmarkEnd w:id="4"/>
    </w:tbl>
    <w:p w14:paraId="0EAF06F4">
      <w:pPr>
        <w:pStyle w:val="2"/>
        <w:jc w:val="both"/>
        <w:rPr>
          <w:color w:val="auto"/>
        </w:rPr>
      </w:pPr>
      <w:bookmarkStart w:id="5" w:name="X269f8f39e8977d907822a3b0698fe42044e4907"/>
      <w:r>
        <w:rPr>
          <w:color w:val="auto"/>
        </w:rPr>
        <w:t>Supplementary Table S5. Nearest-neighbor coefficient of variation (mediator test)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970"/>
        <w:gridCol w:w="729"/>
        <w:gridCol w:w="815"/>
        <w:gridCol w:w="1491"/>
        <w:gridCol w:w="1694"/>
      </w:tblGrid>
      <w:tr w14:paraId="51E8F9D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6BAA77A9">
            <w:pPr>
              <w:pStyle w:val="24"/>
              <w:jc w:val="both"/>
            </w:pPr>
            <w:r>
              <w:t>Object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5BD7101">
            <w:pPr>
              <w:pStyle w:val="24"/>
              <w:jc w:val="both"/>
            </w:pPr>
            <w:r>
              <w:t>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4FA4E856">
            <w:pPr>
              <w:pStyle w:val="24"/>
              <w:jc w:val="both"/>
            </w:pPr>
            <w:r>
              <w:t>raw 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4721532">
            <w:pPr>
              <w:pStyle w:val="24"/>
              <w:jc w:val="both"/>
            </w:pPr>
            <w:r>
              <w:t>support rs 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27A3CC7F">
            <w:pPr>
              <w:pStyle w:val="24"/>
              <w:jc w:val="both"/>
            </w:pPr>
            <w:r>
              <w:t>support rs 10k</w:t>
            </w:r>
          </w:p>
        </w:tc>
      </w:tr>
      <w:tr w14:paraId="39F44DA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1C6189A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57AAC82D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4DCE467B">
            <w:pPr>
              <w:pStyle w:val="24"/>
              <w:jc w:val="both"/>
            </w:pPr>
            <w:r>
              <w:t>0.52</w:t>
            </w:r>
          </w:p>
        </w:tc>
        <w:tc>
          <w:tcPr>
            <w:tcW w:w="0" w:type="auto"/>
          </w:tcPr>
          <w:p w14:paraId="7D72B83E">
            <w:pPr>
              <w:pStyle w:val="24"/>
              <w:jc w:val="both"/>
            </w:pPr>
            <w:r>
              <w:t>0.93</w:t>
            </w:r>
          </w:p>
        </w:tc>
        <w:tc>
          <w:tcPr>
            <w:tcW w:w="0" w:type="auto"/>
          </w:tcPr>
          <w:p w14:paraId="35132161">
            <w:pPr>
              <w:pStyle w:val="24"/>
              <w:jc w:val="both"/>
            </w:pPr>
            <w:r>
              <w:t>0.63</w:t>
            </w:r>
          </w:p>
        </w:tc>
      </w:tr>
      <w:tr w14:paraId="7A805467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C5390C0">
            <w:pPr>
              <w:pStyle w:val="24"/>
              <w:jc w:val="both"/>
            </w:pPr>
            <w:r>
              <w:t>Bunny</w:t>
            </w:r>
          </w:p>
        </w:tc>
        <w:tc>
          <w:tcPr>
            <w:tcW w:w="0" w:type="auto"/>
          </w:tcPr>
          <w:p w14:paraId="5CE4FF79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829AA2F">
            <w:pPr>
              <w:pStyle w:val="24"/>
              <w:jc w:val="both"/>
            </w:pPr>
            <w:r>
              <w:t>0.52</w:t>
            </w:r>
          </w:p>
        </w:tc>
        <w:tc>
          <w:tcPr>
            <w:tcW w:w="0" w:type="auto"/>
          </w:tcPr>
          <w:p w14:paraId="5172B61F">
            <w:pPr>
              <w:pStyle w:val="24"/>
              <w:jc w:val="both"/>
            </w:pPr>
            <w:r>
              <w:t>1.03</w:t>
            </w:r>
          </w:p>
        </w:tc>
        <w:tc>
          <w:tcPr>
            <w:tcW w:w="0" w:type="auto"/>
          </w:tcPr>
          <w:p w14:paraId="38C1B66D">
            <w:pPr>
              <w:pStyle w:val="24"/>
              <w:jc w:val="both"/>
            </w:pPr>
            <w:r>
              <w:t>0.88</w:t>
            </w:r>
          </w:p>
        </w:tc>
      </w:tr>
      <w:tr w14:paraId="19A03DE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832E755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43E181B8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3D3A4184">
            <w:pPr>
              <w:pStyle w:val="24"/>
              <w:jc w:val="both"/>
            </w:pPr>
            <w:r>
              <w:t>0.56</w:t>
            </w:r>
          </w:p>
        </w:tc>
        <w:tc>
          <w:tcPr>
            <w:tcW w:w="0" w:type="auto"/>
          </w:tcPr>
          <w:p w14:paraId="7EF03E57">
            <w:pPr>
              <w:pStyle w:val="24"/>
              <w:jc w:val="both"/>
            </w:pPr>
            <w:r>
              <w:t>1.01</w:t>
            </w:r>
          </w:p>
        </w:tc>
        <w:tc>
          <w:tcPr>
            <w:tcW w:w="0" w:type="auto"/>
          </w:tcPr>
          <w:p w14:paraId="61948431">
            <w:pPr>
              <w:pStyle w:val="24"/>
              <w:jc w:val="both"/>
            </w:pPr>
            <w:r>
              <w:t>0.63</w:t>
            </w:r>
          </w:p>
        </w:tc>
      </w:tr>
      <w:tr w14:paraId="4F83274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3742C59">
            <w:pPr>
              <w:pStyle w:val="24"/>
              <w:jc w:val="both"/>
            </w:pPr>
            <w:r>
              <w:t>Dragon</w:t>
            </w:r>
          </w:p>
        </w:tc>
        <w:tc>
          <w:tcPr>
            <w:tcW w:w="0" w:type="auto"/>
          </w:tcPr>
          <w:p w14:paraId="0AD63338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6779980">
            <w:pPr>
              <w:pStyle w:val="24"/>
              <w:jc w:val="both"/>
            </w:pPr>
            <w:r>
              <w:t>0.56</w:t>
            </w:r>
          </w:p>
        </w:tc>
        <w:tc>
          <w:tcPr>
            <w:tcW w:w="0" w:type="auto"/>
          </w:tcPr>
          <w:p w14:paraId="45489925">
            <w:pPr>
              <w:pStyle w:val="24"/>
              <w:jc w:val="both"/>
            </w:pPr>
            <w:r>
              <w:t>1.06</w:t>
            </w:r>
          </w:p>
        </w:tc>
        <w:tc>
          <w:tcPr>
            <w:tcW w:w="0" w:type="auto"/>
          </w:tcPr>
          <w:p w14:paraId="0D27EB86">
            <w:pPr>
              <w:pStyle w:val="24"/>
              <w:jc w:val="both"/>
            </w:pPr>
            <w:r>
              <w:t>0.90</w:t>
            </w:r>
          </w:p>
        </w:tc>
      </w:tr>
      <w:tr w14:paraId="1EF6958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587BAF1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731BA70F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06E4DFDE">
            <w:pPr>
              <w:pStyle w:val="24"/>
              <w:jc w:val="both"/>
            </w:pPr>
            <w:r>
              <w:t>0.46</w:t>
            </w:r>
          </w:p>
        </w:tc>
        <w:tc>
          <w:tcPr>
            <w:tcW w:w="0" w:type="auto"/>
          </w:tcPr>
          <w:p w14:paraId="156CED0A">
            <w:pPr>
              <w:pStyle w:val="24"/>
              <w:jc w:val="both"/>
            </w:pPr>
            <w:r>
              <w:t>0.89</w:t>
            </w:r>
          </w:p>
        </w:tc>
        <w:tc>
          <w:tcPr>
            <w:tcW w:w="0" w:type="auto"/>
          </w:tcPr>
          <w:p w14:paraId="0ECE649D">
            <w:pPr>
              <w:pStyle w:val="24"/>
              <w:jc w:val="both"/>
            </w:pPr>
            <w:r>
              <w:t>0.61</w:t>
            </w:r>
          </w:p>
        </w:tc>
      </w:tr>
      <w:tr w14:paraId="28AB41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74D43D1A">
            <w:pPr>
              <w:pStyle w:val="24"/>
              <w:jc w:val="both"/>
            </w:pPr>
            <w:r>
              <w:t>Horse</w:t>
            </w:r>
          </w:p>
        </w:tc>
        <w:tc>
          <w:tcPr>
            <w:tcW w:w="0" w:type="auto"/>
          </w:tcPr>
          <w:p w14:paraId="0D390A74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6052CF4B">
            <w:pPr>
              <w:pStyle w:val="24"/>
              <w:jc w:val="both"/>
            </w:pPr>
            <w:r>
              <w:t>0.39</w:t>
            </w:r>
          </w:p>
        </w:tc>
        <w:tc>
          <w:tcPr>
            <w:tcW w:w="0" w:type="auto"/>
          </w:tcPr>
          <w:p w14:paraId="63E75134">
            <w:pPr>
              <w:pStyle w:val="24"/>
              <w:jc w:val="both"/>
            </w:pPr>
            <w:r>
              <w:t>0.87</w:t>
            </w:r>
          </w:p>
        </w:tc>
        <w:tc>
          <w:tcPr>
            <w:tcW w:w="0" w:type="auto"/>
          </w:tcPr>
          <w:p w14:paraId="3C231361">
            <w:pPr>
              <w:pStyle w:val="24"/>
              <w:jc w:val="both"/>
            </w:pPr>
            <w:r>
              <w:t>0.79</w:t>
            </w:r>
          </w:p>
        </w:tc>
      </w:tr>
      <w:bookmarkEnd w:id="5"/>
    </w:tbl>
    <w:p w14:paraId="4D06A14B">
      <w:pPr>
        <w:pStyle w:val="2"/>
        <w:jc w:val="both"/>
        <w:rPr>
          <w:color w:val="auto"/>
        </w:rPr>
      </w:pPr>
      <w:bookmarkStart w:id="6" w:name="Xdebf2656ac4fcf030986fa06615f17d2aa7e55d"/>
      <w:r>
        <w:rPr>
          <w:color w:val="auto"/>
        </w:rPr>
        <w:t>Supplementary Table S6. Dragon mesh-reference audit (sanitized reference, point-to-triangle)</w:t>
      </w:r>
    </w:p>
    <w:p w14:paraId="126690B7">
      <w:pPr>
        <w:pStyle w:val="23"/>
        <w:jc w:val="both"/>
      </w:pPr>
      <w:r>
        <w:t>nCD against the reference mesh vs the legacy point-reference protocol (means over 3 seeds).</w:t>
      </w:r>
    </w:p>
    <w:tbl>
      <w:tblPr>
        <w:tblStyle w:val="41"/>
        <w:tblW w:w="0" w:type="auto"/>
        <w:tblInd w:w="0" w:type="dxa"/>
        <w:tblLayout w:type="autofit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858"/>
        <w:gridCol w:w="1493"/>
        <w:gridCol w:w="1654"/>
        <w:gridCol w:w="1627"/>
      </w:tblGrid>
      <w:tr w14:paraId="3E0D729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3CA877D">
            <w:pPr>
              <w:pStyle w:val="24"/>
              <w:jc w:val="both"/>
            </w:pPr>
            <w:r>
              <w:t>N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BBC7312">
            <w:pPr>
              <w:pStyle w:val="24"/>
              <w:jc w:val="both"/>
            </w:pPr>
            <w:r>
              <w:t>Method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579736E7">
            <w:pPr>
              <w:pStyle w:val="24"/>
              <w:jc w:val="both"/>
            </w:pPr>
            <w:r>
              <w:t>Mesh-ref nCD</w:t>
            </w:r>
          </w:p>
        </w:tc>
        <w:tc>
          <w:tcPr>
            <w:tcW w:w="0" w:type="auto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5F22330D">
            <w:pPr>
              <w:pStyle w:val="24"/>
              <w:jc w:val="both"/>
            </w:pPr>
            <w:r>
              <w:t>Point-ref nCD</w:t>
            </w:r>
          </w:p>
        </w:tc>
      </w:tr>
      <w:tr w14:paraId="0A5044A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4F19772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634BB7AB">
            <w:pPr>
              <w:pStyle w:val="24"/>
              <w:jc w:val="both"/>
            </w:pPr>
            <w:r>
              <w:t>bpa</w:t>
            </w:r>
          </w:p>
        </w:tc>
        <w:tc>
          <w:tcPr>
            <w:tcW w:w="0" w:type="auto"/>
          </w:tcPr>
          <w:p w14:paraId="6AD2115B">
            <w:pPr>
              <w:pStyle w:val="24"/>
              <w:jc w:val="both"/>
            </w:pPr>
            <w:r>
              <w:t>0.112</w:t>
            </w:r>
          </w:p>
        </w:tc>
        <w:tc>
          <w:tcPr>
            <w:tcW w:w="0" w:type="auto"/>
          </w:tcPr>
          <w:p w14:paraId="17F0C207">
            <w:pPr>
              <w:pStyle w:val="24"/>
              <w:jc w:val="both"/>
            </w:pPr>
            <w:r>
              <w:t>2.90e-04</w:t>
            </w:r>
          </w:p>
        </w:tc>
      </w:tr>
      <w:tr w14:paraId="315C745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466D120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37718846">
            <w:pPr>
              <w:pStyle w:val="24"/>
              <w:jc w:val="both"/>
            </w:pPr>
            <w:r>
              <w:t>native_multi</w:t>
            </w:r>
          </w:p>
        </w:tc>
        <w:tc>
          <w:tcPr>
            <w:tcW w:w="0" w:type="auto"/>
          </w:tcPr>
          <w:p w14:paraId="1985C27E">
            <w:pPr>
              <w:pStyle w:val="24"/>
              <w:jc w:val="both"/>
            </w:pPr>
            <w:r>
              <w:t>0.169</w:t>
            </w:r>
          </w:p>
        </w:tc>
        <w:tc>
          <w:tcPr>
            <w:tcW w:w="0" w:type="auto"/>
          </w:tcPr>
          <w:p w14:paraId="3B83262E">
            <w:pPr>
              <w:pStyle w:val="24"/>
              <w:jc w:val="both"/>
            </w:pPr>
            <w:r>
              <w:t>2.90e-04</w:t>
            </w:r>
          </w:p>
        </w:tc>
      </w:tr>
      <w:tr w14:paraId="031134C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2E858AB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669E65E5">
            <w:pPr>
              <w:pStyle w:val="24"/>
              <w:jc w:val="both"/>
            </w:pPr>
            <w:r>
              <w:t>ours</w:t>
            </w:r>
          </w:p>
        </w:tc>
        <w:tc>
          <w:tcPr>
            <w:tcW w:w="0" w:type="auto"/>
          </w:tcPr>
          <w:p w14:paraId="65B7F0DC">
            <w:pPr>
              <w:pStyle w:val="24"/>
              <w:jc w:val="both"/>
            </w:pPr>
            <w:r>
              <w:t>0.100</w:t>
            </w:r>
          </w:p>
        </w:tc>
        <w:tc>
          <w:tcPr>
            <w:tcW w:w="0" w:type="auto"/>
          </w:tcPr>
          <w:p w14:paraId="5CA00CA0">
            <w:pPr>
              <w:pStyle w:val="24"/>
              <w:jc w:val="both"/>
            </w:pPr>
            <w:r>
              <w:t>3.96e-04</w:t>
            </w:r>
          </w:p>
        </w:tc>
      </w:tr>
      <w:tr w14:paraId="7C62771D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4621E020">
            <w:pPr>
              <w:pStyle w:val="24"/>
              <w:jc w:val="both"/>
            </w:pPr>
            <w:r>
              <w:t>1000</w:t>
            </w:r>
          </w:p>
        </w:tc>
        <w:tc>
          <w:tcPr>
            <w:tcW w:w="0" w:type="auto"/>
          </w:tcPr>
          <w:p w14:paraId="1CA009D1">
            <w:pPr>
              <w:pStyle w:val="24"/>
              <w:jc w:val="both"/>
            </w:pPr>
            <w:r>
              <w:t>spr</w:t>
            </w:r>
          </w:p>
        </w:tc>
        <w:tc>
          <w:tcPr>
            <w:tcW w:w="0" w:type="auto"/>
          </w:tcPr>
          <w:p w14:paraId="42A54768">
            <w:pPr>
              <w:pStyle w:val="24"/>
              <w:jc w:val="both"/>
            </w:pPr>
            <w:r>
              <w:t>0.107</w:t>
            </w:r>
          </w:p>
        </w:tc>
        <w:tc>
          <w:tcPr>
            <w:tcW w:w="0" w:type="auto"/>
          </w:tcPr>
          <w:p w14:paraId="59B12843">
            <w:pPr>
              <w:pStyle w:val="24"/>
              <w:jc w:val="both"/>
            </w:pPr>
            <w:r>
              <w:t>1.52e-03</w:t>
            </w:r>
          </w:p>
        </w:tc>
      </w:tr>
      <w:tr w14:paraId="4B820BE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8809F80">
            <w:pPr>
              <w:pStyle w:val="24"/>
              <w:jc w:val="both"/>
            </w:pPr>
            <w:r>
              <w:t>20000</w:t>
            </w:r>
          </w:p>
        </w:tc>
        <w:tc>
          <w:tcPr>
            <w:tcW w:w="0" w:type="auto"/>
          </w:tcPr>
          <w:p w14:paraId="2973D708">
            <w:pPr>
              <w:pStyle w:val="24"/>
              <w:jc w:val="both"/>
            </w:pPr>
            <w:r>
              <w:t>bpa</w:t>
            </w:r>
          </w:p>
        </w:tc>
        <w:tc>
          <w:tcPr>
            <w:tcW w:w="0" w:type="auto"/>
          </w:tcPr>
          <w:p w14:paraId="5C0D061A">
            <w:pPr>
              <w:pStyle w:val="24"/>
              <w:jc w:val="both"/>
            </w:pPr>
            <w:r>
              <w:t>0.104</w:t>
            </w:r>
          </w:p>
        </w:tc>
        <w:tc>
          <w:tcPr>
            <w:tcW w:w="0" w:type="auto"/>
          </w:tcPr>
          <w:p w14:paraId="7AAFF61F">
            <w:pPr>
              <w:pStyle w:val="24"/>
              <w:jc w:val="both"/>
            </w:pPr>
            <w:r>
              <w:t>1.49e-05</w:t>
            </w:r>
          </w:p>
        </w:tc>
      </w:tr>
      <w:tr w14:paraId="464A169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108F4A">
            <w:pPr>
              <w:pStyle w:val="24"/>
              <w:jc w:val="both"/>
            </w:pPr>
            <w:r>
              <w:t>20000</w:t>
            </w:r>
          </w:p>
        </w:tc>
        <w:tc>
          <w:tcPr>
            <w:tcW w:w="0" w:type="auto"/>
          </w:tcPr>
          <w:p w14:paraId="3155DDF4">
            <w:pPr>
              <w:pStyle w:val="24"/>
              <w:jc w:val="both"/>
            </w:pPr>
            <w:r>
              <w:t>native_multi</w:t>
            </w:r>
          </w:p>
        </w:tc>
        <w:tc>
          <w:tcPr>
            <w:tcW w:w="0" w:type="auto"/>
          </w:tcPr>
          <w:p w14:paraId="4630ABD6">
            <w:pPr>
              <w:pStyle w:val="24"/>
              <w:jc w:val="both"/>
            </w:pPr>
            <w:r>
              <w:t>0.099</w:t>
            </w:r>
          </w:p>
        </w:tc>
        <w:tc>
          <w:tcPr>
            <w:tcW w:w="0" w:type="auto"/>
          </w:tcPr>
          <w:p w14:paraId="543D148C">
            <w:pPr>
              <w:pStyle w:val="24"/>
              <w:jc w:val="both"/>
            </w:pPr>
            <w:r>
              <w:t>1.49e-05</w:t>
            </w:r>
          </w:p>
        </w:tc>
      </w:tr>
      <w:tr w14:paraId="2B92F56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351E053">
            <w:pPr>
              <w:pStyle w:val="24"/>
              <w:jc w:val="both"/>
            </w:pPr>
            <w:r>
              <w:t>20000</w:t>
            </w:r>
          </w:p>
        </w:tc>
        <w:tc>
          <w:tcPr>
            <w:tcW w:w="0" w:type="auto"/>
          </w:tcPr>
          <w:p w14:paraId="1717837B">
            <w:pPr>
              <w:pStyle w:val="24"/>
              <w:jc w:val="both"/>
            </w:pPr>
            <w:r>
              <w:t>ours</w:t>
            </w:r>
          </w:p>
        </w:tc>
        <w:tc>
          <w:tcPr>
            <w:tcW w:w="0" w:type="auto"/>
          </w:tcPr>
          <w:p w14:paraId="7C1BC96A">
            <w:pPr>
              <w:pStyle w:val="24"/>
              <w:jc w:val="both"/>
            </w:pPr>
            <w:r>
              <w:t>0.097</w:t>
            </w:r>
          </w:p>
        </w:tc>
        <w:tc>
          <w:tcPr>
            <w:tcW w:w="0" w:type="auto"/>
          </w:tcPr>
          <w:p w14:paraId="510AEF80">
            <w:pPr>
              <w:pStyle w:val="24"/>
              <w:jc w:val="both"/>
            </w:pPr>
            <w:r>
              <w:t>4.23e-05</w:t>
            </w:r>
          </w:p>
        </w:tc>
      </w:tr>
      <w:tr w14:paraId="2489DBFE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3FDDBD46">
            <w:pPr>
              <w:pStyle w:val="24"/>
              <w:jc w:val="both"/>
            </w:pPr>
            <w:r>
              <w:t>20000</w:t>
            </w:r>
          </w:p>
        </w:tc>
        <w:tc>
          <w:tcPr>
            <w:tcW w:w="0" w:type="auto"/>
          </w:tcPr>
          <w:p w14:paraId="38B2F122">
            <w:pPr>
              <w:pStyle w:val="24"/>
              <w:jc w:val="both"/>
            </w:pPr>
            <w:r>
              <w:t>spr</w:t>
            </w:r>
          </w:p>
        </w:tc>
        <w:tc>
          <w:tcPr>
            <w:tcW w:w="0" w:type="auto"/>
          </w:tcPr>
          <w:p w14:paraId="43D982DD">
            <w:pPr>
              <w:pStyle w:val="24"/>
              <w:jc w:val="both"/>
            </w:pPr>
            <w:r>
              <w:t>0.093</w:t>
            </w:r>
          </w:p>
        </w:tc>
        <w:tc>
          <w:tcPr>
            <w:tcW w:w="0" w:type="auto"/>
          </w:tcPr>
          <w:p w14:paraId="0A7E2624">
            <w:pPr>
              <w:pStyle w:val="24"/>
              <w:jc w:val="both"/>
            </w:pPr>
            <w:r>
              <w:t>5.33e-05</w:t>
            </w:r>
          </w:p>
        </w:tc>
      </w:tr>
      <w:tr w14:paraId="5887D4A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57C9597E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627B15C8">
            <w:pPr>
              <w:pStyle w:val="24"/>
              <w:jc w:val="both"/>
            </w:pPr>
            <w:r>
              <w:t>bpa</w:t>
            </w:r>
          </w:p>
        </w:tc>
        <w:tc>
          <w:tcPr>
            <w:tcW w:w="0" w:type="auto"/>
          </w:tcPr>
          <w:p w14:paraId="26FF7FC9">
            <w:pPr>
              <w:pStyle w:val="24"/>
              <w:jc w:val="both"/>
            </w:pPr>
            <w:r>
              <w:t>0.104</w:t>
            </w:r>
          </w:p>
        </w:tc>
        <w:tc>
          <w:tcPr>
            <w:tcW w:w="0" w:type="auto"/>
          </w:tcPr>
          <w:p w14:paraId="32D60B9A">
            <w:pPr>
              <w:pStyle w:val="24"/>
              <w:jc w:val="both"/>
            </w:pPr>
            <w:r>
              <w:t>6.04e-05</w:t>
            </w:r>
          </w:p>
        </w:tc>
      </w:tr>
      <w:tr w14:paraId="7C5A091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DF61655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14C3AAE6">
            <w:pPr>
              <w:pStyle w:val="24"/>
              <w:jc w:val="both"/>
            </w:pPr>
            <w:r>
              <w:t>native_multi</w:t>
            </w:r>
          </w:p>
        </w:tc>
        <w:tc>
          <w:tcPr>
            <w:tcW w:w="0" w:type="auto"/>
          </w:tcPr>
          <w:p w14:paraId="31800250">
            <w:pPr>
              <w:pStyle w:val="24"/>
              <w:jc w:val="both"/>
            </w:pPr>
            <w:r>
              <w:t>0.116</w:t>
            </w:r>
          </w:p>
        </w:tc>
        <w:tc>
          <w:tcPr>
            <w:tcW w:w="0" w:type="auto"/>
          </w:tcPr>
          <w:p w14:paraId="16E578DA">
            <w:pPr>
              <w:pStyle w:val="24"/>
              <w:jc w:val="both"/>
            </w:pPr>
            <w:r>
              <w:t>6.04e-05</w:t>
            </w:r>
          </w:p>
        </w:tc>
      </w:tr>
      <w:tr w14:paraId="74F7ED38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251C1658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4191F706">
            <w:pPr>
              <w:pStyle w:val="24"/>
              <w:jc w:val="both"/>
            </w:pPr>
            <w:r>
              <w:t>ours</w:t>
            </w:r>
          </w:p>
        </w:tc>
        <w:tc>
          <w:tcPr>
            <w:tcW w:w="0" w:type="auto"/>
          </w:tcPr>
          <w:p w14:paraId="17BE7ED8">
            <w:pPr>
              <w:pStyle w:val="24"/>
              <w:jc w:val="both"/>
            </w:pPr>
            <w:r>
              <w:t>0.096</w:t>
            </w:r>
          </w:p>
        </w:tc>
        <w:tc>
          <w:tcPr>
            <w:tcW w:w="0" w:type="auto"/>
          </w:tcPr>
          <w:p w14:paraId="0214D9E6">
            <w:pPr>
              <w:pStyle w:val="24"/>
              <w:jc w:val="both"/>
            </w:pPr>
            <w:r>
              <w:t>1.54e-04</w:t>
            </w:r>
          </w:p>
        </w:tc>
      </w:tr>
      <w:tr w14:paraId="4CAA7125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0" w:type="auto"/>
          </w:tcPr>
          <w:p w14:paraId="6654850A">
            <w:pPr>
              <w:pStyle w:val="24"/>
              <w:jc w:val="both"/>
            </w:pPr>
            <w:r>
              <w:t>5000</w:t>
            </w:r>
          </w:p>
        </w:tc>
        <w:tc>
          <w:tcPr>
            <w:tcW w:w="0" w:type="auto"/>
          </w:tcPr>
          <w:p w14:paraId="5380BF9A">
            <w:pPr>
              <w:pStyle w:val="24"/>
              <w:jc w:val="both"/>
            </w:pPr>
            <w:r>
              <w:t>spr</w:t>
            </w:r>
          </w:p>
        </w:tc>
        <w:tc>
          <w:tcPr>
            <w:tcW w:w="0" w:type="auto"/>
          </w:tcPr>
          <w:p w14:paraId="0D43512A">
            <w:pPr>
              <w:pStyle w:val="24"/>
              <w:jc w:val="both"/>
            </w:pPr>
            <w:r>
              <w:t>0.091</w:t>
            </w:r>
          </w:p>
        </w:tc>
        <w:tc>
          <w:tcPr>
            <w:tcW w:w="0" w:type="auto"/>
          </w:tcPr>
          <w:p w14:paraId="6A8D600B">
            <w:pPr>
              <w:pStyle w:val="24"/>
              <w:jc w:val="both"/>
            </w:pPr>
            <w:r>
              <w:t>1.86e-04</w:t>
            </w:r>
          </w:p>
        </w:tc>
      </w:tr>
      <w:bookmarkEnd w:id="6"/>
    </w:tbl>
    <w:p w14:paraId="41C3688A">
      <w:pPr>
        <w:pStyle w:val="2"/>
        <w:jc w:val="both"/>
        <w:rPr>
          <w:color w:val="auto"/>
        </w:rPr>
      </w:pPr>
      <w:bookmarkStart w:id="7" w:name="X377a36d82f3b6117db5dd9e77d0954ed516a5b1"/>
      <w:r>
        <w:rPr>
          <w:color w:val="auto"/>
        </w:rPr>
        <w:t>Supplementary Table S7. Pre-BPA orientation ablation (5 seeds)</w:t>
      </w:r>
    </w:p>
    <w:tbl>
      <w:tblPr>
        <w:tblStyle w:val="41"/>
        <w:tblW w:w="5000" w:type="pct"/>
        <w:tblInd w:w="0" w:type="dxa"/>
        <w:tblLayout w:type="fixed"/>
        <w:tblCellMar>
          <w:top w:w="0" w:type="dxa"/>
          <w:left w:w="108" w:type="dxa"/>
          <w:bottom w:w="0" w:type="dxa"/>
          <w:right w:w="108" w:type="dxa"/>
        </w:tblCellMar>
      </w:tblPr>
      <w:tblGrid>
        <w:gridCol w:w="1266"/>
        <w:gridCol w:w="1265"/>
        <w:gridCol w:w="1265"/>
        <w:gridCol w:w="1265"/>
        <w:gridCol w:w="1265"/>
        <w:gridCol w:w="1265"/>
        <w:gridCol w:w="1265"/>
      </w:tblGrid>
      <w:tr w14:paraId="430220C2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rPr>
          <w:tblHeader/>
        </w:trPr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008E56A5">
            <w:pPr>
              <w:pStyle w:val="24"/>
              <w:jc w:val="both"/>
            </w:pPr>
            <w:r>
              <w:t>Object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6F9EA99E">
            <w:pPr>
              <w:pStyle w:val="24"/>
              <w:jc w:val="both"/>
            </w:pPr>
            <w:r>
              <w:t>N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34DDFCA6">
            <w:pPr>
              <w:pStyle w:val="24"/>
              <w:jc w:val="both"/>
            </w:pPr>
            <w:r>
              <w:t>nCD pre-BPA camera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4332410C">
            <w:pPr>
              <w:pStyle w:val="24"/>
              <w:jc w:val="both"/>
            </w:pPr>
            <w:r>
              <w:t>nCD pre-BPA tangent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79F653E7">
            <w:pPr>
              <w:pStyle w:val="24"/>
              <w:jc w:val="both"/>
            </w:pPr>
            <w:r>
              <w:t>tan/cam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79FDD05B">
            <w:pPr>
              <w:pStyle w:val="24"/>
              <w:jc w:val="both"/>
            </w:pPr>
            <w:r>
              <w:t>Stage-1 triangles (cam)</w:t>
            </w:r>
          </w:p>
        </w:tc>
        <w:tc>
          <w:tcPr>
            <w:tcW w:w="1131" w:type="dxa"/>
            <w:tcBorders>
              <w:bottom w:val="single" w:color="auto" w:sz="0" w:space="0"/>
              <w:insideH w:val="single" w:sz="0" w:space="0"/>
            </w:tcBorders>
            <w:vAlign w:val="bottom"/>
          </w:tcPr>
          <w:p w14:paraId="192F349D">
            <w:pPr>
              <w:pStyle w:val="24"/>
              <w:jc w:val="both"/>
            </w:pPr>
            <w:r>
              <w:t>(tan)</w:t>
            </w:r>
          </w:p>
        </w:tc>
      </w:tr>
      <w:tr w14:paraId="32D8BAF3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43AF9562">
            <w:pPr>
              <w:pStyle w:val="24"/>
              <w:jc w:val="both"/>
            </w:pPr>
            <w:r>
              <w:t>Bunny</w:t>
            </w:r>
          </w:p>
        </w:tc>
        <w:tc>
          <w:tcPr>
            <w:tcW w:w="1131" w:type="dxa"/>
          </w:tcPr>
          <w:p w14:paraId="4202A173">
            <w:pPr>
              <w:pStyle w:val="24"/>
              <w:jc w:val="both"/>
            </w:pPr>
            <w:r>
              <w:t>1000</w:t>
            </w:r>
          </w:p>
        </w:tc>
        <w:tc>
          <w:tcPr>
            <w:tcW w:w="1131" w:type="dxa"/>
          </w:tcPr>
          <w:p w14:paraId="79F8923D">
            <w:pPr>
              <w:pStyle w:val="24"/>
              <w:jc w:val="both"/>
            </w:pPr>
            <w:r>
              <w:t>1.77e-04</w:t>
            </w:r>
          </w:p>
        </w:tc>
        <w:tc>
          <w:tcPr>
            <w:tcW w:w="1131" w:type="dxa"/>
          </w:tcPr>
          <w:p w14:paraId="500F29B7">
            <w:pPr>
              <w:pStyle w:val="24"/>
              <w:jc w:val="both"/>
            </w:pPr>
            <w:r>
              <w:t>1.63e-04</w:t>
            </w:r>
          </w:p>
        </w:tc>
        <w:tc>
          <w:tcPr>
            <w:tcW w:w="1131" w:type="dxa"/>
          </w:tcPr>
          <w:p w14:paraId="70C03F8C">
            <w:pPr>
              <w:pStyle w:val="24"/>
              <w:jc w:val="both"/>
            </w:pPr>
            <w:r>
              <w:t>0.92</w:t>
            </w:r>
          </w:p>
        </w:tc>
        <w:tc>
          <w:tcPr>
            <w:tcW w:w="1131" w:type="dxa"/>
          </w:tcPr>
          <w:p w14:paraId="1A52D78C">
            <w:pPr>
              <w:pStyle w:val="24"/>
              <w:jc w:val="both"/>
            </w:pPr>
            <w:r>
              <w:t>600</w:t>
            </w:r>
          </w:p>
        </w:tc>
        <w:tc>
          <w:tcPr>
            <w:tcW w:w="1131" w:type="dxa"/>
          </w:tcPr>
          <w:p w14:paraId="7723C8BC">
            <w:pPr>
              <w:pStyle w:val="24"/>
              <w:jc w:val="both"/>
            </w:pPr>
            <w:r>
              <w:t>664</w:t>
            </w:r>
          </w:p>
        </w:tc>
      </w:tr>
      <w:tr w14:paraId="65368114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3F88D06C">
            <w:pPr>
              <w:pStyle w:val="24"/>
              <w:jc w:val="both"/>
            </w:pPr>
            <w:r>
              <w:t>Bunny</w:t>
            </w:r>
          </w:p>
        </w:tc>
        <w:tc>
          <w:tcPr>
            <w:tcW w:w="1131" w:type="dxa"/>
          </w:tcPr>
          <w:p w14:paraId="7EB09865">
            <w:pPr>
              <w:pStyle w:val="24"/>
              <w:jc w:val="both"/>
            </w:pPr>
            <w:r>
              <w:t>10000</w:t>
            </w:r>
          </w:p>
        </w:tc>
        <w:tc>
          <w:tcPr>
            <w:tcW w:w="1131" w:type="dxa"/>
          </w:tcPr>
          <w:p w14:paraId="57D360BD">
            <w:pPr>
              <w:pStyle w:val="24"/>
              <w:jc w:val="both"/>
            </w:pPr>
            <w:r>
              <w:t>4.01e-05</w:t>
            </w:r>
          </w:p>
        </w:tc>
        <w:tc>
          <w:tcPr>
            <w:tcW w:w="1131" w:type="dxa"/>
          </w:tcPr>
          <w:p w14:paraId="63330AD9">
            <w:pPr>
              <w:pStyle w:val="24"/>
              <w:jc w:val="both"/>
            </w:pPr>
            <w:r>
              <w:t>4.54e-05</w:t>
            </w:r>
          </w:p>
        </w:tc>
        <w:tc>
          <w:tcPr>
            <w:tcW w:w="1131" w:type="dxa"/>
          </w:tcPr>
          <w:p w14:paraId="38341F05">
            <w:pPr>
              <w:pStyle w:val="24"/>
              <w:jc w:val="both"/>
            </w:pPr>
            <w:r>
              <w:t>1.13</w:t>
            </w:r>
          </w:p>
        </w:tc>
        <w:tc>
          <w:tcPr>
            <w:tcW w:w="1131" w:type="dxa"/>
          </w:tcPr>
          <w:p w14:paraId="4296C3C8">
            <w:pPr>
              <w:pStyle w:val="24"/>
              <w:jc w:val="both"/>
            </w:pPr>
            <w:r>
              <w:t>6332</w:t>
            </w:r>
          </w:p>
        </w:tc>
        <w:tc>
          <w:tcPr>
            <w:tcW w:w="1131" w:type="dxa"/>
          </w:tcPr>
          <w:p w14:paraId="2CE195A4">
            <w:pPr>
              <w:pStyle w:val="24"/>
              <w:jc w:val="both"/>
            </w:pPr>
            <w:r>
              <w:t>6674</w:t>
            </w:r>
          </w:p>
        </w:tc>
      </w:tr>
      <w:tr w14:paraId="6D86189C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7702C78F">
            <w:pPr>
              <w:pStyle w:val="24"/>
              <w:jc w:val="both"/>
            </w:pPr>
            <w:r>
              <w:t>Dragon</w:t>
            </w:r>
          </w:p>
        </w:tc>
        <w:tc>
          <w:tcPr>
            <w:tcW w:w="1131" w:type="dxa"/>
          </w:tcPr>
          <w:p w14:paraId="40AEBD59">
            <w:pPr>
              <w:pStyle w:val="24"/>
              <w:jc w:val="both"/>
            </w:pPr>
            <w:r>
              <w:t>1000</w:t>
            </w:r>
          </w:p>
        </w:tc>
        <w:tc>
          <w:tcPr>
            <w:tcW w:w="1131" w:type="dxa"/>
          </w:tcPr>
          <w:p w14:paraId="0AA2D7AD">
            <w:pPr>
              <w:pStyle w:val="24"/>
              <w:jc w:val="both"/>
            </w:pPr>
            <w:r>
              <w:t>4.02e-04</w:t>
            </w:r>
          </w:p>
        </w:tc>
        <w:tc>
          <w:tcPr>
            <w:tcW w:w="1131" w:type="dxa"/>
          </w:tcPr>
          <w:p w14:paraId="2438C13F">
            <w:pPr>
              <w:pStyle w:val="24"/>
              <w:jc w:val="both"/>
            </w:pPr>
            <w:r>
              <w:t>4.48e-04</w:t>
            </w:r>
          </w:p>
        </w:tc>
        <w:tc>
          <w:tcPr>
            <w:tcW w:w="1131" w:type="dxa"/>
          </w:tcPr>
          <w:p w14:paraId="305A469C">
            <w:pPr>
              <w:pStyle w:val="24"/>
              <w:jc w:val="both"/>
            </w:pPr>
            <w:r>
              <w:t>1.11</w:t>
            </w:r>
          </w:p>
        </w:tc>
        <w:tc>
          <w:tcPr>
            <w:tcW w:w="1131" w:type="dxa"/>
          </w:tcPr>
          <w:p w14:paraId="12539568">
            <w:pPr>
              <w:pStyle w:val="24"/>
              <w:jc w:val="both"/>
            </w:pPr>
            <w:r>
              <w:t>583</w:t>
            </w:r>
          </w:p>
        </w:tc>
        <w:tc>
          <w:tcPr>
            <w:tcW w:w="1131" w:type="dxa"/>
          </w:tcPr>
          <w:p w14:paraId="2B977C3E">
            <w:pPr>
              <w:pStyle w:val="24"/>
              <w:jc w:val="both"/>
            </w:pPr>
            <w:r>
              <w:t>655</w:t>
            </w:r>
          </w:p>
        </w:tc>
      </w:tr>
      <w:tr w14:paraId="6EEB295B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4C6AFA74">
            <w:pPr>
              <w:pStyle w:val="24"/>
              <w:jc w:val="both"/>
            </w:pPr>
            <w:r>
              <w:t>Dragon</w:t>
            </w:r>
          </w:p>
        </w:tc>
        <w:tc>
          <w:tcPr>
            <w:tcW w:w="1131" w:type="dxa"/>
          </w:tcPr>
          <w:p w14:paraId="3F170FA1">
            <w:pPr>
              <w:pStyle w:val="24"/>
              <w:jc w:val="both"/>
            </w:pPr>
            <w:r>
              <w:t>10000</w:t>
            </w:r>
          </w:p>
        </w:tc>
        <w:tc>
          <w:tcPr>
            <w:tcW w:w="1131" w:type="dxa"/>
          </w:tcPr>
          <w:p w14:paraId="72BF6502">
            <w:pPr>
              <w:pStyle w:val="24"/>
              <w:jc w:val="both"/>
            </w:pPr>
            <w:r>
              <w:t>9.83e-05</w:t>
            </w:r>
          </w:p>
        </w:tc>
        <w:tc>
          <w:tcPr>
            <w:tcW w:w="1131" w:type="dxa"/>
          </w:tcPr>
          <w:p w14:paraId="3392EF8B">
            <w:pPr>
              <w:pStyle w:val="24"/>
              <w:jc w:val="both"/>
            </w:pPr>
            <w:r>
              <w:t>8.76e-05</w:t>
            </w:r>
          </w:p>
        </w:tc>
        <w:tc>
          <w:tcPr>
            <w:tcW w:w="1131" w:type="dxa"/>
          </w:tcPr>
          <w:p w14:paraId="26FC7E0A">
            <w:pPr>
              <w:pStyle w:val="24"/>
              <w:jc w:val="both"/>
            </w:pPr>
            <w:r>
              <w:t>0.89</w:t>
            </w:r>
          </w:p>
        </w:tc>
        <w:tc>
          <w:tcPr>
            <w:tcW w:w="1131" w:type="dxa"/>
          </w:tcPr>
          <w:p w14:paraId="3F7C179B">
            <w:pPr>
              <w:pStyle w:val="24"/>
              <w:jc w:val="both"/>
            </w:pPr>
            <w:r>
              <w:t>6228</w:t>
            </w:r>
          </w:p>
        </w:tc>
        <w:tc>
          <w:tcPr>
            <w:tcW w:w="1131" w:type="dxa"/>
          </w:tcPr>
          <w:p w14:paraId="16A26436">
            <w:pPr>
              <w:pStyle w:val="24"/>
              <w:jc w:val="both"/>
            </w:pPr>
            <w:r>
              <w:t>7047</w:t>
            </w:r>
          </w:p>
        </w:tc>
      </w:tr>
      <w:tr w14:paraId="4E494CF9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4E9E7BAC">
            <w:pPr>
              <w:pStyle w:val="24"/>
              <w:jc w:val="both"/>
            </w:pPr>
            <w:r>
              <w:t>Horse</w:t>
            </w:r>
          </w:p>
        </w:tc>
        <w:tc>
          <w:tcPr>
            <w:tcW w:w="1131" w:type="dxa"/>
          </w:tcPr>
          <w:p w14:paraId="30FB59D1">
            <w:pPr>
              <w:pStyle w:val="24"/>
              <w:jc w:val="both"/>
            </w:pPr>
            <w:r>
              <w:t>1000</w:t>
            </w:r>
          </w:p>
        </w:tc>
        <w:tc>
          <w:tcPr>
            <w:tcW w:w="1131" w:type="dxa"/>
          </w:tcPr>
          <w:p w14:paraId="35B162B8">
            <w:pPr>
              <w:pStyle w:val="24"/>
              <w:jc w:val="both"/>
            </w:pPr>
            <w:r>
              <w:t>1.15e-04</w:t>
            </w:r>
          </w:p>
        </w:tc>
        <w:tc>
          <w:tcPr>
            <w:tcW w:w="1131" w:type="dxa"/>
          </w:tcPr>
          <w:p w14:paraId="712504BB">
            <w:pPr>
              <w:pStyle w:val="24"/>
              <w:jc w:val="both"/>
            </w:pPr>
            <w:r>
              <w:t>1.52e-04</w:t>
            </w:r>
          </w:p>
        </w:tc>
        <w:tc>
          <w:tcPr>
            <w:tcW w:w="1131" w:type="dxa"/>
          </w:tcPr>
          <w:p w14:paraId="34337C9C">
            <w:pPr>
              <w:pStyle w:val="24"/>
              <w:jc w:val="both"/>
            </w:pPr>
            <w:r>
              <w:t>1.32</w:t>
            </w:r>
          </w:p>
        </w:tc>
        <w:tc>
          <w:tcPr>
            <w:tcW w:w="1131" w:type="dxa"/>
          </w:tcPr>
          <w:p w14:paraId="36403E1F">
            <w:pPr>
              <w:pStyle w:val="24"/>
              <w:jc w:val="both"/>
            </w:pPr>
            <w:r>
              <w:t>662</w:t>
            </w:r>
          </w:p>
        </w:tc>
        <w:tc>
          <w:tcPr>
            <w:tcW w:w="1131" w:type="dxa"/>
          </w:tcPr>
          <w:p w14:paraId="599BEFBF">
            <w:pPr>
              <w:pStyle w:val="24"/>
              <w:jc w:val="both"/>
            </w:pPr>
            <w:r>
              <w:t>759</w:t>
            </w:r>
          </w:p>
        </w:tc>
      </w:tr>
      <w:tr w14:paraId="44A5E1CA">
        <w:tblPrEx>
          <w:tblCellMar>
            <w:top w:w="0" w:type="dxa"/>
            <w:left w:w="108" w:type="dxa"/>
            <w:bottom w:w="0" w:type="dxa"/>
            <w:right w:w="108" w:type="dxa"/>
          </w:tblCellMar>
        </w:tblPrEx>
        <w:tc>
          <w:tcPr>
            <w:tcW w:w="1131" w:type="dxa"/>
          </w:tcPr>
          <w:p w14:paraId="6D1ADD72">
            <w:pPr>
              <w:pStyle w:val="24"/>
              <w:jc w:val="both"/>
            </w:pPr>
            <w:r>
              <w:t>Horse</w:t>
            </w:r>
          </w:p>
        </w:tc>
        <w:tc>
          <w:tcPr>
            <w:tcW w:w="1131" w:type="dxa"/>
          </w:tcPr>
          <w:p w14:paraId="3AAE5B52">
            <w:pPr>
              <w:pStyle w:val="24"/>
              <w:jc w:val="both"/>
            </w:pPr>
            <w:r>
              <w:t>10000</w:t>
            </w:r>
          </w:p>
        </w:tc>
        <w:tc>
          <w:tcPr>
            <w:tcW w:w="1131" w:type="dxa"/>
          </w:tcPr>
          <w:p w14:paraId="4DF22AD6">
            <w:pPr>
              <w:pStyle w:val="24"/>
              <w:jc w:val="both"/>
            </w:pPr>
            <w:r>
              <w:t>2.37e-05</w:t>
            </w:r>
          </w:p>
        </w:tc>
        <w:tc>
          <w:tcPr>
            <w:tcW w:w="1131" w:type="dxa"/>
          </w:tcPr>
          <w:p w14:paraId="5E62299C">
            <w:pPr>
              <w:pStyle w:val="24"/>
              <w:jc w:val="both"/>
            </w:pPr>
            <w:r>
              <w:t>2.14e-05</w:t>
            </w:r>
          </w:p>
        </w:tc>
        <w:tc>
          <w:tcPr>
            <w:tcW w:w="1131" w:type="dxa"/>
          </w:tcPr>
          <w:p w14:paraId="76E325A7">
            <w:pPr>
              <w:pStyle w:val="24"/>
              <w:jc w:val="both"/>
            </w:pPr>
            <w:r>
              <w:t>0.90</w:t>
            </w:r>
          </w:p>
        </w:tc>
        <w:tc>
          <w:tcPr>
            <w:tcW w:w="1131" w:type="dxa"/>
          </w:tcPr>
          <w:p w14:paraId="03286BA9">
            <w:pPr>
              <w:pStyle w:val="24"/>
              <w:jc w:val="both"/>
            </w:pPr>
            <w:r>
              <w:t>7176</w:t>
            </w:r>
          </w:p>
        </w:tc>
        <w:tc>
          <w:tcPr>
            <w:tcW w:w="1131" w:type="dxa"/>
          </w:tcPr>
          <w:p w14:paraId="40B6ECC4">
            <w:pPr>
              <w:pStyle w:val="24"/>
              <w:jc w:val="both"/>
            </w:pPr>
            <w:r>
              <w:t>8043</w:t>
            </w:r>
          </w:p>
        </w:tc>
      </w:tr>
      <w:bookmarkEnd w:id="7"/>
    </w:tbl>
    <w:p w14:paraId="2AD3D0E9">
      <w:pPr>
        <w:pStyle w:val="2"/>
        <w:jc w:val="both"/>
        <w:rPr>
          <w:color w:val="auto"/>
        </w:rPr>
      </w:pPr>
      <w:bookmarkStart w:id="8" w:name="supplementary-references"/>
      <w:r>
        <w:rPr>
          <w:color w:val="auto"/>
        </w:rPr>
        <w:t>Supplementary References</w:t>
      </w:r>
    </w:p>
    <w:p w14:paraId="1B023BE9">
      <w:pPr>
        <w:pStyle w:val="23"/>
        <w:jc w:val="both"/>
      </w:pPr>
      <w:r>
        <w:t>S1. Hybrid BPA-Poisson pipeline and evaluation scripts (released with the submission; Python 3.12, Open3D 0.19).</w:t>
      </w:r>
      <w:bookmarkEnd w:id="8"/>
    </w:p>
    <w:sectPr>
      <w:footnotePr>
        <w:numRestart w:val="eachSect"/>
      </w:footnotePr>
      <w:pgSz w:w="12240" w:h="15840"/>
      <w:pgMar w:top="1440" w:right="1800" w:bottom="1440" w:left="1800" w:header="720" w:footer="720" w:gutter="0"/>
      <w:cols w:space="720" w:num="1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Times New Roman">
    <w:panose1 w:val="02020603050405020304"/>
    <w:charset w:val="00"/>
    <w:family w:val="roman"/>
    <w:pitch w:val="variable"/>
    <w:sig w:usb0="20007A87" w:usb1="80000000" w:usb2="00000008" w:usb3="00000000" w:csb0="000001FF" w:csb1="00000000"/>
  </w:font>
  <w:font w:name="宋体">
    <w:panose1 w:val="02010600030101010101"/>
    <w:charset w:val="86"/>
    <w:family w:val="auto"/>
    <w:pitch w:val="default"/>
    <w:sig w:usb0="00000003" w:usb1="288F0000" w:usb2="00000006" w:usb3="00000000" w:csb0="00040001" w:csb1="00000000"/>
  </w:font>
  <w:font w:name="Wingdings">
    <w:panose1 w:val="05000000000000000000"/>
    <w:charset w:val="02"/>
    <w:family w:val="auto"/>
    <w:pitch w:val="default"/>
    <w:sig w:usb0="00000000" w:usb1="00000000" w:usb2="00000000" w:usb3="00000000" w:csb0="80000000" w:csb1="00000000"/>
  </w:font>
  <w:font w:name="Arial">
    <w:panose1 w:val="020B0604020202020204"/>
    <w:charset w:val="01"/>
    <w:family w:val="swiss"/>
    <w:pitch w:val="default"/>
    <w:sig w:usb0="E0002EFF" w:usb1="C000785B" w:usb2="00000009" w:usb3="00000000" w:csb0="400001FF" w:csb1="FFFF0000"/>
  </w:font>
  <w:font w:name="黑体">
    <w:panose1 w:val="02010609060101010101"/>
    <w:charset w:val="86"/>
    <w:family w:val="auto"/>
    <w:pitch w:val="default"/>
    <w:sig w:usb0="800002BF" w:usb1="38CF7CFA" w:usb2="00000016" w:usb3="00000000" w:csb0="00040001" w:csb1="00000000"/>
  </w:font>
  <w:font w:name="Courier New">
    <w:panose1 w:val="02070309020205020404"/>
    <w:charset w:val="01"/>
    <w:family w:val="modern"/>
    <w:pitch w:val="default"/>
    <w:sig w:usb0="E0002EFF" w:usb1="C0007843" w:usb2="00000009" w:usb3="00000000" w:csb0="400001FF" w:csb1="FFFF0000"/>
  </w:font>
  <w:font w:name="Symbol">
    <w:panose1 w:val="05050102010706020507"/>
    <w:charset w:val="02"/>
    <w:family w:val="roman"/>
    <w:pitch w:val="default"/>
    <w:sig w:usb0="00000000" w:usb1="00000000" w:usb2="00000000" w:usb3="00000000" w:csb0="80000000" w:csb1="00000000"/>
  </w:font>
  <w:font w:name="Calibri">
    <w:panose1 w:val="020F0502020204030204"/>
    <w:charset w:val="00"/>
    <w:family w:val="swiss"/>
    <w:pitch w:val="default"/>
    <w:sig w:usb0="E4002EFF" w:usb1="C000247B" w:usb2="00000009" w:usb3="00000000" w:csb0="200001FF" w:csb1="00000000"/>
  </w:font>
  <w:font w:name="Aptos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Aptos Display">
    <w:altName w:val="Segoe UI"/>
    <w:panose1 w:val="00000000000000000000"/>
    <w:charset w:val="00"/>
    <w:family w:val="swiss"/>
    <w:pitch w:val="default"/>
    <w:sig w:usb0="00000000" w:usb1="00000000" w:usb2="00000000" w:usb3="00000000" w:csb0="0000019F" w:csb1="00000000"/>
  </w:font>
  <w:font w:name="等线 Light">
    <w:panose1 w:val="02010600030101010101"/>
    <w:charset w:val="86"/>
    <w:family w:val="auto"/>
    <w:pitch w:val="default"/>
    <w:sig w:usb0="A00002BF" w:usb1="38CF7CFA" w:usb2="00000016" w:usb3="00000000" w:csb0="0004000F" w:csb1="00000000"/>
  </w:font>
  <w:font w:name="Consolas">
    <w:panose1 w:val="020B0609020204030204"/>
    <w:charset w:val="00"/>
    <w:family w:val="modern"/>
    <w:pitch w:val="default"/>
    <w:sig w:usb0="E00006FF" w:usb1="0000FCFF" w:usb2="00000001" w:usb3="00000000" w:csb0="6000019F" w:csb1="DFD70000"/>
  </w:font>
  <w:font w:name="Segoe UI">
    <w:panose1 w:val="020B0502040204020203"/>
    <w:charset w:val="00"/>
    <w:family w:val="auto"/>
    <w:pitch w:val="default"/>
    <w:sig w:usb0="E4002EFF" w:usb1="C000E47F" w:usb2="00000009" w:usb3="00000000" w:csb0="200001FF" w:csb1="00000000"/>
  </w:font>
</w:fonts>
</file>

<file path=word/footnotes.xml><?xml version="1.0" encoding="utf-8"?>
<w:footnot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="http://schemas.openxmlformats.org/wordprocessingml/2006/main" xmlns:w14="http://schemas.microsoft.com/office/word/2010/wordml" xmlns:w15="http://schemas.microsoft.com/office/word/2012/wordml" xmlns:w10="urn:schemas-microsoft-com:office:word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xmlns:wpsCustomData="http://www.wps.cn/officeDocument/2013/wpsCustomData" mc:Ignorable="w14 w15 wp14">
  <w:footnote w:type="separator" w:id="0">
    <w:p>
      <w:pPr>
        <w:spacing w:before="0" w:after="0"/>
      </w:pPr>
      <w:r>
        <w:separator/>
      </w:r>
    </w:p>
  </w:footnote>
  <w:footnote w:type="continuationSeparator" w:id="1">
    <w:p>
      <w:pPr>
        <w:spacing w:before="0" w:after="0"/>
      </w:pPr>
      <w:r>
        <w:continuationSeparator/>
      </w:r>
    </w:p>
  </w:footnote>
</w:footnote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xmlns:wpsCustomData="http://www.wps.cn/officeDocument/2013/wpsCustomData" mc:Ignorable="w14">
  <w:zoom w:percent="124"/>
  <w:embedSystemFonts/>
  <w:bordersDoNotSurroundHeader w:val="1"/>
  <w:bordersDoNotSurroundFooter w:val="1"/>
  <w:stylePaneFormatFilter w:val="0004" w:allStyles="0" w:customStyles="0" w:latentStyles="1" w:stylesInUse="0" w:headingStyles="0" w:numberingStyles="0" w:tableStyles="0" w:directFormattingOnRuns="0" w:directFormattingOnParagraphs="0" w:directFormattingOnNumbering="0" w:directFormattingOnTables="0" w:clearFormatting="0" w:top3HeadingStyles="0" w:visibleStyles="0" w:alternateStyleNames="0"/>
  <w:doNotTrackMoves/>
  <w:documentProtection w:enforcement="0"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footnotePr>
    <w:numRestart w:val="eachSect"/>
    <w:footnote w:id="0"/>
    <w:footnote w:id="1"/>
  </w:foot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0963D7"/>
    <w:rsid w:val="000963D7"/>
    <w:rsid w:val="00261CB5"/>
    <w:rsid w:val="007920EB"/>
    <w:rsid w:val="00BE7F22"/>
    <w:rsid w:val="00C27A26"/>
    <w:rsid w:val="00C73637"/>
    <w:rsid w:val="674449E0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zh-CN"/>
  <w:clrSchemeMapping w:bg1="light1" w:t1="dark1" w:bg2="light2" w:t2="dark2" w:accent1="accent1" w:accent2="accent2" w:accent3="accent3" w:accent4="accent4" w:accent5="accent5" w:accent6="accent6" w:hyperlink="hyperlink" w:followedHyperlink="followedHyperlink"/>
  <w:doNotIncludeSubdocsInStats/>
  <mc:AlternateContent>
    <mc:Choice Requires="wpsCustomData">
      <wpsCustomData:typoFeatureVersion val="1"/>
    </mc:Choice>
  </mc:AlternateConten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="http://schemas.openxmlformats.org/wordprocessingml/2006/main" xmlns:w14="http://schemas.microsoft.com/office/word/2010/wordml" xmlns:w10="urn:schemas-microsoft-com:office:word" xmlns:sl="http://schemas.openxmlformats.org/schemaLibrary/2006/main" xmlns:wpsCustomData="http://www.wps.cn/officeDocument/2013/wpsCustomData" mc:Ignorable="w14">
  <w:docDefaults>
    <w:rPrDefault>
      <w:rPr>
        <w:rFonts w:asciiTheme="minorHAnsi" w:hAnsiTheme="minorHAnsi" w:eastAsiaTheme="minorEastAsia" w:cstheme="minorBidi"/>
      </w:rPr>
    </w:rPrDefault>
    <w:pPrDefault/>
  </w:docDefaults>
  <w:latentStyles w:count="260" w:defQFormat="0" w:defUnhideWhenUsed="1" w:defSemiHidden="1" w:defUIPriority="99" w:defLockedState="0">
    <w:lsdException w:qFormat="1" w:unhideWhenUsed="0" w:uiPriority="0" w:semiHidden="0" w:name="Normal"/>
    <w:lsdException w:qFormat="1" w:unhideWhenUsed="0" w:uiPriority="9" w:semiHidden="0" w:name="heading 1"/>
    <w:lsdException w:qFormat="1" w:uiPriority="9" w:name="heading 2"/>
    <w:lsdException w:qFormat="1" w:uiPriority="9" w:name="heading 3"/>
    <w:lsdException w:qFormat="1" w:uiPriority="9" w:name="heading 4"/>
    <w:lsdException w:qFormat="1" w:uiPriority="9" w:name="heading 5"/>
    <w:lsdException w:qFormat="1" w:uiPriority="9" w:name="heading 6"/>
    <w:lsdException w:qFormat="1" w:uiPriority="9" w:name="heading 7"/>
    <w:lsdException w:qFormat="1" w:uiPriority="9" w:name="heading 8"/>
    <w:lsdException w:qFormat="1" w:uiPriority="9" w:name="heading 9"/>
    <w:lsdException w:unhideWhenUsed="0" w:uiPriority="0" w:semiHidden="0" w:name="index 1"/>
    <w:lsdException w:unhideWhenUsed="0" w:uiPriority="0" w:semiHidden="0" w:name="index 2"/>
    <w:lsdException w:unhideWhenUsed="0" w:uiPriority="0" w:semiHidden="0" w:name="index 3"/>
    <w:lsdException w:unhideWhenUsed="0" w:uiPriority="0" w:semiHidden="0" w:name="index 4"/>
    <w:lsdException w:unhideWhenUsed="0" w:uiPriority="0" w:semiHidden="0" w:name="index 5"/>
    <w:lsdException w:unhideWhenUsed="0" w:uiPriority="0" w:semiHidden="0" w:name="index 6"/>
    <w:lsdException w:unhideWhenUsed="0" w:uiPriority="0" w:semiHidden="0" w:name="index 7"/>
    <w:lsdException w:unhideWhenUsed="0" w:uiPriority="0" w:semiHidden="0" w:name="index 8"/>
    <w:lsdException w:unhideWhenUsed="0" w:uiPriority="0" w:semiHidden="0" w:name="index 9"/>
    <w:lsdException w:unhideWhenUsed="0" w:uiPriority="0" w:semiHidden="0" w:name="toc 1"/>
    <w:lsdException w:unhideWhenUsed="0" w:uiPriority="0" w:semiHidden="0" w:name="toc 2"/>
    <w:lsdException w:unhideWhenUsed="0" w:uiPriority="0" w:semiHidden="0" w:name="toc 3"/>
    <w:lsdException w:unhideWhenUsed="0" w:uiPriority="0" w:semiHidden="0" w:name="toc 4"/>
    <w:lsdException w:unhideWhenUsed="0" w:uiPriority="0" w:semiHidden="0" w:name="toc 5"/>
    <w:lsdException w:unhideWhenUsed="0" w:uiPriority="0" w:semiHidden="0" w:name="toc 6"/>
    <w:lsdException w:unhideWhenUsed="0" w:uiPriority="0" w:semiHidden="0" w:name="toc 7"/>
    <w:lsdException w:unhideWhenUsed="0" w:uiPriority="0" w:semiHidden="0" w:name="toc 8"/>
    <w:lsdException w:unhideWhenUsed="0" w:uiPriority="0" w:semiHidden="0" w:name="toc 9"/>
    <w:lsdException w:unhideWhenUsed="0" w:uiPriority="0" w:semiHidden="0" w:name="Normal Indent"/>
    <w:lsdException w:qFormat="1" w:uiPriority="9" w:semiHidden="0" w:name="footnote text"/>
    <w:lsdException w:unhideWhenUsed="0" w:uiPriority="0" w:semiHidden="0" w:name="annotation text"/>
    <w:lsdException w:unhideWhenUsed="0" w:uiPriority="0" w:semiHidden="0" w:name="header"/>
    <w:lsdException w:unhideWhenUsed="0" w:uiPriority="0" w:semiHidden="0" w:name="footer"/>
    <w:lsdException w:unhideWhenUsed="0" w:uiPriority="0" w:semiHidden="0" w:name="index heading"/>
    <w:lsdException w:qFormat="1" w:unhideWhenUsed="0" w:uiPriority="0" w:semiHidden="0" w:name="caption"/>
    <w:lsdException w:unhideWhenUsed="0" w:uiPriority="0" w:semiHidden="0" w:name="table of figures"/>
    <w:lsdException w:unhideWhenUsed="0" w:uiPriority="0" w:semiHidden="0" w:name="envelope address"/>
    <w:lsdException w:unhideWhenUsed="0" w:uiPriority="0" w:semiHidden="0" w:name="envelope return"/>
    <w:lsdException w:qFormat="1" w:unhideWhenUsed="0" w:uiPriority="0" w:semiHidden="0" w:name="footnote reference"/>
    <w:lsdException w:unhideWhenUsed="0" w:uiPriority="0" w:semiHidden="0" w:name="annotation reference"/>
    <w:lsdException w:unhideWhenUsed="0" w:uiPriority="0" w:semiHidden="0" w:name="line number"/>
    <w:lsdException w:unhideWhenUsed="0" w:uiPriority="0" w:semiHidden="0" w:name="page number"/>
    <w:lsdException w:unhideWhenUsed="0" w:uiPriority="0" w:semiHidden="0" w:name="endnote reference"/>
    <w:lsdException w:unhideWhenUsed="0" w:uiPriority="0" w:semiHidden="0" w:name="endnote text"/>
    <w:lsdException w:unhideWhenUsed="0" w:uiPriority="0" w:semiHidden="0" w:name="table of authorities"/>
    <w:lsdException w:unhideWhenUsed="0" w:uiPriority="0" w:semiHidden="0" w:name="macro"/>
    <w:lsdException w:unhideWhenUsed="0" w:uiPriority="0" w:semiHidden="0" w:name="toa heading"/>
    <w:lsdException w:unhideWhenUsed="0" w:uiPriority="0" w:semiHidden="0" w:name="List"/>
    <w:lsdException w:unhideWhenUsed="0" w:uiPriority="0" w:semiHidden="0" w:name="List Bullet"/>
    <w:lsdException w:unhideWhenUsed="0" w:uiPriority="0" w:semiHidden="0" w:name="List Number"/>
    <w:lsdException w:unhideWhenUsed="0" w:uiPriority="0" w:semiHidden="0" w:name="List 2"/>
    <w:lsdException w:unhideWhenUsed="0" w:uiPriority="0" w:semiHidden="0" w:name="List 3"/>
    <w:lsdException w:unhideWhenUsed="0" w:uiPriority="0" w:semiHidden="0" w:name="List 4"/>
    <w:lsdException w:unhideWhenUsed="0" w:uiPriority="0" w:semiHidden="0" w:name="List 5"/>
    <w:lsdException w:unhideWhenUsed="0" w:uiPriority="0" w:semiHidden="0" w:name="List Bullet 2"/>
    <w:lsdException w:unhideWhenUsed="0" w:uiPriority="0" w:semiHidden="0" w:name="List Bullet 3"/>
    <w:lsdException w:unhideWhenUsed="0" w:uiPriority="0" w:semiHidden="0" w:name="List Bullet 4"/>
    <w:lsdException w:unhideWhenUsed="0" w:uiPriority="0" w:semiHidden="0" w:name="List Bullet 5"/>
    <w:lsdException w:unhideWhenUsed="0" w:uiPriority="0" w:semiHidden="0" w:name="List Number 2"/>
    <w:lsdException w:unhideWhenUsed="0" w:uiPriority="0" w:semiHidden="0" w:name="List Number 3"/>
    <w:lsdException w:unhideWhenUsed="0" w:uiPriority="0" w:semiHidden="0" w:name="List Number 4"/>
    <w:lsdException w:unhideWhenUsed="0" w:uiPriority="0" w:semiHidden="0" w:name="List Number 5"/>
    <w:lsdException w:qFormat="1" w:unhideWhenUsed="0" w:uiPriority="10" w:semiHidden="0" w:name="Title"/>
    <w:lsdException w:unhideWhenUsed="0" w:uiPriority="0" w:semiHidden="0" w:name="Closing"/>
    <w:lsdException w:unhideWhenUsed="0" w:uiPriority="0" w:semiHidden="0" w:name="Signature"/>
    <w:lsdException w:qFormat="1" w:uiPriority="1" w:name="Default Paragraph Font"/>
    <w:lsdException w:qFormat="1" w:unhideWhenUsed="0" w:uiPriority="0" w:semiHidden="0" w:name="Body Text"/>
    <w:lsdException w:unhideWhenUsed="0" w:uiPriority="0" w:semiHidden="0" w:name="Body Text Indent"/>
    <w:lsdException w:unhideWhenUsed="0" w:uiPriority="0" w:semiHidden="0" w:name="List Continue"/>
    <w:lsdException w:unhideWhenUsed="0" w:uiPriority="0" w:semiHidden="0" w:name="List Continue 2"/>
    <w:lsdException w:unhideWhenUsed="0" w:uiPriority="0" w:semiHidden="0" w:name="List Continue 3"/>
    <w:lsdException w:unhideWhenUsed="0" w:uiPriority="0" w:semiHidden="0" w:name="List Continue 4"/>
    <w:lsdException w:unhideWhenUsed="0" w:uiPriority="0" w:semiHidden="0" w:name="List Continue 5"/>
    <w:lsdException w:unhideWhenUsed="0" w:uiPriority="0" w:semiHidden="0" w:name="Message Header"/>
    <w:lsdException w:qFormat="1" w:unhideWhenUsed="0" w:uiPriority="11" w:semiHidden="0" w:name="Subtitle"/>
    <w:lsdException w:unhideWhenUsed="0" w:uiPriority="0" w:semiHidden="0" w:name="Salutation"/>
    <w:lsdException w:qFormat="1" w:unhideWhenUsed="0" w:uiPriority="0" w:semiHidden="0" w:name="Date"/>
    <w:lsdException w:unhideWhenUsed="0" w:uiPriority="0" w:semiHidden="0" w:name="Body Text First Indent"/>
    <w:lsdException w:unhideWhenUsed="0" w:uiPriority="0" w:semiHidden="0" w:name="Body Text First Indent 2"/>
    <w:lsdException w:unhideWhenUsed="0" w:uiPriority="0" w:semiHidden="0" w:name="Note Heading"/>
    <w:lsdException w:unhideWhenUsed="0" w:uiPriority="0" w:semiHidden="0" w:name="Body Text 2"/>
    <w:lsdException w:unhideWhenUsed="0" w:uiPriority="0" w:semiHidden="0" w:name="Body Text 3"/>
    <w:lsdException w:unhideWhenUsed="0" w:uiPriority="0" w:semiHidden="0" w:name="Body Text Indent 2"/>
    <w:lsdException w:unhideWhenUsed="0" w:uiPriority="0" w:semiHidden="0" w:name="Body Text Indent 3"/>
    <w:lsdException w:qFormat="1" w:uiPriority="9" w:semiHidden="0" w:name="Block Text"/>
    <w:lsdException w:qFormat="1" w:unhideWhenUsed="0" w:uiPriority="0" w:semiHidden="0" w:name="Hyperlink"/>
    <w:lsdException w:unhideWhenUsed="0" w:uiPriority="0" w:semiHidden="0" w:name="FollowedHyperlink"/>
    <w:lsdException w:unhideWhenUsed="0" w:uiPriority="0" w:semiHidden="0" w:name="Strong"/>
    <w:lsdException w:unhideWhenUsed="0" w:uiPriority="0" w:semiHidden="0" w:name="Emphasis"/>
    <w:lsdException w:unhideWhenUsed="0" w:uiPriority="0" w:semiHidden="0" w:name="Document Map"/>
    <w:lsdException w:unhideWhenUsed="0" w:uiPriority="0" w:semiHidden="0" w:name="Plain Text"/>
    <w:lsdException w:unhideWhenUsed="0" w:uiPriority="0" w:semiHidden="0" w:name="E-mail Signature"/>
    <w:lsdException w:unhideWhenUsed="0" w:uiPriority="0" w:semiHidden="0" w:name="Normal (Web)"/>
    <w:lsdException w:unhideWhenUsed="0" w:uiPriority="0" w:semiHidden="0" w:name="HTML Acronym"/>
    <w:lsdException w:unhideWhenUsed="0" w:uiPriority="0" w:semiHidden="0" w:name="HTML Address"/>
    <w:lsdException w:unhideWhenUsed="0" w:uiPriority="0" w:semiHidden="0" w:name="HTML Cite"/>
    <w:lsdException w:unhideWhenUsed="0" w:uiPriority="0" w:semiHidden="0" w:name="HTML Code"/>
    <w:lsdException w:unhideWhenUsed="0" w:uiPriority="0" w:semiHidden="0" w:name="HTML Definition"/>
    <w:lsdException w:unhideWhenUsed="0" w:uiPriority="0" w:semiHidden="0" w:name="HTML Keyboard"/>
    <w:lsdException w:unhideWhenUsed="0" w:uiPriority="0" w:semiHidden="0" w:name="HTML Preformatted"/>
    <w:lsdException w:unhideWhenUsed="0" w:uiPriority="0" w:semiHidden="0" w:name="HTML Sample"/>
    <w:lsdException w:unhideWhenUsed="0" w:uiPriority="0" w:semiHidden="0" w:name="HTML Typewriter"/>
    <w:lsdException w:unhideWhenUsed="0" w:uiPriority="0" w:semiHidden="0" w:name="HTML Variable"/>
    <w:lsdException w:qFormat="1" w:uiPriority="99" w:name="Normal Table"/>
    <w:lsdException w:unhideWhenUsed="0" w:uiPriority="0" w:semiHidden="0" w:name="annotation subject"/>
    <w:lsdException w:uiPriority="0" w:name="Table Simple 1"/>
    <w:lsdException w:uiPriority="0" w:name="Table Simple 2"/>
    <w:lsdException w:uiPriority="0" w:name="Table Simple 3"/>
    <w:lsdException w:uiPriority="0" w:name="Table Classic 1"/>
    <w:lsdException w:uiPriority="0" w:name="Table Classic 2"/>
    <w:lsdException w:uiPriority="0" w:name="Table Classic 3"/>
    <w:lsdException w:uiPriority="0" w:name="Table Classic 4"/>
    <w:lsdException w:uiPriority="0" w:name="Table Colorful 1"/>
    <w:lsdException w:uiPriority="0" w:name="Table Colorful 2"/>
    <w:lsdException w:uiPriority="0" w:name="Table Colorful 3"/>
    <w:lsdException w:uiPriority="0" w:name="Table Columns 1"/>
    <w:lsdException w:uiPriority="0" w:name="Table Columns 2"/>
    <w:lsdException w:uiPriority="0" w:name="Table Columns 3"/>
    <w:lsdException w:uiPriority="0" w:name="Table Columns 4"/>
    <w:lsdException w:uiPriority="0" w:name="Table Columns 5"/>
    <w:lsdException w:uiPriority="0" w:name="Table Grid 1"/>
    <w:lsdException w:uiPriority="0" w:name="Table Grid 2"/>
    <w:lsdException w:uiPriority="0" w:name="Table Grid 3"/>
    <w:lsdException w:uiPriority="0" w:name="Table Grid 4"/>
    <w:lsdException w:uiPriority="0" w:name="Table Grid 5"/>
    <w:lsdException w:uiPriority="0" w:name="Table Grid 6"/>
    <w:lsdException w:uiPriority="0" w:name="Table Grid 7"/>
    <w:lsdException w:uiPriority="0" w:name="Table Grid 8"/>
    <w:lsdException w:uiPriority="0" w:name="Table List 1"/>
    <w:lsdException w:uiPriority="0" w:name="Table List 2"/>
    <w:lsdException w:uiPriority="0" w:name="Table List 3"/>
    <w:lsdException w:uiPriority="0" w:name="Table List 4"/>
    <w:lsdException w:uiPriority="0" w:name="Table List 5"/>
    <w:lsdException w:uiPriority="0" w:name="Table List 6"/>
    <w:lsdException w:uiPriority="0" w:name="Table List 7"/>
    <w:lsdException w:uiPriority="0" w:name="Table List 8"/>
    <w:lsdException w:uiPriority="0" w:name="Table 3D effects 1"/>
    <w:lsdException w:uiPriority="0" w:name="Table 3D effects 2"/>
    <w:lsdException w:uiPriority="0" w:name="Table 3D effects 3"/>
    <w:lsdException w:uiPriority="0" w:name="Table Contemporary"/>
    <w:lsdException w:uiPriority="0" w:name="Table Elegant"/>
    <w:lsdException w:uiPriority="0" w:name="Table Professional"/>
    <w:lsdException w:uiPriority="0" w:name="Table Subtle 1"/>
    <w:lsdException w:uiPriority="0" w:name="Table Subtle 2"/>
    <w:lsdException w:uiPriority="0" w:name="Table Web 1"/>
    <w:lsdException w:uiPriority="0" w:name="Table Web 2"/>
    <w:lsdException w:uiPriority="0" w:name="Table Web 3"/>
    <w:lsdException w:unhideWhenUsed="0" w:uiPriority="0" w:semiHidden="0" w:name="Balloon Text"/>
    <w:lsdException w:unhideWhenUsed="0" w:uiPriority="0" w:semiHidden="0" w:name="Table Grid"/>
    <w:lsdException w:uiPriority="0" w:name="Table Theme"/>
    <w:lsdException w:unhideWhenUsed="0" w:uiPriority="60" w:semiHidden="0" w:name="Light Shading"/>
    <w:lsdException w:unhideWhenUsed="0" w:uiPriority="61" w:semiHidden="0" w:name="Light List"/>
    <w:lsdException w:unhideWhenUsed="0" w:uiPriority="62" w:semiHidden="0" w:name="Light Grid"/>
    <w:lsdException w:unhideWhenUsed="0" w:uiPriority="63" w:semiHidden="0" w:name="Medium Shading 1"/>
    <w:lsdException w:unhideWhenUsed="0" w:uiPriority="64" w:semiHidden="0" w:name="Medium Shading 2"/>
    <w:lsdException w:unhideWhenUsed="0" w:uiPriority="65" w:semiHidden="0" w:name="Medium List 1"/>
    <w:lsdException w:unhideWhenUsed="0" w:uiPriority="66" w:semiHidden="0" w:name="Medium List 2"/>
    <w:lsdException w:unhideWhenUsed="0" w:uiPriority="67" w:semiHidden="0" w:name="Medium Grid 1"/>
    <w:lsdException w:unhideWhenUsed="0" w:uiPriority="68" w:semiHidden="0" w:name="Medium Grid 2"/>
    <w:lsdException w:unhideWhenUsed="0" w:uiPriority="69" w:semiHidden="0" w:name="Medium Grid 3"/>
    <w:lsdException w:unhideWhenUsed="0" w:uiPriority="70" w:semiHidden="0" w:name="Dark List"/>
    <w:lsdException w:unhideWhenUsed="0" w:uiPriority="71" w:semiHidden="0" w:name="Colorful Shading"/>
    <w:lsdException w:unhideWhenUsed="0" w:uiPriority="72" w:semiHidden="0" w:name="Colorful List"/>
    <w:lsdException w:unhideWhenUsed="0" w:uiPriority="73" w:semiHidden="0" w:name="Colorful Grid"/>
    <w:lsdException w:unhideWhenUsed="0" w:uiPriority="60" w:semiHidden="0" w:name="Light Shading Accent 1"/>
    <w:lsdException w:unhideWhenUsed="0" w:uiPriority="61" w:semiHidden="0" w:name="Light List Accent 1"/>
    <w:lsdException w:unhideWhenUsed="0" w:uiPriority="62" w:semiHidden="0" w:name="Light Grid Accent 1"/>
    <w:lsdException w:unhideWhenUsed="0" w:uiPriority="63" w:semiHidden="0" w:name="Medium Shading 1 Accent 1"/>
    <w:lsdException w:unhideWhenUsed="0" w:uiPriority="64" w:semiHidden="0" w:name="Medium Shading 2 Accent 1"/>
    <w:lsdException w:unhideWhenUsed="0" w:uiPriority="65" w:semiHidden="0" w:name="Medium List 1 Accent 1"/>
    <w:lsdException w:unhideWhenUsed="0" w:uiPriority="66" w:semiHidden="0" w:name="Medium List 2 Accent 1"/>
    <w:lsdException w:unhideWhenUsed="0" w:uiPriority="67" w:semiHidden="0" w:name="Medium Grid 1 Accent 1"/>
    <w:lsdException w:unhideWhenUsed="0" w:uiPriority="68" w:semiHidden="0" w:name="Medium Grid 2 Accent 1"/>
    <w:lsdException w:unhideWhenUsed="0" w:uiPriority="69" w:semiHidden="0" w:name="Medium Grid 3 Accent 1"/>
    <w:lsdException w:unhideWhenUsed="0" w:uiPriority="70" w:semiHidden="0" w:name="Dark List Accent 1"/>
    <w:lsdException w:unhideWhenUsed="0" w:uiPriority="71" w:semiHidden="0" w:name="Colorful Shading Accent 1"/>
    <w:lsdException w:unhideWhenUsed="0" w:uiPriority="72" w:semiHidden="0" w:name="Colorful List Accent 1"/>
    <w:lsdException w:unhideWhenUsed="0" w:uiPriority="73" w:semiHidden="0" w:name="Colorful Grid Accent 1"/>
    <w:lsdException w:unhideWhenUsed="0" w:uiPriority="60" w:semiHidden="0" w:name="Light Shading Accent 2"/>
    <w:lsdException w:unhideWhenUsed="0" w:uiPriority="61" w:semiHidden="0" w:name="Light List Accent 2"/>
    <w:lsdException w:unhideWhenUsed="0" w:uiPriority="62" w:semiHidden="0" w:name="Light Grid Accent 2"/>
    <w:lsdException w:unhideWhenUsed="0" w:uiPriority="63" w:semiHidden="0" w:name="Medium Shading 1 Accent 2"/>
    <w:lsdException w:unhideWhenUsed="0" w:uiPriority="64" w:semiHidden="0" w:name="Medium Shading 2 Accent 2"/>
    <w:lsdException w:unhideWhenUsed="0" w:uiPriority="65" w:semiHidden="0" w:name="Medium List 1 Accent 2"/>
    <w:lsdException w:unhideWhenUsed="0" w:uiPriority="66" w:semiHidden="0" w:name="Medium List 2 Accent 2"/>
    <w:lsdException w:unhideWhenUsed="0" w:uiPriority="67" w:semiHidden="0" w:name="Medium Grid 1 Accent 2"/>
    <w:lsdException w:unhideWhenUsed="0" w:uiPriority="68" w:semiHidden="0" w:name="Medium Grid 2 Accent 2"/>
    <w:lsdException w:unhideWhenUsed="0" w:uiPriority="69" w:semiHidden="0" w:name="Medium Grid 3 Accent 2"/>
    <w:lsdException w:unhideWhenUsed="0" w:uiPriority="70" w:semiHidden="0" w:name="Dark List Accent 2"/>
    <w:lsdException w:unhideWhenUsed="0" w:uiPriority="71" w:semiHidden="0" w:name="Colorful Shading Accent 2"/>
    <w:lsdException w:unhideWhenUsed="0" w:uiPriority="72" w:semiHidden="0" w:name="Colorful List Accent 2"/>
    <w:lsdException w:unhideWhenUsed="0" w:uiPriority="73" w:semiHidden="0" w:name="Colorful Grid Accent 2"/>
    <w:lsdException w:unhideWhenUsed="0" w:uiPriority="60" w:semiHidden="0" w:name="Light Shading Accent 3"/>
    <w:lsdException w:unhideWhenUsed="0" w:uiPriority="61" w:semiHidden="0" w:name="Light List Accent 3"/>
    <w:lsdException w:unhideWhenUsed="0" w:uiPriority="62" w:semiHidden="0" w:name="Light Grid Accent 3"/>
    <w:lsdException w:unhideWhenUsed="0" w:uiPriority="63" w:semiHidden="0" w:name="Medium Shading 1 Accent 3"/>
    <w:lsdException w:unhideWhenUsed="0" w:uiPriority="64" w:semiHidden="0" w:name="Medium Shading 2 Accent 3"/>
    <w:lsdException w:unhideWhenUsed="0" w:uiPriority="65" w:semiHidden="0" w:name="Medium List 1 Accent 3"/>
    <w:lsdException w:unhideWhenUsed="0" w:uiPriority="66" w:semiHidden="0" w:name="Medium List 2 Accent 3"/>
    <w:lsdException w:unhideWhenUsed="0" w:uiPriority="67" w:semiHidden="0" w:name="Medium Grid 1 Accent 3"/>
    <w:lsdException w:unhideWhenUsed="0" w:uiPriority="68" w:semiHidden="0" w:name="Medium Grid 2 Accent 3"/>
    <w:lsdException w:unhideWhenUsed="0" w:uiPriority="69" w:semiHidden="0" w:name="Medium Grid 3 Accent 3"/>
    <w:lsdException w:unhideWhenUsed="0" w:uiPriority="70" w:semiHidden="0" w:name="Dark List Accent 3"/>
    <w:lsdException w:unhideWhenUsed="0" w:uiPriority="71" w:semiHidden="0" w:name="Colorful Shading Accent 3"/>
    <w:lsdException w:unhideWhenUsed="0" w:uiPriority="72" w:semiHidden="0" w:name="Colorful List Accent 3"/>
    <w:lsdException w:unhideWhenUsed="0" w:uiPriority="73" w:semiHidden="0" w:name="Colorful Grid Accent 3"/>
    <w:lsdException w:unhideWhenUsed="0" w:uiPriority="60" w:semiHidden="0" w:name="Light Shading Accent 4"/>
    <w:lsdException w:unhideWhenUsed="0" w:uiPriority="61" w:semiHidden="0" w:name="Light List Accent 4"/>
    <w:lsdException w:unhideWhenUsed="0" w:uiPriority="62" w:semiHidden="0" w:name="Light Grid Accent 4"/>
    <w:lsdException w:unhideWhenUsed="0" w:uiPriority="63" w:semiHidden="0" w:name="Medium Shading 1 Accent 4"/>
    <w:lsdException w:unhideWhenUsed="0" w:uiPriority="64" w:semiHidden="0" w:name="Medium Shading 2 Accent 4"/>
    <w:lsdException w:unhideWhenUsed="0" w:uiPriority="65" w:semiHidden="0" w:name="Medium List 1 Accent 4"/>
    <w:lsdException w:unhideWhenUsed="0" w:uiPriority="66" w:semiHidden="0" w:name="Medium List 2 Accent 4"/>
    <w:lsdException w:unhideWhenUsed="0" w:uiPriority="67" w:semiHidden="0" w:name="Medium Grid 1 Accent 4"/>
    <w:lsdException w:unhideWhenUsed="0" w:uiPriority="68" w:semiHidden="0" w:name="Medium Grid 2 Accent 4"/>
    <w:lsdException w:unhideWhenUsed="0" w:uiPriority="69" w:semiHidden="0" w:name="Medium Grid 3 Accent 4"/>
    <w:lsdException w:unhideWhenUsed="0" w:uiPriority="70" w:semiHidden="0" w:name="Dark List Accent 4"/>
    <w:lsdException w:unhideWhenUsed="0" w:uiPriority="71" w:semiHidden="0" w:name="Colorful Shading Accent 4"/>
    <w:lsdException w:unhideWhenUsed="0" w:uiPriority="72" w:semiHidden="0" w:name="Colorful List Accent 4"/>
    <w:lsdException w:unhideWhenUsed="0" w:uiPriority="73" w:semiHidden="0" w:name="Colorful Grid Accent 4"/>
    <w:lsdException w:unhideWhenUsed="0" w:uiPriority="60" w:semiHidden="0" w:name="Light Shading Accent 5"/>
    <w:lsdException w:unhideWhenUsed="0" w:uiPriority="61" w:semiHidden="0" w:name="Light List Accent 5"/>
    <w:lsdException w:unhideWhenUsed="0" w:uiPriority="62" w:semiHidden="0" w:name="Light Grid Accent 5"/>
    <w:lsdException w:unhideWhenUsed="0" w:uiPriority="63" w:semiHidden="0" w:name="Medium Shading 1 Accent 5"/>
    <w:lsdException w:unhideWhenUsed="0" w:uiPriority="64" w:semiHidden="0" w:name="Medium Shading 2 Accent 5"/>
    <w:lsdException w:unhideWhenUsed="0" w:uiPriority="65" w:semiHidden="0" w:name="Medium List 1 Accent 5"/>
    <w:lsdException w:unhideWhenUsed="0" w:uiPriority="66" w:semiHidden="0" w:name="Medium List 2 Accent 5"/>
    <w:lsdException w:unhideWhenUsed="0" w:uiPriority="67" w:semiHidden="0" w:name="Medium Grid 1 Accent 5"/>
    <w:lsdException w:unhideWhenUsed="0" w:uiPriority="68" w:semiHidden="0" w:name="Medium Grid 2 Accent 5"/>
    <w:lsdException w:unhideWhenUsed="0" w:uiPriority="69" w:semiHidden="0" w:name="Medium Grid 3 Accent 5"/>
    <w:lsdException w:unhideWhenUsed="0" w:uiPriority="70" w:semiHidden="0" w:name="Dark List Accent 5"/>
    <w:lsdException w:unhideWhenUsed="0" w:uiPriority="71" w:semiHidden="0" w:name="Colorful Shading Accent 5"/>
    <w:lsdException w:unhideWhenUsed="0" w:uiPriority="72" w:semiHidden="0" w:name="Colorful List Accent 5"/>
    <w:lsdException w:unhideWhenUsed="0" w:uiPriority="73" w:semiHidden="0" w:name="Colorful Grid Accent 5"/>
    <w:lsdException w:unhideWhenUsed="0" w:uiPriority="60" w:semiHidden="0" w:name="Light Shading Accent 6"/>
    <w:lsdException w:unhideWhenUsed="0" w:uiPriority="61" w:semiHidden="0" w:name="Light List Accent 6"/>
    <w:lsdException w:unhideWhenUsed="0" w:uiPriority="62" w:semiHidden="0" w:name="Light Grid Accent 6"/>
    <w:lsdException w:unhideWhenUsed="0" w:uiPriority="63" w:semiHidden="0" w:name="Medium Shading 1 Accent 6"/>
    <w:lsdException w:unhideWhenUsed="0" w:uiPriority="64" w:semiHidden="0" w:name="Medium Shading 2 Accent 6"/>
    <w:lsdException w:unhideWhenUsed="0" w:uiPriority="65" w:semiHidden="0" w:name="Medium List 1 Accent 6"/>
    <w:lsdException w:unhideWhenUsed="0" w:uiPriority="66" w:semiHidden="0" w:name="Medium List 2 Accent 6"/>
    <w:lsdException w:unhideWhenUsed="0" w:uiPriority="67" w:semiHidden="0" w:name="Medium Grid 1 Accent 6"/>
    <w:lsdException w:unhideWhenUsed="0" w:uiPriority="68" w:semiHidden="0" w:name="Medium Grid 2 Accent 6"/>
    <w:lsdException w:unhideWhenUsed="0" w:uiPriority="69" w:semiHidden="0" w:name="Medium Grid 3 Accent 6"/>
    <w:lsdException w:unhideWhenUsed="0" w:uiPriority="70" w:semiHidden="0" w:name="Dark List Accent 6"/>
    <w:lsdException w:unhideWhenUsed="0" w:uiPriority="71" w:semiHidden="0" w:name="Colorful Shading Accent 6"/>
    <w:lsdException w:unhideWhenUsed="0" w:uiPriority="72" w:semiHidden="0" w:name="Colorful List Accent 6"/>
    <w:lsdException w:unhideWhenUsed="0" w:uiPriority="73" w:semiHidden="0" w:name="Colorful Grid Accent 6"/>
  </w:latentStyles>
  <w:style w:type="paragraph" w:default="1" w:styleId="1">
    <w:name w:val="Normal"/>
    <w:qFormat/>
    <w:uiPriority w:val="0"/>
    <w:pPr>
      <w:spacing w:after="200"/>
    </w:pPr>
    <w:rPr>
      <w:rFonts w:asciiTheme="minorHAnsi" w:hAnsiTheme="minorHAnsi" w:eastAsiaTheme="minorEastAsia" w:cstheme="minorBidi"/>
      <w:sz w:val="24"/>
      <w:szCs w:val="24"/>
      <w:lang w:val="en-US" w:eastAsia="zh-CN" w:bidi="ar-SA"/>
    </w:rPr>
  </w:style>
  <w:style w:type="paragraph" w:styleId="2">
    <w:name w:val="heading 1"/>
    <w:basedOn w:val="1"/>
    <w:next w:val="3"/>
    <w:link w:val="31"/>
    <w:qFormat/>
    <w:uiPriority w:val="9"/>
    <w:pPr>
      <w:keepNext/>
      <w:keepLines/>
      <w:spacing w:before="360" w:after="80"/>
      <w:outlineLvl w:val="0"/>
    </w:pPr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paragraph" w:styleId="4">
    <w:name w:val="heading 2"/>
    <w:basedOn w:val="1"/>
    <w:next w:val="3"/>
    <w:link w:val="32"/>
    <w:semiHidden/>
    <w:unhideWhenUsed/>
    <w:qFormat/>
    <w:uiPriority w:val="9"/>
    <w:pPr>
      <w:keepNext/>
      <w:keepLines/>
      <w:spacing w:before="160" w:after="80"/>
      <w:outlineLvl w:val="1"/>
    </w:pPr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paragraph" w:styleId="5">
    <w:name w:val="heading 3"/>
    <w:basedOn w:val="1"/>
    <w:next w:val="3"/>
    <w:link w:val="33"/>
    <w:semiHidden/>
    <w:unhideWhenUsed/>
    <w:qFormat/>
    <w:uiPriority w:val="9"/>
    <w:pPr>
      <w:keepNext/>
      <w:keepLines/>
      <w:spacing w:before="160" w:after="80"/>
      <w:outlineLvl w:val="2"/>
    </w:pPr>
    <w:rPr>
      <w:rFonts w:eastAsiaTheme="majorEastAsia" w:cstheme="majorBidi"/>
      <w:color w:val="0F4761" w:themeColor="accent1" w:themeShade="BF"/>
      <w:sz w:val="28"/>
      <w:szCs w:val="28"/>
    </w:rPr>
  </w:style>
  <w:style w:type="paragraph" w:styleId="6">
    <w:name w:val="heading 4"/>
    <w:basedOn w:val="1"/>
    <w:next w:val="3"/>
    <w:link w:val="34"/>
    <w:semiHidden/>
    <w:unhideWhenUsed/>
    <w:qFormat/>
    <w:uiPriority w:val="9"/>
    <w:pPr>
      <w:keepNext/>
      <w:keepLines/>
      <w:spacing w:before="80" w:after="40"/>
      <w:outlineLvl w:val="3"/>
    </w:pPr>
    <w:rPr>
      <w:rFonts w:eastAsiaTheme="majorEastAsia" w:cstheme="majorBidi"/>
      <w:i/>
      <w:iCs/>
      <w:color w:val="0F4761" w:themeColor="accent1" w:themeShade="BF"/>
    </w:rPr>
  </w:style>
  <w:style w:type="paragraph" w:styleId="7">
    <w:name w:val="heading 5"/>
    <w:basedOn w:val="1"/>
    <w:next w:val="3"/>
    <w:link w:val="35"/>
    <w:semiHidden/>
    <w:unhideWhenUsed/>
    <w:qFormat/>
    <w:uiPriority w:val="9"/>
    <w:pPr>
      <w:keepNext/>
      <w:keepLines/>
      <w:spacing w:before="80" w:after="40"/>
      <w:outlineLvl w:val="4"/>
    </w:pPr>
    <w:rPr>
      <w:rFonts w:eastAsiaTheme="majorEastAsia" w:cstheme="majorBidi"/>
      <w:color w:val="0F4761" w:themeColor="accent1" w:themeShade="BF"/>
    </w:rPr>
  </w:style>
  <w:style w:type="paragraph" w:styleId="8">
    <w:name w:val="heading 6"/>
    <w:basedOn w:val="1"/>
    <w:next w:val="3"/>
    <w:link w:val="36"/>
    <w:semiHidden/>
    <w:unhideWhenUsed/>
    <w:qFormat/>
    <w:uiPriority w:val="9"/>
    <w:pPr>
      <w:keepNext/>
      <w:keepLines/>
      <w:spacing w:before="40" w:after="0"/>
      <w:outlineLvl w:val="5"/>
    </w:pPr>
    <w:rPr>
      <w:rFonts w:eastAsiaTheme="majorEastAsia" w:cstheme="majorBidi"/>
      <w:i/>
      <w:iCs/>
      <w:color w:val="585858" w:themeColor="text1" w:themeTint="A6"/>
    </w:rPr>
  </w:style>
  <w:style w:type="paragraph" w:styleId="9">
    <w:name w:val="heading 7"/>
    <w:basedOn w:val="1"/>
    <w:next w:val="3"/>
    <w:link w:val="37"/>
    <w:semiHidden/>
    <w:unhideWhenUsed/>
    <w:qFormat/>
    <w:uiPriority w:val="9"/>
    <w:pPr>
      <w:keepNext/>
      <w:keepLines/>
      <w:spacing w:before="40" w:after="0"/>
      <w:outlineLvl w:val="6"/>
    </w:pPr>
    <w:rPr>
      <w:rFonts w:eastAsiaTheme="majorEastAsia" w:cstheme="majorBidi"/>
      <w:color w:val="585858" w:themeColor="text1" w:themeTint="A6"/>
    </w:rPr>
  </w:style>
  <w:style w:type="paragraph" w:styleId="10">
    <w:name w:val="heading 8"/>
    <w:basedOn w:val="1"/>
    <w:next w:val="3"/>
    <w:link w:val="38"/>
    <w:semiHidden/>
    <w:unhideWhenUsed/>
    <w:qFormat/>
    <w:uiPriority w:val="9"/>
    <w:pPr>
      <w:keepNext/>
      <w:keepLines/>
      <w:spacing w:after="0"/>
      <w:outlineLvl w:val="7"/>
    </w:pPr>
    <w:rPr>
      <w:rFonts w:eastAsiaTheme="majorEastAsia" w:cstheme="majorBidi"/>
      <w:i/>
      <w:iCs/>
      <w:color w:val="262626" w:themeColor="text1" w:themeTint="D8"/>
    </w:rPr>
  </w:style>
  <w:style w:type="paragraph" w:styleId="11">
    <w:name w:val="heading 9"/>
    <w:basedOn w:val="1"/>
    <w:next w:val="3"/>
    <w:link w:val="39"/>
    <w:semiHidden/>
    <w:unhideWhenUsed/>
    <w:qFormat/>
    <w:uiPriority w:val="9"/>
    <w:pPr>
      <w:keepNext/>
      <w:keepLines/>
      <w:spacing w:after="0"/>
      <w:outlineLvl w:val="8"/>
    </w:pPr>
    <w:rPr>
      <w:rFonts w:eastAsiaTheme="majorEastAsia" w:cstheme="majorBidi"/>
      <w:color w:val="262626" w:themeColor="text1" w:themeTint="D8"/>
    </w:rPr>
  </w:style>
  <w:style w:type="character" w:default="1" w:styleId="19">
    <w:name w:val="Default Paragraph Font"/>
    <w:semiHidden/>
    <w:unhideWhenUsed/>
    <w:qFormat/>
    <w:uiPriority w:val="1"/>
  </w:style>
  <w:style w:type="table" w:default="1" w:styleId="18">
    <w:name w:val="Normal Table"/>
    <w:semiHidden/>
    <w:unhideWhenUsed/>
    <w:qFormat/>
    <w:uiPriority w:val="99"/>
    <w:tblPr>
      <w:tblCellMar>
        <w:top w:w="0" w:type="dxa"/>
        <w:left w:w="108" w:type="dxa"/>
        <w:bottom w:w="0" w:type="dxa"/>
        <w:right w:w="108" w:type="dxa"/>
      </w:tblCellMar>
    </w:tblPr>
  </w:style>
  <w:style w:type="paragraph" w:styleId="3">
    <w:name w:val="Body Text"/>
    <w:basedOn w:val="1"/>
    <w:qFormat/>
    <w:uiPriority w:val="0"/>
    <w:pPr>
      <w:spacing w:before="180" w:after="180"/>
    </w:pPr>
  </w:style>
  <w:style w:type="paragraph" w:styleId="12">
    <w:name w:val="caption"/>
    <w:basedOn w:val="1"/>
    <w:link w:val="21"/>
    <w:qFormat/>
    <w:uiPriority w:val="0"/>
    <w:pPr>
      <w:spacing w:after="120"/>
    </w:pPr>
    <w:rPr>
      <w:i/>
    </w:rPr>
  </w:style>
  <w:style w:type="paragraph" w:styleId="13">
    <w:name w:val="Block Text"/>
    <w:basedOn w:val="3"/>
    <w:next w:val="3"/>
    <w:unhideWhenUsed/>
    <w:qFormat/>
    <w:uiPriority w:val="9"/>
    <w:pPr>
      <w:spacing w:before="100" w:after="100"/>
      <w:ind w:left="480" w:right="480"/>
    </w:pPr>
  </w:style>
  <w:style w:type="paragraph" w:styleId="14">
    <w:name w:val="Date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styleId="15">
    <w:name w:val="Title"/>
    <w:basedOn w:val="1"/>
    <w:next w:val="3"/>
    <w:link w:val="25"/>
    <w:qFormat/>
    <w:uiPriority w:val="10"/>
    <w:pPr>
      <w:spacing w:after="80"/>
      <w:contextualSpacing/>
      <w:jc w:val="center"/>
    </w:pPr>
    <w:rPr>
      <w:rFonts w:asciiTheme="majorHAnsi" w:hAnsiTheme="majorHAnsi" w:eastAsiaTheme="majorEastAsia" w:cstheme="majorBidi"/>
      <w:sz w:val="56"/>
      <w:szCs w:val="56"/>
    </w:rPr>
  </w:style>
  <w:style w:type="paragraph" w:styleId="16">
    <w:name w:val="Subtitle"/>
    <w:basedOn w:val="15"/>
    <w:next w:val="3"/>
    <w:link w:val="26"/>
    <w:qFormat/>
    <w:uiPriority w:val="11"/>
    <w:rPr>
      <w:spacing w:val="15"/>
      <w:sz w:val="28"/>
      <w:szCs w:val="28"/>
    </w:rPr>
  </w:style>
  <w:style w:type="paragraph" w:styleId="17">
    <w:name w:val="footnote text"/>
    <w:basedOn w:val="1"/>
    <w:unhideWhenUsed/>
    <w:qFormat/>
    <w:uiPriority w:val="9"/>
  </w:style>
  <w:style w:type="character" w:styleId="20">
    <w:name w:val="Hyperlink"/>
    <w:basedOn w:val="21"/>
    <w:qFormat/>
    <w:uiPriority w:val="0"/>
    <w:rPr>
      <w:color w:val="156082" w:themeColor="accent1"/>
    </w:rPr>
  </w:style>
  <w:style w:type="character" w:customStyle="1" w:styleId="21">
    <w:name w:val="题注 字符"/>
    <w:basedOn w:val="19"/>
    <w:link w:val="12"/>
    <w:qFormat/>
    <w:uiPriority w:val="0"/>
  </w:style>
  <w:style w:type="character" w:styleId="22">
    <w:name w:val="footnote reference"/>
    <w:basedOn w:val="21"/>
    <w:qFormat/>
    <w:uiPriority w:val="0"/>
    <w:rPr>
      <w:vertAlign w:val="superscript"/>
    </w:rPr>
  </w:style>
  <w:style w:type="paragraph" w:customStyle="1" w:styleId="23">
    <w:name w:val="First Paragraph"/>
    <w:basedOn w:val="3"/>
    <w:next w:val="3"/>
    <w:qFormat/>
    <w:uiPriority w:val="0"/>
  </w:style>
  <w:style w:type="paragraph" w:customStyle="1" w:styleId="24">
    <w:name w:val="Compact"/>
    <w:basedOn w:val="3"/>
    <w:qFormat/>
    <w:uiPriority w:val="0"/>
    <w:pPr>
      <w:spacing w:before="36" w:after="36"/>
    </w:pPr>
  </w:style>
  <w:style w:type="character" w:customStyle="1" w:styleId="25">
    <w:name w:val="标题 字符"/>
    <w:basedOn w:val="19"/>
    <w:link w:val="15"/>
    <w:qFormat/>
    <w:uiPriority w:val="10"/>
    <w:rPr>
      <w:rFonts w:asciiTheme="majorHAnsi" w:hAnsiTheme="majorHAnsi" w:eastAsiaTheme="majorEastAsia" w:cstheme="majorBidi"/>
      <w:sz w:val="56"/>
      <w:szCs w:val="56"/>
    </w:rPr>
  </w:style>
  <w:style w:type="character" w:customStyle="1" w:styleId="26">
    <w:name w:val="副标题 字符"/>
    <w:basedOn w:val="19"/>
    <w:link w:val="16"/>
    <w:qFormat/>
    <w:uiPriority w:val="11"/>
    <w:rPr>
      <w:rFonts w:eastAsiaTheme="majorEastAsia" w:cstheme="majorBidi"/>
      <w:color w:val="585858" w:themeColor="text1" w:themeTint="A6"/>
      <w:spacing w:val="15"/>
      <w:sz w:val="28"/>
      <w:szCs w:val="28"/>
    </w:rPr>
  </w:style>
  <w:style w:type="paragraph" w:customStyle="1" w:styleId="27">
    <w:name w:val="Author"/>
    <w:basedOn w:val="15"/>
    <w:next w:val="3"/>
    <w:qFormat/>
    <w:uiPriority w:val="0"/>
    <w:pPr>
      <w:keepNext/>
      <w:keepLines/>
    </w:pPr>
    <w:rPr>
      <w:sz w:val="24"/>
      <w:szCs w:val="24"/>
    </w:rPr>
  </w:style>
  <w:style w:type="paragraph" w:customStyle="1" w:styleId="28">
    <w:name w:val="Abstract Title"/>
    <w:basedOn w:val="1"/>
    <w:next w:val="29"/>
    <w:qFormat/>
    <w:uiPriority w:val="0"/>
    <w:pPr>
      <w:keepNext/>
      <w:keepLines/>
      <w:spacing w:before="300" w:after="0"/>
      <w:jc w:val="center"/>
    </w:pPr>
    <w:rPr>
      <w:b/>
      <w:sz w:val="20"/>
      <w:szCs w:val="20"/>
    </w:rPr>
  </w:style>
  <w:style w:type="paragraph" w:customStyle="1" w:styleId="29">
    <w:name w:val="Abstract"/>
    <w:basedOn w:val="1"/>
    <w:next w:val="3"/>
    <w:qFormat/>
    <w:uiPriority w:val="0"/>
    <w:pPr>
      <w:keepNext/>
      <w:keepLines/>
      <w:spacing w:before="100" w:after="300"/>
    </w:pPr>
    <w:rPr>
      <w:sz w:val="20"/>
      <w:szCs w:val="20"/>
    </w:rPr>
  </w:style>
  <w:style w:type="paragraph" w:customStyle="1" w:styleId="30">
    <w:name w:val="Bibliography"/>
    <w:basedOn w:val="1"/>
    <w:qFormat/>
    <w:uiPriority w:val="0"/>
  </w:style>
  <w:style w:type="character" w:customStyle="1" w:styleId="31">
    <w:name w:val="标题 1 字符"/>
    <w:basedOn w:val="19"/>
    <w:link w:val="2"/>
    <w:qFormat/>
    <w:uiPriority w:val="9"/>
    <w:rPr>
      <w:rFonts w:asciiTheme="majorHAnsi" w:hAnsiTheme="majorHAnsi" w:eastAsiaTheme="majorEastAsia" w:cstheme="majorBidi"/>
      <w:color w:val="0F4761" w:themeColor="accent1" w:themeShade="BF"/>
      <w:sz w:val="40"/>
      <w:szCs w:val="40"/>
    </w:rPr>
  </w:style>
  <w:style w:type="character" w:customStyle="1" w:styleId="32">
    <w:name w:val="标题 2 字符"/>
    <w:basedOn w:val="19"/>
    <w:link w:val="4"/>
    <w:semiHidden/>
    <w:qFormat/>
    <w:uiPriority w:val="9"/>
    <w:rPr>
      <w:rFonts w:asciiTheme="majorHAnsi" w:hAnsiTheme="majorHAnsi" w:eastAsiaTheme="majorEastAsia" w:cstheme="majorBidi"/>
      <w:color w:val="0F4761" w:themeColor="accent1" w:themeShade="BF"/>
      <w:sz w:val="32"/>
      <w:szCs w:val="32"/>
    </w:rPr>
  </w:style>
  <w:style w:type="character" w:customStyle="1" w:styleId="33">
    <w:name w:val="标题 3 字符"/>
    <w:basedOn w:val="19"/>
    <w:link w:val="5"/>
    <w:semiHidden/>
    <w:qFormat/>
    <w:uiPriority w:val="9"/>
    <w:rPr>
      <w:rFonts w:eastAsiaTheme="majorEastAsia" w:cstheme="majorBidi"/>
      <w:color w:val="0F4761" w:themeColor="accent1" w:themeShade="BF"/>
      <w:sz w:val="28"/>
      <w:szCs w:val="28"/>
    </w:rPr>
  </w:style>
  <w:style w:type="character" w:customStyle="1" w:styleId="34">
    <w:name w:val="标题 4 字符"/>
    <w:basedOn w:val="19"/>
    <w:link w:val="6"/>
    <w:semiHidden/>
    <w:qFormat/>
    <w:uiPriority w:val="9"/>
    <w:rPr>
      <w:rFonts w:eastAsiaTheme="majorEastAsia" w:cstheme="majorBidi"/>
      <w:i/>
      <w:iCs/>
      <w:color w:val="0F4761" w:themeColor="accent1" w:themeShade="BF"/>
    </w:rPr>
  </w:style>
  <w:style w:type="character" w:customStyle="1" w:styleId="35">
    <w:name w:val="标题 5 字符"/>
    <w:basedOn w:val="19"/>
    <w:link w:val="7"/>
    <w:semiHidden/>
    <w:qFormat/>
    <w:uiPriority w:val="9"/>
    <w:rPr>
      <w:rFonts w:eastAsiaTheme="majorEastAsia" w:cstheme="majorBidi"/>
      <w:color w:val="0F4761" w:themeColor="accent1" w:themeShade="BF"/>
    </w:rPr>
  </w:style>
  <w:style w:type="character" w:customStyle="1" w:styleId="36">
    <w:name w:val="标题 6 字符"/>
    <w:basedOn w:val="19"/>
    <w:link w:val="8"/>
    <w:semiHidden/>
    <w:qFormat/>
    <w:uiPriority w:val="9"/>
    <w:rPr>
      <w:rFonts w:eastAsiaTheme="majorEastAsia" w:cstheme="majorBidi"/>
      <w:i/>
      <w:iCs/>
      <w:color w:val="585858" w:themeColor="text1" w:themeTint="A6"/>
    </w:rPr>
  </w:style>
  <w:style w:type="character" w:customStyle="1" w:styleId="37">
    <w:name w:val="标题 7 字符"/>
    <w:basedOn w:val="19"/>
    <w:link w:val="9"/>
    <w:semiHidden/>
    <w:qFormat/>
    <w:uiPriority w:val="9"/>
    <w:rPr>
      <w:rFonts w:eastAsiaTheme="majorEastAsia" w:cstheme="majorBidi"/>
      <w:color w:val="585858" w:themeColor="text1" w:themeTint="A6"/>
    </w:rPr>
  </w:style>
  <w:style w:type="character" w:customStyle="1" w:styleId="38">
    <w:name w:val="标题 8 字符"/>
    <w:basedOn w:val="19"/>
    <w:link w:val="10"/>
    <w:semiHidden/>
    <w:qFormat/>
    <w:uiPriority w:val="9"/>
    <w:rPr>
      <w:rFonts w:eastAsiaTheme="majorEastAsia" w:cstheme="majorBidi"/>
      <w:i/>
      <w:iCs/>
      <w:color w:val="262626" w:themeColor="text1" w:themeTint="D8"/>
    </w:rPr>
  </w:style>
  <w:style w:type="character" w:customStyle="1" w:styleId="39">
    <w:name w:val="标题 9 字符"/>
    <w:basedOn w:val="19"/>
    <w:link w:val="11"/>
    <w:semiHidden/>
    <w:qFormat/>
    <w:uiPriority w:val="9"/>
    <w:rPr>
      <w:rFonts w:eastAsiaTheme="majorEastAsia" w:cstheme="majorBidi"/>
      <w:color w:val="262626" w:themeColor="text1" w:themeTint="D8"/>
    </w:rPr>
  </w:style>
  <w:style w:type="paragraph" w:customStyle="1" w:styleId="40">
    <w:name w:val="Footnote Block Text"/>
    <w:basedOn w:val="17"/>
    <w:next w:val="17"/>
    <w:unhideWhenUsed/>
    <w:qFormat/>
    <w:uiPriority w:val="9"/>
    <w:pPr>
      <w:spacing w:before="100" w:after="100"/>
      <w:ind w:left="480" w:right="480"/>
    </w:pPr>
  </w:style>
  <w:style w:type="table" w:customStyle="1" w:styleId="41">
    <w:name w:val="Table"/>
    <w:semiHidden/>
    <w:unhideWhenUsed/>
    <w:qFormat/>
    <w:uiPriority w:val="0"/>
    <w:tblPr>
      <w:tblCellMar>
        <w:top w:w="0" w:type="dxa"/>
        <w:left w:w="108" w:type="dxa"/>
        <w:bottom w:w="0" w:type="dxa"/>
        <w:right w:w="108" w:type="dxa"/>
      </w:tblCellMar>
    </w:tblPr>
    <w:tblStylePr w:type="firstRow">
      <w:tcPr>
        <w:tcBorders>
          <w:bottom w:val="single" w:color="auto" w:sz="0" w:space="0"/>
        </w:tcBorders>
        <w:vAlign w:val="bottom"/>
      </w:tcPr>
    </w:tblStylePr>
  </w:style>
  <w:style w:type="paragraph" w:customStyle="1" w:styleId="42">
    <w:name w:val="Definition Term"/>
    <w:basedOn w:val="1"/>
    <w:next w:val="43"/>
    <w:qFormat/>
    <w:uiPriority w:val="0"/>
    <w:pPr>
      <w:keepNext/>
      <w:keepLines/>
      <w:spacing w:after="0"/>
    </w:pPr>
    <w:rPr>
      <w:b/>
    </w:rPr>
  </w:style>
  <w:style w:type="paragraph" w:customStyle="1" w:styleId="43">
    <w:name w:val="Definition"/>
    <w:basedOn w:val="1"/>
    <w:qFormat/>
    <w:uiPriority w:val="0"/>
  </w:style>
  <w:style w:type="paragraph" w:customStyle="1" w:styleId="44">
    <w:name w:val="Table Caption"/>
    <w:basedOn w:val="12"/>
    <w:qFormat/>
    <w:uiPriority w:val="0"/>
    <w:pPr>
      <w:keepNext/>
    </w:pPr>
  </w:style>
  <w:style w:type="paragraph" w:customStyle="1" w:styleId="45">
    <w:name w:val="Image Caption"/>
    <w:basedOn w:val="12"/>
    <w:qFormat/>
    <w:uiPriority w:val="0"/>
  </w:style>
  <w:style w:type="paragraph" w:customStyle="1" w:styleId="46">
    <w:name w:val="Figure"/>
    <w:basedOn w:val="1"/>
    <w:qFormat/>
    <w:uiPriority w:val="0"/>
  </w:style>
  <w:style w:type="paragraph" w:customStyle="1" w:styleId="47">
    <w:name w:val="Captioned Figure"/>
    <w:basedOn w:val="46"/>
    <w:qFormat/>
    <w:uiPriority w:val="0"/>
    <w:pPr>
      <w:keepNext/>
    </w:pPr>
  </w:style>
  <w:style w:type="character" w:customStyle="1" w:styleId="48">
    <w:name w:val="Verbatim Char"/>
    <w:basedOn w:val="21"/>
    <w:link w:val="49"/>
    <w:qFormat/>
    <w:uiPriority w:val="0"/>
    <w:rPr>
      <w:rFonts w:ascii="Consolas" w:hAnsi="Consolas"/>
      <w:sz w:val="22"/>
    </w:rPr>
  </w:style>
  <w:style w:type="paragraph" w:customStyle="1" w:styleId="49">
    <w:name w:val="Source Code"/>
    <w:basedOn w:val="1"/>
    <w:link w:val="48"/>
    <w:qFormat/>
    <w:uiPriority w:val="0"/>
    <w:pPr>
      <w:wordWrap w:val="0"/>
    </w:pPr>
  </w:style>
  <w:style w:type="character" w:customStyle="1" w:styleId="50">
    <w:name w:val="Section Number"/>
    <w:basedOn w:val="21"/>
    <w:qFormat/>
    <w:uiPriority w:val="0"/>
  </w:style>
  <w:style w:type="paragraph" w:customStyle="1" w:styleId="51">
    <w:name w:val="TOC Heading"/>
    <w:basedOn w:val="2"/>
    <w:next w:val="3"/>
    <w:unhideWhenUsed/>
    <w:qFormat/>
    <w:uiPriority w:val="39"/>
    <w:pPr>
      <w:spacing w:before="240" w:line="259" w:lineRule="auto"/>
      <w:outlineLvl w:val="9"/>
    </w:pPr>
  </w:style>
  <w:style w:type="character" w:customStyle="1" w:styleId="52">
    <w:name w:val="KeywordTok"/>
    <w:basedOn w:val="48"/>
    <w:qFormat/>
    <w:uiPriority w:val="0"/>
    <w:rPr>
      <w:rFonts w:ascii="Consolas" w:hAnsi="Consolas"/>
      <w:b/>
      <w:color w:val="007020"/>
      <w:sz w:val="22"/>
    </w:rPr>
  </w:style>
  <w:style w:type="character" w:customStyle="1" w:styleId="53">
    <w:name w:val="DataTypeTok"/>
    <w:basedOn w:val="48"/>
    <w:qFormat/>
    <w:uiPriority w:val="0"/>
    <w:rPr>
      <w:rFonts w:ascii="Consolas" w:hAnsi="Consolas"/>
      <w:color w:val="902000"/>
      <w:sz w:val="22"/>
    </w:rPr>
  </w:style>
  <w:style w:type="character" w:customStyle="1" w:styleId="54">
    <w:name w:val="DecVal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5">
    <w:name w:val="BaseN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6">
    <w:name w:val="FloatTok"/>
    <w:basedOn w:val="48"/>
    <w:qFormat/>
    <w:uiPriority w:val="0"/>
    <w:rPr>
      <w:rFonts w:ascii="Consolas" w:hAnsi="Consolas"/>
      <w:color w:val="40A070"/>
      <w:sz w:val="22"/>
    </w:rPr>
  </w:style>
  <w:style w:type="character" w:customStyle="1" w:styleId="57">
    <w:name w:val="ConstantTok"/>
    <w:basedOn w:val="48"/>
    <w:uiPriority w:val="0"/>
    <w:rPr>
      <w:rFonts w:ascii="Consolas" w:hAnsi="Consolas"/>
      <w:color w:val="880000"/>
      <w:sz w:val="22"/>
    </w:rPr>
  </w:style>
  <w:style w:type="character" w:customStyle="1" w:styleId="58">
    <w:name w:val="Char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59">
    <w:name w:val="SpecialChar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60">
    <w:name w:val="String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61">
    <w:name w:val="VerbatimStringTok"/>
    <w:basedOn w:val="48"/>
    <w:qFormat/>
    <w:uiPriority w:val="0"/>
    <w:rPr>
      <w:rFonts w:ascii="Consolas" w:hAnsi="Consolas"/>
      <w:color w:val="4070A0"/>
      <w:sz w:val="22"/>
    </w:rPr>
  </w:style>
  <w:style w:type="character" w:customStyle="1" w:styleId="62">
    <w:name w:val="SpecialStringTok"/>
    <w:basedOn w:val="48"/>
    <w:qFormat/>
    <w:uiPriority w:val="0"/>
    <w:rPr>
      <w:rFonts w:ascii="Consolas" w:hAnsi="Consolas"/>
      <w:color w:val="BB6688"/>
      <w:sz w:val="22"/>
    </w:rPr>
  </w:style>
  <w:style w:type="character" w:customStyle="1" w:styleId="63">
    <w:name w:val="ImportTok"/>
    <w:basedOn w:val="48"/>
    <w:qFormat/>
    <w:uiPriority w:val="0"/>
    <w:rPr>
      <w:rFonts w:ascii="Consolas" w:hAnsi="Consolas"/>
      <w:b/>
      <w:color w:val="008000"/>
      <w:sz w:val="22"/>
    </w:rPr>
  </w:style>
  <w:style w:type="character" w:customStyle="1" w:styleId="64">
    <w:name w:val="CommentTok"/>
    <w:basedOn w:val="48"/>
    <w:qFormat/>
    <w:uiPriority w:val="0"/>
    <w:rPr>
      <w:rFonts w:ascii="Consolas" w:hAnsi="Consolas"/>
      <w:i/>
      <w:color w:val="60A0B0"/>
      <w:sz w:val="22"/>
    </w:rPr>
  </w:style>
  <w:style w:type="character" w:customStyle="1" w:styleId="65">
    <w:name w:val="DocumentationTok"/>
    <w:basedOn w:val="48"/>
    <w:qFormat/>
    <w:uiPriority w:val="0"/>
    <w:rPr>
      <w:rFonts w:ascii="Consolas" w:hAnsi="Consolas"/>
      <w:i/>
      <w:color w:val="BA2121"/>
      <w:sz w:val="22"/>
    </w:rPr>
  </w:style>
  <w:style w:type="character" w:customStyle="1" w:styleId="66">
    <w:name w:val="Annotation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7">
    <w:name w:val="CommentVar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68">
    <w:name w:val="OtherTok"/>
    <w:basedOn w:val="48"/>
    <w:qFormat/>
    <w:uiPriority w:val="0"/>
    <w:rPr>
      <w:rFonts w:ascii="Consolas" w:hAnsi="Consolas"/>
      <w:color w:val="007020"/>
      <w:sz w:val="22"/>
    </w:rPr>
  </w:style>
  <w:style w:type="character" w:customStyle="1" w:styleId="69">
    <w:name w:val="FunctionTok"/>
    <w:basedOn w:val="48"/>
    <w:qFormat/>
    <w:uiPriority w:val="0"/>
    <w:rPr>
      <w:rFonts w:ascii="Consolas" w:hAnsi="Consolas"/>
      <w:color w:val="06287E"/>
      <w:sz w:val="22"/>
    </w:rPr>
  </w:style>
  <w:style w:type="character" w:customStyle="1" w:styleId="70">
    <w:name w:val="VariableTok"/>
    <w:basedOn w:val="48"/>
    <w:qFormat/>
    <w:uiPriority w:val="0"/>
    <w:rPr>
      <w:rFonts w:ascii="Consolas" w:hAnsi="Consolas"/>
      <w:color w:val="19177C"/>
      <w:sz w:val="22"/>
    </w:rPr>
  </w:style>
  <w:style w:type="character" w:customStyle="1" w:styleId="71">
    <w:name w:val="ControlFlowTok"/>
    <w:basedOn w:val="48"/>
    <w:qFormat/>
    <w:uiPriority w:val="0"/>
    <w:rPr>
      <w:rFonts w:ascii="Consolas" w:hAnsi="Consolas"/>
      <w:b/>
      <w:color w:val="007020"/>
      <w:sz w:val="22"/>
    </w:rPr>
  </w:style>
  <w:style w:type="character" w:customStyle="1" w:styleId="72">
    <w:name w:val="OperatorTok"/>
    <w:basedOn w:val="48"/>
    <w:qFormat/>
    <w:uiPriority w:val="0"/>
    <w:rPr>
      <w:rFonts w:ascii="Consolas" w:hAnsi="Consolas"/>
      <w:color w:val="666666"/>
      <w:sz w:val="22"/>
    </w:rPr>
  </w:style>
  <w:style w:type="character" w:customStyle="1" w:styleId="73">
    <w:name w:val="BuiltInTok"/>
    <w:basedOn w:val="48"/>
    <w:qFormat/>
    <w:uiPriority w:val="0"/>
    <w:rPr>
      <w:rFonts w:ascii="Consolas" w:hAnsi="Consolas"/>
      <w:color w:val="008000"/>
      <w:sz w:val="22"/>
    </w:rPr>
  </w:style>
  <w:style w:type="character" w:customStyle="1" w:styleId="74">
    <w:name w:val="ExtensionTok"/>
    <w:basedOn w:val="48"/>
    <w:qFormat/>
    <w:uiPriority w:val="0"/>
    <w:rPr>
      <w:rFonts w:ascii="Consolas" w:hAnsi="Consolas"/>
      <w:sz w:val="22"/>
    </w:rPr>
  </w:style>
  <w:style w:type="character" w:customStyle="1" w:styleId="75">
    <w:name w:val="PreprocessorTok"/>
    <w:basedOn w:val="48"/>
    <w:qFormat/>
    <w:uiPriority w:val="0"/>
    <w:rPr>
      <w:rFonts w:ascii="Consolas" w:hAnsi="Consolas"/>
      <w:color w:val="BC7A00"/>
      <w:sz w:val="22"/>
    </w:rPr>
  </w:style>
  <w:style w:type="character" w:customStyle="1" w:styleId="76">
    <w:name w:val="AttributeTok"/>
    <w:basedOn w:val="48"/>
    <w:qFormat/>
    <w:uiPriority w:val="0"/>
    <w:rPr>
      <w:rFonts w:ascii="Consolas" w:hAnsi="Consolas"/>
      <w:color w:val="7D9029"/>
      <w:sz w:val="22"/>
    </w:rPr>
  </w:style>
  <w:style w:type="character" w:customStyle="1" w:styleId="77">
    <w:name w:val="RegionMarkerTok"/>
    <w:basedOn w:val="48"/>
    <w:uiPriority w:val="0"/>
    <w:rPr>
      <w:rFonts w:ascii="Consolas" w:hAnsi="Consolas"/>
      <w:sz w:val="22"/>
    </w:rPr>
  </w:style>
  <w:style w:type="character" w:customStyle="1" w:styleId="78">
    <w:name w:val="InformationTok"/>
    <w:basedOn w:val="48"/>
    <w:qFormat/>
    <w:uiPriority w:val="0"/>
    <w:rPr>
      <w:rFonts w:ascii="Consolas" w:hAnsi="Consolas"/>
      <w:b/>
      <w:i/>
      <w:color w:val="60A0B0"/>
      <w:sz w:val="22"/>
    </w:rPr>
  </w:style>
  <w:style w:type="character" w:customStyle="1" w:styleId="79">
    <w:name w:val="WarningTok"/>
    <w:basedOn w:val="48"/>
    <w:uiPriority w:val="0"/>
    <w:rPr>
      <w:rFonts w:ascii="Consolas" w:hAnsi="Consolas"/>
      <w:b/>
      <w:i/>
      <w:color w:val="60A0B0"/>
      <w:sz w:val="22"/>
    </w:rPr>
  </w:style>
  <w:style w:type="character" w:customStyle="1" w:styleId="80">
    <w:name w:val="AlertTok"/>
    <w:basedOn w:val="48"/>
    <w:qFormat/>
    <w:uiPriority w:val="0"/>
    <w:rPr>
      <w:rFonts w:ascii="Consolas" w:hAnsi="Consolas"/>
      <w:b/>
      <w:color w:val="FF0000"/>
      <w:sz w:val="22"/>
    </w:rPr>
  </w:style>
  <w:style w:type="character" w:customStyle="1" w:styleId="81">
    <w:name w:val="ErrorTok"/>
    <w:basedOn w:val="48"/>
    <w:qFormat/>
    <w:uiPriority w:val="0"/>
    <w:rPr>
      <w:rFonts w:ascii="Consolas" w:hAnsi="Consolas"/>
      <w:b/>
      <w:color w:val="FF0000"/>
      <w:sz w:val="22"/>
    </w:rPr>
  </w:style>
  <w:style w:type="character" w:customStyle="1" w:styleId="82">
    <w:name w:val="NormalTok"/>
    <w:basedOn w:val="48"/>
    <w:qFormat/>
    <w:uiPriority w:val="0"/>
    <w:rPr>
      <w:rFonts w:ascii="Consolas" w:hAnsi="Consolas"/>
      <w:sz w:val="22"/>
    </w:rPr>
  </w:style>
</w:styles>
</file>

<file path=word/_rels/document.xml.rels><?xml version="1.0" encoding="UTF-8" standalone="yes"?>
<Relationships xmlns="http://schemas.openxmlformats.org/package/2006/relationships"><Relationship Id="rId5" Type="http://schemas.openxmlformats.org/officeDocument/2006/relationships/fontTable" Target="fontTable.xml"/><Relationship Id="rId4" Type="http://schemas.openxmlformats.org/officeDocument/2006/relationships/theme" Target="theme/theme1.xml"/><Relationship Id="rId3" Type="http://schemas.openxmlformats.org/officeDocument/2006/relationships/footnotes" Target="footnotes.xml"/><Relationship Id="rId2" Type="http://schemas.openxmlformats.org/officeDocument/2006/relationships/settings" Target="settings.xml"/><Relationship Id="rId1" Type="http://schemas.openxmlformats.org/officeDocument/2006/relationships/styles" Target="styles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Aptos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Pages>6</Pages>
  <Words>363</Words>
  <Characters>2313</Characters>
  <Lines>515</Lines>
  <Paragraphs>502</Paragraphs>
  <TotalTime>6</TotalTime>
  <ScaleCrop>false</ScaleCrop>
  <LinksUpToDate>false</LinksUpToDate>
  <CharactersWithSpaces>2561</CharactersWithSpaces>
  <Application>WPS Office_12.1.0.26375_F1E327BC-269C-435d-A152-05C5408002CA</Application>
  <DocSecurity>0</DocSecurity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2026-08-31T05:15:00Z</dcterms:created>
  <dc:creator>陈</dc:creator>
  <cp:lastModifiedBy>陈</cp:lastModifiedBy>
  <dcterms:modified xsi:type="dcterms:W3CDTF">2026-09-16T02:31:49Z</dcterms:modified>
  <dc:title>Supplementary Information — BPA-Assisted Screened Poisson Reconstruction of Sparse Point Clouds: Disentangling Support-Conditioned Resampling, Densification, and Normal Processing</dc:title>
  <cp:revision>4</cp:revision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KSOProductBuildVer">
    <vt:lpwstr>2052-12.1.0.26375</vt:lpwstr>
  </property>
  <property fmtid="{D5CDD505-2E9C-101B-9397-08002B2CF9AE}" pid="3" name="ICV">
    <vt:lpwstr>B9B528996DB64C1C864249B4A7EEA16A_13</vt:lpwstr>
  </property>
</Properties>
</file>