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00AB5" w14:textId="3391C1E6" w:rsidR="00A07EE0" w:rsidRPr="00766EC2" w:rsidRDefault="00A07EE0" w:rsidP="00A07EE0">
      <w:pPr>
        <w:spacing w:beforeLines="50" w:before="156" w:afterLines="50" w:after="156"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66EC2">
        <w:rPr>
          <w:rFonts w:ascii="Times New Roman" w:hAnsi="Times New Roman" w:cs="Times New Roman"/>
          <w:b/>
          <w:bCs/>
          <w:sz w:val="32"/>
          <w:szCs w:val="32"/>
        </w:rPr>
        <w:t>Supplementary Materials</w:t>
      </w:r>
    </w:p>
    <w:p w14:paraId="4317E830" w14:textId="5EF03D64" w:rsidR="001A0088" w:rsidRPr="00766EC2" w:rsidRDefault="00450B46" w:rsidP="00450B46">
      <w:pPr>
        <w:spacing w:beforeLines="50" w:before="156"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766EC2">
        <w:rPr>
          <w:rFonts w:ascii="Times New Roman" w:hAnsi="Times New Roman" w:cs="Times New Roman" w:hint="eastAsia"/>
          <w:sz w:val="24"/>
          <w:szCs w:val="24"/>
        </w:rPr>
        <w:t>I</w:t>
      </w:r>
      <w:r w:rsidRPr="00766EC2">
        <w:rPr>
          <w:rFonts w:ascii="Times New Roman" w:hAnsi="Times New Roman" w:cs="Times New Roman"/>
          <w:sz w:val="24"/>
          <w:szCs w:val="24"/>
        </w:rPr>
        <w:t>n each mediation model, we repeated the analysis by replacing the binary caffeine intake variable (coded 1 for CC and 0 for NC) with a continuous measure of weekly coffee consumption (actual weekly cups in CC participants and 0 in NC participants).</w:t>
      </w:r>
      <w:r w:rsidRPr="00766EC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766EC2">
        <w:rPr>
          <w:rFonts w:ascii="Times New Roman" w:hAnsi="Times New Roman" w:cs="Times New Roman"/>
          <w:sz w:val="24"/>
          <w:szCs w:val="24"/>
        </w:rPr>
        <w:t>Consistent results were obtained</w:t>
      </w:r>
      <w:r w:rsidRPr="00766EC2">
        <w:rPr>
          <w:rFonts w:ascii="Times New Roman" w:hAnsi="Times New Roman" w:cs="Times New Roman" w:hint="eastAsia"/>
          <w:sz w:val="24"/>
          <w:szCs w:val="24"/>
        </w:rPr>
        <w:t>.</w:t>
      </w:r>
      <w:r w:rsidR="00BC7239" w:rsidRPr="00766EC2">
        <w:rPr>
          <w:rFonts w:ascii="Times New Roman" w:hAnsi="Times New Roman" w:cs="Times New Roman" w:hint="eastAsia"/>
          <w:sz w:val="24"/>
          <w:szCs w:val="24"/>
        </w:rPr>
        <w:t xml:space="preserve"> See </w:t>
      </w:r>
      <w:r w:rsidR="00BC7239" w:rsidRPr="00766EC2">
        <w:rPr>
          <w:rFonts w:ascii="Times New Roman" w:hAnsi="Times New Roman" w:cs="Times New Roman" w:hint="eastAsia"/>
          <w:b/>
          <w:bCs/>
          <w:sz w:val="24"/>
          <w:szCs w:val="24"/>
        </w:rPr>
        <w:t>Figure S1</w:t>
      </w:r>
      <w:r w:rsidR="00BC7239" w:rsidRPr="00766EC2">
        <w:rPr>
          <w:rFonts w:ascii="Times New Roman" w:hAnsi="Times New Roman" w:cs="Times New Roman" w:hint="eastAsia"/>
          <w:sz w:val="24"/>
          <w:szCs w:val="24"/>
        </w:rPr>
        <w:t>.</w:t>
      </w:r>
    </w:p>
    <w:p w14:paraId="60E803A1" w14:textId="2CA6D8B9" w:rsidR="001A0088" w:rsidRPr="00766EC2" w:rsidRDefault="001A0088" w:rsidP="004A5364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766EC2">
        <w:rPr>
          <w:rFonts w:ascii="Times New Roman" w:hAnsi="Times New Roman" w:cs="Times New Roman" w:hint="eastAsia"/>
          <w:b/>
          <w:bCs/>
          <w:sz w:val="24"/>
          <w:szCs w:val="24"/>
        </w:rPr>
        <w:t>Figure S1: M</w:t>
      </w:r>
      <w:r w:rsidRPr="00766EC2">
        <w:rPr>
          <w:rFonts w:ascii="Times New Roman" w:hAnsi="Times New Roman" w:cs="Times New Roman"/>
          <w:b/>
          <w:bCs/>
          <w:sz w:val="24"/>
          <w:szCs w:val="24"/>
        </w:rPr>
        <w:t>ediation analysis</w:t>
      </w:r>
    </w:p>
    <w:p w14:paraId="3E0D14F3" w14:textId="7E9B0A74" w:rsidR="001A0088" w:rsidRPr="00766EC2" w:rsidRDefault="00AC560D" w:rsidP="00450B46">
      <w:pPr>
        <w:spacing w:beforeLines="50" w:before="156" w:afterLines="50" w:after="156" w:line="360" w:lineRule="auto"/>
        <w:rPr>
          <w:rFonts w:hint="eastAsia"/>
        </w:rPr>
      </w:pPr>
      <w:r w:rsidRPr="00766EC2">
        <w:rPr>
          <w:noProof/>
        </w:rPr>
        <w:drawing>
          <wp:inline distT="0" distB="0" distL="0" distR="0" wp14:anchorId="1CECFBF4" wp14:editId="2E82596B">
            <wp:extent cx="5154168" cy="5791200"/>
            <wp:effectExtent l="0" t="0" r="8890" b="0"/>
            <wp:docPr id="36806958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069582" name="图片 36806958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4168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C0D95" w14:textId="5E4E45CE" w:rsidR="001A0088" w:rsidRPr="00766EC2" w:rsidRDefault="002B59E0" w:rsidP="002B59E0">
      <w:pPr>
        <w:rPr>
          <w:rFonts w:ascii="Times New Roman" w:hAnsi="Times New Roman" w:cs="Times New Roman"/>
          <w:szCs w:val="21"/>
        </w:rPr>
      </w:pPr>
      <w:r w:rsidRPr="00766EC2">
        <w:rPr>
          <w:rFonts w:ascii="Times New Roman" w:hAnsi="Times New Roman" w:cs="Times New Roman"/>
          <w:szCs w:val="21"/>
        </w:rPr>
        <w:t xml:space="preserve">Caffeine showed regulatory effects on the three motor symptoms in a complete mediation pattern (a*b: 95% CI did not cross zero, c': p &gt; 0.05). CC </w:t>
      </w:r>
      <w:r w:rsidR="007B1CFC" w:rsidRPr="00766EC2">
        <w:rPr>
          <w:rFonts w:ascii="Times New Roman" w:hAnsi="Times New Roman" w:cs="Times New Roman" w:hint="eastAsia"/>
          <w:szCs w:val="21"/>
        </w:rPr>
        <w:t xml:space="preserve">also </w:t>
      </w:r>
      <w:r w:rsidRPr="00766EC2">
        <w:rPr>
          <w:rFonts w:ascii="Times New Roman" w:hAnsi="Times New Roman" w:cs="Times New Roman"/>
          <w:szCs w:val="21"/>
        </w:rPr>
        <w:t>exerted a positive effect on rigidity and bradykinesia scores (a*b: β &gt; 0 and p &lt; 0.05).</w:t>
      </w:r>
    </w:p>
    <w:sectPr w:rsidR="001A0088" w:rsidRPr="00766E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121D8" w14:textId="77777777" w:rsidR="00095444" w:rsidRDefault="00095444" w:rsidP="00450B46">
      <w:pPr>
        <w:rPr>
          <w:rFonts w:hint="eastAsia"/>
        </w:rPr>
      </w:pPr>
      <w:r>
        <w:separator/>
      </w:r>
    </w:p>
  </w:endnote>
  <w:endnote w:type="continuationSeparator" w:id="0">
    <w:p w14:paraId="4510C71E" w14:textId="77777777" w:rsidR="00095444" w:rsidRDefault="00095444" w:rsidP="00450B4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6F0EB" w14:textId="77777777" w:rsidR="00095444" w:rsidRDefault="00095444" w:rsidP="00450B46">
      <w:pPr>
        <w:rPr>
          <w:rFonts w:hint="eastAsia"/>
        </w:rPr>
      </w:pPr>
      <w:r>
        <w:separator/>
      </w:r>
    </w:p>
  </w:footnote>
  <w:footnote w:type="continuationSeparator" w:id="0">
    <w:p w14:paraId="30990A1E" w14:textId="77777777" w:rsidR="00095444" w:rsidRDefault="00095444" w:rsidP="00450B4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43"/>
    <w:rsid w:val="00095444"/>
    <w:rsid w:val="001A0088"/>
    <w:rsid w:val="002B59E0"/>
    <w:rsid w:val="00312837"/>
    <w:rsid w:val="00424A90"/>
    <w:rsid w:val="00450B46"/>
    <w:rsid w:val="00465C27"/>
    <w:rsid w:val="004A5364"/>
    <w:rsid w:val="006024AE"/>
    <w:rsid w:val="00766EC2"/>
    <w:rsid w:val="007B1CFC"/>
    <w:rsid w:val="00865811"/>
    <w:rsid w:val="00912564"/>
    <w:rsid w:val="009A617E"/>
    <w:rsid w:val="00A07EE0"/>
    <w:rsid w:val="00AC560D"/>
    <w:rsid w:val="00AD6D1D"/>
    <w:rsid w:val="00B31753"/>
    <w:rsid w:val="00BA1AF6"/>
    <w:rsid w:val="00BC7239"/>
    <w:rsid w:val="00F8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1A587"/>
  <w15:chartTrackingRefBased/>
  <w15:docId w15:val="{14FD1B86-C5B2-4273-BA6C-601DF501D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8634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6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63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634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634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6343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634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634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634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8634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86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863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8634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86343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8634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8634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8634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8634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863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86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634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863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63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863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63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634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6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8634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634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50B4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50B4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50B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50B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正业 曹</dc:creator>
  <cp:keywords/>
  <dc:description/>
  <cp:lastModifiedBy>正业 曹</cp:lastModifiedBy>
  <cp:revision>12</cp:revision>
  <dcterms:created xsi:type="dcterms:W3CDTF">2026-06-13T15:30:00Z</dcterms:created>
  <dcterms:modified xsi:type="dcterms:W3CDTF">2026-06-30T12:44:00Z</dcterms:modified>
</cp:coreProperties>
</file>