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7BEF60" w14:textId="77777777" w:rsidR="00D52CD1" w:rsidRPr="00D52CD1" w:rsidRDefault="00D52CD1" w:rsidP="00D52CD1">
      <w:pPr>
        <w:spacing w:after="0" w:line="240" w:lineRule="auto"/>
        <w:textAlignment w:val="baseline"/>
        <w:rPr>
          <w:rFonts w:ascii="Segoe UI" w:eastAsia="Times New Roman" w:hAnsi="Segoe UI" w:cs="Segoe UI"/>
          <w:kern w:val="0"/>
          <w:sz w:val="18"/>
          <w:szCs w:val="18"/>
          <w14:ligatures w14:val="none"/>
        </w:rPr>
      </w:pPr>
      <w:r w:rsidRPr="00D52CD1">
        <w:rPr>
          <w:rFonts w:ascii="Times New Roman" w:eastAsia="Times New Roman" w:hAnsi="Times New Roman" w:cs="Times New Roman"/>
          <w:kern w:val="0"/>
          <w:sz w:val="22"/>
          <w:szCs w:val="22"/>
          <w14:ligatures w14:val="none"/>
        </w:rPr>
        <w:t>Table S1. The Search Strategy of Electronic Databases </w:t>
      </w:r>
      <w:r w:rsidRPr="00D52CD1">
        <w:rPr>
          <w:rFonts w:ascii="Times New Roman" w:eastAsia="Times New Roman" w:hAnsi="Times New Roman" w:cs="Times New Roman"/>
          <w:kern w:val="0"/>
          <w:sz w:val="22"/>
          <w:szCs w:val="22"/>
          <w:bdr w:val="none" w:sz="0" w:space="0" w:color="auto" w:frame="1"/>
          <w:shd w:val="clear" w:color="auto" w:fill="C6C6C6"/>
          <w14:ligatures w14:val="none"/>
        </w:rPr>
        <w:t> </w:t>
      </w:r>
    </w:p>
    <w:p w14:paraId="259B17F5" w14:textId="77777777" w:rsidR="00D52CD1" w:rsidRPr="00D52CD1" w:rsidRDefault="00D52CD1" w:rsidP="00D52CD1">
      <w:pPr>
        <w:spacing w:after="0" w:line="240" w:lineRule="auto"/>
        <w:textAlignment w:val="baseline"/>
        <w:rPr>
          <w:rFonts w:ascii="Segoe UI" w:eastAsia="Times New Roman" w:hAnsi="Segoe UI" w:cs="Segoe UI"/>
          <w:kern w:val="0"/>
          <w:sz w:val="18"/>
          <w:szCs w:val="18"/>
          <w14:ligatures w14:val="none"/>
        </w:rPr>
      </w:pPr>
      <w:r w:rsidRPr="00D52CD1">
        <w:rPr>
          <w:rFonts w:ascii="Times New Roman" w:eastAsia="Times New Roman" w:hAnsi="Times New Roman" w:cs="Times New Roman"/>
          <w:kern w:val="0"/>
          <w:sz w:val="14"/>
          <w:szCs w:val="14"/>
          <w:bdr w:val="none" w:sz="0" w:space="0" w:color="auto" w:frame="1"/>
          <w:shd w:val="clear" w:color="auto" w:fill="C6C6C6"/>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40"/>
        <w:gridCol w:w="7215"/>
        <w:gridCol w:w="1005"/>
      </w:tblGrid>
      <w:tr w:rsidR="00D52CD1" w:rsidRPr="00D52CD1" w14:paraId="0ABB4EB1" w14:textId="77777777">
        <w:trPr>
          <w:trHeight w:val="285"/>
        </w:trPr>
        <w:tc>
          <w:tcPr>
            <w:tcW w:w="1140" w:type="dxa"/>
            <w:tcBorders>
              <w:top w:val="single" w:sz="6" w:space="0" w:color="auto"/>
              <w:left w:val="nil"/>
              <w:bottom w:val="single" w:sz="6" w:space="0" w:color="auto"/>
              <w:right w:val="nil"/>
            </w:tcBorders>
            <w:shd w:val="clear" w:color="auto" w:fill="FFFFFF"/>
            <w:hideMark/>
          </w:tcPr>
          <w:p w14:paraId="49F2E2ED" w14:textId="77777777" w:rsidR="00D52CD1" w:rsidRPr="00D52CD1" w:rsidRDefault="00D52CD1" w:rsidP="00D52CD1">
            <w:pPr>
              <w:spacing w:after="0" w:line="240" w:lineRule="auto"/>
              <w:textAlignment w:val="baseline"/>
              <w:rPr>
                <w:rFonts w:ascii="Times New Roman" w:eastAsia="Times New Roman" w:hAnsi="Times New Roman" w:cs="Times New Roman"/>
                <w:b/>
                <w:bCs/>
                <w:kern w:val="0"/>
                <w14:ligatures w14:val="none"/>
              </w:rPr>
            </w:pPr>
            <w:r w:rsidRPr="00D52CD1">
              <w:rPr>
                <w:rFonts w:ascii="Times New Roman" w:eastAsia="Times New Roman" w:hAnsi="Times New Roman" w:cs="Times New Roman"/>
                <w:b/>
                <w:bCs/>
                <w:kern w:val="0"/>
                <w:sz w:val="13"/>
                <w:szCs w:val="13"/>
                <w14:ligatures w14:val="none"/>
              </w:rPr>
              <w:t>Database  </w:t>
            </w:r>
          </w:p>
        </w:tc>
        <w:tc>
          <w:tcPr>
            <w:tcW w:w="7215" w:type="dxa"/>
            <w:tcBorders>
              <w:top w:val="single" w:sz="6" w:space="0" w:color="auto"/>
              <w:left w:val="nil"/>
              <w:bottom w:val="single" w:sz="6" w:space="0" w:color="auto"/>
              <w:right w:val="nil"/>
            </w:tcBorders>
            <w:shd w:val="clear" w:color="auto" w:fill="FFFFFF"/>
            <w:hideMark/>
          </w:tcPr>
          <w:p w14:paraId="05F87E89" w14:textId="77777777" w:rsidR="00D52CD1" w:rsidRPr="00D52CD1" w:rsidRDefault="00D52CD1" w:rsidP="00D52CD1">
            <w:pPr>
              <w:spacing w:after="0" w:line="240" w:lineRule="auto"/>
              <w:textAlignment w:val="baseline"/>
              <w:rPr>
                <w:rFonts w:ascii="Times New Roman" w:eastAsia="Times New Roman" w:hAnsi="Times New Roman" w:cs="Times New Roman"/>
                <w:b/>
                <w:bCs/>
                <w:kern w:val="0"/>
                <w14:ligatures w14:val="none"/>
              </w:rPr>
            </w:pPr>
            <w:r w:rsidRPr="00D52CD1">
              <w:rPr>
                <w:rFonts w:ascii="Times New Roman" w:eastAsia="Times New Roman" w:hAnsi="Times New Roman" w:cs="Times New Roman"/>
                <w:b/>
                <w:bCs/>
                <w:kern w:val="0"/>
                <w:sz w:val="13"/>
                <w:szCs w:val="13"/>
                <w14:ligatures w14:val="none"/>
              </w:rPr>
              <w:t>Search Strategy  </w:t>
            </w:r>
          </w:p>
        </w:tc>
        <w:tc>
          <w:tcPr>
            <w:tcW w:w="990" w:type="dxa"/>
            <w:tcBorders>
              <w:top w:val="single" w:sz="6" w:space="0" w:color="auto"/>
              <w:left w:val="nil"/>
              <w:bottom w:val="single" w:sz="6" w:space="0" w:color="auto"/>
              <w:right w:val="nil"/>
            </w:tcBorders>
            <w:shd w:val="clear" w:color="auto" w:fill="FFFFFF"/>
            <w:hideMark/>
          </w:tcPr>
          <w:p w14:paraId="291AF87B" w14:textId="77777777" w:rsidR="00D52CD1" w:rsidRPr="00D52CD1" w:rsidRDefault="00D52CD1" w:rsidP="00D52CD1">
            <w:pPr>
              <w:spacing w:after="0" w:line="240" w:lineRule="auto"/>
              <w:textAlignment w:val="baseline"/>
              <w:rPr>
                <w:rFonts w:ascii="Times New Roman" w:eastAsia="Times New Roman" w:hAnsi="Times New Roman" w:cs="Times New Roman"/>
                <w:b/>
                <w:bCs/>
                <w:kern w:val="0"/>
                <w14:ligatures w14:val="none"/>
              </w:rPr>
            </w:pPr>
            <w:r w:rsidRPr="00D52CD1">
              <w:rPr>
                <w:rFonts w:ascii="Times New Roman" w:eastAsia="Times New Roman" w:hAnsi="Times New Roman" w:cs="Times New Roman"/>
                <w:b/>
                <w:bCs/>
                <w:kern w:val="0"/>
                <w:sz w:val="13"/>
                <w:szCs w:val="13"/>
                <w14:ligatures w14:val="none"/>
              </w:rPr>
              <w:t>Number  </w:t>
            </w:r>
          </w:p>
        </w:tc>
      </w:tr>
      <w:tr w:rsidR="00D52CD1" w:rsidRPr="00D52CD1" w14:paraId="015BCC48" w14:textId="77777777">
        <w:trPr>
          <w:trHeight w:val="285"/>
        </w:trPr>
        <w:tc>
          <w:tcPr>
            <w:tcW w:w="1140" w:type="dxa"/>
            <w:tcBorders>
              <w:top w:val="single" w:sz="6" w:space="0" w:color="auto"/>
              <w:left w:val="nil"/>
              <w:bottom w:val="single" w:sz="6" w:space="0" w:color="auto"/>
              <w:right w:val="nil"/>
            </w:tcBorders>
            <w:shd w:val="clear" w:color="auto" w:fill="FFFFFF"/>
            <w:hideMark/>
          </w:tcPr>
          <w:p w14:paraId="4EC6A521" w14:textId="77777777" w:rsidR="00D52CD1" w:rsidRPr="00D52CD1" w:rsidRDefault="00D52CD1" w:rsidP="00D52CD1">
            <w:pPr>
              <w:spacing w:after="0" w:line="240" w:lineRule="auto"/>
              <w:textAlignment w:val="baseline"/>
              <w:rPr>
                <w:rFonts w:ascii="Times New Roman" w:eastAsia="Times New Roman" w:hAnsi="Times New Roman" w:cs="Times New Roman"/>
                <w:b/>
                <w:bCs/>
                <w:kern w:val="0"/>
                <w14:ligatures w14:val="none"/>
              </w:rPr>
            </w:pPr>
            <w:r w:rsidRPr="00D52CD1">
              <w:rPr>
                <w:rFonts w:ascii="Times New Roman" w:eastAsia="Times New Roman" w:hAnsi="Times New Roman" w:cs="Times New Roman"/>
                <w:b/>
                <w:bCs/>
                <w:kern w:val="0"/>
                <w:sz w:val="13"/>
                <w:szCs w:val="13"/>
                <w14:ligatures w14:val="none"/>
              </w:rPr>
              <w:t>PubMed  </w:t>
            </w:r>
          </w:p>
        </w:tc>
        <w:tc>
          <w:tcPr>
            <w:tcW w:w="7215" w:type="dxa"/>
            <w:tcBorders>
              <w:top w:val="single" w:sz="6" w:space="0" w:color="auto"/>
              <w:left w:val="nil"/>
              <w:bottom w:val="single" w:sz="6" w:space="0" w:color="auto"/>
              <w:right w:val="nil"/>
            </w:tcBorders>
            <w:shd w:val="clear" w:color="auto" w:fill="FFFFFF"/>
            <w:hideMark/>
          </w:tcPr>
          <w:p w14:paraId="35B9D21C" w14:textId="77777777" w:rsidR="00D52CD1" w:rsidRPr="00D52CD1" w:rsidRDefault="00D52CD1" w:rsidP="00D52CD1">
            <w:pPr>
              <w:spacing w:after="0" w:line="240" w:lineRule="auto"/>
              <w:textAlignment w:val="baseline"/>
              <w:rPr>
                <w:rFonts w:ascii="Times New Roman" w:eastAsia="Times New Roman" w:hAnsi="Times New Roman" w:cs="Times New Roman"/>
                <w:kern w:val="0"/>
                <w14:ligatures w14:val="none"/>
              </w:rPr>
            </w:pPr>
            <w:r w:rsidRPr="00D52CD1">
              <w:rPr>
                <w:rFonts w:ascii="Times New Roman" w:eastAsia="Times New Roman" w:hAnsi="Times New Roman" w:cs="Times New Roman"/>
                <w:color w:val="000000"/>
                <w:kern w:val="0"/>
                <w:sz w:val="13"/>
                <w:szCs w:val="13"/>
                <w14:ligatures w14:val="none"/>
              </w:rPr>
              <w:t>((knee OR “femoral condyle” OR trochlea OR patella OR tibiofemoral OR femoropatellar OR patellofemoral OR “medial femoral condyle” OR “lateral femoral condyle” OR “tibial plateau”) AND (“articular cartilage” OR “cartilage repair” OR “cartilage regeneration” OR “chondral defect” OR “articular defect” OR “cartilage defect” OR “osteochondral defect” OR “cartilage lesion” OR “chondral lesion” OR “osteochondral lesion” OR “cartilage injur*” OR “cartilage reconstruction” OR “cartilage replacement” OR “cartilage resurfacing” OR “cartilage degeneration” OR “chondral degeneration” OR “osteochondral degeneration”) AND (hydrogel OR hydro-gel OR scaffold OR “extracellular matrix” OR ECM OR “injectable hydrogel” OR “synthetic hydrogel” OR “polyethylene glycol” OR PEG OR PEGDA OR PEGDMA OR “polylactic acid” OR “poly lactic acid” OR poly-lactic acid OR PLA OR PLAGA OR PLGA OR “natural hydrogel” OR “hyaluronic acid” OR hyaluronan OR alginate OR chitosan) AND (“MRI” OR “MOCART” OR “magnetic resonance imaging” OR “magnetic resonance observation of cartilage repair tissue”))   </w:t>
            </w:r>
          </w:p>
        </w:tc>
        <w:tc>
          <w:tcPr>
            <w:tcW w:w="990" w:type="dxa"/>
            <w:tcBorders>
              <w:top w:val="single" w:sz="6" w:space="0" w:color="auto"/>
              <w:left w:val="nil"/>
              <w:bottom w:val="single" w:sz="6" w:space="0" w:color="auto"/>
              <w:right w:val="nil"/>
            </w:tcBorders>
            <w:shd w:val="clear" w:color="auto" w:fill="FFFFFF"/>
            <w:hideMark/>
          </w:tcPr>
          <w:p w14:paraId="34BE3DF6" w14:textId="77777777" w:rsidR="00D52CD1" w:rsidRPr="00D52CD1" w:rsidRDefault="00D52CD1" w:rsidP="00D52CD1">
            <w:pPr>
              <w:spacing w:after="0" w:line="240" w:lineRule="auto"/>
              <w:textAlignment w:val="baseline"/>
              <w:rPr>
                <w:rFonts w:ascii="Times New Roman" w:eastAsia="Times New Roman" w:hAnsi="Times New Roman" w:cs="Times New Roman"/>
                <w:kern w:val="0"/>
                <w14:ligatures w14:val="none"/>
              </w:rPr>
            </w:pPr>
            <w:r w:rsidRPr="00D52CD1">
              <w:rPr>
                <w:rFonts w:ascii="Times New Roman" w:eastAsia="Times New Roman" w:hAnsi="Times New Roman" w:cs="Times New Roman"/>
                <w:kern w:val="0"/>
                <w:sz w:val="13"/>
                <w:szCs w:val="13"/>
                <w14:ligatures w14:val="none"/>
              </w:rPr>
              <w:t>214  </w:t>
            </w:r>
          </w:p>
        </w:tc>
      </w:tr>
      <w:tr w:rsidR="00D52CD1" w:rsidRPr="00D52CD1" w14:paraId="6B43B11A" w14:textId="77777777">
        <w:trPr>
          <w:trHeight w:val="285"/>
        </w:trPr>
        <w:tc>
          <w:tcPr>
            <w:tcW w:w="1140" w:type="dxa"/>
            <w:tcBorders>
              <w:top w:val="nil"/>
              <w:left w:val="nil"/>
              <w:bottom w:val="nil"/>
              <w:right w:val="nil"/>
            </w:tcBorders>
            <w:shd w:val="clear" w:color="auto" w:fill="FFFFFF"/>
            <w:hideMark/>
          </w:tcPr>
          <w:p w14:paraId="39B88554" w14:textId="77777777" w:rsidR="00D52CD1" w:rsidRPr="00D52CD1" w:rsidRDefault="00D52CD1" w:rsidP="00D52CD1">
            <w:pPr>
              <w:spacing w:after="0" w:line="240" w:lineRule="auto"/>
              <w:textAlignment w:val="baseline"/>
              <w:rPr>
                <w:rFonts w:ascii="Times New Roman" w:eastAsia="Times New Roman" w:hAnsi="Times New Roman" w:cs="Times New Roman"/>
                <w:b/>
                <w:bCs/>
                <w:kern w:val="0"/>
                <w14:ligatures w14:val="none"/>
              </w:rPr>
            </w:pPr>
            <w:r w:rsidRPr="00D52CD1">
              <w:rPr>
                <w:rFonts w:ascii="Times New Roman" w:eastAsia="Times New Roman" w:hAnsi="Times New Roman" w:cs="Times New Roman"/>
                <w:b/>
                <w:bCs/>
                <w:kern w:val="0"/>
                <w:sz w:val="13"/>
                <w:szCs w:val="13"/>
                <w14:ligatures w14:val="none"/>
              </w:rPr>
              <w:t>Embase  </w:t>
            </w:r>
          </w:p>
        </w:tc>
        <w:tc>
          <w:tcPr>
            <w:tcW w:w="7215" w:type="dxa"/>
            <w:tcBorders>
              <w:top w:val="nil"/>
              <w:left w:val="nil"/>
              <w:bottom w:val="nil"/>
              <w:right w:val="nil"/>
            </w:tcBorders>
            <w:shd w:val="clear" w:color="auto" w:fill="FFFFFF"/>
            <w:hideMark/>
          </w:tcPr>
          <w:p w14:paraId="76DFB092" w14:textId="77777777" w:rsidR="00D52CD1" w:rsidRPr="00D52CD1" w:rsidRDefault="00D52CD1" w:rsidP="00D52CD1">
            <w:pPr>
              <w:spacing w:after="0" w:line="240" w:lineRule="auto"/>
              <w:textAlignment w:val="baseline"/>
              <w:rPr>
                <w:rFonts w:ascii="Times New Roman" w:eastAsia="Times New Roman" w:hAnsi="Times New Roman" w:cs="Times New Roman"/>
                <w:kern w:val="0"/>
                <w14:ligatures w14:val="none"/>
              </w:rPr>
            </w:pPr>
            <w:r w:rsidRPr="00D52CD1">
              <w:rPr>
                <w:rFonts w:ascii="Times New Roman" w:eastAsia="Times New Roman" w:hAnsi="Times New Roman" w:cs="Times New Roman"/>
                <w:color w:val="000000"/>
                <w:kern w:val="0"/>
                <w:sz w:val="13"/>
                <w:szCs w:val="13"/>
                <w14:ligatures w14:val="none"/>
              </w:rPr>
              <w:t>((knee OR "femoral condyle" OR trochlea OR patella OR tibiofemoral OR femoropatellar OR patellofemoral OR "tibial plateau") AND ("cartilage repair" OR "cartilage regeneration" OR "cartilage surgery" "chondral surgery" OR "articular cartilage defect" OR "cartilage lesion" OR "cartilage injur*" OR "cartilage reconstruction" OR "cartilage replacement" OR "cartilage resurfacing") AND (hydrogel OR hydro-gel OR scaffold OR "injectable hydrogel" OR "synthetic hydrogel" OR "polyethylene glycol" OR PEG OR PEGDA OR PEGDMA OR "polylactic acid" OR "poly lactic acid" OR "poly-lactic acid" OR PLA OR PLAGA OR PLGA OR "natural hydrogel" OR "hyaluronic acid" OR hyaluronan OR alginate OR chitosan) AND ("MOCART" OR "magnetic resonance observation of cartilage repair tissue"))   </w:t>
            </w:r>
          </w:p>
        </w:tc>
        <w:tc>
          <w:tcPr>
            <w:tcW w:w="990" w:type="dxa"/>
            <w:tcBorders>
              <w:top w:val="nil"/>
              <w:left w:val="nil"/>
              <w:bottom w:val="nil"/>
              <w:right w:val="nil"/>
            </w:tcBorders>
            <w:shd w:val="clear" w:color="auto" w:fill="FFFFFF"/>
            <w:hideMark/>
          </w:tcPr>
          <w:p w14:paraId="7E85BA29" w14:textId="77777777" w:rsidR="00D52CD1" w:rsidRPr="00D52CD1" w:rsidRDefault="00D52CD1" w:rsidP="00D52CD1">
            <w:pPr>
              <w:spacing w:after="0" w:line="240" w:lineRule="auto"/>
              <w:textAlignment w:val="baseline"/>
              <w:rPr>
                <w:rFonts w:ascii="Times New Roman" w:eastAsia="Times New Roman" w:hAnsi="Times New Roman" w:cs="Times New Roman"/>
                <w:kern w:val="0"/>
                <w14:ligatures w14:val="none"/>
              </w:rPr>
            </w:pPr>
            <w:r w:rsidRPr="00D52CD1">
              <w:rPr>
                <w:rFonts w:ascii="Times New Roman" w:eastAsia="Times New Roman" w:hAnsi="Times New Roman" w:cs="Times New Roman"/>
                <w:kern w:val="0"/>
                <w:sz w:val="13"/>
                <w:szCs w:val="13"/>
                <w14:ligatures w14:val="none"/>
              </w:rPr>
              <w:t>22  </w:t>
            </w:r>
          </w:p>
        </w:tc>
      </w:tr>
      <w:tr w:rsidR="00D52CD1" w:rsidRPr="00D52CD1" w14:paraId="183745AF" w14:textId="77777777">
        <w:trPr>
          <w:trHeight w:val="285"/>
        </w:trPr>
        <w:tc>
          <w:tcPr>
            <w:tcW w:w="1140" w:type="dxa"/>
            <w:tcBorders>
              <w:top w:val="single" w:sz="6" w:space="0" w:color="auto"/>
              <w:left w:val="nil"/>
              <w:bottom w:val="single" w:sz="6" w:space="0" w:color="auto"/>
              <w:right w:val="nil"/>
            </w:tcBorders>
            <w:shd w:val="clear" w:color="auto" w:fill="FFFFFF"/>
            <w:hideMark/>
          </w:tcPr>
          <w:p w14:paraId="1EEE162D" w14:textId="77777777" w:rsidR="00D52CD1" w:rsidRPr="00D52CD1" w:rsidRDefault="00D52CD1" w:rsidP="00D52CD1">
            <w:pPr>
              <w:spacing w:after="0" w:line="240" w:lineRule="auto"/>
              <w:textAlignment w:val="baseline"/>
              <w:rPr>
                <w:rFonts w:ascii="Times New Roman" w:eastAsia="Times New Roman" w:hAnsi="Times New Roman" w:cs="Times New Roman"/>
                <w:b/>
                <w:bCs/>
                <w:kern w:val="0"/>
                <w14:ligatures w14:val="none"/>
              </w:rPr>
            </w:pPr>
            <w:r w:rsidRPr="00D52CD1">
              <w:rPr>
                <w:rFonts w:ascii="Times New Roman" w:eastAsia="Times New Roman" w:hAnsi="Times New Roman" w:cs="Times New Roman"/>
                <w:b/>
                <w:bCs/>
                <w:kern w:val="0"/>
                <w:sz w:val="13"/>
                <w:szCs w:val="13"/>
                <w14:ligatures w14:val="none"/>
              </w:rPr>
              <w:t>Scopus  </w:t>
            </w:r>
          </w:p>
        </w:tc>
        <w:tc>
          <w:tcPr>
            <w:tcW w:w="7215" w:type="dxa"/>
            <w:tcBorders>
              <w:top w:val="single" w:sz="6" w:space="0" w:color="auto"/>
              <w:left w:val="nil"/>
              <w:bottom w:val="single" w:sz="6" w:space="0" w:color="auto"/>
              <w:right w:val="nil"/>
            </w:tcBorders>
            <w:shd w:val="clear" w:color="auto" w:fill="FFFFFF"/>
            <w:hideMark/>
          </w:tcPr>
          <w:p w14:paraId="2ED58D32" w14:textId="77777777" w:rsidR="00D52CD1" w:rsidRPr="00D52CD1" w:rsidRDefault="00D52CD1" w:rsidP="00D52CD1">
            <w:pPr>
              <w:spacing w:after="0" w:line="240" w:lineRule="auto"/>
              <w:textAlignment w:val="baseline"/>
              <w:rPr>
                <w:rFonts w:ascii="Times New Roman" w:eastAsia="Times New Roman" w:hAnsi="Times New Roman" w:cs="Times New Roman"/>
                <w:kern w:val="0"/>
                <w14:ligatures w14:val="none"/>
              </w:rPr>
            </w:pPr>
            <w:r w:rsidRPr="00D52CD1">
              <w:rPr>
                <w:rFonts w:ascii="Times New Roman" w:eastAsia="Times New Roman" w:hAnsi="Times New Roman" w:cs="Times New Roman"/>
                <w:color w:val="000000"/>
                <w:kern w:val="0"/>
                <w:sz w:val="13"/>
                <w:szCs w:val="13"/>
                <w14:ligatures w14:val="none"/>
              </w:rPr>
              <w:t>((knee OR "femoral condyle" OR trochlea OR patella OR tibiofemoral OR femoropatellar OR patellofemoral OR "tibial plateau") AND ("cartilage repair" OR "cartilage regeneration" OR "cartilage surgery" "chondral surgery" OR "articular cartilage defect" OR "cartilage lesion" OR "cartilage injur*" OR "cartilage reconstruction" OR "cartilage replacement" OR "cartilage resurfacing") AND (hydrogel OR hydro-gel OR scaffold OR "injectable hydrogel" OR "synthetic hydrogel" OR "polyethylene glycol" OR PEG OR PEGDA OR PEGDMA OR "polylactic acid" OR "poly lactic acid" OR "poly-lactic acid" OR PLA OR PLAGA OR PLGA OR "natural hydrogel" OR "hyaluronic acid" OR hyaluronan OR alginate OR chitosan) AND ("MOCART" OR "magnetic resonance observation of cartilage repair tissue"))  </w:t>
            </w:r>
          </w:p>
        </w:tc>
        <w:tc>
          <w:tcPr>
            <w:tcW w:w="990" w:type="dxa"/>
            <w:tcBorders>
              <w:top w:val="single" w:sz="6" w:space="0" w:color="auto"/>
              <w:left w:val="nil"/>
              <w:bottom w:val="single" w:sz="6" w:space="0" w:color="auto"/>
              <w:right w:val="nil"/>
            </w:tcBorders>
            <w:shd w:val="clear" w:color="auto" w:fill="FFFFFF"/>
            <w:hideMark/>
          </w:tcPr>
          <w:p w14:paraId="519690A1" w14:textId="77777777" w:rsidR="00D52CD1" w:rsidRPr="00D52CD1" w:rsidRDefault="00D52CD1" w:rsidP="00D52CD1">
            <w:pPr>
              <w:spacing w:after="0" w:line="240" w:lineRule="auto"/>
              <w:textAlignment w:val="baseline"/>
              <w:rPr>
                <w:rFonts w:ascii="Times New Roman" w:eastAsia="Times New Roman" w:hAnsi="Times New Roman" w:cs="Times New Roman"/>
                <w:kern w:val="0"/>
                <w14:ligatures w14:val="none"/>
              </w:rPr>
            </w:pPr>
            <w:r w:rsidRPr="00D52CD1">
              <w:rPr>
                <w:rFonts w:ascii="Times New Roman" w:eastAsia="Times New Roman" w:hAnsi="Times New Roman" w:cs="Times New Roman"/>
                <w:kern w:val="0"/>
                <w:sz w:val="13"/>
                <w:szCs w:val="13"/>
                <w14:ligatures w14:val="none"/>
              </w:rPr>
              <w:t>339  </w:t>
            </w:r>
          </w:p>
        </w:tc>
      </w:tr>
      <w:tr w:rsidR="00D52CD1" w:rsidRPr="00D52CD1" w14:paraId="5DEBA066" w14:textId="77777777">
        <w:trPr>
          <w:trHeight w:val="285"/>
        </w:trPr>
        <w:tc>
          <w:tcPr>
            <w:tcW w:w="1140" w:type="dxa"/>
            <w:tcBorders>
              <w:top w:val="nil"/>
              <w:left w:val="nil"/>
              <w:bottom w:val="nil"/>
              <w:right w:val="nil"/>
            </w:tcBorders>
            <w:shd w:val="clear" w:color="auto" w:fill="FFFFFF"/>
            <w:hideMark/>
          </w:tcPr>
          <w:p w14:paraId="1B791235" w14:textId="77777777" w:rsidR="00D52CD1" w:rsidRPr="00D52CD1" w:rsidRDefault="00D52CD1" w:rsidP="00D52CD1">
            <w:pPr>
              <w:spacing w:after="0" w:line="240" w:lineRule="auto"/>
              <w:textAlignment w:val="baseline"/>
              <w:rPr>
                <w:rFonts w:ascii="Times New Roman" w:eastAsia="Times New Roman" w:hAnsi="Times New Roman" w:cs="Times New Roman"/>
                <w:b/>
                <w:bCs/>
                <w:kern w:val="0"/>
                <w14:ligatures w14:val="none"/>
              </w:rPr>
            </w:pPr>
            <w:r w:rsidRPr="00D52CD1">
              <w:rPr>
                <w:rFonts w:ascii="Times New Roman" w:eastAsia="Times New Roman" w:hAnsi="Times New Roman" w:cs="Times New Roman"/>
                <w:b/>
                <w:bCs/>
                <w:kern w:val="0"/>
                <w:sz w:val="13"/>
                <w:szCs w:val="13"/>
                <w14:ligatures w14:val="none"/>
              </w:rPr>
              <w:t>Cochrane CENTRAL  </w:t>
            </w:r>
          </w:p>
        </w:tc>
        <w:tc>
          <w:tcPr>
            <w:tcW w:w="7215" w:type="dxa"/>
            <w:tcBorders>
              <w:top w:val="nil"/>
              <w:left w:val="nil"/>
              <w:bottom w:val="nil"/>
              <w:right w:val="nil"/>
            </w:tcBorders>
            <w:shd w:val="clear" w:color="auto" w:fill="FFFFFF"/>
            <w:hideMark/>
          </w:tcPr>
          <w:p w14:paraId="0EBC479C" w14:textId="77777777" w:rsidR="00D52CD1" w:rsidRPr="00D52CD1" w:rsidRDefault="00D52CD1" w:rsidP="00D52CD1">
            <w:pPr>
              <w:spacing w:after="0" w:line="240" w:lineRule="auto"/>
              <w:textAlignment w:val="baseline"/>
              <w:rPr>
                <w:rFonts w:ascii="Times New Roman" w:eastAsia="Times New Roman" w:hAnsi="Times New Roman" w:cs="Times New Roman"/>
                <w:kern w:val="0"/>
                <w14:ligatures w14:val="none"/>
              </w:rPr>
            </w:pPr>
            <w:r w:rsidRPr="00D52CD1">
              <w:rPr>
                <w:rFonts w:ascii="Times New Roman" w:eastAsia="Times New Roman" w:hAnsi="Times New Roman" w:cs="Times New Roman"/>
                <w:color w:val="000000"/>
                <w:kern w:val="0"/>
                <w:sz w:val="13"/>
                <w:szCs w:val="13"/>
                <w14:ligatures w14:val="none"/>
              </w:rPr>
              <w:t>((knee OR “femoral condyle” OR trochlea OR patella OR tibiofemoral OR femoropatellar OR patellofemoral OR “medial femoral condyle” OR “lateral femoral condyle” OR “tibial plateau”) AND (“articular cartilage” OR “cartilage repair” OR “cartilage regeneration” OR “chondral defect” OR “articular defect” OR “cartilage defect” OR “osteochondral defect” OR “cartilage lesion” OR “chondral lesion” OR “osteochondral lesion” OR “cartilage injur*” OR “cartilage reconstruction” OR “cartilage replacement” OR “cartilage resurfacing” OR “cartilage degeneration” OR “chondral degeneration” OR “osteochondral degeneration”) AND (hydrogel OR hydro-gel OR scaffold OR “extracellular matrix” OR ECM OR “injectable hydrogel” OR “synthetic hydrogel” OR “polyethylene glycol” OR PEG OR PEGDA OR PEGDMA OR “polylactic acid” OR “poly lactic acid” OR poly-lactic acid OR PLA OR PLAGA OR PLGA OR “natural hydrogel” OR “hyaluronic acid” OR hyaluronan OR alginate OR chitosan) AND (“MRI” OR “MOCART” OR “magnetic resonance imaging” OR “magnetic resonance observation of cartilage repair tissue”))   </w:t>
            </w:r>
          </w:p>
        </w:tc>
        <w:tc>
          <w:tcPr>
            <w:tcW w:w="990" w:type="dxa"/>
            <w:tcBorders>
              <w:top w:val="nil"/>
              <w:left w:val="nil"/>
              <w:bottom w:val="nil"/>
              <w:right w:val="nil"/>
            </w:tcBorders>
            <w:shd w:val="clear" w:color="auto" w:fill="FFFFFF"/>
            <w:hideMark/>
          </w:tcPr>
          <w:p w14:paraId="6813E2AB" w14:textId="77777777" w:rsidR="00D52CD1" w:rsidRPr="00D52CD1" w:rsidRDefault="00D52CD1" w:rsidP="00D52CD1">
            <w:pPr>
              <w:spacing w:after="0" w:line="240" w:lineRule="auto"/>
              <w:textAlignment w:val="baseline"/>
              <w:rPr>
                <w:rFonts w:ascii="Times New Roman" w:eastAsia="Times New Roman" w:hAnsi="Times New Roman" w:cs="Times New Roman"/>
                <w:kern w:val="0"/>
                <w14:ligatures w14:val="none"/>
              </w:rPr>
            </w:pPr>
            <w:r w:rsidRPr="00D52CD1">
              <w:rPr>
                <w:rFonts w:ascii="Times New Roman" w:eastAsia="Times New Roman" w:hAnsi="Times New Roman" w:cs="Times New Roman"/>
                <w:kern w:val="0"/>
                <w:sz w:val="13"/>
                <w:szCs w:val="13"/>
                <w14:ligatures w14:val="none"/>
              </w:rPr>
              <w:t>107  </w:t>
            </w:r>
          </w:p>
        </w:tc>
      </w:tr>
      <w:tr w:rsidR="00D52CD1" w:rsidRPr="00D52CD1" w14:paraId="343B00E0" w14:textId="77777777">
        <w:trPr>
          <w:trHeight w:val="285"/>
        </w:trPr>
        <w:tc>
          <w:tcPr>
            <w:tcW w:w="9360" w:type="dxa"/>
            <w:gridSpan w:val="3"/>
            <w:tcBorders>
              <w:top w:val="single" w:sz="6" w:space="0" w:color="auto"/>
              <w:left w:val="nil"/>
              <w:bottom w:val="single" w:sz="6" w:space="0" w:color="auto"/>
              <w:right w:val="nil"/>
            </w:tcBorders>
            <w:shd w:val="clear" w:color="auto" w:fill="FFFFFF"/>
            <w:hideMark/>
          </w:tcPr>
          <w:p w14:paraId="33754092" w14:textId="77777777" w:rsidR="00D52CD1" w:rsidRPr="00D52CD1" w:rsidRDefault="00D52CD1" w:rsidP="00D52CD1">
            <w:pPr>
              <w:spacing w:after="0" w:line="240" w:lineRule="auto"/>
              <w:textAlignment w:val="baseline"/>
              <w:rPr>
                <w:rFonts w:ascii="Times New Roman" w:eastAsia="Times New Roman" w:hAnsi="Times New Roman" w:cs="Times New Roman"/>
                <w:b/>
                <w:bCs/>
                <w:kern w:val="0"/>
                <w14:ligatures w14:val="none"/>
              </w:rPr>
            </w:pPr>
            <w:r w:rsidRPr="00D52CD1">
              <w:rPr>
                <w:rFonts w:ascii="Times New Roman" w:eastAsia="Times New Roman" w:hAnsi="Times New Roman" w:cs="Times New Roman"/>
                <w:b/>
                <w:bCs/>
                <w:kern w:val="0"/>
                <w:sz w:val="13"/>
                <w:szCs w:val="13"/>
                <w14:ligatures w14:val="none"/>
              </w:rPr>
              <w:t>Total: 682, Duplicates: 96, For screening: 586  </w:t>
            </w:r>
          </w:p>
        </w:tc>
      </w:tr>
    </w:tbl>
    <w:p w14:paraId="569D5110" w14:textId="77777777" w:rsidR="0046203A" w:rsidRDefault="0046203A"/>
    <w:sectPr w:rsidR="004620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CD1"/>
    <w:rsid w:val="00056EE2"/>
    <w:rsid w:val="00072C35"/>
    <w:rsid w:val="00107FC7"/>
    <w:rsid w:val="00122046"/>
    <w:rsid w:val="00152D82"/>
    <w:rsid w:val="0015341A"/>
    <w:rsid w:val="00180A6F"/>
    <w:rsid w:val="001B6CFA"/>
    <w:rsid w:val="00202679"/>
    <w:rsid w:val="00233998"/>
    <w:rsid w:val="002F358D"/>
    <w:rsid w:val="00315740"/>
    <w:rsid w:val="003C29E5"/>
    <w:rsid w:val="003D5083"/>
    <w:rsid w:val="003E7F16"/>
    <w:rsid w:val="00411CB9"/>
    <w:rsid w:val="00440229"/>
    <w:rsid w:val="0046203A"/>
    <w:rsid w:val="00484DDF"/>
    <w:rsid w:val="004A2045"/>
    <w:rsid w:val="004E2F1B"/>
    <w:rsid w:val="004F2268"/>
    <w:rsid w:val="004F6D55"/>
    <w:rsid w:val="00531E91"/>
    <w:rsid w:val="00536BC8"/>
    <w:rsid w:val="00591722"/>
    <w:rsid w:val="00612C6C"/>
    <w:rsid w:val="00636FCA"/>
    <w:rsid w:val="006723C9"/>
    <w:rsid w:val="006754AF"/>
    <w:rsid w:val="006B0F12"/>
    <w:rsid w:val="006C2261"/>
    <w:rsid w:val="006C5200"/>
    <w:rsid w:val="006F15A3"/>
    <w:rsid w:val="006F589F"/>
    <w:rsid w:val="007034AD"/>
    <w:rsid w:val="007963B2"/>
    <w:rsid w:val="007B4021"/>
    <w:rsid w:val="008017BB"/>
    <w:rsid w:val="008133D0"/>
    <w:rsid w:val="00815021"/>
    <w:rsid w:val="0092577D"/>
    <w:rsid w:val="00961EFA"/>
    <w:rsid w:val="00965ADE"/>
    <w:rsid w:val="009A0074"/>
    <w:rsid w:val="009A63D4"/>
    <w:rsid w:val="009B6F08"/>
    <w:rsid w:val="009C3A56"/>
    <w:rsid w:val="009E296F"/>
    <w:rsid w:val="00A05D22"/>
    <w:rsid w:val="00A30FA2"/>
    <w:rsid w:val="00A43A59"/>
    <w:rsid w:val="00A72AB7"/>
    <w:rsid w:val="00A95271"/>
    <w:rsid w:val="00AB5818"/>
    <w:rsid w:val="00AD486C"/>
    <w:rsid w:val="00AE23E1"/>
    <w:rsid w:val="00B06CC7"/>
    <w:rsid w:val="00B153F1"/>
    <w:rsid w:val="00B41EF0"/>
    <w:rsid w:val="00B50E58"/>
    <w:rsid w:val="00B972EE"/>
    <w:rsid w:val="00BB6BD2"/>
    <w:rsid w:val="00BD016A"/>
    <w:rsid w:val="00BD50E3"/>
    <w:rsid w:val="00C024F2"/>
    <w:rsid w:val="00C33644"/>
    <w:rsid w:val="00C54175"/>
    <w:rsid w:val="00C63A01"/>
    <w:rsid w:val="00CA7CDA"/>
    <w:rsid w:val="00D46A94"/>
    <w:rsid w:val="00D46E28"/>
    <w:rsid w:val="00D52CD1"/>
    <w:rsid w:val="00D633DF"/>
    <w:rsid w:val="00DB5389"/>
    <w:rsid w:val="00E11AB0"/>
    <w:rsid w:val="00E74CAC"/>
    <w:rsid w:val="00EC0EE1"/>
    <w:rsid w:val="00EC784A"/>
    <w:rsid w:val="00F1314C"/>
    <w:rsid w:val="00F3508A"/>
    <w:rsid w:val="00F6394D"/>
    <w:rsid w:val="00FF7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01659B"/>
  <w15:chartTrackingRefBased/>
  <w15:docId w15:val="{4D9F921C-8319-7B49-AC6A-F04B658AD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C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52C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52C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52C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52C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52C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C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C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C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C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52C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52C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52C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52C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52C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C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C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CD1"/>
    <w:rPr>
      <w:rFonts w:eastAsiaTheme="majorEastAsia" w:cstheme="majorBidi"/>
      <w:color w:val="272727" w:themeColor="text1" w:themeTint="D8"/>
    </w:rPr>
  </w:style>
  <w:style w:type="paragraph" w:styleId="Title">
    <w:name w:val="Title"/>
    <w:basedOn w:val="Normal"/>
    <w:next w:val="Normal"/>
    <w:link w:val="TitleChar"/>
    <w:uiPriority w:val="10"/>
    <w:qFormat/>
    <w:rsid w:val="00D52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C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C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C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CD1"/>
    <w:pPr>
      <w:spacing w:before="160"/>
      <w:jc w:val="center"/>
    </w:pPr>
    <w:rPr>
      <w:i/>
      <w:iCs/>
      <w:color w:val="404040" w:themeColor="text1" w:themeTint="BF"/>
    </w:rPr>
  </w:style>
  <w:style w:type="character" w:customStyle="1" w:styleId="QuoteChar">
    <w:name w:val="Quote Char"/>
    <w:basedOn w:val="DefaultParagraphFont"/>
    <w:link w:val="Quote"/>
    <w:uiPriority w:val="29"/>
    <w:rsid w:val="00D52CD1"/>
    <w:rPr>
      <w:i/>
      <w:iCs/>
      <w:color w:val="404040" w:themeColor="text1" w:themeTint="BF"/>
    </w:rPr>
  </w:style>
  <w:style w:type="paragraph" w:styleId="ListParagraph">
    <w:name w:val="List Paragraph"/>
    <w:basedOn w:val="Normal"/>
    <w:uiPriority w:val="34"/>
    <w:qFormat/>
    <w:rsid w:val="00D52CD1"/>
    <w:pPr>
      <w:ind w:left="720"/>
      <w:contextualSpacing/>
    </w:pPr>
  </w:style>
  <w:style w:type="character" w:styleId="IntenseEmphasis">
    <w:name w:val="Intense Emphasis"/>
    <w:basedOn w:val="DefaultParagraphFont"/>
    <w:uiPriority w:val="21"/>
    <w:qFormat/>
    <w:rsid w:val="00D52CD1"/>
    <w:rPr>
      <w:i/>
      <w:iCs/>
      <w:color w:val="2F5496" w:themeColor="accent1" w:themeShade="BF"/>
    </w:rPr>
  </w:style>
  <w:style w:type="paragraph" w:styleId="IntenseQuote">
    <w:name w:val="Intense Quote"/>
    <w:basedOn w:val="Normal"/>
    <w:next w:val="Normal"/>
    <w:link w:val="IntenseQuoteChar"/>
    <w:uiPriority w:val="30"/>
    <w:qFormat/>
    <w:rsid w:val="00D52C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52CD1"/>
    <w:rPr>
      <w:i/>
      <w:iCs/>
      <w:color w:val="2F5496" w:themeColor="accent1" w:themeShade="BF"/>
    </w:rPr>
  </w:style>
  <w:style w:type="character" w:styleId="IntenseReference">
    <w:name w:val="Intense Reference"/>
    <w:basedOn w:val="DefaultParagraphFont"/>
    <w:uiPriority w:val="32"/>
    <w:qFormat/>
    <w:rsid w:val="00D52CD1"/>
    <w:rPr>
      <w:b/>
      <w:bCs/>
      <w:smallCaps/>
      <w:color w:val="2F5496" w:themeColor="accent1" w:themeShade="BF"/>
      <w:spacing w:val="5"/>
    </w:rPr>
  </w:style>
  <w:style w:type="paragraph" w:customStyle="1" w:styleId="paragraph">
    <w:name w:val="paragraph"/>
    <w:basedOn w:val="Normal"/>
    <w:rsid w:val="00D52CD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52CD1"/>
  </w:style>
  <w:style w:type="character" w:customStyle="1" w:styleId="eop">
    <w:name w:val="eop"/>
    <w:basedOn w:val="DefaultParagraphFont"/>
    <w:rsid w:val="00D52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584</Words>
  <Characters>3330</Characters>
  <Application>Microsoft Office Word</Application>
  <DocSecurity>0</DocSecurity>
  <Lines>27</Lines>
  <Paragraphs>7</Paragraphs>
  <ScaleCrop>false</ScaleCrop>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Jaden Wise</dc:creator>
  <cp:keywords/>
  <dc:description/>
  <cp:lastModifiedBy>Jaden Wise</cp:lastModifiedBy>
  <cp:revision>1</cp:revision>
  <dcterms:created xsi:type="dcterms:W3CDTF">2026-07-30T15:19:00Z</dcterms:created>
  <dcterms:modified xsi:type="dcterms:W3CDTF">2026-07-30T15:19:00Z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5AB672D1-CC21-43F1-A58E-F11BF91C3FCA</vt:lpwstr>
  </property>
</Properties>
</file>