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C0C0E" w14:textId="77777777" w:rsidR="00D16CF2" w:rsidRPr="00C21EB6" w:rsidRDefault="00000000">
      <w:pPr>
        <w:spacing w:after="80"/>
        <w:jc w:val="center"/>
        <w:rPr>
          <w:lang w:val="en-US"/>
        </w:rPr>
      </w:pPr>
      <w:r>
        <w:rPr>
          <w:lang w:val="en-US"/>
        </w:rPr>
        <w:t>Supplementary Material</w:t>
      </w:r>
    </w:p>
    <w:p w14:paraId="430738E5" w14:textId="77777777" w:rsidR="00D16CF2" w:rsidRPr="00C315C0" w:rsidRDefault="00C315C0">
      <w:pPr>
        <w:spacing w:after="80"/>
        <w:jc w:val="center"/>
        <w:rPr>
          <w:lang w:val="en-US"/>
        </w:rPr>
      </w:pPr>
      <w:r>
        <w:rPr>
          <w:lang w:val="en-US"/>
        </w:rPr>
        <w:t>Standing on the 10–20 System: The Right Density for the Right Question</w:t>
      </w:r>
    </w:p>
    <w:p w14:paraId="071E91CC" w14:textId="77777777" w:rsidR="00D16CF2" w:rsidRPr="00C21EB6" w:rsidRDefault="00000000">
      <w:pPr>
        <w:spacing w:after="240"/>
        <w:jc w:val="center"/>
        <w:rPr>
          <w:lang w:val="en-US"/>
        </w:rPr>
      </w:pPr>
      <w:r>
        <w:rPr>
          <w:lang w:val="en-US"/>
        </w:rPr>
        <w:t>Supplementary Material</w:t>
      </w:r>
    </w:p>
    <w:p w14:paraId="3ACBE21A" w14:textId="77777777" w:rsidR="00D16CF2" w:rsidRPr="00C21EB6" w:rsidRDefault="00000000">
      <w:pPr>
        <w:pStyle w:val="Heading1"/>
        <w:rPr>
          <w:lang w:val="en-US"/>
        </w:rPr>
      </w:pPr>
      <w:r>
        <w:rPr>
          <w:lang w:val="en-US"/>
        </w:rPr>
        <w:t>Preface</w:t>
      </w:r>
    </w:p>
    <w:p w14:paraId="3AADD29E" w14:textId="77777777" w:rsidR="00D16CF2" w:rsidRPr="00C21EB6" w:rsidRDefault="00000000">
      <w:pPr>
        <w:spacing w:after="120" w:line="276" w:lineRule="auto"/>
        <w:jc w:val="both"/>
        <w:rPr>
          <w:lang w:val="en-US"/>
        </w:rPr>
      </w:pPr>
      <w:r>
        <w:rPr>
          <w:lang w:val="en-US"/>
        </w:rPr>
        <w:t>This Supplementary Material accompanies the main manuscript. It provides: (S0) expanded search, screening, and classification details; (S1–S4) concise mathematical derivations of the key concepts referenced in the main text; (S5) an expanded survey of inverse solution families classified by computational structure, target domain, source visibility, and sensitivity to electrode count; (S6) claim-level, study-level, and claim-to-reference concordance tables; (S7) extended contextual analyses and figures moved from the main text; and (SG) a glossary of abbreviations and technical terms. Readers seeking full derivations are referred to the primary sources cited in each section.</w:t>
      </w:r>
    </w:p>
    <w:p w14:paraId="3975C2B4" w14:textId="77777777" w:rsidR="00D16CF2" w:rsidRPr="00C21EB6" w:rsidRDefault="00000000">
      <w:pPr>
        <w:spacing w:after="120" w:line="276" w:lineRule="auto"/>
        <w:jc w:val="both"/>
        <w:rPr>
          <w:lang w:val="en-US"/>
        </w:rPr>
      </w:pPr>
      <w:r>
        <w:rPr>
          <w:lang w:val="en-US"/>
        </w:rPr>
        <w:t xml:space="preserve">Notation throughout: M = number of EEG electrodes; N = number of source voxels; L = number of ROIs; T = inverse operator matrix; K = lead field matrix; R = resolution matrix = T·K; </w:t>
      </w:r>
      <w:r>
        <w:t>Φ</w:t>
      </w:r>
      <w:r>
        <w:rPr>
          <w:lang w:val="en-US"/>
        </w:rPr>
        <w:t xml:space="preserve"> = scalp potential vector; J = source current density vector; </w:t>
      </w:r>
      <w:r>
        <w:t>ε</w:t>
      </w:r>
      <w:r>
        <w:rPr>
          <w:lang w:val="en-US"/>
        </w:rPr>
        <w:t xml:space="preserve"> = noise vector; NL = relative noise level. Convention: Sections S1–S2 present the general three-orientation case (K ∈ ℝ</w:t>
      </w:r>
      <w:r>
        <w:t>ᴹ</w:t>
      </w:r>
      <w:r>
        <w:rPr>
          <w:lang w:val="en-US"/>
        </w:rPr>
        <w:t>ˣ³</w:t>
      </w:r>
      <w:r>
        <w:t>ᴿ</w:t>
      </w:r>
      <w:r>
        <w:rPr>
          <w:lang w:val="en-US"/>
        </w:rPr>
        <w:t>, J ∈ ℝ³</w:t>
      </w:r>
      <w:r>
        <w:t>ᴿ</w:t>
      </w:r>
      <w:r>
        <w:rPr>
          <w:lang w:val="en-US"/>
        </w:rPr>
        <w:t>). Section S3 adopts the known/fixed source-orientation (scalar) convention (K ∈ ℝ</w:t>
      </w:r>
      <w:r>
        <w:t>ᴹ</w:t>
      </w:r>
      <w:r>
        <w:rPr>
          <w:lang w:val="en-US"/>
        </w:rPr>
        <w:t>ˣ</w:t>
      </w:r>
      <w:r>
        <w:t>ᴿ</w:t>
      </w:r>
      <w:r>
        <w:rPr>
          <w:lang w:val="en-US"/>
        </w:rPr>
        <w:t>, J ∈ ℝ</w:t>
      </w:r>
      <w:r>
        <w:t>ᴿ</w:t>
      </w:r>
      <w:r>
        <w:rPr>
          <w:lang w:val="en-US"/>
        </w:rPr>
        <w:t>) used in the point-ROI formulation of Biscay et al. (2018); this is the convention implied throughout the main text.</w:t>
      </w:r>
    </w:p>
    <w:p w14:paraId="75BB3BEB" w14:textId="77777777" w:rsidR="00344ECD" w:rsidRPr="00B12293" w:rsidRDefault="00000000">
      <w:pPr>
        <w:pStyle w:val="Heading2"/>
        <w:rPr>
          <w:lang w:val="en-US"/>
        </w:rPr>
      </w:pPr>
      <w:r>
        <w:rPr>
          <w:lang w:val="en-US"/>
        </w:rPr>
        <w:t>S0. Search strategy, screening, and evidence classification</w:t>
      </w:r>
    </w:p>
    <w:p w14:paraId="2AF69FFB" w14:textId="77777777" w:rsidR="00344ECD" w:rsidRPr="00B12293" w:rsidRDefault="00000000">
      <w:pPr>
        <w:rPr>
          <w:lang w:val="en-US"/>
        </w:rPr>
      </w:pPr>
      <w:r>
        <w:rPr>
          <w:lang w:val="en-US"/>
        </w:rPr>
        <w:t>The review used a structured multi-database search following PRISMA 2020 reporting principles (Page et al. 2021), adapted for a critical narrative review with pre-specified eligibility criteria. The protocol was not pre-registered. Title and abstract screening was performed by the first author (J.B-B.); full-text eligibility decisions were reviewed by a second author (P.V-S.) and discrepancies were resolved by consensus. No formal risk-of-bias tool was applied; instead, a claim-to-reference concordance audit (Supplementary Table S6c) was conducted to flag cases where the evidential weight attributed to a study in the main text appeared inconsistent with the study design, sample size, or reported precision. This audit partially, but not fully, substitutes for a formal quality assessment.</w:t>
      </w:r>
    </w:p>
    <w:p w14:paraId="52643287" w14:textId="77777777" w:rsidR="00344ECD" w:rsidRPr="00B12293" w:rsidRDefault="00000000">
      <w:pPr>
        <w:rPr>
          <w:lang w:val="en-US"/>
        </w:rPr>
      </w:pPr>
      <w:r>
        <w:rPr>
          <w:lang w:val="en-US"/>
        </w:rPr>
        <w:t>Databases and date. PubMed, Scopus, IEEE Xplore, and Google Scholar were searched on 6 August 2026 for publications from 1980 through August 2026. No language restriction was imposed; retrieved eligible records were in English.</w:t>
      </w:r>
    </w:p>
    <w:p w14:paraId="68F356C8" w14:textId="77777777" w:rsidR="00344ECD" w:rsidRPr="00B12293" w:rsidRDefault="00000000">
      <w:pPr>
        <w:rPr>
          <w:lang w:val="en-US"/>
        </w:rPr>
      </w:pPr>
      <w:r>
        <w:rPr>
          <w:lang w:val="en-US"/>
        </w:rPr>
        <w:t>Search blocks. Six thematic blocks were used: (A) EEG source estimation and electrode configuration; (B) spatial resolution, noise ceiling, and leakage; (C) source-level connectivity and resting-state networks; (D) epilepsy and presurgical source imaging; (E) normative qEEG databases and spectral biomarkers; and (F) event-related potentials and evoked responses. Exact PubMed and IEEE Xplore strings are reproduced in Section S0.1; Scopus searches used the same six thematic blocks (A–F) adapted to Scopus query syntax (n = 4,002 records total); Google Scholar used a single concatenated search combining all six blocks (n = 158 records). Exact PubMed (blocks A–F) and IEEE Xplore strings are reproduced verbatim in Section S0.1 below. Scopus searches followed the same six thematic blocks (A–F) using TITLE-ABS-KEY syntax. Google Scholar used a single consolidated query combining all six blocks. Original database export records are available from the corresponding author on request.</w:t>
      </w:r>
    </w:p>
    <w:p w14:paraId="5A552C84" w14:textId="77777777" w:rsidR="00344ECD" w:rsidRPr="00B12293" w:rsidRDefault="00000000">
      <w:pPr>
        <w:pStyle w:val="Heading3"/>
        <w:rPr>
          <w:lang w:val="en-US"/>
        </w:rPr>
      </w:pPr>
      <w:r>
        <w:rPr>
          <w:lang w:val="en-US"/>
        </w:rPr>
        <w:t>S0.1. Exact search strings</w:t>
      </w:r>
    </w:p>
    <w:p w14:paraId="1099B972" w14:textId="77777777" w:rsidR="00344ECD" w:rsidRPr="00B12293" w:rsidRDefault="00000000">
      <w:pPr>
        <w:spacing w:after="140"/>
        <w:rPr>
          <w:lang w:val="en-US"/>
        </w:rPr>
      </w:pPr>
      <w:r>
        <w:rPr>
          <w:lang w:val="en-US"/>
        </w:rPr>
        <w:t xml:space="preserve">The following search strings are reproduced verbatim from the headers of the original database export files used for the review. They are reported without retrospective normalisation so that the </w:t>
      </w:r>
      <w:r>
        <w:rPr>
          <w:lang w:val="en-US"/>
        </w:rPr>
        <w:lastRenderedPageBreak/>
        <w:t>search can be reproduced exactly. The number of records exported by each search is given in parentheses.</w:t>
      </w:r>
    </w:p>
    <w:p w14:paraId="746BF6B2" w14:textId="77777777" w:rsidR="00344ECD" w:rsidRPr="00B12293" w:rsidRDefault="00000000">
      <w:pPr>
        <w:spacing w:before="60" w:after="80"/>
        <w:rPr>
          <w:lang w:val="en-US"/>
        </w:rPr>
      </w:pPr>
      <w:r>
        <w:rPr>
          <w:lang w:val="en-US"/>
        </w:rPr>
        <w:t>PubMed — six thematic searches (A–F)</w:t>
      </w:r>
    </w:p>
    <w:p w14:paraId="6CE3F1EA" w14:textId="77777777" w:rsidR="00344ECD" w:rsidRPr="00B12293" w:rsidRDefault="00000000">
      <w:pPr>
        <w:spacing w:before="60" w:after="40"/>
        <w:rPr>
          <w:lang w:val="en-US"/>
        </w:rPr>
      </w:pPr>
      <w:r>
        <w:rPr>
          <w:lang w:val="en-US"/>
        </w:rPr>
        <w:t>PubMed A. General EEG source estimation and electrode configuration — n = 583 records. Original export: s5-pubmed.txt</w:t>
      </w:r>
    </w:p>
    <w:p w14:paraId="7FC48388"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 EEG[Title/Abstract] OR electroencephalography[Title/Abstract] OR electroencephalographic[Title/Abstract] ) AND ( "source localization"[Title/Abstract] OR "source localisation"[Title/Abstract] OR "source imaging"[Title/Abstract] OR "electrical source imaging"[Title/Abstract] OR "EEG source imaging"[Title/Abstract] OR "inverse solution"[Title/Abstract] OR "inverse problem"[Title/Abstract] OR LORETA[Title/Abstract] OR sLORETA[Title/Abstract] OR eLORETA[Title/Abstract] OR VARETA[Title/Abstract] OR "minimum norm"[Title/Abstract] OR MNE[Title/Abstract] OR dSPM[Title/Abstract] OR beamformer[Title/Abstract] OR LCMV[Title/Abstract] OR DICS[Title/Abstract] OR MUSIC[Title/Abstract] OR "sparse Bayesian"[Title/Abstract] OR FOCUSS[Title/Abstract] OR "dynamic causal modeling"[Title/Abstract] OR "dynamic causal modelling"[Title/Abstract] OR DCM[Title/Abstract] ) AND ( "electrode density"[Title/Abstract] OR "number of electrodes"[Title/Abstract] OR "electrode number"[Title/Abstract] OR "channel density"[Title/Abstract] OR "number of channels"[Title/Abstract] OR "low density"[Title/Abstract] OR "low-density"[Title/Abstract] OR "high density"[Title/Abstract] OR "high-density"[Title/Abstract] OR "19 electrodes"[Title/Abstract] OR "19-channel"[Title/Abstract] OR "10-20"[Title/Abstract] OR "10–20"[Title/Abstract] OR "10/20"[Title/Abstract] OR "10-10"[Title/Abstract] OR "10–10"[Title/Abstract] OR "10/10"[Title/Abstract] OR "10-5"[Title/Abstract] OR "10–5"[Title/Abstract] OR "10/5"[Title/Abstract] OR montage[Title/Abstract] )</w:t>
      </w:r>
    </w:p>
    <w:p w14:paraId="30F6FD68" w14:textId="77777777" w:rsidR="00344ECD" w:rsidRPr="00B12293" w:rsidRDefault="00000000">
      <w:pPr>
        <w:spacing w:before="60" w:after="40"/>
        <w:rPr>
          <w:lang w:val="en-US"/>
        </w:rPr>
      </w:pPr>
      <w:r>
        <w:rPr>
          <w:lang w:val="en-US"/>
        </w:rPr>
        <w:t>PubMed B. Spatial resolution, noise ceiling, leakage, and source visibility — n = 96 records. Original export: s6-Pubmed.txt</w:t>
      </w:r>
    </w:p>
    <w:p w14:paraId="0E644225"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 EEG[Title/Abstract] OR electroencephalography[Title/Abstract] ) AND ( "source localization"[Title/Abstract] OR "source imaging"[Title/Abstract] OR "inverse solution"[Title/Abstract] OR "inverse problem"[Title/Abstract] ) AND ( "spatial resolution"[Title/Abstract] OR "localization error"[Title/Abstract] OR "localisation error"[Title/Abstract] OR "dipole localization error"[Title/Abstract] OR DLE[Title/Abstract] OR "point spread function"[Title/Abstract] OR PSF[Title/Abstract] OR "cross-talk function"[Title/Abstract] OR CTF[Title/Abstract] OR FWHM[Title/Abstract] OR "source leakage"[Title/Abstract] OR "source visibility"[Title/Abstract] OR "measurement noise"[Title/Abstract] OR "signal-to-noise"[Title/Abstract] OR "reconstructable basis vectors"[Title/Abstract] OR "lead field"[Title/Abstract] ) AND ( electrode[Title/Abstract] OR electrodes[Title/Abstract] OR channels[Title/Abstract] OR montage[Title/Abstract] OR "10-20"[Title/Abstract] OR "10/20"[Title/Abstract] )</w:t>
      </w:r>
    </w:p>
    <w:p w14:paraId="374A443B" w14:textId="77777777" w:rsidR="00344ECD" w:rsidRPr="00B12293" w:rsidRDefault="00000000">
      <w:pPr>
        <w:spacing w:before="60" w:after="40"/>
        <w:rPr>
          <w:lang w:val="en-US"/>
        </w:rPr>
      </w:pPr>
      <w:r>
        <w:rPr>
          <w:lang w:val="en-US"/>
        </w:rPr>
        <w:t>PubMed C. Source-level connectivity and resting-state networks — n = 497 records. Original export: s7-Pubmed.txt</w:t>
      </w:r>
    </w:p>
    <w:p w14:paraId="37286D84"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w:t>
      </w:r>
      <w:r>
        <w:rPr>
          <w:lang w:val="en-US"/>
        </w:rPr>
        <w:br/>
        <w:t xml:space="preserve">  EEG[Title/Abstract]</w:t>
      </w:r>
      <w:r>
        <w:rPr>
          <w:lang w:val="en-US"/>
        </w:rPr>
        <w:br/>
        <w:t xml:space="preserve">  OR electroencephalography[Title/Abstract]</w:t>
      </w:r>
      <w:r>
        <w:rPr>
          <w:lang w:val="en-US"/>
        </w:rPr>
        <w:br/>
        <w:t>)</w:t>
      </w:r>
      <w:r>
        <w:rPr>
          <w:lang w:val="en-US"/>
        </w:rPr>
        <w:br/>
        <w:t>AND</w:t>
      </w:r>
      <w:r>
        <w:rPr>
          <w:lang w:val="en-US"/>
        </w:rPr>
        <w:br/>
        <w:t>(</w:t>
      </w:r>
      <w:r>
        <w:rPr>
          <w:lang w:val="en-US"/>
        </w:rPr>
        <w:br/>
        <w:t xml:space="preserve">  "source connectivity"[Title/Abstract]</w:t>
      </w:r>
      <w:r>
        <w:rPr>
          <w:lang w:val="en-US"/>
        </w:rPr>
        <w:br/>
        <w:t xml:space="preserve">  OR "source-level connectivity"[Title/Abstract]</w:t>
      </w:r>
      <w:r>
        <w:rPr>
          <w:lang w:val="en-US"/>
        </w:rPr>
        <w:br/>
      </w:r>
      <w:r>
        <w:rPr>
          <w:lang w:val="en-US"/>
        </w:rPr>
        <w:lastRenderedPageBreak/>
        <w:t xml:space="preserve">  OR "functional connectivity"[Title/Abstract]</w:t>
      </w:r>
      <w:r>
        <w:rPr>
          <w:lang w:val="en-US"/>
        </w:rPr>
        <w:br/>
        <w:t xml:space="preserve">  OR "effective connectivity"[Title/Abstract]</w:t>
      </w:r>
      <w:r>
        <w:rPr>
          <w:lang w:val="en-US"/>
        </w:rPr>
        <w:br/>
        <w:t xml:space="preserve">  OR "EEG connectivity"[Title/Abstract]</w:t>
      </w:r>
      <w:r>
        <w:rPr>
          <w:lang w:val="en-US"/>
        </w:rPr>
        <w:br/>
        <w:t xml:space="preserve">  OR "resting-state network"[Title/Abstract]</w:t>
      </w:r>
      <w:r>
        <w:rPr>
          <w:lang w:val="en-US"/>
        </w:rPr>
        <w:br/>
        <w:t xml:space="preserve">  OR "resting state network"[Title/Abstract]</w:t>
      </w:r>
      <w:r>
        <w:rPr>
          <w:lang w:val="en-US"/>
        </w:rPr>
        <w:br/>
        <w:t xml:space="preserve">  OR "brain network"[Title/Abstract]</w:t>
      </w:r>
      <w:r>
        <w:rPr>
          <w:lang w:val="en-US"/>
        </w:rPr>
        <w:br/>
        <w:t xml:space="preserve">  OR "graph theory"[Title/Abstract]</w:t>
      </w:r>
      <w:r>
        <w:rPr>
          <w:lang w:val="en-US"/>
        </w:rPr>
        <w:br/>
        <w:t xml:space="preserve">  OR ICA[Title/Abstract]</w:t>
      </w:r>
      <w:r>
        <w:rPr>
          <w:lang w:val="en-US"/>
        </w:rPr>
        <w:br/>
        <w:t xml:space="preserve">  OR "independent component analysis"[Title/Abstract]</w:t>
      </w:r>
      <w:r>
        <w:rPr>
          <w:lang w:val="en-US"/>
        </w:rPr>
        <w:br/>
        <w:t>)</w:t>
      </w:r>
      <w:r>
        <w:rPr>
          <w:lang w:val="en-US"/>
        </w:rPr>
        <w:br/>
        <w:t>AND</w:t>
      </w:r>
      <w:r>
        <w:rPr>
          <w:lang w:val="en-US"/>
        </w:rPr>
        <w:br/>
        <w:t>(</w:t>
      </w:r>
      <w:r>
        <w:rPr>
          <w:lang w:val="en-US"/>
        </w:rPr>
        <w:br/>
        <w:t xml:space="preserve">  "electrode density"[Title/Abstract]</w:t>
      </w:r>
      <w:r>
        <w:rPr>
          <w:lang w:val="en-US"/>
        </w:rPr>
        <w:br/>
        <w:t xml:space="preserve">  OR "channel density"[Title/Abstract]</w:t>
      </w:r>
      <w:r>
        <w:rPr>
          <w:lang w:val="en-US"/>
        </w:rPr>
        <w:br/>
        <w:t xml:space="preserve">  OR "number of electrodes"[Title/Abstract]</w:t>
      </w:r>
      <w:r>
        <w:rPr>
          <w:lang w:val="en-US"/>
        </w:rPr>
        <w:br/>
        <w:t xml:space="preserve">  OR "number of channels"[Title/Abstract]</w:t>
      </w:r>
      <w:r>
        <w:rPr>
          <w:lang w:val="en-US"/>
        </w:rPr>
        <w:br/>
        <w:t xml:space="preserve">  OR "low-density"[Title/Abstract]</w:t>
      </w:r>
      <w:r>
        <w:rPr>
          <w:lang w:val="en-US"/>
        </w:rPr>
        <w:br/>
        <w:t xml:space="preserve">  OR "high-density"[Title/Abstract]</w:t>
      </w:r>
      <w:r>
        <w:rPr>
          <w:lang w:val="en-US"/>
        </w:rPr>
        <w:br/>
        <w:t xml:space="preserve">  OR "10-20"[Title/Abstract]</w:t>
      </w:r>
      <w:r>
        <w:rPr>
          <w:lang w:val="en-US"/>
        </w:rPr>
        <w:br/>
        <w:t xml:space="preserve">  OR "10/20"[Title/Abstract]</w:t>
      </w:r>
      <w:r>
        <w:rPr>
          <w:lang w:val="en-US"/>
        </w:rPr>
        <w:br/>
        <w:t xml:space="preserve">  OR "19 electrodes"[Title/Abstract]</w:t>
      </w:r>
      <w:r>
        <w:rPr>
          <w:lang w:val="en-US"/>
        </w:rPr>
        <w:br/>
        <w:t>)</w:t>
      </w:r>
    </w:p>
    <w:p w14:paraId="24FE31E1" w14:textId="77777777" w:rsidR="00344ECD" w:rsidRPr="00B12293" w:rsidRDefault="00000000">
      <w:pPr>
        <w:spacing w:before="60" w:after="40"/>
        <w:rPr>
          <w:lang w:val="en-US"/>
        </w:rPr>
      </w:pPr>
      <w:r>
        <w:rPr>
          <w:lang w:val="en-US"/>
        </w:rPr>
        <w:t>PubMed D. Epilepsy and presurgical source imaging — n = 145 records. Original export: s8-Pubmed.txt</w:t>
      </w:r>
    </w:p>
    <w:p w14:paraId="46CC3ECF"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w:t>
      </w:r>
      <w:r>
        <w:rPr>
          <w:lang w:val="en-US"/>
        </w:rPr>
        <w:br/>
        <w:t xml:space="preserve">  EEG[Title/Abstract]</w:t>
      </w:r>
      <w:r>
        <w:rPr>
          <w:lang w:val="en-US"/>
        </w:rPr>
        <w:br/>
        <w:t xml:space="preserve">  OR electroencephalography[Title/Abstract]</w:t>
      </w:r>
      <w:r>
        <w:rPr>
          <w:lang w:val="en-US"/>
        </w:rPr>
        <w:br/>
        <w:t xml:space="preserve">  OR "electrical source imaging"[Title/Abstract]</w:t>
      </w:r>
      <w:r>
        <w:rPr>
          <w:lang w:val="en-US"/>
        </w:rPr>
        <w:br/>
        <w:t xml:space="preserve">  OR ESI[Title/Abstract]</w:t>
      </w:r>
      <w:r>
        <w:rPr>
          <w:lang w:val="en-US"/>
        </w:rPr>
        <w:br/>
        <w:t>)</w:t>
      </w:r>
      <w:r>
        <w:rPr>
          <w:lang w:val="en-US"/>
        </w:rPr>
        <w:br/>
        <w:t>AND</w:t>
      </w:r>
      <w:r>
        <w:rPr>
          <w:lang w:val="en-US"/>
        </w:rPr>
        <w:br/>
        <w:t>(</w:t>
      </w:r>
      <w:r>
        <w:rPr>
          <w:lang w:val="en-US"/>
        </w:rPr>
        <w:br/>
        <w:t xml:space="preserve">  epilepsy[Title/Abstract]</w:t>
      </w:r>
      <w:r>
        <w:rPr>
          <w:lang w:val="en-US"/>
        </w:rPr>
        <w:br/>
        <w:t xml:space="preserve">  OR epileptic[Title/Abstract]</w:t>
      </w:r>
      <w:r>
        <w:rPr>
          <w:lang w:val="en-US"/>
        </w:rPr>
        <w:br/>
        <w:t xml:space="preserve">  OR interictal[Title/Abstract]</w:t>
      </w:r>
      <w:r>
        <w:rPr>
          <w:lang w:val="en-US"/>
        </w:rPr>
        <w:br/>
        <w:t xml:space="preserve">  OR ictal[Title/Abstract]</w:t>
      </w:r>
      <w:r>
        <w:rPr>
          <w:lang w:val="en-US"/>
        </w:rPr>
        <w:br/>
        <w:t xml:space="preserve">  OR spike[Title/Abstract]</w:t>
      </w:r>
      <w:r>
        <w:rPr>
          <w:lang w:val="en-US"/>
        </w:rPr>
        <w:br/>
        <w:t xml:space="preserve">  OR spikes[Title/Abstract]</w:t>
      </w:r>
      <w:r>
        <w:rPr>
          <w:lang w:val="en-US"/>
        </w:rPr>
        <w:br/>
        <w:t xml:space="preserve">  OR presurgical[Title/Abstract]</w:t>
      </w:r>
      <w:r>
        <w:rPr>
          <w:lang w:val="en-US"/>
        </w:rPr>
        <w:br/>
        <w:t xml:space="preserve">  OR surgery[Title/Abstract]</w:t>
      </w:r>
      <w:r>
        <w:rPr>
          <w:lang w:val="en-US"/>
        </w:rPr>
        <w:br/>
        <w:t xml:space="preserve">  OR "seizure onset zone"[Title/Abstract]</w:t>
      </w:r>
      <w:r>
        <w:rPr>
          <w:lang w:val="en-US"/>
        </w:rPr>
        <w:br/>
        <w:t xml:space="preserve">  OR SOZ[Title/Abstract]</w:t>
      </w:r>
      <w:r>
        <w:rPr>
          <w:lang w:val="en-US"/>
        </w:rPr>
        <w:br/>
        <w:t>)</w:t>
      </w:r>
      <w:r>
        <w:rPr>
          <w:lang w:val="en-US"/>
        </w:rPr>
        <w:br/>
        <w:t>AND</w:t>
      </w:r>
      <w:r>
        <w:rPr>
          <w:lang w:val="en-US"/>
        </w:rPr>
        <w:br/>
        <w:t>(</w:t>
      </w:r>
      <w:r>
        <w:rPr>
          <w:lang w:val="en-US"/>
        </w:rPr>
        <w:br/>
        <w:t xml:space="preserve">  "source localization"[Title/Abstract]</w:t>
      </w:r>
      <w:r>
        <w:rPr>
          <w:lang w:val="en-US"/>
        </w:rPr>
        <w:br/>
        <w:t xml:space="preserve">  OR "source localisation"[Title/Abstract]</w:t>
      </w:r>
      <w:r>
        <w:rPr>
          <w:lang w:val="en-US"/>
        </w:rPr>
        <w:br/>
        <w:t xml:space="preserve">  OR "source imaging"[Title/Abstract]</w:t>
      </w:r>
      <w:r>
        <w:rPr>
          <w:lang w:val="en-US"/>
        </w:rPr>
        <w:br/>
        <w:t xml:space="preserve">  OR "inverse solution"[Title/Abstract]</w:t>
      </w:r>
      <w:r>
        <w:rPr>
          <w:lang w:val="en-US"/>
        </w:rPr>
        <w:br/>
        <w:t>)</w:t>
      </w:r>
      <w:r>
        <w:rPr>
          <w:lang w:val="en-US"/>
        </w:rPr>
        <w:br/>
      </w:r>
      <w:r>
        <w:rPr>
          <w:lang w:val="en-US"/>
        </w:rPr>
        <w:lastRenderedPageBreak/>
        <w:t>AND</w:t>
      </w:r>
      <w:r>
        <w:rPr>
          <w:lang w:val="en-US"/>
        </w:rPr>
        <w:br/>
        <w:t>(</w:t>
      </w:r>
      <w:r>
        <w:rPr>
          <w:lang w:val="en-US"/>
        </w:rPr>
        <w:br/>
        <w:t xml:space="preserve">  "electrode density"[Title/Abstract]</w:t>
      </w:r>
      <w:r>
        <w:rPr>
          <w:lang w:val="en-US"/>
        </w:rPr>
        <w:br/>
        <w:t xml:space="preserve">  OR "number of electrodes"[Title/Abstract]</w:t>
      </w:r>
      <w:r>
        <w:rPr>
          <w:lang w:val="en-US"/>
        </w:rPr>
        <w:br/>
        <w:t xml:space="preserve">  OR "low-density"[Title/Abstract]</w:t>
      </w:r>
      <w:r>
        <w:rPr>
          <w:lang w:val="en-US"/>
        </w:rPr>
        <w:br/>
        <w:t xml:space="preserve">  OR "high-density"[Title/Abstract]</w:t>
      </w:r>
      <w:r>
        <w:rPr>
          <w:lang w:val="en-US"/>
        </w:rPr>
        <w:br/>
        <w:t xml:space="preserve">  OR "10-20"[Title/Abstract]</w:t>
      </w:r>
      <w:r>
        <w:rPr>
          <w:lang w:val="en-US"/>
        </w:rPr>
        <w:br/>
        <w:t xml:space="preserve">  OR "10/20"[Title/Abstract]</w:t>
      </w:r>
      <w:r>
        <w:rPr>
          <w:lang w:val="en-US"/>
        </w:rPr>
        <w:br/>
        <w:t xml:space="preserve">  OR "19 electrodes"[Title/Abstract]</w:t>
      </w:r>
      <w:r>
        <w:rPr>
          <w:lang w:val="en-US"/>
        </w:rPr>
        <w:br/>
        <w:t xml:space="preserve">  OR "64 electrodes"[Title/Abstract]</w:t>
      </w:r>
      <w:r>
        <w:rPr>
          <w:lang w:val="en-US"/>
        </w:rPr>
        <w:br/>
        <w:t xml:space="preserve">  OR "128 electrodes"[Title/Abstract]</w:t>
      </w:r>
      <w:r>
        <w:rPr>
          <w:lang w:val="en-US"/>
        </w:rPr>
        <w:br/>
        <w:t xml:space="preserve">  OR "256 electrodes"[Title/Abstract]</w:t>
      </w:r>
      <w:r>
        <w:rPr>
          <w:lang w:val="en-US"/>
        </w:rPr>
        <w:br/>
        <w:t>)</w:t>
      </w:r>
    </w:p>
    <w:p w14:paraId="24925C46" w14:textId="77777777" w:rsidR="00344ECD" w:rsidRPr="00B12293" w:rsidRDefault="00000000">
      <w:pPr>
        <w:spacing w:before="60" w:after="40"/>
        <w:rPr>
          <w:lang w:val="en-US"/>
        </w:rPr>
      </w:pPr>
      <w:r>
        <w:rPr>
          <w:lang w:val="en-US"/>
        </w:rPr>
        <w:t>PubMed E. Normative qEEG databases and spectral biomarkers — n = 207 records. Original export: s9-Pubmed.txt</w:t>
      </w:r>
    </w:p>
    <w:p w14:paraId="1DEAB170"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w:t>
      </w:r>
      <w:r>
        <w:rPr>
          <w:lang w:val="en-US"/>
        </w:rPr>
        <w:br/>
        <w:t xml:space="preserve">  EEG[Title/Abstract]</w:t>
      </w:r>
      <w:r>
        <w:rPr>
          <w:lang w:val="en-US"/>
        </w:rPr>
        <w:br/>
        <w:t xml:space="preserve">  OR electroencephalography[Title/Abstract]</w:t>
      </w:r>
      <w:r>
        <w:rPr>
          <w:lang w:val="en-US"/>
        </w:rPr>
        <w:br/>
        <w:t xml:space="preserve">  OR qEEG[Title/Abstract]</w:t>
      </w:r>
      <w:r>
        <w:rPr>
          <w:lang w:val="en-US"/>
        </w:rPr>
        <w:br/>
        <w:t xml:space="preserve">  OR "quantitative EEG"[Title/Abstract]</w:t>
      </w:r>
      <w:r>
        <w:rPr>
          <w:lang w:val="en-US"/>
        </w:rPr>
        <w:br/>
        <w:t>)</w:t>
      </w:r>
      <w:r>
        <w:rPr>
          <w:lang w:val="en-US"/>
        </w:rPr>
        <w:br/>
        <w:t>AND</w:t>
      </w:r>
      <w:r>
        <w:rPr>
          <w:lang w:val="en-US"/>
        </w:rPr>
        <w:br/>
        <w:t>(</w:t>
      </w:r>
      <w:r>
        <w:rPr>
          <w:lang w:val="en-US"/>
        </w:rPr>
        <w:br/>
        <w:t xml:space="preserve">  normative[Title/Abstract]</w:t>
      </w:r>
      <w:r>
        <w:rPr>
          <w:lang w:val="en-US"/>
        </w:rPr>
        <w:br/>
        <w:t xml:space="preserve">  OR norms[Title/Abstract]</w:t>
      </w:r>
      <w:r>
        <w:rPr>
          <w:lang w:val="en-US"/>
        </w:rPr>
        <w:br/>
        <w:t xml:space="preserve">  OR "normative database"[Title/Abstract]</w:t>
      </w:r>
      <w:r>
        <w:rPr>
          <w:lang w:val="en-US"/>
        </w:rPr>
        <w:br/>
        <w:t xml:space="preserve">  OR "developmental equations"[Title/Abstract]</w:t>
      </w:r>
      <w:r>
        <w:rPr>
          <w:lang w:val="en-US"/>
        </w:rPr>
        <w:br/>
        <w:t xml:space="preserve">  OR maturation[Title/Abstract]</w:t>
      </w:r>
      <w:r>
        <w:rPr>
          <w:lang w:val="en-US"/>
        </w:rPr>
        <w:br/>
        <w:t xml:space="preserve">  OR lifespan[Title/Abstract]</w:t>
      </w:r>
      <w:r>
        <w:rPr>
          <w:lang w:val="en-US"/>
        </w:rPr>
        <w:br/>
        <w:t xml:space="preserve">  OR biomarker[Title/Abstract]</w:t>
      </w:r>
      <w:r>
        <w:rPr>
          <w:lang w:val="en-US"/>
        </w:rPr>
        <w:br/>
        <w:t xml:space="preserve">  OR biomarkers[Title/Abstract]</w:t>
      </w:r>
      <w:r>
        <w:rPr>
          <w:lang w:val="en-US"/>
        </w:rPr>
        <w:br/>
        <w:t xml:space="preserve">  OR "spectral power"[Title/Abstract]</w:t>
      </w:r>
      <w:r>
        <w:rPr>
          <w:lang w:val="en-US"/>
        </w:rPr>
        <w:br/>
        <w:t xml:space="preserve">  OR "source spectra"[Title/Abstract]</w:t>
      </w:r>
      <w:r>
        <w:rPr>
          <w:lang w:val="en-US"/>
        </w:rPr>
        <w:br/>
        <w:t xml:space="preserve">  OR "source power"[Title/Abstract]</w:t>
      </w:r>
      <w:r>
        <w:rPr>
          <w:lang w:val="en-US"/>
        </w:rPr>
        <w:br/>
        <w:t>)</w:t>
      </w:r>
      <w:r>
        <w:rPr>
          <w:lang w:val="en-US"/>
        </w:rPr>
        <w:br/>
        <w:t>AND</w:t>
      </w:r>
      <w:r>
        <w:rPr>
          <w:lang w:val="en-US"/>
        </w:rPr>
        <w:br/>
        <w:t>(</w:t>
      </w:r>
      <w:r>
        <w:rPr>
          <w:lang w:val="en-US"/>
        </w:rPr>
        <w:br/>
        <w:t xml:space="preserve">  "10-20"[Title/Abstract]</w:t>
      </w:r>
      <w:r>
        <w:rPr>
          <w:lang w:val="en-US"/>
        </w:rPr>
        <w:br/>
        <w:t xml:space="preserve">  OR "10/20"[Title/Abstract]</w:t>
      </w:r>
      <w:r>
        <w:rPr>
          <w:lang w:val="en-US"/>
        </w:rPr>
        <w:br/>
        <w:t xml:space="preserve">  OR "19 electrodes"[Title/Abstract]</w:t>
      </w:r>
      <w:r>
        <w:rPr>
          <w:lang w:val="en-US"/>
        </w:rPr>
        <w:br/>
        <w:t xml:space="preserve">  OR LORETA[Title/Abstract]</w:t>
      </w:r>
      <w:r>
        <w:rPr>
          <w:lang w:val="en-US"/>
        </w:rPr>
        <w:br/>
        <w:t xml:space="preserve">  OR VARETA[Title/Abstract]</w:t>
      </w:r>
      <w:r>
        <w:rPr>
          <w:lang w:val="en-US"/>
        </w:rPr>
        <w:br/>
        <w:t xml:space="preserve">  OR sLORETA[Title/Abstract]</w:t>
      </w:r>
      <w:r>
        <w:rPr>
          <w:lang w:val="en-US"/>
        </w:rPr>
        <w:br/>
        <w:t xml:space="preserve">  OR eLORETA[Title/Abstract]</w:t>
      </w:r>
      <w:r>
        <w:rPr>
          <w:lang w:val="en-US"/>
        </w:rPr>
        <w:br/>
        <w:t>)</w:t>
      </w:r>
    </w:p>
    <w:p w14:paraId="4FA5DE84" w14:textId="77777777" w:rsidR="00344ECD" w:rsidRPr="00B12293" w:rsidRDefault="00000000">
      <w:pPr>
        <w:spacing w:before="60" w:after="40"/>
        <w:rPr>
          <w:lang w:val="en-US"/>
        </w:rPr>
      </w:pPr>
      <w:r>
        <w:rPr>
          <w:lang w:val="en-US"/>
        </w:rPr>
        <w:t>PubMed F. Event-related and evoked potentials — n = 448 records. Original export: s10-Pubmed.txt</w:t>
      </w:r>
    </w:p>
    <w:p w14:paraId="29565D13"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w:t>
      </w:r>
      <w:r>
        <w:rPr>
          <w:lang w:val="en-US"/>
        </w:rPr>
        <w:br/>
        <w:t xml:space="preserve">  EEG[Title/Abstract]</w:t>
      </w:r>
      <w:r>
        <w:rPr>
          <w:lang w:val="en-US"/>
        </w:rPr>
        <w:br/>
        <w:t xml:space="preserve">  OR electroencephalography[Title/Abstract]</w:t>
      </w:r>
      <w:r>
        <w:rPr>
          <w:lang w:val="en-US"/>
        </w:rPr>
        <w:br/>
      </w:r>
      <w:r>
        <w:rPr>
          <w:lang w:val="en-US"/>
        </w:rPr>
        <w:lastRenderedPageBreak/>
        <w:t xml:space="preserve">  OR ERP[Title/Abstract]</w:t>
      </w:r>
      <w:r>
        <w:rPr>
          <w:lang w:val="en-US"/>
        </w:rPr>
        <w:br/>
        <w:t xml:space="preserve">  OR "event-related potential"[Title/Abstract]</w:t>
      </w:r>
      <w:r>
        <w:rPr>
          <w:lang w:val="en-US"/>
        </w:rPr>
        <w:br/>
        <w:t xml:space="preserve">  OR "evoked potential"[Title/Abstract]</w:t>
      </w:r>
      <w:r>
        <w:rPr>
          <w:lang w:val="en-US"/>
        </w:rPr>
        <w:br/>
        <w:t xml:space="preserve">  OR P300[Title/Abstract]</w:t>
      </w:r>
      <w:r>
        <w:rPr>
          <w:lang w:val="en-US"/>
        </w:rPr>
        <w:br/>
        <w:t xml:space="preserve">  OR MMN[Title/Abstract]</w:t>
      </w:r>
      <w:r>
        <w:rPr>
          <w:lang w:val="en-US"/>
        </w:rPr>
        <w:br/>
        <w:t xml:space="preserve">  OR "mismatch negativity"[Title/Abstract]</w:t>
      </w:r>
      <w:r>
        <w:rPr>
          <w:lang w:val="en-US"/>
        </w:rPr>
        <w:br/>
        <w:t xml:space="preserve">  OR N1[Title/Abstract]</w:t>
      </w:r>
      <w:r>
        <w:rPr>
          <w:lang w:val="en-US"/>
        </w:rPr>
        <w:br/>
        <w:t xml:space="preserve">  OR "steady-state response"[Title/Abstract]</w:t>
      </w:r>
      <w:r>
        <w:rPr>
          <w:lang w:val="en-US"/>
        </w:rPr>
        <w:br/>
        <w:t xml:space="preserve">  OR ASSR[Title/Abstract]</w:t>
      </w:r>
      <w:r>
        <w:rPr>
          <w:lang w:val="en-US"/>
        </w:rPr>
        <w:br/>
        <w:t>)</w:t>
      </w:r>
      <w:r>
        <w:rPr>
          <w:lang w:val="en-US"/>
        </w:rPr>
        <w:br/>
        <w:t>AND</w:t>
      </w:r>
      <w:r>
        <w:rPr>
          <w:lang w:val="en-US"/>
        </w:rPr>
        <w:br/>
        <w:t>(</w:t>
      </w:r>
      <w:r>
        <w:rPr>
          <w:lang w:val="en-US"/>
        </w:rPr>
        <w:br/>
        <w:t xml:space="preserve">  "source localization"[Title/Abstract]</w:t>
      </w:r>
      <w:r>
        <w:rPr>
          <w:lang w:val="en-US"/>
        </w:rPr>
        <w:br/>
        <w:t xml:space="preserve">  OR "source localisation"[Title/Abstract]</w:t>
      </w:r>
      <w:r>
        <w:rPr>
          <w:lang w:val="en-US"/>
        </w:rPr>
        <w:br/>
        <w:t xml:space="preserve">  OR "source imaging"[Title/Abstract]</w:t>
      </w:r>
      <w:r>
        <w:rPr>
          <w:lang w:val="en-US"/>
        </w:rPr>
        <w:br/>
        <w:t xml:space="preserve">  OR LORETA[Title/Abstract]</w:t>
      </w:r>
      <w:r>
        <w:rPr>
          <w:lang w:val="en-US"/>
        </w:rPr>
        <w:br/>
        <w:t xml:space="preserve">  OR sLORETA[Title/Abstract]</w:t>
      </w:r>
      <w:r>
        <w:rPr>
          <w:lang w:val="en-US"/>
        </w:rPr>
        <w:br/>
        <w:t xml:space="preserve">  OR eLORETA[Title/Abstract]</w:t>
      </w:r>
      <w:r>
        <w:rPr>
          <w:lang w:val="en-US"/>
        </w:rPr>
        <w:br/>
        <w:t xml:space="preserve">  OR "inverse solution"[Title/Abstract]</w:t>
      </w:r>
      <w:r>
        <w:rPr>
          <w:lang w:val="en-US"/>
        </w:rPr>
        <w:br/>
        <w:t>)</w:t>
      </w:r>
      <w:r>
        <w:rPr>
          <w:lang w:val="en-US"/>
        </w:rPr>
        <w:br/>
        <w:t>AND</w:t>
      </w:r>
      <w:r>
        <w:rPr>
          <w:lang w:val="en-US"/>
        </w:rPr>
        <w:br/>
        <w:t>(</w:t>
      </w:r>
      <w:r>
        <w:rPr>
          <w:lang w:val="en-US"/>
        </w:rPr>
        <w:br/>
        <w:t xml:space="preserve">  "electrode density"[Title/Abstract]</w:t>
      </w:r>
      <w:r>
        <w:rPr>
          <w:lang w:val="en-US"/>
        </w:rPr>
        <w:br/>
        <w:t xml:space="preserve">  OR "number of electrodes"[Title/Abstract]</w:t>
      </w:r>
      <w:r>
        <w:rPr>
          <w:lang w:val="en-US"/>
        </w:rPr>
        <w:br/>
        <w:t xml:space="preserve">  OR "low-density"[Title/Abstract]</w:t>
      </w:r>
      <w:r>
        <w:rPr>
          <w:lang w:val="en-US"/>
        </w:rPr>
        <w:br/>
        <w:t xml:space="preserve">  OR "high-density"[Title/Abstract]</w:t>
      </w:r>
      <w:r>
        <w:rPr>
          <w:lang w:val="en-US"/>
        </w:rPr>
        <w:br/>
        <w:t xml:space="preserve">  OR "10-20"[Title/Abstract]</w:t>
      </w:r>
      <w:r>
        <w:rPr>
          <w:lang w:val="en-US"/>
        </w:rPr>
        <w:br/>
        <w:t xml:space="preserve">  OR "10/20"[Title/Abstract]</w:t>
      </w:r>
      <w:r>
        <w:rPr>
          <w:lang w:val="en-US"/>
        </w:rPr>
        <w:br/>
        <w:t xml:space="preserve">  OR "19 electrodes"[Title/Abstract]</w:t>
      </w:r>
    </w:p>
    <w:p w14:paraId="713D63B0" w14:textId="77777777" w:rsidR="00344ECD" w:rsidRPr="00B12293" w:rsidRDefault="00000000">
      <w:pPr>
        <w:spacing w:after="160"/>
        <w:rPr>
          <w:lang w:val="en-US"/>
        </w:rPr>
      </w:pPr>
      <w:r>
        <w:rPr>
          <w:lang w:val="en-US"/>
        </w:rPr>
        <w:t>PubMed total across the six searches: n = 1,976.</w:t>
      </w:r>
    </w:p>
    <w:p w14:paraId="5B264335" w14:textId="77777777" w:rsidR="00344ECD" w:rsidRPr="00B12293" w:rsidRDefault="00000000">
      <w:pPr>
        <w:spacing w:before="60" w:after="80"/>
        <w:rPr>
          <w:lang w:val="en-US"/>
        </w:rPr>
      </w:pPr>
      <w:r>
        <w:rPr>
          <w:lang w:val="en-US"/>
        </w:rPr>
        <w:t>IEEE Xplore — three searches</w:t>
      </w:r>
    </w:p>
    <w:p w14:paraId="65ED3439" w14:textId="77777777" w:rsidR="00344ECD" w:rsidRPr="00B12293" w:rsidRDefault="00000000">
      <w:pPr>
        <w:spacing w:before="60" w:after="40"/>
        <w:rPr>
          <w:lang w:val="en-US"/>
        </w:rPr>
      </w:pPr>
      <w:r>
        <w:rPr>
          <w:lang w:val="en-US"/>
        </w:rPr>
        <w:t>IEEE X1. General source localisation / imaging and electrode density — n = 104 records. Original export: s12-IEEE1.csv</w:t>
      </w:r>
    </w:p>
    <w:p w14:paraId="57F96518"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("EEG" OR "electroencephalography")</w:t>
      </w:r>
      <w:r>
        <w:rPr>
          <w:lang w:val="en-US"/>
        </w:rPr>
        <w:br/>
        <w:t>AND</w:t>
      </w:r>
      <w:r>
        <w:rPr>
          <w:lang w:val="en-US"/>
        </w:rPr>
        <w:br/>
        <w:t>("source localization" OR "source imaging" OR "inverse problem")</w:t>
      </w:r>
      <w:r>
        <w:rPr>
          <w:lang w:val="en-US"/>
        </w:rPr>
        <w:br/>
        <w:t>AND</w:t>
      </w:r>
      <w:r>
        <w:rPr>
          <w:lang w:val="en-US"/>
        </w:rPr>
        <w:br/>
        <w:t>("electrode density" OR "number of electrodes" OR "channel density" OR "low-density" OR "high-density")</w:t>
      </w:r>
    </w:p>
    <w:p w14:paraId="15A82343" w14:textId="77777777" w:rsidR="00344ECD" w:rsidRPr="00B12293" w:rsidRDefault="00000000">
      <w:pPr>
        <w:spacing w:before="60" w:after="40"/>
        <w:rPr>
          <w:lang w:val="en-US"/>
        </w:rPr>
      </w:pPr>
      <w:r>
        <w:rPr>
          <w:lang w:val="en-US"/>
        </w:rPr>
        <w:t>IEEE X2. Inverse-method families and electrode/channel configuration — n = 313 records. Original export: s12-IEEE2.csv</w:t>
      </w:r>
    </w:p>
    <w:p w14:paraId="6E5D7723"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("EEG" OR "electroencephalography")</w:t>
      </w:r>
      <w:r>
        <w:rPr>
          <w:lang w:val="en-US"/>
        </w:rPr>
        <w:br/>
        <w:t>AND</w:t>
      </w:r>
      <w:r>
        <w:rPr>
          <w:lang w:val="en-US"/>
        </w:rPr>
        <w:br/>
        <w:t>("MNE" OR "minimum norm" OR "beamformer" OR "LCMV" OR "MUSIC" OR "sparse Bayesian" OR "FOCUSS")</w:t>
      </w:r>
      <w:r>
        <w:rPr>
          <w:lang w:val="en-US"/>
        </w:rPr>
        <w:br/>
        <w:t>AND</w:t>
      </w:r>
      <w:r>
        <w:rPr>
          <w:lang w:val="en-US"/>
        </w:rPr>
        <w:br/>
        <w:t>("electrodes" OR "channels" OR "montage")</w:t>
      </w:r>
    </w:p>
    <w:p w14:paraId="12B06397" w14:textId="77777777" w:rsidR="00344ECD" w:rsidRPr="00B12293" w:rsidRDefault="00000000">
      <w:pPr>
        <w:spacing w:before="60" w:after="40"/>
        <w:rPr>
          <w:lang w:val="en-US"/>
        </w:rPr>
      </w:pPr>
      <w:r>
        <w:rPr>
          <w:lang w:val="en-US"/>
        </w:rPr>
        <w:lastRenderedPageBreak/>
        <w:t>IEEE X3. Connectivity / brain-network analyses and electrode density — n = 20 records. Original export: s12-IEEE3.csv</w:t>
      </w:r>
    </w:p>
    <w:p w14:paraId="13E964A9" w14:textId="77777777" w:rsidR="00344ECD" w:rsidRPr="00B12293" w:rsidRDefault="00000000">
      <w:pPr>
        <w:pBdr>
          <w:top w:val="single" w:sz="4" w:space="2" w:color="D9E0E7"/>
          <w:left w:val="single" w:sz="4" w:space="2" w:color="D9E0E7"/>
          <w:bottom w:val="single" w:sz="4" w:space="2" w:color="D9E0E7"/>
          <w:right w:val="single" w:sz="4" w:space="2" w:color="D9E0E7"/>
        </w:pBdr>
        <w:shd w:val="clear" w:color="auto" w:fill="F3F5F7"/>
        <w:spacing w:before="40" w:after="140"/>
        <w:ind w:left="259" w:right="115"/>
        <w:rPr>
          <w:lang w:val="en-US"/>
        </w:rPr>
      </w:pPr>
      <w:r>
        <w:rPr>
          <w:lang w:val="en-US"/>
        </w:rPr>
        <w:t>("EEG" OR "electroencephalography")</w:t>
      </w:r>
      <w:r>
        <w:rPr>
          <w:lang w:val="en-US"/>
        </w:rPr>
        <w:br/>
        <w:t>AND</w:t>
      </w:r>
      <w:r>
        <w:rPr>
          <w:lang w:val="en-US"/>
        </w:rPr>
        <w:br/>
        <w:t>("functional connectivity" OR "effective connectivity" OR "brain networks" OR "graph theory")</w:t>
      </w:r>
      <w:r>
        <w:rPr>
          <w:lang w:val="en-US"/>
        </w:rPr>
        <w:br/>
        <w:t>AND</w:t>
      </w:r>
      <w:r>
        <w:rPr>
          <w:lang w:val="en-US"/>
        </w:rPr>
        <w:br/>
        <w:t>("electrode density" OR "channel density" OR "number of electrodes")</w:t>
      </w:r>
    </w:p>
    <w:p w14:paraId="7BC761D6" w14:textId="77777777" w:rsidR="00344ECD" w:rsidRPr="00B12293" w:rsidRDefault="00000000">
      <w:pPr>
        <w:spacing w:after="160"/>
        <w:rPr>
          <w:lang w:val="en-US"/>
        </w:rPr>
      </w:pPr>
      <w:r>
        <w:rPr>
          <w:lang w:val="en-US"/>
        </w:rPr>
        <w:t>IEEE Xplore total across the three searches: n = 437.</w:t>
      </w:r>
    </w:p>
    <w:p w14:paraId="2B0142A8" w14:textId="77777777" w:rsidR="00344ECD" w:rsidRPr="00B12293" w:rsidRDefault="00000000">
      <w:pPr>
        <w:spacing w:before="80" w:after="200"/>
        <w:rPr>
          <w:lang w:val="en-US"/>
        </w:rPr>
      </w:pPr>
      <w:r>
        <w:rPr>
          <w:lang w:val="en-US"/>
        </w:rPr>
        <w:t>Scopus and Google Scholar. Six Scopus searches (blocks A–F; n = 4,002 records) used the same thematic structure as the PubMed strings above, adapted to Scopus field-tag syntax (TITLE-ABS-KEY operators and Boolean connectors). One consolidated Google Scholar search concatenated all six thematic blocks into a single query string (n = 158 records). Scopus and Google Scholar strings followed the same thematic structure as described in the paragraph above; original database export records are available from the corresponding author on request.</w:t>
      </w:r>
    </w:p>
    <w:p w14:paraId="6A6700DE" w14:textId="77777777" w:rsidR="00344ECD" w:rsidRPr="00B12293" w:rsidRDefault="00000000">
      <w:pPr>
        <w:rPr>
          <w:lang w:val="en-US"/>
        </w:rPr>
      </w:pPr>
      <w:r>
        <w:rPr>
          <w:lang w:val="en-US"/>
        </w:rPr>
        <w:t>Table S0.4. Complete reference list for this review. All 131 unique references cited across the main manuscript and/or the Supplementary Material are listed below in alphabetical order. References external to the author group are marked with an asterisk (*); 110 references are external (84%), and 21 belong to the author group. The column “In main / supplement” indicates where each reference appears.</w:t>
      </w:r>
    </w:p>
    <w:p w14:paraId="0C993CB0" w14:textId="77777777" w:rsidR="00344ECD" w:rsidRPr="00B12293" w:rsidRDefault="00000000">
      <w:pPr>
        <w:rPr>
          <w:lang w:val="en-US"/>
        </w:rPr>
      </w:pPr>
      <w:r>
        <w:rPr>
          <w:lang w:val="en-US"/>
        </w:rPr>
        <w:t>Eligibility. Studies were eligible if they met the following mandatory criterion: peer-reviewed journal article or book chapter containing quantitative information. Records meeting this criterion were then included if they fulfilled at least one topical condition: explicitly compared low- and high-density EEG configurations; applied a distributed or parametric inverse solution or reported quantitative spatial-resolution metrics relevant to low-density EEG; or reported human empirical data or simulation results with clinical relevance to electrode density or source imaging. MEG-only studies, non-peer-reviewed conference/thesis material, source-unrelated EEG classification or artifact studies, and records lacking a density/source-imaging question were excluded.</w:t>
      </w:r>
    </w:p>
    <w:p w14:paraId="6DB9DEF6" w14:textId="77777777" w:rsidR="00344ECD" w:rsidRPr="00B12293" w:rsidRDefault="00000000">
      <w:pPr>
        <w:rPr>
          <w:lang w:val="en-US"/>
        </w:rPr>
      </w:pPr>
      <w:r>
        <w:rPr>
          <w:lang w:val="en-US"/>
        </w:rPr>
        <w:t>Classification. Included studies were mapped to the four spatial-validity levels defined in the main text and were additionally labelled by signal type, clinical application, and evidential status (independent versus author-group evidence). Supplementary Section S6 provides the claim-level and study-level evidence tables used for this assessment.</w:t>
      </w:r>
    </w:p>
    <w:p w14:paraId="0EAB77F5" w14:textId="77777777" w:rsidR="00344ECD" w:rsidRPr="00B12293" w:rsidRDefault="00000000">
      <w:pPr>
        <w:pStyle w:val="Heading2"/>
        <w:rPr>
          <w:lang w:val="en-US"/>
        </w:rPr>
      </w:pPr>
      <w:r>
        <w:rPr>
          <w:lang w:val="en-US"/>
        </w:rPr>
        <w:t>S0.4. References by search origin and category</w:t>
      </w:r>
    </w:p>
    <w:p w14:paraId="6325BDC1" w14:textId="77777777" w:rsidR="00344ECD" w:rsidRPr="00B12293" w:rsidRDefault="00000000">
      <w:pPr>
        <w:rPr>
          <w:lang w:val="en-US"/>
        </w:rPr>
      </w:pPr>
      <w:r>
        <w:rPr>
          <w:lang w:val="en-US"/>
        </w:rPr>
        <w:t>Table S0.4 lists all 131 references cited in the main text and/or the Supplementary Material, in alphabetical order. Of these, 117 are studies included from the systematic search (1980–2026); 14 are foundational, methodological, or historical references added outside the search scope (4 pre-1980 works and 10 post-1980 algorithm, textbook, or guidance references not specific to EEG electrode density as their primary focus, including the PRISMA 2020 guidance (Page et al. 2021) and a book chapter on eLORETA density effects (Dattola et al. 2020)). References external to the author group are marked with an asterisk (*). The column “In main / supplement” indicates where each reference appears.</w:t>
      </w:r>
    </w:p>
    <w:tbl>
      <w:tblPr>
        <w:tblW w:w="0" w:type="auto"/>
        <w:tblLook w:val="04A0" w:firstRow="1" w:lastRow="0" w:firstColumn="1" w:lastColumn="0" w:noHBand="0" w:noVBand="1"/>
      </w:tblPr>
      <w:tblGrid>
        <w:gridCol w:w="8080"/>
        <w:gridCol w:w="946"/>
      </w:tblGrid>
      <w:tr w:rsidR="00344ECD" w14:paraId="042810B4" w14:textId="77777777" w:rsidTr="00971239">
        <w:tc>
          <w:tcPr>
            <w:tcW w:w="8080" w:type="dxa"/>
          </w:tcPr>
          <w:p w14:paraId="39ED8774" w14:textId="77777777" w:rsidR="00344ECD" w:rsidRPr="00971239" w:rsidRDefault="00000000">
            <w:pPr>
              <w:rPr>
                <w:lang w:val="en-US"/>
              </w:rPr>
            </w:pPr>
            <w:r>
              <w:rPr>
                <w:b/>
                <w:bCs/>
                <w:lang w:val="en-US"/>
              </w:rPr>
              <w:t>Reference (* = external to author group)</w:t>
            </w:r>
          </w:p>
        </w:tc>
        <w:tc>
          <w:tcPr>
            <w:tcW w:w="946" w:type="dxa"/>
          </w:tcPr>
          <w:p w14:paraId="68724E05" w14:textId="77777777" w:rsidR="00344ECD" w:rsidRDefault="00971239">
            <w:r>
              <w:rPr>
                <w:b/>
                <w:bCs/>
                <w:lang w:val="en-US"/>
              </w:rPr>
              <w:t>Cited In</w:t>
            </w:r>
          </w:p>
        </w:tc>
      </w:tr>
      <w:tr w:rsidR="00344ECD" w14:paraId="341E534D" w14:textId="77777777" w:rsidTr="00971239">
        <w:tc>
          <w:tcPr>
            <w:tcW w:w="8080" w:type="dxa"/>
          </w:tcPr>
          <w:p w14:paraId="101578AC" w14:textId="77777777" w:rsidR="00344ECD" w:rsidRDefault="00000000">
            <w:r>
              <w:rPr>
                <w:lang w:val="en-US"/>
              </w:rPr>
              <w:t>*Abbas A, Sip V, Jirsa V, Bartolomei F, Despouy E. On the origin of epileptic High Frequency Oscillations in the cortical network. Clin Neurophysiol. 2023;146:201–208. doi:10.1016/j.clinph.2022.12.010.</w:t>
            </w:r>
          </w:p>
        </w:tc>
        <w:tc>
          <w:tcPr>
            <w:tcW w:w="946" w:type="dxa"/>
          </w:tcPr>
          <w:p w14:paraId="22C32991" w14:textId="77777777" w:rsidR="00344ECD" w:rsidRDefault="00000000">
            <w:r>
              <w:rPr>
                <w:lang w:val="en-US"/>
              </w:rPr>
              <w:t>Main</w:t>
            </w:r>
          </w:p>
        </w:tc>
      </w:tr>
      <w:tr w:rsidR="00344ECD" w14:paraId="6F78F3C4" w14:textId="77777777" w:rsidTr="00971239">
        <w:tc>
          <w:tcPr>
            <w:tcW w:w="8080" w:type="dxa"/>
          </w:tcPr>
          <w:p w14:paraId="0A6E9096" w14:textId="77777777" w:rsidR="00344ECD" w:rsidRDefault="00000000">
            <w:r>
              <w:rPr>
                <w:lang w:val="en-US"/>
              </w:rPr>
              <w:t>*Ahn H, Prichep L, John ER, Baird H, Trepetin M, Kaye H. Developmental equations reflect brain dysfunctions. Science. 1980;210(4475):1259–1262. doi:10.1126/science.7434027.</w:t>
            </w:r>
          </w:p>
        </w:tc>
        <w:tc>
          <w:tcPr>
            <w:tcW w:w="946" w:type="dxa"/>
          </w:tcPr>
          <w:p w14:paraId="4EAD7547" w14:textId="77777777" w:rsidR="00344ECD" w:rsidRDefault="00971239">
            <w:r>
              <w:rPr>
                <w:lang w:val="en-US"/>
              </w:rPr>
              <w:t>Both</w:t>
            </w:r>
          </w:p>
        </w:tc>
      </w:tr>
      <w:tr w:rsidR="00344ECD" w14:paraId="23C8373C" w14:textId="77777777" w:rsidTr="00971239">
        <w:tc>
          <w:tcPr>
            <w:tcW w:w="8080" w:type="dxa"/>
          </w:tcPr>
          <w:p w14:paraId="0E2C9147" w14:textId="77777777" w:rsidR="00344ECD" w:rsidRPr="00971239" w:rsidRDefault="00000000">
            <w:pPr>
              <w:rPr>
                <w:lang w:val="en-US"/>
              </w:rPr>
            </w:pPr>
            <w:r>
              <w:rPr>
                <w:lang w:val="en-US"/>
              </w:rPr>
              <w:lastRenderedPageBreak/>
              <w:t>*Allouch S, Kabbara A, Duprez J, Khalil M, Modolo J, Hassan M. Effect of channel density, inverse solutions and connectivity measures on EEG resting-state networks reconstruction: A simulation study. NeuroImage. 2023;271:120006. doi:10.1016/j.neuroimage.2023.120006.</w:t>
            </w:r>
          </w:p>
        </w:tc>
        <w:tc>
          <w:tcPr>
            <w:tcW w:w="946" w:type="dxa"/>
          </w:tcPr>
          <w:p w14:paraId="5ECE19FF" w14:textId="77777777" w:rsidR="00344ECD" w:rsidRDefault="00000000">
            <w:r>
              <w:rPr>
                <w:lang w:val="en-US"/>
              </w:rPr>
              <w:t>Main</w:t>
            </w:r>
          </w:p>
        </w:tc>
      </w:tr>
      <w:tr w:rsidR="00344ECD" w14:paraId="0F91870B" w14:textId="77777777" w:rsidTr="00971239">
        <w:tc>
          <w:tcPr>
            <w:tcW w:w="8080" w:type="dxa"/>
          </w:tcPr>
          <w:p w14:paraId="52FBCC57" w14:textId="77777777" w:rsidR="00344ECD" w:rsidRDefault="00000000">
            <w:r>
              <w:rPr>
                <w:lang w:val="en-US"/>
              </w:rPr>
              <w:t>*Alvarez A, Valdes P, Pascual R. EEG developmental equations confirmed for Cuban schoolchildren. Electroencephalogr Clin Neurophysiol. 1987;67(4):330–332. doi:10.1016/0013-4694(87)90119-2.</w:t>
            </w:r>
          </w:p>
        </w:tc>
        <w:tc>
          <w:tcPr>
            <w:tcW w:w="946" w:type="dxa"/>
          </w:tcPr>
          <w:p w14:paraId="20DB13C1" w14:textId="77777777" w:rsidR="00344ECD" w:rsidRDefault="00971239">
            <w:r>
              <w:rPr>
                <w:lang w:val="en-US"/>
              </w:rPr>
              <w:t>Both</w:t>
            </w:r>
          </w:p>
        </w:tc>
      </w:tr>
      <w:tr w:rsidR="00344ECD" w14:paraId="6B69B5C3" w14:textId="77777777" w:rsidTr="00971239">
        <w:tc>
          <w:tcPr>
            <w:tcW w:w="8080" w:type="dxa"/>
          </w:tcPr>
          <w:p w14:paraId="5CF65FC0" w14:textId="77777777" w:rsidR="00344ECD" w:rsidRPr="00971239" w:rsidRDefault="00000000">
            <w:pPr>
              <w:rPr>
                <w:lang w:val="en-US"/>
              </w:rPr>
            </w:pPr>
            <w:r>
              <w:rPr>
                <w:lang w:val="en-US"/>
              </w:rPr>
              <w:t>*Anderer P, Pascual-Marqui RD, Semlitsch HV, Saletu B. Differential effects of normal aging on sources of standard N1, target N1 and target P300 auditory event-related brain potentials revealed by low resolution electromagnetic tomography (LORETA). Electroencephalogr Clin Neurophysiol. 1998;108(2):160–174. doi:10.1016/S0168-5597(97)00080-4.</w:t>
            </w:r>
          </w:p>
        </w:tc>
        <w:tc>
          <w:tcPr>
            <w:tcW w:w="946" w:type="dxa"/>
          </w:tcPr>
          <w:p w14:paraId="72C42FC6" w14:textId="77777777" w:rsidR="00344ECD" w:rsidRDefault="00000000">
            <w:r>
              <w:rPr>
                <w:lang w:val="en-US"/>
              </w:rPr>
              <w:t>Main</w:t>
            </w:r>
          </w:p>
        </w:tc>
      </w:tr>
      <w:tr w:rsidR="00344ECD" w14:paraId="6DE31191" w14:textId="77777777" w:rsidTr="00971239">
        <w:tc>
          <w:tcPr>
            <w:tcW w:w="8080" w:type="dxa"/>
          </w:tcPr>
          <w:p w14:paraId="516EFD57" w14:textId="77777777" w:rsidR="00344ECD" w:rsidRDefault="00000000">
            <w:r>
              <w:rPr>
                <w:lang w:val="en-US"/>
              </w:rPr>
              <w:t>*Andersen LM, Jerbi K, Dalal SS (2020) Can EEG and MEG detect signals from the human cerebellum? NeuroImage 215:116817. https://doi.org/10.1016/j.neuroimage.2020.116817</w:t>
            </w:r>
          </w:p>
        </w:tc>
        <w:tc>
          <w:tcPr>
            <w:tcW w:w="946" w:type="dxa"/>
          </w:tcPr>
          <w:p w14:paraId="29F9C40E" w14:textId="77777777" w:rsidR="00344ECD" w:rsidRDefault="00971239">
            <w:r>
              <w:rPr>
                <w:lang w:val="en-US"/>
              </w:rPr>
              <w:t>Supp</w:t>
            </w:r>
          </w:p>
        </w:tc>
      </w:tr>
      <w:tr w:rsidR="00344ECD" w14:paraId="776ABC4F" w14:textId="77777777" w:rsidTr="00971239">
        <w:tc>
          <w:tcPr>
            <w:tcW w:w="8080" w:type="dxa"/>
          </w:tcPr>
          <w:p w14:paraId="3B25E8A1" w14:textId="77777777" w:rsidR="00344ECD" w:rsidRDefault="00000000">
            <w:r>
              <w:rPr>
                <w:lang w:val="en-US"/>
              </w:rPr>
              <w:t>*Attal Y, Schwartz D. Assessment of subcortical source localization using deep brain activity imaging model with minimum norm operators: a MEG study. PLoS One. 2013;8(3):e59856. doi:10.1371/journal.pone.0059856.</w:t>
            </w:r>
          </w:p>
        </w:tc>
        <w:tc>
          <w:tcPr>
            <w:tcW w:w="946" w:type="dxa"/>
          </w:tcPr>
          <w:p w14:paraId="385A3331" w14:textId="77777777" w:rsidR="00344ECD" w:rsidRDefault="00000000">
            <w:r>
              <w:rPr>
                <w:lang w:val="en-US"/>
              </w:rPr>
              <w:t>Main</w:t>
            </w:r>
          </w:p>
        </w:tc>
      </w:tr>
      <w:tr w:rsidR="00344ECD" w14:paraId="0C4D309D" w14:textId="77777777" w:rsidTr="00971239">
        <w:tc>
          <w:tcPr>
            <w:tcW w:w="8080" w:type="dxa"/>
          </w:tcPr>
          <w:p w14:paraId="54C716E9" w14:textId="77777777" w:rsidR="00344ECD" w:rsidRPr="00971239" w:rsidRDefault="00000000">
            <w:pPr>
              <w:rPr>
                <w:lang w:val="en-US"/>
              </w:rPr>
            </w:pPr>
            <w:r>
              <w:rPr>
                <w:lang w:val="en-US"/>
              </w:rPr>
              <w:t>*Babiloni C, Frisoni GB, Pievani M, Vecchio F, Lizio R, Buttiglione M, et al. Hippocampal volume and cortical sources of EEG alpha rhythms in mild cognitive impairment and Alzheimer disease. NeuroImage. 2009;44(1):123–135. doi:10.1016/j.neuroimage.2008.08.005.</w:t>
            </w:r>
          </w:p>
        </w:tc>
        <w:tc>
          <w:tcPr>
            <w:tcW w:w="946" w:type="dxa"/>
          </w:tcPr>
          <w:p w14:paraId="74C6DE5B" w14:textId="77777777" w:rsidR="00344ECD" w:rsidRDefault="00000000">
            <w:r>
              <w:rPr>
                <w:lang w:val="en-US"/>
              </w:rPr>
              <w:t>Main</w:t>
            </w:r>
          </w:p>
        </w:tc>
      </w:tr>
      <w:tr w:rsidR="00344ECD" w14:paraId="1A9EC2FC" w14:textId="77777777" w:rsidTr="00971239">
        <w:tc>
          <w:tcPr>
            <w:tcW w:w="8080" w:type="dxa"/>
          </w:tcPr>
          <w:p w14:paraId="084EABB7" w14:textId="77777777" w:rsidR="00344ECD" w:rsidRDefault="00000000">
            <w:r>
              <w:rPr>
                <w:lang w:val="en-US"/>
              </w:rPr>
              <w:t>*Baccalá LA, Sameshima K. Partial directed coherence: a new concept in neural structure determination. Biol Cybern. 2001;84(6):463–474. doi:10.1007/PL00007990.</w:t>
            </w:r>
          </w:p>
        </w:tc>
        <w:tc>
          <w:tcPr>
            <w:tcW w:w="946" w:type="dxa"/>
          </w:tcPr>
          <w:p w14:paraId="4D1E3331" w14:textId="77777777" w:rsidR="00344ECD" w:rsidRDefault="00000000">
            <w:r>
              <w:rPr>
                <w:lang w:val="en-US"/>
              </w:rPr>
              <w:t>Supp</w:t>
            </w:r>
          </w:p>
        </w:tc>
      </w:tr>
      <w:tr w:rsidR="00344ECD" w14:paraId="01D632CA" w14:textId="77777777" w:rsidTr="00971239">
        <w:tc>
          <w:tcPr>
            <w:tcW w:w="8080" w:type="dxa"/>
          </w:tcPr>
          <w:p w14:paraId="57AAEB67" w14:textId="77777777" w:rsidR="00344ECD" w:rsidRDefault="00000000">
            <w:r>
              <w:rPr>
                <w:lang w:val="en-US"/>
              </w:rPr>
              <w:t>*Backus G, Gilbert F (1968) The resolving power of gross Earth data. Geophysical Journal International 16(2):169–205. https://doi.org/10.1111/j.1365-246X.1968.tb00216.x</w:t>
            </w:r>
          </w:p>
        </w:tc>
        <w:tc>
          <w:tcPr>
            <w:tcW w:w="946" w:type="dxa"/>
          </w:tcPr>
          <w:p w14:paraId="5315AE8D" w14:textId="77777777" w:rsidR="00344ECD" w:rsidRDefault="00971239">
            <w:r>
              <w:rPr>
                <w:lang w:val="en-US"/>
              </w:rPr>
              <w:t>Supp</w:t>
            </w:r>
          </w:p>
        </w:tc>
      </w:tr>
      <w:tr w:rsidR="00344ECD" w14:paraId="31BBFC95" w14:textId="77777777" w:rsidTr="00971239">
        <w:tc>
          <w:tcPr>
            <w:tcW w:w="8080" w:type="dxa"/>
          </w:tcPr>
          <w:p w14:paraId="11672183" w14:textId="77777777" w:rsidR="00344ECD" w:rsidRDefault="00000000">
            <w:r>
              <w:rPr>
                <w:lang w:val="en-US"/>
              </w:rPr>
              <w:t>*Baillet S. Magnetoencephalography for brain electrophysiology and imaging. Nat Neurosci. 2017;20(3):327–339. doi:10.1038/nn.4504.</w:t>
            </w:r>
          </w:p>
        </w:tc>
        <w:tc>
          <w:tcPr>
            <w:tcW w:w="946" w:type="dxa"/>
          </w:tcPr>
          <w:p w14:paraId="3C7D65ED" w14:textId="77777777" w:rsidR="00344ECD" w:rsidRDefault="00000000">
            <w:r>
              <w:rPr>
                <w:lang w:val="en-US"/>
              </w:rPr>
              <w:t>Main</w:t>
            </w:r>
          </w:p>
        </w:tc>
      </w:tr>
      <w:tr w:rsidR="00344ECD" w14:paraId="224C449D" w14:textId="77777777" w:rsidTr="00971239">
        <w:tc>
          <w:tcPr>
            <w:tcW w:w="8080" w:type="dxa"/>
          </w:tcPr>
          <w:p w14:paraId="13D59E8C" w14:textId="77777777" w:rsidR="00344ECD" w:rsidRPr="00971239" w:rsidRDefault="00000000">
            <w:pPr>
              <w:rPr>
                <w:lang w:val="en-US"/>
              </w:rPr>
            </w:pPr>
            <w:r>
              <w:rPr>
                <w:lang w:val="en-US"/>
              </w:rPr>
              <w:t>*Baroumand AG, Arbune AA, Strobbe G, Keereman V, Pinborg LH, Fabricius M, et al. Automated ictal EEG source imaging: A retrospective, blinded clinical validation study. Clin Neurophysiol. 2022;141:119–125. doi:10.1016/j.clinph.2021.03.040.</w:t>
            </w:r>
          </w:p>
        </w:tc>
        <w:tc>
          <w:tcPr>
            <w:tcW w:w="946" w:type="dxa"/>
          </w:tcPr>
          <w:p w14:paraId="0530201A" w14:textId="77777777" w:rsidR="00344ECD" w:rsidRDefault="00000000">
            <w:r>
              <w:rPr>
                <w:lang w:val="en-US"/>
              </w:rPr>
              <w:t>Main</w:t>
            </w:r>
          </w:p>
        </w:tc>
      </w:tr>
      <w:tr w:rsidR="00344ECD" w14:paraId="0B2797D8" w14:textId="77777777" w:rsidTr="00971239">
        <w:tc>
          <w:tcPr>
            <w:tcW w:w="8080" w:type="dxa"/>
          </w:tcPr>
          <w:p w14:paraId="62F0F33B" w14:textId="77777777" w:rsidR="00344ECD" w:rsidRPr="00971239" w:rsidRDefault="00000000">
            <w:pPr>
              <w:rPr>
                <w:lang w:val="en-US"/>
              </w:rPr>
            </w:pPr>
            <w:r>
              <w:t xml:space="preserve">*Baroumand AG, van Mierlo P, Strobbe G, Pinborg LH, Fabricius M, Rubboli G, et al. </w:t>
            </w:r>
            <w:r w:rsidRPr="005D0190">
              <w:rPr>
                <w:lang w:val="en-US"/>
              </w:rPr>
              <w:t xml:space="preserve">Automated EEG source imaging: A retrospective, blinded clinical validation study. </w:t>
            </w:r>
            <w:r>
              <w:t xml:space="preserve">Clin </w:t>
            </w:r>
            <w:proofErr w:type="spellStart"/>
            <w:r>
              <w:t>Neurophysiol</w:t>
            </w:r>
            <w:proofErr w:type="spellEnd"/>
            <w:r>
              <w:t>. 2018;129(11):2403–2410. doi:10.1016/j.clinph.2018.09.015.</w:t>
            </w:r>
          </w:p>
        </w:tc>
        <w:tc>
          <w:tcPr>
            <w:tcW w:w="946" w:type="dxa"/>
          </w:tcPr>
          <w:p w14:paraId="50B0011D" w14:textId="77777777" w:rsidR="00344ECD" w:rsidRDefault="00971239">
            <w:r>
              <w:rPr>
                <w:lang w:val="en-US"/>
              </w:rPr>
              <w:t>Both</w:t>
            </w:r>
          </w:p>
        </w:tc>
      </w:tr>
      <w:tr w:rsidR="00344ECD" w14:paraId="16C56F64" w14:textId="77777777" w:rsidTr="00971239">
        <w:tc>
          <w:tcPr>
            <w:tcW w:w="8080" w:type="dxa"/>
          </w:tcPr>
          <w:p w14:paraId="08F8F8F0" w14:textId="77777777" w:rsidR="00344ECD" w:rsidRPr="00971239" w:rsidRDefault="00000000">
            <w:pPr>
              <w:rPr>
                <w:lang w:val="en-US"/>
              </w:rPr>
            </w:pPr>
            <w:r>
              <w:rPr>
                <w:lang w:val="en-US"/>
              </w:rPr>
              <w:t>*Betting LE, Li LM, Lopes-Cendes I, et al. (2010) Correlation between quantitative EEG and MRI in idiopathic generalized epilepsy. Human Brain Mapping 31:1327–1338. https://doi.org/10.1002/hbm.20944</w:t>
            </w:r>
          </w:p>
        </w:tc>
        <w:tc>
          <w:tcPr>
            <w:tcW w:w="946" w:type="dxa"/>
          </w:tcPr>
          <w:p w14:paraId="5272BCE5" w14:textId="77777777" w:rsidR="00344ECD" w:rsidRDefault="00971239">
            <w:r>
              <w:rPr>
                <w:lang w:val="en-US"/>
              </w:rPr>
              <w:t>Supp</w:t>
            </w:r>
          </w:p>
        </w:tc>
      </w:tr>
      <w:tr w:rsidR="00344ECD" w14:paraId="3836DA13" w14:textId="77777777" w:rsidTr="00971239">
        <w:tc>
          <w:tcPr>
            <w:tcW w:w="8080" w:type="dxa"/>
          </w:tcPr>
          <w:p w14:paraId="2F4F0CC5" w14:textId="77777777" w:rsidR="00344ECD" w:rsidRDefault="00000000">
            <w:r>
              <w:t>Biscay RJ, Bosch-Bayard JF, Pascual-Marqui RD. Unmixing EEG inverse solutions based on brain segmentation. Front Neurosci. 2018;12:325. doi:10.3389/fnins.2018.00325.</w:t>
            </w:r>
          </w:p>
        </w:tc>
        <w:tc>
          <w:tcPr>
            <w:tcW w:w="946" w:type="dxa"/>
          </w:tcPr>
          <w:p w14:paraId="06A9B950" w14:textId="77777777" w:rsidR="00344ECD" w:rsidRDefault="00971239">
            <w:r>
              <w:rPr>
                <w:lang w:val="en-US"/>
              </w:rPr>
              <w:t>Both</w:t>
            </w:r>
          </w:p>
        </w:tc>
      </w:tr>
      <w:tr w:rsidR="00344ECD" w14:paraId="02B59847" w14:textId="77777777" w:rsidTr="00971239">
        <w:tc>
          <w:tcPr>
            <w:tcW w:w="8080" w:type="dxa"/>
          </w:tcPr>
          <w:p w14:paraId="2B58E498" w14:textId="77777777" w:rsidR="00344ECD" w:rsidRPr="00971239" w:rsidRDefault="00000000">
            <w:pPr>
              <w:rPr>
                <w:lang w:val="en-US"/>
              </w:rPr>
            </w:pPr>
            <w:r>
              <w:rPr>
                <w:lang w:val="en-US"/>
              </w:rPr>
              <w:t>*Boersma M, Smit DJ, de Bie HM, Van Baal GC, Boomsma DI, de Geus EJ, et al. Network analysis of resting state EEG in the developing young brain: structure comes with maturation. Hum Brain Mapp. 2011;32(3):413–425. doi:10.1002/hbm.21030.</w:t>
            </w:r>
          </w:p>
        </w:tc>
        <w:tc>
          <w:tcPr>
            <w:tcW w:w="946" w:type="dxa"/>
          </w:tcPr>
          <w:p w14:paraId="0C465EF5" w14:textId="77777777" w:rsidR="00344ECD" w:rsidRDefault="00000000">
            <w:r>
              <w:rPr>
                <w:lang w:val="en-US"/>
              </w:rPr>
              <w:t>Main</w:t>
            </w:r>
          </w:p>
        </w:tc>
      </w:tr>
      <w:tr w:rsidR="00344ECD" w14:paraId="6CFAD215" w14:textId="77777777" w:rsidTr="00971239">
        <w:tc>
          <w:tcPr>
            <w:tcW w:w="8080" w:type="dxa"/>
          </w:tcPr>
          <w:p w14:paraId="0B9F82E9" w14:textId="77777777" w:rsidR="00344ECD" w:rsidRDefault="00000000">
            <w:r>
              <w:rPr>
                <w:lang w:val="en-US"/>
              </w:rPr>
              <w:t>Bosch-Bayard J, Aubert-Vazquez E, Brown ST, Rogers C, Kiar G, Glatard T, et al. A quantitative EEG toolbox for the MNI neuroinformatics ecosystem: Normative SPM of EEG source spectra. Front Neuroinform. 2020;14:33. doi:10.3389/fninf.2020.00033.</w:t>
            </w:r>
          </w:p>
        </w:tc>
        <w:tc>
          <w:tcPr>
            <w:tcW w:w="946" w:type="dxa"/>
          </w:tcPr>
          <w:p w14:paraId="016DD115" w14:textId="77777777" w:rsidR="00344ECD" w:rsidRDefault="00971239">
            <w:r>
              <w:rPr>
                <w:lang w:val="en-US"/>
              </w:rPr>
              <w:t>Both</w:t>
            </w:r>
          </w:p>
        </w:tc>
      </w:tr>
      <w:tr w:rsidR="00344ECD" w14:paraId="2F1FB08F" w14:textId="77777777" w:rsidTr="00971239">
        <w:tc>
          <w:tcPr>
            <w:tcW w:w="8080" w:type="dxa"/>
          </w:tcPr>
          <w:p w14:paraId="6D5A5ACE" w14:textId="77777777" w:rsidR="00344ECD" w:rsidRPr="00971239" w:rsidRDefault="00000000">
            <w:pPr>
              <w:rPr>
                <w:lang w:val="en-US"/>
              </w:rPr>
            </w:pPr>
            <w:r>
              <w:t xml:space="preserve">Bosch-Bayard J, Biscay RJ, Fernandez T, Otero GA, Ricardo-Garcell J, Aubert-Vazquez E, et al. </w:t>
            </w:r>
            <w:r w:rsidRPr="005D0190">
              <w:rPr>
                <w:lang w:val="en-US"/>
              </w:rPr>
              <w:t xml:space="preserve">EEG effective connectivity during the first year of life mirrors brain synaptogenesis, myelination, and early right hemisphere predominance. </w:t>
            </w:r>
            <w:proofErr w:type="spellStart"/>
            <w:r>
              <w:t>NeuroImage</w:t>
            </w:r>
            <w:proofErr w:type="spellEnd"/>
            <w:r>
              <w:t>. 2022;252:119035. doi:10.1016/j.neuroimage.2022.119035.</w:t>
            </w:r>
          </w:p>
        </w:tc>
        <w:tc>
          <w:tcPr>
            <w:tcW w:w="946" w:type="dxa"/>
          </w:tcPr>
          <w:p w14:paraId="3E5A73F7" w14:textId="77777777" w:rsidR="00344ECD" w:rsidRDefault="00971239">
            <w:r>
              <w:rPr>
                <w:lang w:val="en-US"/>
              </w:rPr>
              <w:t>Both</w:t>
            </w:r>
          </w:p>
        </w:tc>
      </w:tr>
      <w:tr w:rsidR="00344ECD" w14:paraId="0665A2F9" w14:textId="77777777" w:rsidTr="00971239">
        <w:tc>
          <w:tcPr>
            <w:tcW w:w="8080" w:type="dxa"/>
          </w:tcPr>
          <w:p w14:paraId="6DC53204" w14:textId="77777777" w:rsidR="00344ECD" w:rsidRPr="00971239" w:rsidRDefault="00000000">
            <w:pPr>
              <w:rPr>
                <w:lang w:val="en-US"/>
              </w:rPr>
            </w:pPr>
            <w:r>
              <w:rPr>
                <w:lang w:val="en-US"/>
              </w:rPr>
              <w:lastRenderedPageBreak/>
              <w:t>Bosch-Bayard J, Galan L, Aubert Vazquez E, Virues Alba T, Valdes-Sosa PA. Resting state healthy EEG: The first wave of the Cuban normative database. Front Neurosci. 2020;14:555119. doi:10.3389/fnins.2020.555119.</w:t>
            </w:r>
          </w:p>
        </w:tc>
        <w:tc>
          <w:tcPr>
            <w:tcW w:w="946" w:type="dxa"/>
          </w:tcPr>
          <w:p w14:paraId="411CBC03" w14:textId="77777777" w:rsidR="00344ECD" w:rsidRDefault="00971239">
            <w:r>
              <w:rPr>
                <w:lang w:val="en-US"/>
              </w:rPr>
              <w:t>Both</w:t>
            </w:r>
          </w:p>
        </w:tc>
      </w:tr>
      <w:tr w:rsidR="00344ECD" w14:paraId="43BF236B" w14:textId="77777777" w:rsidTr="00971239">
        <w:tc>
          <w:tcPr>
            <w:tcW w:w="8080" w:type="dxa"/>
          </w:tcPr>
          <w:p w14:paraId="0429E2CF" w14:textId="77777777" w:rsidR="00344ECD" w:rsidRPr="00971239" w:rsidRDefault="00000000">
            <w:pPr>
              <w:rPr>
                <w:lang w:val="en-US"/>
              </w:rPr>
            </w:pPr>
            <w:r>
              <w:t xml:space="preserve">Bosch-Bayard J, Girini K, Biscay RJ, Valdes-Sosa P, Evans AC, Chiarenza GA. </w:t>
            </w:r>
            <w:r w:rsidRPr="005D0190">
              <w:rPr>
                <w:lang w:val="en-US"/>
              </w:rPr>
              <w:t xml:space="preserve">Resting EEG effective connectivity at the sources in developmental </w:t>
            </w:r>
            <w:proofErr w:type="spellStart"/>
            <w:r w:rsidRPr="005D0190">
              <w:rPr>
                <w:lang w:val="en-US"/>
              </w:rPr>
              <w:t>dysphonetic</w:t>
            </w:r>
            <w:proofErr w:type="spellEnd"/>
            <w:r w:rsidRPr="005D0190">
              <w:rPr>
                <w:lang w:val="en-US"/>
              </w:rPr>
              <w:t xml:space="preserve"> dyslexia: Differences with non-specific reading delay. </w:t>
            </w:r>
            <w:proofErr w:type="spellStart"/>
            <w:r>
              <w:t>Int</w:t>
            </w:r>
            <w:proofErr w:type="spellEnd"/>
            <w:r>
              <w:t xml:space="preserve"> J </w:t>
            </w:r>
            <w:proofErr w:type="spellStart"/>
            <w:r>
              <w:t>Psychophysiol</w:t>
            </w:r>
            <w:proofErr w:type="spellEnd"/>
            <w:r>
              <w:t>. 2020;153:135–147. doi:10.1016/j.ijpsycho.2020.04.021.</w:t>
            </w:r>
          </w:p>
        </w:tc>
        <w:tc>
          <w:tcPr>
            <w:tcW w:w="946" w:type="dxa"/>
          </w:tcPr>
          <w:p w14:paraId="55EEC317" w14:textId="77777777" w:rsidR="00344ECD" w:rsidRDefault="00971239">
            <w:r>
              <w:rPr>
                <w:lang w:val="en-US"/>
              </w:rPr>
              <w:t>Both</w:t>
            </w:r>
          </w:p>
        </w:tc>
      </w:tr>
      <w:tr w:rsidR="00344ECD" w14:paraId="6082EC2F" w14:textId="77777777" w:rsidTr="00971239">
        <w:tc>
          <w:tcPr>
            <w:tcW w:w="8080" w:type="dxa"/>
          </w:tcPr>
          <w:p w14:paraId="16BEA673" w14:textId="77777777" w:rsidR="00344ECD" w:rsidRDefault="00000000">
            <w:r>
              <w:t>Bosch-Bayard J, Guerrero-Sauzameda J, Bosch-Bayard RI, Pérez-Elvira R, Bosch-Castro A, Sánchez-Rodríguez J, Flores A, Flores K, Resendiz-Flores E, Ferrando A, Ferrando P, Galán-García L, Mushtaq F, Valdes-Sosa P, Chiarenza GA, Biscay RJ, Morales-Chacón L. Back to the Future of qEEG: Lifespan Normative Modeling of Spectral Ratios and Functional Indices with Potential Applications to Therapeutic Monitoring. Brain Topogr. 2026 Jul 31;39(5):87. doi: 10.1007/s10548-026-01240-4. PMID: 42536113; PMCID: PMC13427868.</w:t>
            </w:r>
          </w:p>
        </w:tc>
        <w:tc>
          <w:tcPr>
            <w:tcW w:w="946" w:type="dxa"/>
          </w:tcPr>
          <w:p w14:paraId="2B0456CE" w14:textId="77777777" w:rsidR="00344ECD" w:rsidRDefault="00000000">
            <w:r>
              <w:rPr>
                <w:lang w:val="en-US"/>
              </w:rPr>
              <w:t>Main</w:t>
            </w:r>
          </w:p>
        </w:tc>
      </w:tr>
      <w:tr w:rsidR="00344ECD" w14:paraId="284E5898" w14:textId="77777777" w:rsidTr="00971239">
        <w:tc>
          <w:tcPr>
            <w:tcW w:w="8080" w:type="dxa"/>
          </w:tcPr>
          <w:p w14:paraId="19ABAEA1" w14:textId="77777777" w:rsidR="00344ECD" w:rsidRPr="00971239" w:rsidRDefault="00000000">
            <w:pPr>
              <w:rPr>
                <w:lang w:val="en-US"/>
              </w:rPr>
            </w:pPr>
            <w:r>
              <w:t xml:space="preserve">Bosch-Bayard J, Razzaq FA, Lopez-Naranjo C, Wang Y, Li M, Galan-Garcia L, et al. </w:t>
            </w:r>
            <w:r w:rsidRPr="005D0190">
              <w:rPr>
                <w:lang w:val="en-US"/>
              </w:rPr>
              <w:t xml:space="preserve">Early protein energy malnutrition impacts life-long developmental trajectories of the sources of EEG rhythmic activity. </w:t>
            </w:r>
            <w:proofErr w:type="spellStart"/>
            <w:r>
              <w:t>NeuroImage</w:t>
            </w:r>
            <w:proofErr w:type="spellEnd"/>
            <w:r>
              <w:t>. 2022;254:119144. doi:10.1016/j.neuroimage.2022.119144.</w:t>
            </w:r>
          </w:p>
        </w:tc>
        <w:tc>
          <w:tcPr>
            <w:tcW w:w="946" w:type="dxa"/>
          </w:tcPr>
          <w:p w14:paraId="6A570B03" w14:textId="77777777" w:rsidR="00344ECD" w:rsidRDefault="00000000">
            <w:r>
              <w:rPr>
                <w:lang w:val="en-US"/>
              </w:rPr>
              <w:t>Main</w:t>
            </w:r>
          </w:p>
        </w:tc>
      </w:tr>
      <w:tr w:rsidR="00344ECD" w14:paraId="35919984" w14:textId="77777777" w:rsidTr="00971239">
        <w:tc>
          <w:tcPr>
            <w:tcW w:w="8080" w:type="dxa"/>
          </w:tcPr>
          <w:p w14:paraId="60A98546" w14:textId="77777777" w:rsidR="00344ECD" w:rsidRPr="00971239" w:rsidRDefault="00000000">
            <w:pPr>
              <w:rPr>
                <w:lang w:val="en-US"/>
              </w:rPr>
            </w:pPr>
            <w:r>
              <w:rPr>
                <w:lang w:val="en-US"/>
              </w:rPr>
              <w:t>Bosch-Bayard J, Valdés-Sosa P, Virués-Alba T, Aubert-Vázquez E, John ER, Harmony T, et al. 3D statistical parametric mapping of EEG source spectra by means of variable resolution electromagnetic tomography (VARETA). Clin Electroencephalogr. 2001;32(2):47–61. doi:10.1177/155005940103200203.</w:t>
            </w:r>
          </w:p>
        </w:tc>
        <w:tc>
          <w:tcPr>
            <w:tcW w:w="946" w:type="dxa"/>
          </w:tcPr>
          <w:p w14:paraId="626AC843" w14:textId="77777777" w:rsidR="00344ECD" w:rsidRDefault="00971239">
            <w:r>
              <w:rPr>
                <w:lang w:val="en-US"/>
              </w:rPr>
              <w:t>Both</w:t>
            </w:r>
          </w:p>
        </w:tc>
      </w:tr>
      <w:tr w:rsidR="00344ECD" w14:paraId="1482AC98" w14:textId="77777777" w:rsidTr="00971239">
        <w:tc>
          <w:tcPr>
            <w:tcW w:w="8080" w:type="dxa"/>
          </w:tcPr>
          <w:p w14:paraId="2DBB3B5D" w14:textId="77777777" w:rsidR="00344ECD" w:rsidRPr="00971239" w:rsidRDefault="00000000">
            <w:pPr>
              <w:rPr>
                <w:lang w:val="en-US"/>
              </w:rPr>
            </w:pPr>
            <w:r>
              <w:rPr>
                <w:lang w:val="en-US"/>
              </w:rPr>
              <w:t>*Brodbeck V, Spinelli L, Lascano AM, Wissmeier M, Vargas MI, Vulliemoz S, et al. Electroencephalographic source imaging: A prospective study of 152 operated epileptic patients. Brain. 2011;134(10):2887–2897. doi:10.1093/brain/awr243.</w:t>
            </w:r>
          </w:p>
        </w:tc>
        <w:tc>
          <w:tcPr>
            <w:tcW w:w="946" w:type="dxa"/>
          </w:tcPr>
          <w:p w14:paraId="02E13388" w14:textId="77777777" w:rsidR="00344ECD" w:rsidRDefault="00971239">
            <w:r>
              <w:rPr>
                <w:lang w:val="en-US"/>
              </w:rPr>
              <w:t>Both</w:t>
            </w:r>
          </w:p>
        </w:tc>
      </w:tr>
      <w:tr w:rsidR="00344ECD" w14:paraId="3CB52C9B" w14:textId="77777777" w:rsidTr="00971239">
        <w:tc>
          <w:tcPr>
            <w:tcW w:w="8080" w:type="dxa"/>
          </w:tcPr>
          <w:p w14:paraId="742401EF" w14:textId="77777777" w:rsidR="00344ECD" w:rsidRDefault="00000000">
            <w:r>
              <w:rPr>
                <w:lang w:val="fr-CA"/>
              </w:rPr>
              <w:t xml:space="preserve">*Brodbeck V, Spinelli L, Lascano AM, et al. </w:t>
            </w:r>
            <w:r w:rsidRPr="005D0190">
              <w:rPr>
                <w:lang w:val="en-US"/>
              </w:rPr>
              <w:t xml:space="preserve">(2010) Electrical source imaging for presurgical focus localization </w:t>
            </w:r>
            <w:proofErr w:type="gramStart"/>
            <w:r w:rsidRPr="005D0190">
              <w:rPr>
                <w:lang w:val="en-US"/>
              </w:rPr>
              <w:t>in</w:t>
            </w:r>
            <w:proofErr w:type="gramEnd"/>
            <w:r w:rsidRPr="005D0190">
              <w:rPr>
                <w:lang w:val="en-US"/>
              </w:rPr>
              <w:t xml:space="preserve"> epilepsy patients with normal MRI. </w:t>
            </w:r>
            <w:proofErr w:type="spellStart"/>
            <w:r>
              <w:rPr>
                <w:lang w:val="fr-CA"/>
              </w:rPr>
              <w:t>Epilepsia</w:t>
            </w:r>
            <w:proofErr w:type="spellEnd"/>
            <w:r>
              <w:rPr>
                <w:lang w:val="fr-CA"/>
              </w:rPr>
              <w:t xml:space="preserve"> 51:583–591. https://doi.org/10.1111/j.1528-1167.2010.02521.x</w:t>
            </w:r>
          </w:p>
        </w:tc>
        <w:tc>
          <w:tcPr>
            <w:tcW w:w="946" w:type="dxa"/>
          </w:tcPr>
          <w:p w14:paraId="246B1FF1" w14:textId="77777777" w:rsidR="00344ECD" w:rsidRDefault="00971239">
            <w:r>
              <w:rPr>
                <w:lang w:val="en-US"/>
              </w:rPr>
              <w:t>Both</w:t>
            </w:r>
          </w:p>
        </w:tc>
      </w:tr>
      <w:tr w:rsidR="00344ECD" w14:paraId="0CE7DA3F" w14:textId="77777777" w:rsidTr="00971239">
        <w:tc>
          <w:tcPr>
            <w:tcW w:w="8080" w:type="dxa"/>
          </w:tcPr>
          <w:p w14:paraId="0D7CF7CD" w14:textId="77777777" w:rsidR="00344ECD" w:rsidRDefault="00000000">
            <w:r>
              <w:rPr>
                <w:lang w:val="en-US"/>
              </w:rPr>
              <w:t>*Cannon RL, Baldwin DR (2012) EEG current source density and the phenomenology of the default network. Clinical EEG and Neuroscience 43:257–267. https://doi.org/10.1177/1550059412449780</w:t>
            </w:r>
          </w:p>
        </w:tc>
        <w:tc>
          <w:tcPr>
            <w:tcW w:w="946" w:type="dxa"/>
          </w:tcPr>
          <w:p w14:paraId="0E3B1D83" w14:textId="77777777" w:rsidR="00344ECD" w:rsidRDefault="00971239">
            <w:r>
              <w:rPr>
                <w:lang w:val="en-US"/>
              </w:rPr>
              <w:t>Supp</w:t>
            </w:r>
          </w:p>
        </w:tc>
      </w:tr>
      <w:tr w:rsidR="00344ECD" w14:paraId="6800DF97" w14:textId="77777777" w:rsidTr="00971239">
        <w:tc>
          <w:tcPr>
            <w:tcW w:w="8080" w:type="dxa"/>
          </w:tcPr>
          <w:p w14:paraId="35AC6A72" w14:textId="77777777" w:rsidR="00344ECD" w:rsidRPr="00971239" w:rsidRDefault="00000000">
            <w:pPr>
              <w:rPr>
                <w:lang w:val="en-US"/>
              </w:rPr>
            </w:pPr>
            <w:r>
              <w:rPr>
                <w:lang w:val="en-US"/>
              </w:rPr>
              <w:t>*Cannon RL, Baldwin DR, Shaw TL, DiLoreto DJ, Phillips SM, Scruggs AM, et al. Reliability of quantitative EEG (qEEG) measures and LORETA current source density at 30 days. Neurosci Lett. 2012;518(1):27–31. doi:10.1016/j.neulet.2012.04.035.</w:t>
            </w:r>
          </w:p>
        </w:tc>
        <w:tc>
          <w:tcPr>
            <w:tcW w:w="946" w:type="dxa"/>
          </w:tcPr>
          <w:p w14:paraId="327C5CCC" w14:textId="77777777" w:rsidR="00344ECD" w:rsidRDefault="00000000">
            <w:r>
              <w:rPr>
                <w:lang w:val="en-US"/>
              </w:rPr>
              <w:t>Main</w:t>
            </w:r>
          </w:p>
        </w:tc>
      </w:tr>
      <w:tr w:rsidR="00344ECD" w14:paraId="38984007" w14:textId="77777777" w:rsidTr="00971239">
        <w:tc>
          <w:tcPr>
            <w:tcW w:w="8080" w:type="dxa"/>
          </w:tcPr>
          <w:p w14:paraId="048E89C3" w14:textId="77777777" w:rsidR="00344ECD" w:rsidRDefault="00000000">
            <w:r>
              <w:t xml:space="preserve">*Céspedes-Villar Y, Martinez-Vargas JD, Castellanos-Dominguez G. Influence of EEG reference choice on EEG source estimation and EEG-fMRI joint analysis. </w:t>
            </w:r>
            <w:r>
              <w:rPr>
                <w:lang w:val="en-US"/>
              </w:rPr>
              <w:t>Front Neurosci. 2020;13:1486. doi:10.3389/fnins</w:t>
            </w:r>
          </w:p>
        </w:tc>
        <w:tc>
          <w:tcPr>
            <w:tcW w:w="946" w:type="dxa"/>
          </w:tcPr>
          <w:p w14:paraId="6B47B283" w14:textId="77777777" w:rsidR="00344ECD" w:rsidRDefault="00000000">
            <w:r>
              <w:rPr>
                <w:lang w:val="en-US"/>
              </w:rPr>
              <w:t>Main</w:t>
            </w:r>
          </w:p>
        </w:tc>
      </w:tr>
      <w:tr w:rsidR="00344ECD" w14:paraId="3F6DF283" w14:textId="77777777" w:rsidTr="00971239">
        <w:tc>
          <w:tcPr>
            <w:tcW w:w="8080" w:type="dxa"/>
          </w:tcPr>
          <w:p w14:paraId="43DD30DF" w14:textId="77777777" w:rsidR="00344ECD" w:rsidRPr="00971239" w:rsidRDefault="00000000">
            <w:pPr>
              <w:rPr>
                <w:lang w:val="en-US"/>
              </w:rPr>
            </w:pPr>
            <w:r>
              <w:rPr>
                <w:lang w:val="en-US"/>
              </w:rPr>
              <w:t>*Chatrian GE, Lettich E, Nelson PL. Ten percent electrode system for topographic studies of spontaneous and evoked EEG activities. Am J EEG Technol. 1985;25:83–92. doi:10.1080/00029238.1985.11080163.</w:t>
            </w:r>
          </w:p>
        </w:tc>
        <w:tc>
          <w:tcPr>
            <w:tcW w:w="946" w:type="dxa"/>
          </w:tcPr>
          <w:p w14:paraId="17A8BD2C" w14:textId="77777777" w:rsidR="00344ECD" w:rsidRDefault="00000000">
            <w:r>
              <w:rPr>
                <w:lang w:val="en-US"/>
              </w:rPr>
              <w:t>Main</w:t>
            </w:r>
          </w:p>
        </w:tc>
      </w:tr>
      <w:tr w:rsidR="00344ECD" w14:paraId="29D10CB6" w14:textId="77777777" w:rsidTr="00971239">
        <w:tc>
          <w:tcPr>
            <w:tcW w:w="8080" w:type="dxa"/>
          </w:tcPr>
          <w:p w14:paraId="77FD67E6" w14:textId="77777777" w:rsidR="00344ECD" w:rsidRDefault="00000000">
            <w:r>
              <w:rPr>
                <w:lang w:val="en-US"/>
              </w:rPr>
              <w:t>*Congedo M, Lubar JF. Parametric and non-parametric analysis of QEEG: normative database comparisons in electroencephalography, a simulation study on accuracy. J Neurother. 2003;7(3–4):1–29. doi:10.1300/J184v07n03_01.</w:t>
            </w:r>
          </w:p>
        </w:tc>
        <w:tc>
          <w:tcPr>
            <w:tcW w:w="946" w:type="dxa"/>
          </w:tcPr>
          <w:p w14:paraId="4F87DA5D" w14:textId="77777777" w:rsidR="00344ECD" w:rsidRDefault="00000000">
            <w:r>
              <w:rPr>
                <w:lang w:val="en-US"/>
              </w:rPr>
              <w:t>Main</w:t>
            </w:r>
          </w:p>
        </w:tc>
      </w:tr>
      <w:tr w:rsidR="00344ECD" w14:paraId="40AE93F5" w14:textId="77777777" w:rsidTr="00971239">
        <w:tc>
          <w:tcPr>
            <w:tcW w:w="8080" w:type="dxa"/>
          </w:tcPr>
          <w:p w14:paraId="53E15D4F" w14:textId="77777777" w:rsidR="00344ECD" w:rsidRPr="00971239" w:rsidRDefault="00000000">
            <w:pPr>
              <w:rPr>
                <w:lang w:val="en-US"/>
              </w:rPr>
            </w:pPr>
            <w:r>
              <w:rPr>
                <w:lang w:val="en-US"/>
              </w:rPr>
              <w:t>*Dale AM, Liu AK, Fischl BR, Buckner RL, Belliveau JW, Lewine JD, et al. Dynamic statistical parametric mapping: combining fMRI and MEG for high-resolution imaging of cortical activity. Neuron. 2000;26(1):55–67. doi:10.1016/S0896-6273(00)81138-1.</w:t>
            </w:r>
          </w:p>
        </w:tc>
        <w:tc>
          <w:tcPr>
            <w:tcW w:w="946" w:type="dxa"/>
          </w:tcPr>
          <w:p w14:paraId="07C58C93" w14:textId="77777777" w:rsidR="00344ECD" w:rsidRDefault="00971239">
            <w:r>
              <w:rPr>
                <w:lang w:val="en-US"/>
              </w:rPr>
              <w:t>Both</w:t>
            </w:r>
          </w:p>
        </w:tc>
      </w:tr>
      <w:tr w:rsidR="00344ECD" w14:paraId="6648BE16" w14:textId="77777777" w:rsidTr="00971239">
        <w:tc>
          <w:tcPr>
            <w:tcW w:w="8080" w:type="dxa"/>
          </w:tcPr>
          <w:p w14:paraId="046EEC75" w14:textId="77777777" w:rsidR="00344ECD" w:rsidRDefault="00000000">
            <w:r>
              <w:t xml:space="preserve">*Darvas F, Pantazis D, Kucukaltun-Yildirim E, Leahy RM. </w:t>
            </w:r>
            <w:r>
              <w:rPr>
                <w:lang w:val="en-US"/>
              </w:rPr>
              <w:t>Mapping human brain function with MEG and EEG: methods and validation. NeuroImage. 2004;23(Suppl 1)–S299. doi:10.1016/j.neuroimage.2004.07.014.</w:t>
            </w:r>
          </w:p>
        </w:tc>
        <w:tc>
          <w:tcPr>
            <w:tcW w:w="946" w:type="dxa"/>
          </w:tcPr>
          <w:p w14:paraId="2E71FECD" w14:textId="77777777" w:rsidR="00344ECD" w:rsidRDefault="00000000">
            <w:r>
              <w:rPr>
                <w:lang w:val="en-US"/>
              </w:rPr>
              <w:t>Main</w:t>
            </w:r>
          </w:p>
        </w:tc>
      </w:tr>
      <w:tr w:rsidR="00344ECD" w14:paraId="46324E32" w14:textId="77777777" w:rsidTr="00971239">
        <w:tc>
          <w:tcPr>
            <w:tcW w:w="8080" w:type="dxa"/>
          </w:tcPr>
          <w:p w14:paraId="0FB13400" w14:textId="77777777" w:rsidR="00344ECD" w:rsidRDefault="00000000">
            <w:pPr>
              <w:rPr>
                <w:lang w:val="en-US"/>
              </w:rPr>
            </w:pPr>
            <w:r>
              <w:t xml:space="preserve">*Dattola S, La Foresta F, Bonanno L, De Salvo S, Mammone N, Marino S, Morabito FC. </w:t>
            </w:r>
            <w:r w:rsidRPr="005D0190">
              <w:rPr>
                <w:lang w:val="en-US"/>
              </w:rPr>
              <w:t xml:space="preserve">Effect of Sensor Density on </w:t>
            </w:r>
            <w:proofErr w:type="spellStart"/>
            <w:r w:rsidRPr="005D0190">
              <w:rPr>
                <w:lang w:val="en-US"/>
              </w:rPr>
              <w:t>eLORETA</w:t>
            </w:r>
            <w:proofErr w:type="spellEnd"/>
            <w:r w:rsidRPr="005D0190">
              <w:rPr>
                <w:lang w:val="en-US"/>
              </w:rPr>
              <w:t xml:space="preserve"> Source Localization Accuracy. In: Esposito A, et al., </w:t>
            </w:r>
            <w:r w:rsidRPr="005D0190">
              <w:rPr>
                <w:lang w:val="en-US"/>
              </w:rPr>
              <w:lastRenderedPageBreak/>
              <w:t xml:space="preserve">eds. Neural Approaches to Dynamics of Signal Exchanges. Smart Innovation, Systems and Technologies, vol 151. </w:t>
            </w:r>
            <w:r>
              <w:t xml:space="preserve">Springer, </w:t>
            </w:r>
            <w:proofErr w:type="spellStart"/>
            <w:r>
              <w:t>Singapore</w:t>
            </w:r>
            <w:proofErr w:type="spellEnd"/>
            <w:r>
              <w:t>; 2020:403–414. doi:10.1007/978-981-13-8950-4_36.</w:t>
            </w:r>
          </w:p>
        </w:tc>
        <w:tc>
          <w:tcPr>
            <w:tcW w:w="946" w:type="dxa"/>
          </w:tcPr>
          <w:p w14:paraId="1C24ADF5" w14:textId="77777777" w:rsidR="00344ECD" w:rsidRDefault="00000000">
            <w:pPr>
              <w:rPr>
                <w:lang w:val="en-US"/>
              </w:rPr>
            </w:pPr>
            <w:r>
              <w:rPr>
                <w:lang w:val="en-US"/>
              </w:rPr>
              <w:lastRenderedPageBreak/>
              <w:t>Main</w:t>
            </w:r>
          </w:p>
        </w:tc>
      </w:tr>
      <w:tr w:rsidR="00344ECD" w14:paraId="33E27200" w14:textId="77777777" w:rsidTr="00971239">
        <w:tc>
          <w:tcPr>
            <w:tcW w:w="8080" w:type="dxa"/>
          </w:tcPr>
          <w:p w14:paraId="12EEA4DD" w14:textId="77777777" w:rsidR="00344ECD" w:rsidRDefault="00000000">
            <w:r>
              <w:rPr>
                <w:lang w:val="en-US"/>
              </w:rPr>
              <w:t>*Despotovic I, Charon A, Verhoye M, Pintelon I, Timmermann C, Sticker M, Van Huffel S. MRI segmentation of the human brain: challenges, methods, and applications. Comput Math Methods Med. 2013;2013:13</w:t>
            </w:r>
          </w:p>
        </w:tc>
        <w:tc>
          <w:tcPr>
            <w:tcW w:w="946" w:type="dxa"/>
          </w:tcPr>
          <w:p w14:paraId="68377DD0" w14:textId="77777777" w:rsidR="00344ECD" w:rsidRDefault="00000000">
            <w:r>
              <w:rPr>
                <w:lang w:val="en-US"/>
              </w:rPr>
              <w:t>Main</w:t>
            </w:r>
          </w:p>
        </w:tc>
      </w:tr>
      <w:tr w:rsidR="00344ECD" w14:paraId="310DE559" w14:textId="77777777" w:rsidTr="00971239">
        <w:tc>
          <w:tcPr>
            <w:tcW w:w="8080" w:type="dxa"/>
          </w:tcPr>
          <w:p w14:paraId="113C30E3" w14:textId="77777777" w:rsidR="00344ECD" w:rsidRDefault="00000000">
            <w:r>
              <w:rPr>
                <w:lang w:val="en-US"/>
              </w:rPr>
              <w:t>*Ding L, Duan W, Wang Y, Lei X. Test-retest reproducibility comparison in resting and the mental task states: A sensor and source-level EEG spectral analysis. Int J Psychophysiol. 2022;173:20–28. doi:10.1016/j.ijpsycho.2022.01.003.</w:t>
            </w:r>
          </w:p>
        </w:tc>
        <w:tc>
          <w:tcPr>
            <w:tcW w:w="946" w:type="dxa"/>
          </w:tcPr>
          <w:p w14:paraId="4D2C217F" w14:textId="77777777" w:rsidR="00344ECD" w:rsidRDefault="00000000">
            <w:r>
              <w:rPr>
                <w:lang w:val="en-US"/>
              </w:rPr>
              <w:t>Main</w:t>
            </w:r>
          </w:p>
        </w:tc>
      </w:tr>
      <w:tr w:rsidR="00344ECD" w14:paraId="3A0A87DE" w14:textId="77777777" w:rsidTr="00971239">
        <w:tc>
          <w:tcPr>
            <w:tcW w:w="8080" w:type="dxa"/>
          </w:tcPr>
          <w:p w14:paraId="7D24437F" w14:textId="77777777" w:rsidR="00344ECD" w:rsidRPr="00971239" w:rsidRDefault="00000000">
            <w:pPr>
              <w:rPr>
                <w:lang w:val="en-US"/>
              </w:rPr>
            </w:pPr>
            <w:r>
              <w:rPr>
                <w:lang w:val="fr-CA"/>
              </w:rPr>
              <w:t xml:space="preserve">*Folstein MF, Folstein SE, McHugh PR. </w:t>
            </w:r>
            <w:r w:rsidRPr="005D0190">
              <w:rPr>
                <w:lang w:val="en-US"/>
              </w:rPr>
              <w:t xml:space="preserve">“Mini-mental state”: A practical method for grading the cognitive state of patients for the clinician. </w:t>
            </w:r>
            <w:r>
              <w:rPr>
                <w:lang w:val="fr-CA"/>
              </w:rPr>
              <w:t xml:space="preserve">J </w:t>
            </w:r>
            <w:proofErr w:type="spellStart"/>
            <w:r>
              <w:rPr>
                <w:lang w:val="fr-CA"/>
              </w:rPr>
              <w:t>Psychiatr</w:t>
            </w:r>
            <w:proofErr w:type="spellEnd"/>
            <w:r>
              <w:rPr>
                <w:lang w:val="fr-CA"/>
              </w:rPr>
              <w:t xml:space="preserve"> </w:t>
            </w:r>
            <w:proofErr w:type="spellStart"/>
            <w:r>
              <w:rPr>
                <w:lang w:val="fr-CA"/>
              </w:rPr>
              <w:t>Res</w:t>
            </w:r>
            <w:proofErr w:type="spellEnd"/>
            <w:r>
              <w:rPr>
                <w:lang w:val="fr-CA"/>
              </w:rPr>
              <w:t>. 1975;12(3):189–198. doi:10.1016/0022-3956(75)90026-6.</w:t>
            </w:r>
          </w:p>
        </w:tc>
        <w:tc>
          <w:tcPr>
            <w:tcW w:w="946" w:type="dxa"/>
          </w:tcPr>
          <w:p w14:paraId="733E59DE" w14:textId="77777777" w:rsidR="00344ECD" w:rsidRDefault="00971239">
            <w:r>
              <w:rPr>
                <w:lang w:val="en-US"/>
              </w:rPr>
              <w:t>Both</w:t>
            </w:r>
          </w:p>
        </w:tc>
      </w:tr>
      <w:tr w:rsidR="00344ECD" w14:paraId="1DFDC616" w14:textId="77777777" w:rsidTr="00971239">
        <w:tc>
          <w:tcPr>
            <w:tcW w:w="8080" w:type="dxa"/>
          </w:tcPr>
          <w:p w14:paraId="410B30FB" w14:textId="77777777" w:rsidR="00344ECD" w:rsidRDefault="00000000">
            <w:r>
              <w:rPr>
                <w:lang w:val="en-US"/>
              </w:rPr>
              <w:t>*Friston KJ, Harrison L, Penny W. Dynamic causal modelling. NeuroImage. 2003;19(4):1273–1302. doi:10.1016/S1053-8119(03)00202-7.</w:t>
            </w:r>
          </w:p>
        </w:tc>
        <w:tc>
          <w:tcPr>
            <w:tcW w:w="946" w:type="dxa"/>
          </w:tcPr>
          <w:p w14:paraId="6562E526" w14:textId="77777777" w:rsidR="00344ECD" w:rsidRDefault="00971239">
            <w:r>
              <w:rPr>
                <w:lang w:val="en-US"/>
              </w:rPr>
              <w:t>Both</w:t>
            </w:r>
          </w:p>
        </w:tc>
      </w:tr>
      <w:tr w:rsidR="00344ECD" w14:paraId="7F114C5E" w14:textId="77777777" w:rsidTr="00971239">
        <w:tc>
          <w:tcPr>
            <w:tcW w:w="8080" w:type="dxa"/>
          </w:tcPr>
          <w:p w14:paraId="2BA50752" w14:textId="77777777" w:rsidR="00344ECD" w:rsidRPr="00971239" w:rsidRDefault="00000000">
            <w:pPr>
              <w:rPr>
                <w:lang w:val="en-US"/>
              </w:rPr>
            </w:pPr>
            <w:r>
              <w:t xml:space="preserve">García Reyes R, Areces Gonzalez A, Wang Y, Jin Y, Yasir S, Bringas-Vega ML, et al. </w:t>
            </w:r>
            <w:r w:rsidRPr="005D0190">
              <w:rPr>
                <w:lang w:val="en-US"/>
              </w:rPr>
              <w:t xml:space="preserve">Lifespan development of EEG alpha and aperiodic component sources is shaped by the connectome and axonal delays. </w:t>
            </w:r>
            <w:r>
              <w:t xml:space="preserve">Nat </w:t>
            </w:r>
            <w:proofErr w:type="spellStart"/>
            <w:r>
              <w:t>Sci</w:t>
            </w:r>
            <w:proofErr w:type="spellEnd"/>
            <w:r>
              <w:t xml:space="preserve"> Rev. 2026;13(7). doi:10.1093/nsr/nwag076.</w:t>
            </w:r>
          </w:p>
        </w:tc>
        <w:tc>
          <w:tcPr>
            <w:tcW w:w="946" w:type="dxa"/>
          </w:tcPr>
          <w:p w14:paraId="751699A5" w14:textId="77777777" w:rsidR="00344ECD" w:rsidRDefault="00971239">
            <w:r>
              <w:rPr>
                <w:lang w:val="en-US"/>
              </w:rPr>
              <w:t>Both</w:t>
            </w:r>
          </w:p>
        </w:tc>
      </w:tr>
      <w:tr w:rsidR="00344ECD" w14:paraId="315FCB79" w14:textId="77777777" w:rsidTr="00971239">
        <w:tc>
          <w:tcPr>
            <w:tcW w:w="8080" w:type="dxa"/>
          </w:tcPr>
          <w:p w14:paraId="55ABB50C" w14:textId="77777777" w:rsidR="00344ECD" w:rsidRDefault="00000000">
            <w:r>
              <w:rPr>
                <w:lang w:val="en-US"/>
              </w:rPr>
              <w:t>*Gnatkovsky V, Pelliccia V, de Curtis M, Tassi L (2018) Two main focal seizure patterns revealed by intracerebral electroencephalographic biomarker analysis. Epilepsia 59:2420–2430. https://doi.org/10.1111/epi.14610</w:t>
            </w:r>
          </w:p>
        </w:tc>
        <w:tc>
          <w:tcPr>
            <w:tcW w:w="946" w:type="dxa"/>
          </w:tcPr>
          <w:p w14:paraId="374D73CA" w14:textId="77777777" w:rsidR="00344ECD" w:rsidRDefault="00971239">
            <w:r>
              <w:rPr>
                <w:lang w:val="en-US"/>
              </w:rPr>
              <w:t>Supp</w:t>
            </w:r>
          </w:p>
        </w:tc>
      </w:tr>
      <w:tr w:rsidR="00344ECD" w14:paraId="0C786A54" w14:textId="77777777" w:rsidTr="00971239">
        <w:tc>
          <w:tcPr>
            <w:tcW w:w="8080" w:type="dxa"/>
          </w:tcPr>
          <w:p w14:paraId="430DB88C" w14:textId="77777777" w:rsidR="00344ECD" w:rsidRDefault="00000000">
            <w:r>
              <w:t>Gonzalez-Moreira E, Paz-Linares D, Martinez-Montes E, Valdés-Hernandez PA, Bosch-Bayard J, Bringas-Vega ML, Valdés-Sosa PA (2018) Functionally informed brain connectivity variable resolution tomographic analysis (BC-VARETA). arXiv:1810.11212 [eess.SP]. https://arxiv.org/abs/1810.11212</w:t>
            </w:r>
          </w:p>
        </w:tc>
        <w:tc>
          <w:tcPr>
            <w:tcW w:w="946" w:type="dxa"/>
          </w:tcPr>
          <w:p w14:paraId="006DB9AA" w14:textId="77777777" w:rsidR="00344ECD" w:rsidRDefault="00971239">
            <w:r>
              <w:rPr>
                <w:lang w:val="en-US"/>
              </w:rPr>
              <w:t>Supp</w:t>
            </w:r>
          </w:p>
        </w:tc>
      </w:tr>
      <w:tr w:rsidR="00344ECD" w14:paraId="4EA518D2" w14:textId="77777777" w:rsidTr="00971239">
        <w:tc>
          <w:tcPr>
            <w:tcW w:w="8080" w:type="dxa"/>
          </w:tcPr>
          <w:p w14:paraId="0293DB82" w14:textId="77777777" w:rsidR="00344ECD" w:rsidRPr="00971239" w:rsidRDefault="00000000">
            <w:pPr>
              <w:rPr>
                <w:lang w:val="en-US"/>
              </w:rPr>
            </w:pPr>
            <w:r>
              <w:rPr>
                <w:lang w:val="en-US"/>
              </w:rPr>
              <w:t>*Gorodnitsky IF, Rao BD (1997) Sparse signal reconstruction from limited data using FOCUSS: a re-weighted minimum norm algorithm. IEEE Transactions on Signal Processing 45(3):600–616. https://doi.org/10.1109/78.558475</w:t>
            </w:r>
          </w:p>
        </w:tc>
        <w:tc>
          <w:tcPr>
            <w:tcW w:w="946" w:type="dxa"/>
          </w:tcPr>
          <w:p w14:paraId="7D58B1AC" w14:textId="77777777" w:rsidR="00344ECD" w:rsidRDefault="00000000">
            <w:r>
              <w:rPr>
                <w:lang w:val="en-US"/>
              </w:rPr>
              <w:t>Supp</w:t>
            </w:r>
          </w:p>
        </w:tc>
      </w:tr>
      <w:tr w:rsidR="00344ECD" w14:paraId="569E2F32" w14:textId="77777777" w:rsidTr="00971239">
        <w:tc>
          <w:tcPr>
            <w:tcW w:w="8080" w:type="dxa"/>
          </w:tcPr>
          <w:p w14:paraId="2EB616DE" w14:textId="77777777" w:rsidR="00344ECD" w:rsidRDefault="00000000">
            <w:r>
              <w:t xml:space="preserve">*Grave de Peralta Menendez R, Gonzalez Andino SL. </w:t>
            </w:r>
            <w:r w:rsidRPr="005D0190">
              <w:rPr>
                <w:lang w:val="en-US"/>
              </w:rPr>
              <w:t xml:space="preserve">A critical analysis of linear inverse solutions to the neuroelectromagnetic inverse problem. </w:t>
            </w:r>
            <w:r>
              <w:t xml:space="preserve">IEEE Trans </w:t>
            </w:r>
            <w:proofErr w:type="spellStart"/>
            <w:r>
              <w:t>Biomed</w:t>
            </w:r>
            <w:proofErr w:type="spellEnd"/>
            <w:r>
              <w:t xml:space="preserve"> Eng. 1998;45(4):440–448. doi:10.1109/10.664200.</w:t>
            </w:r>
          </w:p>
        </w:tc>
        <w:tc>
          <w:tcPr>
            <w:tcW w:w="946" w:type="dxa"/>
          </w:tcPr>
          <w:p w14:paraId="1A980FAD" w14:textId="77777777" w:rsidR="00344ECD" w:rsidRDefault="00971239">
            <w:r>
              <w:rPr>
                <w:lang w:val="en-US"/>
              </w:rPr>
              <w:t>Both</w:t>
            </w:r>
          </w:p>
        </w:tc>
      </w:tr>
      <w:tr w:rsidR="00344ECD" w14:paraId="22A9FFA7" w14:textId="77777777" w:rsidTr="00971239">
        <w:tc>
          <w:tcPr>
            <w:tcW w:w="8080" w:type="dxa"/>
          </w:tcPr>
          <w:p w14:paraId="0D8578B8" w14:textId="77777777" w:rsidR="00344ECD" w:rsidRDefault="00000000">
            <w:r>
              <w:rPr>
                <w:lang w:val="en-US"/>
              </w:rPr>
              <w:t>*Gross J, Kujala J, Hämäläinen M, Timmermann L, Schnitzler A, Salmelin R. Dynamic imaging of coherent sources: Studying neural interactions in the human brain. Proc Natl Acad Sci USA. 2001;98(2):694–699. doi:10.1073/pnas.98.2.694.</w:t>
            </w:r>
          </w:p>
        </w:tc>
        <w:tc>
          <w:tcPr>
            <w:tcW w:w="946" w:type="dxa"/>
          </w:tcPr>
          <w:p w14:paraId="5474DF5E" w14:textId="77777777" w:rsidR="00344ECD" w:rsidRDefault="00971239">
            <w:r>
              <w:rPr>
                <w:lang w:val="en-US"/>
              </w:rPr>
              <w:t>Both</w:t>
            </w:r>
          </w:p>
        </w:tc>
      </w:tr>
      <w:tr w:rsidR="00344ECD" w14:paraId="193C94F6" w14:textId="77777777" w:rsidTr="00971239">
        <w:tc>
          <w:tcPr>
            <w:tcW w:w="8080" w:type="dxa"/>
          </w:tcPr>
          <w:p w14:paraId="6EC16FB9" w14:textId="77777777" w:rsidR="00344ECD" w:rsidRDefault="00000000">
            <w:r>
              <w:rPr>
                <w:lang w:val="en-US"/>
              </w:rPr>
              <w:t>*Grova C, Daunizeau J, Lina JM, Bénar CG, Benali H, Gotman J. Evaluation of EEG localization methods using realistic simulations of interictal spikes. NeuroImage. 2006;29(3):734–753. doi:10.1016/j.neuroimage.2005.08.053.</w:t>
            </w:r>
          </w:p>
        </w:tc>
        <w:tc>
          <w:tcPr>
            <w:tcW w:w="946" w:type="dxa"/>
          </w:tcPr>
          <w:p w14:paraId="0DE8060B" w14:textId="77777777" w:rsidR="00344ECD" w:rsidRDefault="00000000">
            <w:r>
              <w:rPr>
                <w:lang w:val="en-US"/>
              </w:rPr>
              <w:t>Main</w:t>
            </w:r>
          </w:p>
        </w:tc>
      </w:tr>
      <w:tr w:rsidR="00344ECD" w14:paraId="4495CD76" w14:textId="77777777" w:rsidTr="00971239">
        <w:tc>
          <w:tcPr>
            <w:tcW w:w="8080" w:type="dxa"/>
          </w:tcPr>
          <w:p w14:paraId="442B675A" w14:textId="77777777" w:rsidR="00344ECD" w:rsidRPr="00971239" w:rsidRDefault="00000000">
            <w:pPr>
              <w:rPr>
                <w:lang w:val="en-US"/>
              </w:rPr>
            </w:pPr>
            <w:r>
              <w:rPr>
                <w:lang w:val="en-US"/>
              </w:rPr>
              <w:t>*Hämäläinen MS, Ilmoniemi RJ (1994) Interpreting magnetic fields of the brain: minimum norm estimates. Medical and Biological Engineering and Computing 32(1):35–42. https://doi.org/10.1007/BF02512476</w:t>
            </w:r>
          </w:p>
        </w:tc>
        <w:tc>
          <w:tcPr>
            <w:tcW w:w="946" w:type="dxa"/>
          </w:tcPr>
          <w:p w14:paraId="5028B432" w14:textId="77777777" w:rsidR="00344ECD" w:rsidRDefault="00971239">
            <w:r>
              <w:rPr>
                <w:lang w:val="en-US"/>
              </w:rPr>
              <w:t>Supp</w:t>
            </w:r>
          </w:p>
        </w:tc>
      </w:tr>
      <w:tr w:rsidR="00344ECD" w14:paraId="2942AEDE" w14:textId="77777777" w:rsidTr="00971239">
        <w:tc>
          <w:tcPr>
            <w:tcW w:w="8080" w:type="dxa"/>
          </w:tcPr>
          <w:p w14:paraId="41F805E7" w14:textId="77777777" w:rsidR="00344ECD" w:rsidRPr="00971239" w:rsidRDefault="00000000">
            <w:pPr>
              <w:rPr>
                <w:lang w:val="en-US"/>
              </w:rPr>
            </w:pPr>
            <w:r>
              <w:t xml:space="preserve">*Harmony T, Alvarez A, Pascual R, Ramos A, Marosi E, Díaz de León AE, et al. </w:t>
            </w:r>
            <w:r w:rsidRPr="005D0190">
              <w:rPr>
                <w:lang w:val="en-US"/>
              </w:rPr>
              <w:t xml:space="preserve">EEG maturation on children with different economic and psychosocial characteristics. </w:t>
            </w:r>
            <w:proofErr w:type="spellStart"/>
            <w:r>
              <w:t>Int</w:t>
            </w:r>
            <w:proofErr w:type="spellEnd"/>
            <w:r>
              <w:t xml:space="preserve"> J Neurosci. 1988;41(1–2):103–113. doi:10.3109/00207458808985747.</w:t>
            </w:r>
          </w:p>
        </w:tc>
        <w:tc>
          <w:tcPr>
            <w:tcW w:w="946" w:type="dxa"/>
          </w:tcPr>
          <w:p w14:paraId="6307472F" w14:textId="77777777" w:rsidR="00344ECD" w:rsidRDefault="00971239">
            <w:r>
              <w:rPr>
                <w:lang w:val="en-US"/>
              </w:rPr>
              <w:t>Both</w:t>
            </w:r>
          </w:p>
        </w:tc>
      </w:tr>
      <w:tr w:rsidR="00344ECD" w14:paraId="059B1869" w14:textId="77777777" w:rsidTr="00971239">
        <w:tc>
          <w:tcPr>
            <w:tcW w:w="8080" w:type="dxa"/>
          </w:tcPr>
          <w:p w14:paraId="7E3B377D" w14:textId="77777777" w:rsidR="00344ECD" w:rsidRDefault="00000000">
            <w:r>
              <w:rPr>
                <w:lang w:val="en-US"/>
              </w:rPr>
              <w:t>*Hassan M, Wendling F. Electroencephalography source connectivity: Aiming for high resolution of brain networks in time and space. IEEE Signal Process Mag. 2018;35(3):81–96. doi:10.1109/MSP.2017.2777518.</w:t>
            </w:r>
          </w:p>
        </w:tc>
        <w:tc>
          <w:tcPr>
            <w:tcW w:w="946" w:type="dxa"/>
          </w:tcPr>
          <w:p w14:paraId="40CCA322" w14:textId="77777777" w:rsidR="00344ECD" w:rsidRDefault="00000000">
            <w:r>
              <w:rPr>
                <w:lang w:val="en-US"/>
              </w:rPr>
              <w:t>Main</w:t>
            </w:r>
          </w:p>
        </w:tc>
      </w:tr>
      <w:tr w:rsidR="00344ECD" w14:paraId="07002424" w14:textId="77777777" w:rsidTr="00971239">
        <w:tc>
          <w:tcPr>
            <w:tcW w:w="8080" w:type="dxa"/>
          </w:tcPr>
          <w:p w14:paraId="2A042B71" w14:textId="77777777" w:rsidR="00344ECD" w:rsidRPr="00971239" w:rsidRDefault="00000000">
            <w:pPr>
              <w:rPr>
                <w:lang w:val="en-US"/>
              </w:rPr>
            </w:pPr>
            <w:r>
              <w:t xml:space="preserve">*Hatlestad-Hall C, Bruña R, Liljeström M, Renvall H, Heuser K, Taubøll E, et al. </w:t>
            </w:r>
            <w:r w:rsidRPr="005D0190">
              <w:rPr>
                <w:lang w:val="en-US"/>
              </w:rPr>
              <w:t xml:space="preserve">Reliable evaluation of functional connectivity and graph theory measures in source-level EEG: </w:t>
            </w:r>
            <w:proofErr w:type="gramStart"/>
            <w:r w:rsidRPr="005D0190">
              <w:rPr>
                <w:lang w:val="en-US"/>
              </w:rPr>
              <w:t>How many electrodes are enough?</w:t>
            </w:r>
            <w:proofErr w:type="gramEnd"/>
            <w:r w:rsidRPr="005D0190">
              <w:rPr>
                <w:lang w:val="en-US"/>
              </w:rPr>
              <w:t xml:space="preserve"> </w:t>
            </w:r>
            <w:r>
              <w:t xml:space="preserve">Clin </w:t>
            </w:r>
            <w:proofErr w:type="spellStart"/>
            <w:r>
              <w:t>Neurophysiol</w:t>
            </w:r>
            <w:proofErr w:type="spellEnd"/>
            <w:r>
              <w:t>. 2023;150:1–16. doi:10.1016/j.clinph.2023.03.002.</w:t>
            </w:r>
          </w:p>
        </w:tc>
        <w:tc>
          <w:tcPr>
            <w:tcW w:w="946" w:type="dxa"/>
          </w:tcPr>
          <w:p w14:paraId="7D0369D6" w14:textId="77777777" w:rsidR="00344ECD" w:rsidRDefault="00971239">
            <w:r>
              <w:rPr>
                <w:lang w:val="en-US"/>
              </w:rPr>
              <w:t>Both</w:t>
            </w:r>
          </w:p>
        </w:tc>
      </w:tr>
      <w:tr w:rsidR="00344ECD" w14:paraId="09BEBB70" w14:textId="77777777" w:rsidTr="00971239">
        <w:tc>
          <w:tcPr>
            <w:tcW w:w="8080" w:type="dxa"/>
          </w:tcPr>
          <w:p w14:paraId="2B77340C" w14:textId="77777777" w:rsidR="00344ECD" w:rsidRDefault="00000000">
            <w:r>
              <w:rPr>
                <w:lang w:val="en-US"/>
              </w:rPr>
              <w:lastRenderedPageBreak/>
              <w:t>*Hauk O, Wakeman DG, Henson R. Comparison of noise-normalized minimum norm estimates for MEG analysis using multiple resolution metrics. NeuroImage. 2011;54(3):1966–1974. doi:10.1016/j.neuroimage.2010.09.053.</w:t>
            </w:r>
          </w:p>
        </w:tc>
        <w:tc>
          <w:tcPr>
            <w:tcW w:w="946" w:type="dxa"/>
          </w:tcPr>
          <w:p w14:paraId="17148854" w14:textId="77777777" w:rsidR="00344ECD" w:rsidRDefault="00000000">
            <w:r>
              <w:rPr>
                <w:lang w:val="en-US"/>
              </w:rPr>
              <w:t>Main</w:t>
            </w:r>
          </w:p>
        </w:tc>
      </w:tr>
      <w:tr w:rsidR="00344ECD" w14:paraId="3DDE9F2F" w14:textId="77777777" w:rsidTr="00971239">
        <w:tc>
          <w:tcPr>
            <w:tcW w:w="8080" w:type="dxa"/>
          </w:tcPr>
          <w:p w14:paraId="75295EA6" w14:textId="77777777" w:rsidR="00344ECD" w:rsidRDefault="00000000">
            <w:r>
              <w:rPr>
                <w:lang w:val="en-US"/>
              </w:rPr>
              <w:t>*Hedrich T, Pellegrino G, Kobayashi E, Lina JM, Grova C. Comparison of the spatial resolution of source imaging techniques in high-density EEG and MEG. NeuroImage. 2017;157:531–544. doi:10.1016/j.neuroimage.2017.06.022.</w:t>
            </w:r>
          </w:p>
        </w:tc>
        <w:tc>
          <w:tcPr>
            <w:tcW w:w="946" w:type="dxa"/>
          </w:tcPr>
          <w:p w14:paraId="4F20F187" w14:textId="77777777" w:rsidR="00344ECD" w:rsidRDefault="00971239">
            <w:r>
              <w:rPr>
                <w:lang w:val="en-US"/>
              </w:rPr>
              <w:t>Both</w:t>
            </w:r>
          </w:p>
        </w:tc>
      </w:tr>
      <w:tr w:rsidR="00344ECD" w14:paraId="0889ADB8" w14:textId="77777777" w:rsidTr="00971239">
        <w:tc>
          <w:tcPr>
            <w:tcW w:w="8080" w:type="dxa"/>
          </w:tcPr>
          <w:p w14:paraId="208DB16E" w14:textId="77777777" w:rsidR="00344ECD" w:rsidRDefault="00000000">
            <w:r>
              <w:t xml:space="preserve">Hernández JL, Valdés P, Biscay R, Virues T, Szava S, Bosch J, et al. </w:t>
            </w:r>
            <w:r w:rsidRPr="005D0190">
              <w:rPr>
                <w:lang w:val="en-US"/>
              </w:rPr>
              <w:t xml:space="preserve">A global scale factor in brain topography. Int J </w:t>
            </w:r>
            <w:proofErr w:type="spellStart"/>
            <w:r w:rsidRPr="005D0190">
              <w:rPr>
                <w:lang w:val="en-US"/>
              </w:rPr>
              <w:t>Neurosci</w:t>
            </w:r>
            <w:proofErr w:type="spellEnd"/>
            <w:r w:rsidRPr="005D0190">
              <w:rPr>
                <w:lang w:val="en-US"/>
              </w:rPr>
              <w:t xml:space="preserve">. </w:t>
            </w:r>
            <w:r>
              <w:t>1994;76(3–4):267–278. doi:10.3109/00207459408986009.</w:t>
            </w:r>
          </w:p>
        </w:tc>
        <w:tc>
          <w:tcPr>
            <w:tcW w:w="946" w:type="dxa"/>
          </w:tcPr>
          <w:p w14:paraId="76DC9D41" w14:textId="77777777" w:rsidR="00344ECD" w:rsidRDefault="00971239">
            <w:r>
              <w:rPr>
                <w:lang w:val="en-US"/>
              </w:rPr>
              <w:t>Both</w:t>
            </w:r>
          </w:p>
        </w:tc>
      </w:tr>
      <w:tr w:rsidR="00344ECD" w14:paraId="7D9771C1" w14:textId="77777777" w:rsidTr="00971239">
        <w:tc>
          <w:tcPr>
            <w:tcW w:w="8080" w:type="dxa"/>
          </w:tcPr>
          <w:p w14:paraId="24DA1CEC" w14:textId="77777777" w:rsidR="00344ECD" w:rsidRPr="00971239" w:rsidRDefault="00000000">
            <w:pPr>
              <w:rPr>
                <w:lang w:val="en-US"/>
              </w:rPr>
            </w:pPr>
            <w:r>
              <w:rPr>
                <w:lang w:val="en-US"/>
              </w:rPr>
              <w:t>*Horrillo-Maysonnial A, Avigdor T, Abdallah C, Mansilla D, Thomas J, von Ellenrieder N, et al. Targeted density electrode placement achieves high concordance with traditional high-density EEG for electrical source imaging in epilepsy. Clin Neurophysiol. 2023;156:262–271. doi:10.1016/j.clinph.2023.08.009.</w:t>
            </w:r>
          </w:p>
        </w:tc>
        <w:tc>
          <w:tcPr>
            <w:tcW w:w="946" w:type="dxa"/>
          </w:tcPr>
          <w:p w14:paraId="5E946299" w14:textId="77777777" w:rsidR="00344ECD" w:rsidRDefault="00971239">
            <w:r>
              <w:rPr>
                <w:lang w:val="en-US"/>
              </w:rPr>
              <w:t>Both</w:t>
            </w:r>
          </w:p>
        </w:tc>
      </w:tr>
      <w:tr w:rsidR="00344ECD" w14:paraId="393ECEEA" w14:textId="77777777" w:rsidTr="00971239">
        <w:tc>
          <w:tcPr>
            <w:tcW w:w="8080" w:type="dxa"/>
          </w:tcPr>
          <w:p w14:paraId="35F3E1B7" w14:textId="77777777" w:rsidR="00344ECD" w:rsidRDefault="00000000">
            <w:r>
              <w:rPr>
                <w:lang w:val="en-US"/>
              </w:rPr>
              <w:t>*Jasper HH. Report of the committee on methods of clinical examination in electroencephalography. Appendix: The ten-twenty electrode system of the International Federation. Electroencephalogr Clin Neurophysiol. 1958;10:371–375. doi:10.1016/0013-4694(58)90053-1.</w:t>
            </w:r>
          </w:p>
        </w:tc>
        <w:tc>
          <w:tcPr>
            <w:tcW w:w="946" w:type="dxa"/>
          </w:tcPr>
          <w:p w14:paraId="6826F2D5" w14:textId="77777777" w:rsidR="00344ECD" w:rsidRDefault="00000000">
            <w:r>
              <w:rPr>
                <w:lang w:val="en-US"/>
              </w:rPr>
              <w:t>Main</w:t>
            </w:r>
          </w:p>
        </w:tc>
      </w:tr>
      <w:tr w:rsidR="00344ECD" w14:paraId="6B8AED76" w14:textId="77777777" w:rsidTr="00971239">
        <w:tc>
          <w:tcPr>
            <w:tcW w:w="8080" w:type="dxa"/>
          </w:tcPr>
          <w:p w14:paraId="3994B250" w14:textId="77777777" w:rsidR="00344ECD" w:rsidRPr="00971239" w:rsidRDefault="00000000">
            <w:pPr>
              <w:rPr>
                <w:lang w:val="fr-CA"/>
              </w:rPr>
            </w:pPr>
            <w:r>
              <w:rPr>
                <w:lang w:val="en-US"/>
              </w:rPr>
              <w:t xml:space="preserve">*Jeong J. EEG dynamics in patients with Alzheimer's disease. </w:t>
            </w:r>
            <w:r>
              <w:rPr>
                <w:lang w:val="fr-CA"/>
              </w:rPr>
              <w:t>Clin Neurophysiol. 2004;115(7):1490–1505. doi:10.1016/j.clinph.2004.01.001.</w:t>
            </w:r>
          </w:p>
        </w:tc>
        <w:tc>
          <w:tcPr>
            <w:tcW w:w="946" w:type="dxa"/>
          </w:tcPr>
          <w:p w14:paraId="18896F99" w14:textId="77777777" w:rsidR="00344ECD" w:rsidRDefault="00000000">
            <w:r>
              <w:rPr>
                <w:lang w:val="en-US"/>
              </w:rPr>
              <w:t>Main</w:t>
            </w:r>
          </w:p>
        </w:tc>
      </w:tr>
      <w:tr w:rsidR="00344ECD" w14:paraId="38B6E5CB" w14:textId="77777777" w:rsidTr="00971239">
        <w:tc>
          <w:tcPr>
            <w:tcW w:w="8080" w:type="dxa"/>
          </w:tcPr>
          <w:p w14:paraId="4BC4C080" w14:textId="77777777" w:rsidR="00344ECD" w:rsidRDefault="00000000">
            <w:r>
              <w:rPr>
                <w:lang w:val="en-US"/>
              </w:rPr>
              <w:t>*John ER, Ahn H, Prichep L, Trepetin M, Brown D, Kaye H. Developmental equations for the electroencephalogram. Science. 1980;210(4475):1255–1258. doi:10.1126/science.7434026.</w:t>
            </w:r>
          </w:p>
        </w:tc>
        <w:tc>
          <w:tcPr>
            <w:tcW w:w="946" w:type="dxa"/>
          </w:tcPr>
          <w:p w14:paraId="5619D96C" w14:textId="77777777" w:rsidR="00344ECD" w:rsidRDefault="00000000">
            <w:r>
              <w:rPr>
                <w:lang w:val="en-US"/>
              </w:rPr>
              <w:t>Main</w:t>
            </w:r>
          </w:p>
        </w:tc>
      </w:tr>
      <w:tr w:rsidR="00344ECD" w14:paraId="109BAEDC" w14:textId="77777777" w:rsidTr="00971239">
        <w:tc>
          <w:tcPr>
            <w:tcW w:w="8080" w:type="dxa"/>
          </w:tcPr>
          <w:p w14:paraId="5B9A6341" w14:textId="77777777" w:rsidR="00344ECD" w:rsidRDefault="00000000">
            <w:r>
              <w:rPr>
                <w:lang w:val="en-US"/>
              </w:rPr>
              <w:t>*John ER, Karmel BZ, Corning WC, Easton P, Brown D, Ahn H, et al. Neurometrics. Science. 1977;196(4297):1393–1410. doi:10.1126/science.867036.</w:t>
            </w:r>
          </w:p>
        </w:tc>
        <w:tc>
          <w:tcPr>
            <w:tcW w:w="946" w:type="dxa"/>
          </w:tcPr>
          <w:p w14:paraId="4CDE8B88" w14:textId="77777777" w:rsidR="00344ECD" w:rsidRDefault="00000000">
            <w:r>
              <w:rPr>
                <w:lang w:val="en-US"/>
              </w:rPr>
              <w:t>Main</w:t>
            </w:r>
          </w:p>
        </w:tc>
      </w:tr>
      <w:tr w:rsidR="00344ECD" w14:paraId="53567802" w14:textId="77777777" w:rsidTr="00971239">
        <w:tc>
          <w:tcPr>
            <w:tcW w:w="8080" w:type="dxa"/>
          </w:tcPr>
          <w:p w14:paraId="3F8FE837" w14:textId="77777777" w:rsidR="00344ECD" w:rsidRDefault="00000000">
            <w:r>
              <w:rPr>
                <w:lang w:val="en-US"/>
              </w:rPr>
              <w:t>*Kamiński MJ, Blinowska KJ. A new method of the description of the information flow in the brain structures. Biol Cybern. 1991;65(3):203–210. doi:10.1007/BF00198091.</w:t>
            </w:r>
          </w:p>
        </w:tc>
        <w:tc>
          <w:tcPr>
            <w:tcW w:w="946" w:type="dxa"/>
          </w:tcPr>
          <w:p w14:paraId="0ECC6BF6" w14:textId="77777777" w:rsidR="00344ECD" w:rsidRDefault="00000000">
            <w:r>
              <w:rPr>
                <w:lang w:val="en-US"/>
              </w:rPr>
              <w:t>Main</w:t>
            </w:r>
          </w:p>
        </w:tc>
      </w:tr>
      <w:tr w:rsidR="00344ECD" w14:paraId="34C450EC" w14:textId="77777777" w:rsidTr="00971239">
        <w:tc>
          <w:tcPr>
            <w:tcW w:w="8080" w:type="dxa"/>
          </w:tcPr>
          <w:p w14:paraId="3746D50C" w14:textId="77777777" w:rsidR="00344ECD" w:rsidRPr="00971239" w:rsidRDefault="00000000">
            <w:pPr>
              <w:rPr>
                <w:lang w:val="en-US"/>
              </w:rPr>
            </w:pPr>
            <w:r>
              <w:rPr>
                <w:lang w:val="en-US"/>
              </w:rPr>
              <w:t>*Klem GH, Lüders HO, Jasper HH, Elger C. The ten-twenty electrode system of the International Federation. In: Recommendations for the Practice of Clinical Neurophysiology. Electroencephalogr Clin Neurophysiol Suppl. 1999;52:3–6.</w:t>
            </w:r>
          </w:p>
        </w:tc>
        <w:tc>
          <w:tcPr>
            <w:tcW w:w="946" w:type="dxa"/>
          </w:tcPr>
          <w:p w14:paraId="3367EB8D" w14:textId="77777777" w:rsidR="00344ECD" w:rsidRDefault="00000000">
            <w:r>
              <w:rPr>
                <w:lang w:val="en-US"/>
              </w:rPr>
              <w:t>Main</w:t>
            </w:r>
          </w:p>
        </w:tc>
      </w:tr>
      <w:tr w:rsidR="00344ECD" w14:paraId="2D31452D" w14:textId="77777777" w:rsidTr="00971239">
        <w:tc>
          <w:tcPr>
            <w:tcW w:w="8080" w:type="dxa"/>
          </w:tcPr>
          <w:p w14:paraId="6A613943" w14:textId="77777777" w:rsidR="00344ECD" w:rsidRDefault="00000000">
            <w:r>
              <w:rPr>
                <w:lang w:val="en-US"/>
              </w:rPr>
              <w:t>*Knösche TR, Haueisen J. EEG/MEG Source Reconstruction: Textbook for Electro- and Magnetoencephalography. 1st ed. Cham: Springer; 2022. doi:10.1007/978-3-030-74918-7.</w:t>
            </w:r>
          </w:p>
        </w:tc>
        <w:tc>
          <w:tcPr>
            <w:tcW w:w="946" w:type="dxa"/>
          </w:tcPr>
          <w:p w14:paraId="2EDE9CC7" w14:textId="77777777" w:rsidR="00344ECD" w:rsidRDefault="00000000">
            <w:r>
              <w:rPr>
                <w:lang w:val="en-US"/>
              </w:rPr>
              <w:t>Main</w:t>
            </w:r>
          </w:p>
        </w:tc>
      </w:tr>
      <w:tr w:rsidR="00344ECD" w14:paraId="3E9940F7" w14:textId="77777777" w:rsidTr="00971239">
        <w:tc>
          <w:tcPr>
            <w:tcW w:w="8080" w:type="dxa"/>
          </w:tcPr>
          <w:p w14:paraId="5637A2BE" w14:textId="77777777" w:rsidR="00344ECD" w:rsidRPr="00971239" w:rsidRDefault="00000000">
            <w:pPr>
              <w:rPr>
                <w:lang w:val="en-US"/>
              </w:rPr>
            </w:pPr>
            <w:r>
              <w:rPr>
                <w:lang w:val="en-US"/>
              </w:rPr>
              <w:t>*Koessler L, Maillard L, Benhadid A, Vignal JP, Felblinger J, Vespignani H, et al. Automated cortical projection of EEG sensors: Anatomical correlation via the international 10–10 system. NeuroImage. 2009;46(1):64–72. doi:10.1016/j.neuroimage.2009.02.006.</w:t>
            </w:r>
          </w:p>
        </w:tc>
        <w:tc>
          <w:tcPr>
            <w:tcW w:w="946" w:type="dxa"/>
          </w:tcPr>
          <w:p w14:paraId="2F6B333C" w14:textId="77777777" w:rsidR="00344ECD" w:rsidRDefault="00000000">
            <w:r>
              <w:rPr>
                <w:lang w:val="en-US"/>
              </w:rPr>
              <w:t>Main</w:t>
            </w:r>
          </w:p>
        </w:tc>
      </w:tr>
      <w:tr w:rsidR="00344ECD" w14:paraId="6B685C7C" w14:textId="77777777" w:rsidTr="00971239">
        <w:tc>
          <w:tcPr>
            <w:tcW w:w="8080" w:type="dxa"/>
          </w:tcPr>
          <w:p w14:paraId="185E181A" w14:textId="77777777" w:rsidR="00344ECD" w:rsidRPr="00971239" w:rsidRDefault="00000000">
            <w:pPr>
              <w:rPr>
                <w:lang w:val="en-US"/>
              </w:rPr>
            </w:pPr>
            <w:r>
              <w:rPr>
                <w:lang w:val="en-US"/>
              </w:rPr>
              <w:t>*Lachaux JP, Rodriguez E, Martinerie J, Varela FJ. Measuring phase synchrony in brain signals. Hum Brain Mapp. 1999;8(4):194–208. doi:10.1002/(SICI)1097-0193(1999)8:4&amp;lt;194::AID-HBM4&amp;gt;3.0.CO;2-C.</w:t>
            </w:r>
          </w:p>
        </w:tc>
        <w:tc>
          <w:tcPr>
            <w:tcW w:w="946" w:type="dxa"/>
          </w:tcPr>
          <w:p w14:paraId="6CCF6526" w14:textId="77777777" w:rsidR="00344ECD" w:rsidRDefault="00971239">
            <w:r>
              <w:rPr>
                <w:lang w:val="en-US"/>
              </w:rPr>
              <w:t>Both</w:t>
            </w:r>
          </w:p>
        </w:tc>
      </w:tr>
      <w:tr w:rsidR="00344ECD" w14:paraId="104A58DF" w14:textId="77777777" w:rsidTr="00971239">
        <w:tc>
          <w:tcPr>
            <w:tcW w:w="8080" w:type="dxa"/>
          </w:tcPr>
          <w:p w14:paraId="1DB100A7" w14:textId="77777777" w:rsidR="00344ECD" w:rsidRPr="00971239" w:rsidRDefault="00000000">
            <w:pPr>
              <w:rPr>
                <w:lang w:val="en-US"/>
              </w:rPr>
            </w:pPr>
            <w:r>
              <w:rPr>
                <w:lang w:val="fr-CA"/>
              </w:rPr>
              <w:t xml:space="preserve">*Lantz G, Grave de Peralta R, Spinelli L, Seeck M, Michel CM. </w:t>
            </w:r>
            <w:r w:rsidRPr="005D0190">
              <w:rPr>
                <w:lang w:val="en-US"/>
              </w:rPr>
              <w:t xml:space="preserve">Epileptic source localization with high density EEG: How many electrodes are needed? </w:t>
            </w:r>
            <w:r>
              <w:rPr>
                <w:lang w:val="fr-CA"/>
              </w:rPr>
              <w:t xml:space="preserve">Clin </w:t>
            </w:r>
            <w:proofErr w:type="spellStart"/>
            <w:r>
              <w:rPr>
                <w:lang w:val="fr-CA"/>
              </w:rPr>
              <w:t>Neurophysiol</w:t>
            </w:r>
            <w:proofErr w:type="spellEnd"/>
            <w:r>
              <w:rPr>
                <w:lang w:val="fr-CA"/>
              </w:rPr>
              <w:t>. 2003;114(1):63–69. doi:10.1016/S1388-2457(02)00337-1.</w:t>
            </w:r>
          </w:p>
        </w:tc>
        <w:tc>
          <w:tcPr>
            <w:tcW w:w="946" w:type="dxa"/>
          </w:tcPr>
          <w:p w14:paraId="2A72C708" w14:textId="77777777" w:rsidR="00344ECD" w:rsidRDefault="00000000">
            <w:r>
              <w:rPr>
                <w:lang w:val="en-US"/>
              </w:rPr>
              <w:t>Main</w:t>
            </w:r>
          </w:p>
        </w:tc>
      </w:tr>
      <w:tr w:rsidR="00344ECD" w14:paraId="3413DD60" w14:textId="77777777" w:rsidTr="00971239">
        <w:tc>
          <w:tcPr>
            <w:tcW w:w="8080" w:type="dxa"/>
          </w:tcPr>
          <w:p w14:paraId="0F402A1F" w14:textId="77777777" w:rsidR="00344ECD" w:rsidRDefault="00000000">
            <w:r>
              <w:t xml:space="preserve">Li M, Wang Y, Lopez-Naranjo C, Hu S, Reyes RCG, Paz-Linares D, et al. </w:t>
            </w:r>
            <w:r>
              <w:rPr>
                <w:lang w:val="en-US"/>
              </w:rPr>
              <w:t>Harmonized-Multinational qEEG norms (HarMNqEEG). NeuroImage. 2022;256:119190. doi:10.1016/j.neuroimage.2022.119190.</w:t>
            </w:r>
          </w:p>
        </w:tc>
        <w:tc>
          <w:tcPr>
            <w:tcW w:w="946" w:type="dxa"/>
          </w:tcPr>
          <w:p w14:paraId="2B9CA933" w14:textId="77777777" w:rsidR="00344ECD" w:rsidRDefault="00971239">
            <w:r>
              <w:rPr>
                <w:lang w:val="en-US"/>
              </w:rPr>
              <w:t>Both</w:t>
            </w:r>
          </w:p>
        </w:tc>
      </w:tr>
      <w:tr w:rsidR="00344ECD" w14:paraId="2AD30C4B" w14:textId="77777777" w:rsidTr="00971239">
        <w:tc>
          <w:tcPr>
            <w:tcW w:w="8080" w:type="dxa"/>
          </w:tcPr>
          <w:p w14:paraId="7920692A" w14:textId="77777777" w:rsidR="00344ECD" w:rsidRDefault="00000000">
            <w:r>
              <w:rPr>
                <w:lang w:val="en-US"/>
              </w:rPr>
              <w:t>*Liu Q, Ganzetti M, Wenderoth N, Mantini D. Detecting large-scale brain networks using EEG: Impact of electrode density, head modelling and source localization. Front Neuroinform. 2018;12:4. doi:10.3389/fninf.2018.00004.</w:t>
            </w:r>
          </w:p>
        </w:tc>
        <w:tc>
          <w:tcPr>
            <w:tcW w:w="946" w:type="dxa"/>
          </w:tcPr>
          <w:p w14:paraId="6B6F606C" w14:textId="77777777" w:rsidR="00344ECD" w:rsidRDefault="00971239">
            <w:r>
              <w:rPr>
                <w:lang w:val="en-US"/>
              </w:rPr>
              <w:t>Both</w:t>
            </w:r>
          </w:p>
        </w:tc>
      </w:tr>
      <w:tr w:rsidR="00344ECD" w14:paraId="6D6D4A29" w14:textId="77777777" w:rsidTr="00971239">
        <w:tc>
          <w:tcPr>
            <w:tcW w:w="8080" w:type="dxa"/>
          </w:tcPr>
          <w:p w14:paraId="7D8B52DD" w14:textId="77777777" w:rsidR="00344ECD" w:rsidRPr="00971239" w:rsidRDefault="00000000">
            <w:pPr>
              <w:rPr>
                <w:lang w:val="en-US"/>
              </w:rPr>
            </w:pPr>
            <w:r>
              <w:t xml:space="preserve">*Lizio R, Del Percio C, Marzano N, et al. </w:t>
            </w:r>
            <w:r w:rsidRPr="005D0190">
              <w:rPr>
                <w:lang w:val="en-US"/>
              </w:rPr>
              <w:t xml:space="preserve">Neuropsychological, neurophysiological and metabolic profile of amnestic mild cognitive impairment: a LORETA EEG study. </w:t>
            </w:r>
            <w:r>
              <w:t xml:space="preserve">J Alzheimers </w:t>
            </w:r>
            <w:proofErr w:type="spellStart"/>
            <w:r>
              <w:t>Dis</w:t>
            </w:r>
            <w:proofErr w:type="spellEnd"/>
            <w:r>
              <w:t>. 2011;26(2):335–349. doi:10.3233/JAD-2011-110067.</w:t>
            </w:r>
          </w:p>
        </w:tc>
        <w:tc>
          <w:tcPr>
            <w:tcW w:w="946" w:type="dxa"/>
          </w:tcPr>
          <w:p w14:paraId="64F6DC46" w14:textId="77777777" w:rsidR="00344ECD" w:rsidRDefault="00000000">
            <w:r>
              <w:rPr>
                <w:lang w:val="en-US"/>
              </w:rPr>
              <w:t>Main</w:t>
            </w:r>
          </w:p>
        </w:tc>
      </w:tr>
      <w:tr w:rsidR="00344ECD" w14:paraId="332F0658" w14:textId="77777777" w:rsidTr="00971239">
        <w:tc>
          <w:tcPr>
            <w:tcW w:w="8080" w:type="dxa"/>
          </w:tcPr>
          <w:p w14:paraId="14C2F3D8" w14:textId="77777777" w:rsidR="00344ECD" w:rsidRDefault="00000000">
            <w:r>
              <w:rPr>
                <w:lang w:val="en-US"/>
              </w:rPr>
              <w:lastRenderedPageBreak/>
              <w:t>*Mahjoory K, Nikulin VV, Botrel L, Linkenkaer-Hansen K, Fato MM, Haufe S. Consistency of EEG source localization and connectivity estimates. NeuroImage. 2017;152:590–601. doi:10.1016/j.neuroimage.2017.02.076.</w:t>
            </w:r>
          </w:p>
        </w:tc>
        <w:tc>
          <w:tcPr>
            <w:tcW w:w="946" w:type="dxa"/>
          </w:tcPr>
          <w:p w14:paraId="16115D25" w14:textId="77777777" w:rsidR="00344ECD" w:rsidRDefault="00000000">
            <w:r>
              <w:rPr>
                <w:lang w:val="en-US"/>
              </w:rPr>
              <w:t>Main</w:t>
            </w:r>
          </w:p>
        </w:tc>
      </w:tr>
      <w:tr w:rsidR="00344ECD" w14:paraId="59B666EE" w14:textId="77777777" w:rsidTr="00971239">
        <w:tc>
          <w:tcPr>
            <w:tcW w:w="8080" w:type="dxa"/>
          </w:tcPr>
          <w:p w14:paraId="2E1336C3" w14:textId="77777777" w:rsidR="00344ECD" w:rsidRDefault="00000000">
            <w:r>
              <w:rPr>
                <w:lang w:val="en-US"/>
              </w:rPr>
              <w:t>*McLane HC, Berkowitz AL, Patenaude BN, McKenzie ED, Wolper E, Wahlster S, Fink G, Mateen FJ. Availability, accessibility, and affordability of neurodiagnostic tests in 37 countries. Neurology. 2015;85(18):1614–1622. doi:10.1212/WNL.0000000000002090.</w:t>
            </w:r>
          </w:p>
        </w:tc>
        <w:tc>
          <w:tcPr>
            <w:tcW w:w="946" w:type="dxa"/>
          </w:tcPr>
          <w:p w14:paraId="322893AF" w14:textId="77777777" w:rsidR="00344ECD" w:rsidRDefault="00000000">
            <w:r>
              <w:rPr>
                <w:lang w:val="en-US"/>
              </w:rPr>
              <w:t>Main</w:t>
            </w:r>
          </w:p>
        </w:tc>
      </w:tr>
      <w:tr w:rsidR="00344ECD" w14:paraId="2A3CFAF4" w14:textId="77777777" w:rsidTr="00971239">
        <w:tc>
          <w:tcPr>
            <w:tcW w:w="8080" w:type="dxa"/>
          </w:tcPr>
          <w:p w14:paraId="4597A7CE" w14:textId="77777777" w:rsidR="00344ECD" w:rsidRDefault="00000000">
            <w:r>
              <w:rPr>
                <w:lang w:val="en-US"/>
              </w:rPr>
              <w:t>*Michel CM, Brunet D. EEG source imaging: A practical review of the analysis steps. Front Neurol. 2019;10:325. doi:10.3389/fneur.2019.00325.</w:t>
            </w:r>
          </w:p>
        </w:tc>
        <w:tc>
          <w:tcPr>
            <w:tcW w:w="946" w:type="dxa"/>
          </w:tcPr>
          <w:p w14:paraId="660D6087" w14:textId="77777777" w:rsidR="00344ECD" w:rsidRDefault="00000000">
            <w:r>
              <w:rPr>
                <w:lang w:val="en-US"/>
              </w:rPr>
              <w:t>Main</w:t>
            </w:r>
          </w:p>
        </w:tc>
      </w:tr>
      <w:tr w:rsidR="00344ECD" w14:paraId="4219F471" w14:textId="77777777" w:rsidTr="00971239">
        <w:tc>
          <w:tcPr>
            <w:tcW w:w="8080" w:type="dxa"/>
          </w:tcPr>
          <w:p w14:paraId="0074294D" w14:textId="77777777" w:rsidR="00344ECD" w:rsidRDefault="00000000">
            <w:r>
              <w:rPr>
                <w:lang w:val="en-US"/>
              </w:rPr>
              <w:t>*Michel CM, He B. EEG source localization. Handb Clin Neurol. 2019;160:85–101. doi:10.1016/B978-0-444-64032-1.00006-0.</w:t>
            </w:r>
          </w:p>
        </w:tc>
        <w:tc>
          <w:tcPr>
            <w:tcW w:w="946" w:type="dxa"/>
          </w:tcPr>
          <w:p w14:paraId="03612D78" w14:textId="77777777" w:rsidR="00344ECD" w:rsidRDefault="00000000">
            <w:r>
              <w:rPr>
                <w:lang w:val="en-US"/>
              </w:rPr>
              <w:t>Main</w:t>
            </w:r>
          </w:p>
        </w:tc>
      </w:tr>
      <w:tr w:rsidR="00344ECD" w14:paraId="2E0E5C76" w14:textId="77777777" w:rsidTr="00971239">
        <w:tc>
          <w:tcPr>
            <w:tcW w:w="8080" w:type="dxa"/>
          </w:tcPr>
          <w:p w14:paraId="78C35997" w14:textId="77777777" w:rsidR="00344ECD" w:rsidRDefault="00000000">
            <w:r>
              <w:rPr>
                <w:lang w:val="fr-CA"/>
              </w:rPr>
              <w:t xml:space="preserve">*Michel CM, Murray MM, Lantz G, Gonzalez S, Spinelli L, Grave de Peralta R. EEG source imaging. Clin Neurophysiol. </w:t>
            </w:r>
            <w:r>
              <w:rPr>
                <w:lang w:val="en-US"/>
              </w:rPr>
              <w:t>2004;115(10):2195–2222. doi:10.1016/j.clinph.2004.06.001.</w:t>
            </w:r>
          </w:p>
        </w:tc>
        <w:tc>
          <w:tcPr>
            <w:tcW w:w="946" w:type="dxa"/>
          </w:tcPr>
          <w:p w14:paraId="7950DBD4" w14:textId="77777777" w:rsidR="00344ECD" w:rsidRDefault="00000000">
            <w:r>
              <w:rPr>
                <w:lang w:val="en-US"/>
              </w:rPr>
              <w:t>Main</w:t>
            </w:r>
          </w:p>
        </w:tc>
      </w:tr>
      <w:tr w:rsidR="00344ECD" w14:paraId="517980E3" w14:textId="77777777" w:rsidTr="00971239">
        <w:tc>
          <w:tcPr>
            <w:tcW w:w="8080" w:type="dxa"/>
          </w:tcPr>
          <w:p w14:paraId="77FDEBDD" w14:textId="77777777" w:rsidR="00344ECD" w:rsidRPr="00971239" w:rsidRDefault="00000000">
            <w:pPr>
              <w:rPr>
                <w:lang w:val="en-US"/>
              </w:rPr>
            </w:pPr>
            <w:r>
              <w:rPr>
                <w:lang w:val="en-US"/>
              </w:rPr>
              <w:t>*Mosher JC, Leahy RM (1999) Source localization using recursively applied and projected (RAP) MUSIC. IEEE Transactions on Signal Processing 47(2):332–340. https://doi.org/10.1109/78.740118</w:t>
            </w:r>
          </w:p>
        </w:tc>
        <w:tc>
          <w:tcPr>
            <w:tcW w:w="946" w:type="dxa"/>
          </w:tcPr>
          <w:p w14:paraId="634E64AF" w14:textId="77777777" w:rsidR="00344ECD" w:rsidRDefault="00000000">
            <w:r>
              <w:rPr>
                <w:lang w:val="en-US"/>
              </w:rPr>
              <w:t>Supp</w:t>
            </w:r>
          </w:p>
        </w:tc>
      </w:tr>
      <w:tr w:rsidR="00344ECD" w14:paraId="5C0F959C" w14:textId="77777777" w:rsidTr="00971239">
        <w:tc>
          <w:tcPr>
            <w:tcW w:w="8080" w:type="dxa"/>
          </w:tcPr>
          <w:p w14:paraId="3D527336" w14:textId="77777777" w:rsidR="00344ECD" w:rsidRPr="00971239" w:rsidRDefault="00000000">
            <w:pPr>
              <w:rPr>
                <w:lang w:val="en-US"/>
              </w:rPr>
            </w:pPr>
            <w:r>
              <w:rPr>
                <w:lang w:val="en-US"/>
              </w:rPr>
              <w:t>*Mulert C, Jager L, Schmitt R, Bussfeld P, Pogarell O, Moller H-J, et al. Integration of fMRI and simultaneous EEG: Towards a comprehensive understanding of localization and time-course of brain activity in target detection. NeuroImage. 2004;22(1):83–94. doi:10.1016/j.neuroimage.2003.10.051.</w:t>
            </w:r>
          </w:p>
        </w:tc>
        <w:tc>
          <w:tcPr>
            <w:tcW w:w="946" w:type="dxa"/>
          </w:tcPr>
          <w:p w14:paraId="1F1AA3EE" w14:textId="77777777" w:rsidR="00344ECD" w:rsidRDefault="00000000">
            <w:r>
              <w:rPr>
                <w:lang w:val="en-US"/>
              </w:rPr>
              <w:t>Main</w:t>
            </w:r>
          </w:p>
        </w:tc>
      </w:tr>
      <w:tr w:rsidR="00344ECD" w14:paraId="6E55761C" w14:textId="77777777" w:rsidTr="00971239">
        <w:tc>
          <w:tcPr>
            <w:tcW w:w="8080" w:type="dxa"/>
          </w:tcPr>
          <w:p w14:paraId="5CEB6BB2" w14:textId="77777777" w:rsidR="00344ECD" w:rsidRPr="00971239" w:rsidRDefault="00000000">
            <w:pPr>
              <w:rPr>
                <w:lang w:val="en-US"/>
              </w:rPr>
            </w:pPr>
            <w:r>
              <w:t xml:space="preserve">*Müller MM, Picton TW, Valdés-Sosa P, Riera J, Teder-Sälejärvi WA, Hillyard SA. </w:t>
            </w:r>
            <w:r w:rsidRPr="005D0190">
              <w:rPr>
                <w:lang w:val="en-US"/>
              </w:rPr>
              <w:t xml:space="preserve">Effects of spatial selective attention on the steady-state visual evoked potential in the 20–28 Hz range. </w:t>
            </w:r>
            <w:proofErr w:type="spellStart"/>
            <w:r>
              <w:t>Cogn</w:t>
            </w:r>
            <w:proofErr w:type="spellEnd"/>
            <w:r>
              <w:t xml:space="preserve"> Brain Res. 1998;6(4):249–261. doi:10.1016/S0926-6410(97)00036-0.</w:t>
            </w:r>
          </w:p>
        </w:tc>
        <w:tc>
          <w:tcPr>
            <w:tcW w:w="946" w:type="dxa"/>
          </w:tcPr>
          <w:p w14:paraId="4E8F6654" w14:textId="77777777" w:rsidR="00344ECD" w:rsidRDefault="00000000">
            <w:r>
              <w:rPr>
                <w:lang w:val="en-US"/>
              </w:rPr>
              <w:t>Main</w:t>
            </w:r>
          </w:p>
        </w:tc>
      </w:tr>
      <w:tr w:rsidR="00344ECD" w14:paraId="46C65513" w14:textId="77777777" w:rsidTr="00971239">
        <w:tc>
          <w:tcPr>
            <w:tcW w:w="8080" w:type="dxa"/>
          </w:tcPr>
          <w:p w14:paraId="5FA108F4" w14:textId="77777777" w:rsidR="00344ECD" w:rsidRDefault="00000000">
            <w:r>
              <w:rPr>
                <w:lang w:val="en-US"/>
              </w:rPr>
              <w:t>*Mushtaq F, Ibáñez A. Electroencephalography (EEG) and the quest for an inclusive and global neuroscience. Eur J Neurosci. 2025;61(6). doi:10.1111/ejn.70078.</w:t>
            </w:r>
          </w:p>
        </w:tc>
        <w:tc>
          <w:tcPr>
            <w:tcW w:w="946" w:type="dxa"/>
          </w:tcPr>
          <w:p w14:paraId="3FE1715A" w14:textId="77777777" w:rsidR="00344ECD" w:rsidRDefault="00000000">
            <w:r>
              <w:rPr>
                <w:lang w:val="en-US"/>
              </w:rPr>
              <w:t>Main</w:t>
            </w:r>
          </w:p>
        </w:tc>
      </w:tr>
      <w:tr w:rsidR="00344ECD" w14:paraId="2F32BE25" w14:textId="77777777" w:rsidTr="00971239">
        <w:tc>
          <w:tcPr>
            <w:tcW w:w="8080" w:type="dxa"/>
          </w:tcPr>
          <w:p w14:paraId="41BA8967" w14:textId="77777777" w:rsidR="00344ECD" w:rsidRDefault="00000000">
            <w:r>
              <w:rPr>
                <w:lang w:val="fr-CA"/>
              </w:rPr>
              <w:t xml:space="preserve">*Nahum L, Gabriel D, Spinelli L, Momjian S, Seeck M, Michel CM, et al. </w:t>
            </w:r>
            <w:r w:rsidRPr="005D0190">
              <w:rPr>
                <w:lang w:val="en-US"/>
              </w:rPr>
              <w:t xml:space="preserve">Rapid consolidation and the human hippocampus: Intracranial recordings confirm surface EEG. </w:t>
            </w:r>
            <w:proofErr w:type="spellStart"/>
            <w:r>
              <w:rPr>
                <w:lang w:val="fr-CA"/>
              </w:rPr>
              <w:t>Hippocampus</w:t>
            </w:r>
            <w:proofErr w:type="spellEnd"/>
            <w:r>
              <w:rPr>
                <w:lang w:val="fr-CA"/>
              </w:rPr>
              <w:t>. 2011;21(7):689–693. doi:10.1002/hipo.20819.</w:t>
            </w:r>
          </w:p>
        </w:tc>
        <w:tc>
          <w:tcPr>
            <w:tcW w:w="946" w:type="dxa"/>
          </w:tcPr>
          <w:p w14:paraId="2C36038B" w14:textId="77777777" w:rsidR="00344ECD" w:rsidRDefault="00000000">
            <w:r>
              <w:rPr>
                <w:lang w:val="en-US"/>
              </w:rPr>
              <w:t>Main</w:t>
            </w:r>
          </w:p>
        </w:tc>
      </w:tr>
      <w:tr w:rsidR="00344ECD" w14:paraId="5D9A32D0" w14:textId="77777777" w:rsidTr="00971239">
        <w:tc>
          <w:tcPr>
            <w:tcW w:w="8080" w:type="dxa"/>
          </w:tcPr>
          <w:p w14:paraId="48B55254" w14:textId="77777777" w:rsidR="00344ECD" w:rsidRDefault="00000000">
            <w:r>
              <w:rPr>
                <w:lang w:val="en-US"/>
              </w:rPr>
              <w:t>*Nguyen-Danse DA, Singaravelu S, Chauvigné LAS, Mottaz A, Allaman L, Guggisberg AG. Feasibility of reconstructing source functional connectivity with low-density EEG. Brain Topogr. 2021;34(6):709–719. doi:10.1007/s10548-021-00866-w.</w:t>
            </w:r>
          </w:p>
        </w:tc>
        <w:tc>
          <w:tcPr>
            <w:tcW w:w="946" w:type="dxa"/>
          </w:tcPr>
          <w:p w14:paraId="6F2445E4" w14:textId="77777777" w:rsidR="00344ECD" w:rsidRDefault="00971239">
            <w:r>
              <w:rPr>
                <w:lang w:val="en-US"/>
              </w:rPr>
              <w:t>Both</w:t>
            </w:r>
          </w:p>
        </w:tc>
      </w:tr>
      <w:tr w:rsidR="00344ECD" w14:paraId="6E041EF7" w14:textId="77777777" w:rsidTr="00971239">
        <w:tc>
          <w:tcPr>
            <w:tcW w:w="8080" w:type="dxa"/>
          </w:tcPr>
          <w:p w14:paraId="7F9C407B" w14:textId="77777777" w:rsidR="00344ECD" w:rsidRDefault="00000000">
            <w:r>
              <w:rPr>
                <w:lang w:val="en-US"/>
              </w:rPr>
              <w:t>*Nunez PL, Srinivasan R. Electric Fields of the Brain: The Neurophysics of EEG. 2nd ed. New York: Oxford University Press; 2006. ISBN: 978-0-19-505038-7.</w:t>
            </w:r>
          </w:p>
        </w:tc>
        <w:tc>
          <w:tcPr>
            <w:tcW w:w="946" w:type="dxa"/>
          </w:tcPr>
          <w:p w14:paraId="2862B69B" w14:textId="77777777" w:rsidR="00344ECD" w:rsidRDefault="00000000">
            <w:r>
              <w:rPr>
                <w:lang w:val="en-US"/>
              </w:rPr>
              <w:t>Main</w:t>
            </w:r>
          </w:p>
        </w:tc>
      </w:tr>
      <w:tr w:rsidR="00344ECD" w14:paraId="1477722E" w14:textId="77777777" w:rsidTr="00971239">
        <w:tc>
          <w:tcPr>
            <w:tcW w:w="8080" w:type="dxa"/>
          </w:tcPr>
          <w:p w14:paraId="2F24CE96" w14:textId="77777777" w:rsidR="00344ECD" w:rsidRDefault="00000000">
            <w:r>
              <w:rPr>
                <w:lang w:val="en-US"/>
              </w:rPr>
              <w:t>*Nuwer MR, Comi G, Emerson R, Fuglsang-Frederiksen A, Guérit JM, Hinrichs H, Ikeda A, Luccas FJ, Rappelsburger P. IFCN standards for digital recording of clinical EEG. Electroencephalogr Clin Neurophysiol. 1998;106(3):259–261. doi:10.1016/S0013-4694(97)00106-5.</w:t>
            </w:r>
          </w:p>
        </w:tc>
        <w:tc>
          <w:tcPr>
            <w:tcW w:w="946" w:type="dxa"/>
          </w:tcPr>
          <w:p w14:paraId="321616DA" w14:textId="77777777" w:rsidR="00344ECD" w:rsidRDefault="00000000">
            <w:r>
              <w:rPr>
                <w:lang w:val="en-US"/>
              </w:rPr>
              <w:t>Main</w:t>
            </w:r>
          </w:p>
        </w:tc>
      </w:tr>
      <w:tr w:rsidR="00344ECD" w14:paraId="213A5528" w14:textId="77777777" w:rsidTr="00971239">
        <w:tc>
          <w:tcPr>
            <w:tcW w:w="8080" w:type="dxa"/>
          </w:tcPr>
          <w:p w14:paraId="4563FF0A" w14:textId="77777777" w:rsidR="00344ECD" w:rsidRDefault="00000000">
            <w:r>
              <w:rPr>
                <w:lang w:val="en-US"/>
              </w:rPr>
              <w:t>*Oostenveld R, Praamstra P. The five percent electrode system for high-resolution EEG and ERP measurements. Clin Neurophysiol. 2001;112(4):713–719. doi:10.1016/S1388-2457(00)00527-7.</w:t>
            </w:r>
          </w:p>
        </w:tc>
        <w:tc>
          <w:tcPr>
            <w:tcW w:w="946" w:type="dxa"/>
          </w:tcPr>
          <w:p w14:paraId="283C028B" w14:textId="77777777" w:rsidR="00344ECD" w:rsidRDefault="00000000">
            <w:r>
              <w:rPr>
                <w:lang w:val="en-US"/>
              </w:rPr>
              <w:t>Main</w:t>
            </w:r>
          </w:p>
        </w:tc>
      </w:tr>
      <w:tr w:rsidR="00344ECD" w14:paraId="5866415F" w14:textId="77777777" w:rsidTr="00971239">
        <w:tc>
          <w:tcPr>
            <w:tcW w:w="8080" w:type="dxa"/>
          </w:tcPr>
          <w:p w14:paraId="55E19E05" w14:textId="77777777" w:rsidR="00344ECD" w:rsidRPr="00971239" w:rsidRDefault="00000000">
            <w:pPr>
              <w:rPr>
                <w:lang w:val="en-US"/>
              </w:rPr>
            </w:pPr>
            <w:r>
              <w:t xml:space="preserve">*Page MJ, McKenzie JE, Bossuyt PM, Boutron I, Hoffmann TC, Mulrow CD, et al. </w:t>
            </w:r>
            <w:r w:rsidRPr="005D0190">
              <w:rPr>
                <w:lang w:val="en-US"/>
              </w:rPr>
              <w:t xml:space="preserve">The PRISMA 2020 statement: An updated guideline for reporting systematic reviews. </w:t>
            </w:r>
            <w:r>
              <w:t>BMJ. 2021;372. doi:10.1136/bmj.n71.</w:t>
            </w:r>
          </w:p>
        </w:tc>
        <w:tc>
          <w:tcPr>
            <w:tcW w:w="946" w:type="dxa"/>
          </w:tcPr>
          <w:p w14:paraId="4B781263" w14:textId="77777777" w:rsidR="00344ECD" w:rsidRDefault="00971239">
            <w:r>
              <w:rPr>
                <w:lang w:val="en-US"/>
              </w:rPr>
              <w:t>Both</w:t>
            </w:r>
          </w:p>
        </w:tc>
      </w:tr>
      <w:tr w:rsidR="00344ECD" w14:paraId="073AF11B" w14:textId="77777777" w:rsidTr="00971239">
        <w:tc>
          <w:tcPr>
            <w:tcW w:w="8080" w:type="dxa"/>
          </w:tcPr>
          <w:p w14:paraId="65E6B872" w14:textId="77777777" w:rsidR="00344ECD" w:rsidRPr="00971239" w:rsidRDefault="00000000">
            <w:pPr>
              <w:rPr>
                <w:lang w:val="en-US"/>
              </w:rPr>
            </w:pPr>
            <w:r>
              <w:rPr>
                <w:lang w:val="en-US"/>
              </w:rPr>
              <w:t>*Park CH, Kim YD, Lee HS, Kim BK, Nam HS, Choi CW, et al. Machine learning-based EEG analysis to diagnose Alzheimer's disease: a systematic review. J Alzheimers Dis. 2023;91(1):1–14. doi:10.3233/JAD-220687.</w:t>
            </w:r>
          </w:p>
        </w:tc>
        <w:tc>
          <w:tcPr>
            <w:tcW w:w="946" w:type="dxa"/>
          </w:tcPr>
          <w:p w14:paraId="5F3ECC92" w14:textId="77777777" w:rsidR="00344ECD" w:rsidRDefault="00000000">
            <w:r>
              <w:rPr>
                <w:lang w:val="en-US"/>
              </w:rPr>
              <w:t>Main</w:t>
            </w:r>
          </w:p>
        </w:tc>
      </w:tr>
      <w:tr w:rsidR="00344ECD" w14:paraId="1BFBDD0A" w14:textId="77777777" w:rsidTr="00971239">
        <w:tc>
          <w:tcPr>
            <w:tcW w:w="8080" w:type="dxa"/>
          </w:tcPr>
          <w:p w14:paraId="7B405A25" w14:textId="77777777" w:rsidR="00344ECD" w:rsidRDefault="00000000">
            <w:r>
              <w:rPr>
                <w:lang w:val="fr-CA"/>
              </w:rPr>
              <w:t xml:space="preserve">*Park CJ, Seo JH, Kim D, et al. </w:t>
            </w:r>
            <w:r w:rsidRPr="005D0190">
              <w:rPr>
                <w:lang w:val="en-US"/>
              </w:rPr>
              <w:t xml:space="preserve">(2015) EEG source imaging in partial epilepsy in comparison with presurgical evaluation and magnetoencephalography. </w:t>
            </w:r>
            <w:r>
              <w:rPr>
                <w:lang w:val="fr-CA"/>
              </w:rPr>
              <w:t xml:space="preserve">Journal of </w:t>
            </w:r>
            <w:proofErr w:type="spellStart"/>
            <w:r>
              <w:rPr>
                <w:lang w:val="fr-CA"/>
              </w:rPr>
              <w:t>Clinical</w:t>
            </w:r>
            <w:proofErr w:type="spellEnd"/>
            <w:r>
              <w:rPr>
                <w:lang w:val="fr-CA"/>
              </w:rPr>
              <w:t xml:space="preserve"> </w:t>
            </w:r>
            <w:proofErr w:type="spellStart"/>
            <w:r>
              <w:rPr>
                <w:lang w:val="fr-CA"/>
              </w:rPr>
              <w:t>Neurology</w:t>
            </w:r>
            <w:proofErr w:type="spellEnd"/>
            <w:r>
              <w:rPr>
                <w:lang w:val="fr-CA"/>
              </w:rPr>
              <w:t xml:space="preserve"> 11:319–330. https://doi.org/10.3988/jcn.2015.11.4.319</w:t>
            </w:r>
          </w:p>
        </w:tc>
        <w:tc>
          <w:tcPr>
            <w:tcW w:w="946" w:type="dxa"/>
          </w:tcPr>
          <w:p w14:paraId="6ECF2643" w14:textId="77777777" w:rsidR="00344ECD" w:rsidRDefault="00971239">
            <w:r>
              <w:rPr>
                <w:lang w:val="en-US"/>
              </w:rPr>
              <w:t>Supp</w:t>
            </w:r>
          </w:p>
        </w:tc>
      </w:tr>
      <w:tr w:rsidR="00344ECD" w14:paraId="55FF445F" w14:textId="77777777" w:rsidTr="00971239">
        <w:tc>
          <w:tcPr>
            <w:tcW w:w="8080" w:type="dxa"/>
          </w:tcPr>
          <w:p w14:paraId="285B967C" w14:textId="77777777" w:rsidR="00344ECD" w:rsidRPr="00971239" w:rsidRDefault="00000000">
            <w:pPr>
              <w:rPr>
                <w:lang w:val="en-US"/>
              </w:rPr>
            </w:pPr>
            <w:r>
              <w:rPr>
                <w:lang w:val="en-US"/>
              </w:rPr>
              <w:t xml:space="preserve">Pascual-Marqui RD, Biscay RJ, Bosch-Bayard J, Lehmann D, Kochi K, Kinoshita T, Yamada N, Sadato N (2014) Assessing direct paths of intracortical causal information flow of </w:t>
            </w:r>
            <w:r>
              <w:rPr>
                <w:lang w:val="en-US"/>
              </w:rPr>
              <w:lastRenderedPageBreak/>
              <w:t>oscillatory activity with the isolated effective coherence (iCoh). Frontiers in Human Neuroscience 8:448. https://doi.org/10.3389/fnhum.2014.00448</w:t>
            </w:r>
          </w:p>
        </w:tc>
        <w:tc>
          <w:tcPr>
            <w:tcW w:w="946" w:type="dxa"/>
          </w:tcPr>
          <w:p w14:paraId="5CA8E252" w14:textId="77777777" w:rsidR="00344ECD" w:rsidRDefault="00971239">
            <w:r>
              <w:rPr>
                <w:lang w:val="en-US"/>
              </w:rPr>
              <w:lastRenderedPageBreak/>
              <w:t>Supp</w:t>
            </w:r>
          </w:p>
        </w:tc>
      </w:tr>
      <w:tr w:rsidR="00344ECD" w14:paraId="6CD669FE" w14:textId="77777777" w:rsidTr="00971239">
        <w:tc>
          <w:tcPr>
            <w:tcW w:w="8080" w:type="dxa"/>
          </w:tcPr>
          <w:p w14:paraId="3CEECF85" w14:textId="77777777" w:rsidR="00344ECD" w:rsidRDefault="00000000">
            <w:r>
              <w:rPr>
                <w:lang w:val="en-US"/>
              </w:rPr>
              <w:t>*Pascual-Marqui RD, Michel CM, Lehmann D (1994) Low resolution electromagnetic tomography: a new method for localizing electrical activity in the brain. International Journal of Psychophysiology 18(1):49–65. https://doi.org/10.1016/0167-8760(84)90014-x</w:t>
            </w:r>
          </w:p>
        </w:tc>
        <w:tc>
          <w:tcPr>
            <w:tcW w:w="946" w:type="dxa"/>
          </w:tcPr>
          <w:p w14:paraId="309C0772" w14:textId="77777777" w:rsidR="00344ECD" w:rsidRDefault="00971239">
            <w:r>
              <w:rPr>
                <w:lang w:val="en-US"/>
              </w:rPr>
              <w:t>Supp</w:t>
            </w:r>
          </w:p>
        </w:tc>
      </w:tr>
      <w:tr w:rsidR="00344ECD" w14:paraId="09C64AD2" w14:textId="77777777" w:rsidTr="00971239">
        <w:tc>
          <w:tcPr>
            <w:tcW w:w="8080" w:type="dxa"/>
          </w:tcPr>
          <w:p w14:paraId="78AD1D59" w14:textId="77777777" w:rsidR="00344ECD" w:rsidRPr="00971239" w:rsidRDefault="00000000">
            <w:pPr>
              <w:rPr>
                <w:lang w:val="en-US"/>
              </w:rPr>
            </w:pPr>
            <w:r>
              <w:rPr>
                <w:lang w:val="en-US"/>
              </w:rPr>
              <w:t>*Pascual-Marqui RD. Discrete, 3D distributed, linear imaging methods of electric neuronal activity. Part 1: Exact, zero error localization. arXiv:0710.3341 [math-ph]. 2007. doi:10.48550/arXiv.0710.3341.</w:t>
            </w:r>
          </w:p>
        </w:tc>
        <w:tc>
          <w:tcPr>
            <w:tcW w:w="946" w:type="dxa"/>
          </w:tcPr>
          <w:p w14:paraId="244BC4B6" w14:textId="77777777" w:rsidR="00344ECD" w:rsidRDefault="00000000">
            <w:r>
              <w:rPr>
                <w:lang w:val="en-US"/>
              </w:rPr>
              <w:t>Main</w:t>
            </w:r>
          </w:p>
        </w:tc>
      </w:tr>
      <w:tr w:rsidR="00344ECD" w14:paraId="15350EA7" w14:textId="77777777" w:rsidTr="00971239">
        <w:tc>
          <w:tcPr>
            <w:tcW w:w="8080" w:type="dxa"/>
          </w:tcPr>
          <w:p w14:paraId="1730FF75" w14:textId="77777777" w:rsidR="00344ECD" w:rsidRPr="00971239" w:rsidRDefault="00000000">
            <w:pPr>
              <w:rPr>
                <w:lang w:val="en-US"/>
              </w:rPr>
            </w:pPr>
            <w:r>
              <w:rPr>
                <w:lang w:val="en-US"/>
              </w:rPr>
              <w:t>*Pascual-Marqui RD. Standardized low-resolution brain electromagnetic tomography (sLORETA): Technical details. Methods Find Exp Clin Pharmacol. 2002;24D:5–12.</w:t>
            </w:r>
          </w:p>
        </w:tc>
        <w:tc>
          <w:tcPr>
            <w:tcW w:w="946" w:type="dxa"/>
          </w:tcPr>
          <w:p w14:paraId="4DC4E293" w14:textId="77777777" w:rsidR="00344ECD" w:rsidRDefault="00000000">
            <w:r>
              <w:rPr>
                <w:lang w:val="en-US"/>
              </w:rPr>
              <w:t>Main</w:t>
            </w:r>
          </w:p>
        </w:tc>
      </w:tr>
      <w:tr w:rsidR="00344ECD" w14:paraId="76CDB853" w14:textId="77777777" w:rsidTr="00971239">
        <w:tc>
          <w:tcPr>
            <w:tcW w:w="8080" w:type="dxa"/>
          </w:tcPr>
          <w:p w14:paraId="2F7FC9B4" w14:textId="77777777" w:rsidR="00344ECD" w:rsidRDefault="00000000">
            <w:r>
              <w:t>Paz-Linares D, Areces-Gonzalez A, Wang Y, González-Mitjans A, Bosch-Bayard J, Bringas-Vega ML, et al. Brain Connectivity Variable Resolution Tomographic Analysis (BC-VARETA Toolbox). Int J Psychophysiol. 2021;168(Suppl). doi:10.1016/j.ijpsycho.2021.07.501.</w:t>
            </w:r>
          </w:p>
        </w:tc>
        <w:tc>
          <w:tcPr>
            <w:tcW w:w="946" w:type="dxa"/>
          </w:tcPr>
          <w:p w14:paraId="5469B83C" w14:textId="77777777" w:rsidR="00344ECD" w:rsidRDefault="00971239">
            <w:r>
              <w:rPr>
                <w:lang w:val="en-US"/>
              </w:rPr>
              <w:t>Both</w:t>
            </w:r>
          </w:p>
        </w:tc>
      </w:tr>
      <w:tr w:rsidR="00344ECD" w14:paraId="3F5C190C" w14:textId="77777777" w:rsidTr="00971239">
        <w:tc>
          <w:tcPr>
            <w:tcW w:w="8080" w:type="dxa"/>
          </w:tcPr>
          <w:p w14:paraId="4D2542E2" w14:textId="77777777" w:rsidR="00344ECD" w:rsidRPr="005D0190" w:rsidRDefault="00000000">
            <w:pPr>
              <w:rPr>
                <w:lang w:val="en-US"/>
              </w:rPr>
            </w:pPr>
            <w:r>
              <w:t xml:space="preserve">Paz-Linares D, Vega-Hernández M, Rojas-López PA, Valdés-Hernández PA, Martínez-Montes E, Valdés-Sosa PA (2017) Sparse EEG source localization using Bernoulli Laplacian priors. </w:t>
            </w:r>
            <w:r w:rsidRPr="005D0190">
              <w:rPr>
                <w:lang w:val="en-US"/>
              </w:rPr>
              <w:t>IEEE Transactions on Neural Systems and Rehabilitation Engineering 25(9):1689–1700. https://doi.org/10.1109/TNSRE.2017.2687019</w:t>
            </w:r>
          </w:p>
        </w:tc>
        <w:tc>
          <w:tcPr>
            <w:tcW w:w="946" w:type="dxa"/>
          </w:tcPr>
          <w:p w14:paraId="2983C653" w14:textId="77777777" w:rsidR="00344ECD" w:rsidRDefault="00971239">
            <w:r>
              <w:rPr>
                <w:lang w:val="en-US"/>
              </w:rPr>
              <w:t>Supp</w:t>
            </w:r>
          </w:p>
        </w:tc>
      </w:tr>
      <w:tr w:rsidR="00344ECD" w14:paraId="5AF55FD1" w14:textId="77777777" w:rsidTr="00971239">
        <w:tc>
          <w:tcPr>
            <w:tcW w:w="8080" w:type="dxa"/>
          </w:tcPr>
          <w:p w14:paraId="4B39B25B" w14:textId="77777777" w:rsidR="00344ECD" w:rsidRPr="00971239" w:rsidRDefault="00000000">
            <w:pPr>
              <w:rPr>
                <w:lang w:val="en-US"/>
              </w:rPr>
            </w:pPr>
            <w:r>
              <w:rPr>
                <w:lang w:val="en-US"/>
              </w:rPr>
              <w:t>*Piastra MC, Nüßing A, Vorwerk J, Clerc M, Engwer C, Wolters CH. A comprehensive study on electroencephalography and magnetoencephalography sensitivity to cortical and subcortical sources. Hum Brain Mapp. 2021;42(4):978–992. doi:10.1002/hbm.25272.</w:t>
            </w:r>
          </w:p>
        </w:tc>
        <w:tc>
          <w:tcPr>
            <w:tcW w:w="946" w:type="dxa"/>
          </w:tcPr>
          <w:p w14:paraId="7F7C3475" w14:textId="77777777" w:rsidR="00344ECD" w:rsidRDefault="00971239">
            <w:r>
              <w:rPr>
                <w:lang w:val="en-US"/>
              </w:rPr>
              <w:t>Both</w:t>
            </w:r>
          </w:p>
        </w:tc>
      </w:tr>
      <w:tr w:rsidR="00344ECD" w14:paraId="26154A27" w14:textId="77777777" w:rsidTr="00971239">
        <w:tc>
          <w:tcPr>
            <w:tcW w:w="8080" w:type="dxa"/>
          </w:tcPr>
          <w:p w14:paraId="1269C3BF" w14:textId="77777777" w:rsidR="00344ECD" w:rsidRDefault="00000000">
            <w:r>
              <w:rPr>
                <w:lang w:val="en-US"/>
              </w:rPr>
              <w:t>*Picton TW, John MS, Dimitrijevic A, Purcell D. Human auditory steady-state responses. Int J Audiol. 2003;42(4):177–219. doi:10.3109/14992020309101316.</w:t>
            </w:r>
          </w:p>
        </w:tc>
        <w:tc>
          <w:tcPr>
            <w:tcW w:w="946" w:type="dxa"/>
          </w:tcPr>
          <w:p w14:paraId="7E8742A9" w14:textId="77777777" w:rsidR="00344ECD" w:rsidRDefault="00000000">
            <w:r>
              <w:rPr>
                <w:lang w:val="en-US"/>
              </w:rPr>
              <w:t>Main</w:t>
            </w:r>
          </w:p>
        </w:tc>
      </w:tr>
      <w:tr w:rsidR="00344ECD" w14:paraId="30E24827" w14:textId="77777777" w:rsidTr="00971239">
        <w:tc>
          <w:tcPr>
            <w:tcW w:w="8080" w:type="dxa"/>
          </w:tcPr>
          <w:p w14:paraId="19CA7E48" w14:textId="77777777" w:rsidR="00344ECD" w:rsidRDefault="00000000">
            <w:r>
              <w:rPr>
                <w:lang w:val="en-US"/>
              </w:rPr>
              <w:t>*Pizzagalli DA. Electroencephalography and high-density electrophysiological source localization. In: Cacioppo JT, Tassinary LG, Berntson GG, eds. Handbook of Psychophysiology. 3rd ed. Cambridge University Press; 2007. pp. 56–84. doi:10.1017/CBO9780511546396.004.</w:t>
            </w:r>
          </w:p>
        </w:tc>
        <w:tc>
          <w:tcPr>
            <w:tcW w:w="946" w:type="dxa"/>
          </w:tcPr>
          <w:p w14:paraId="085B47E8" w14:textId="77777777" w:rsidR="00344ECD" w:rsidRDefault="00000000">
            <w:r>
              <w:rPr>
                <w:lang w:val="en-US"/>
              </w:rPr>
              <w:t>Main</w:t>
            </w:r>
          </w:p>
        </w:tc>
      </w:tr>
      <w:tr w:rsidR="00344ECD" w14:paraId="1A1CA811" w14:textId="77777777" w:rsidTr="00971239">
        <w:tc>
          <w:tcPr>
            <w:tcW w:w="8080" w:type="dxa"/>
          </w:tcPr>
          <w:p w14:paraId="73F6D4D6" w14:textId="77777777" w:rsidR="00344ECD" w:rsidRPr="00971239" w:rsidRDefault="00000000">
            <w:pPr>
              <w:rPr>
                <w:lang w:val="en-US"/>
              </w:rPr>
            </w:pPr>
            <w:r>
              <w:rPr>
                <w:lang w:val="en-US"/>
              </w:rPr>
              <w:t>*Pizzo F, Roehri N, Medina Villalon S, Trébuchon A, Chen S, Lagarde S, et al. (2019) Deep brain activities can be detected with magnetoencephalography. Nat Commun 10:971. https://doi.org/10.1038/s41467-019-08665-5</w:t>
            </w:r>
          </w:p>
        </w:tc>
        <w:tc>
          <w:tcPr>
            <w:tcW w:w="946" w:type="dxa"/>
          </w:tcPr>
          <w:p w14:paraId="5F4FF952" w14:textId="77777777" w:rsidR="00344ECD" w:rsidRDefault="00000000">
            <w:r>
              <w:rPr>
                <w:lang w:val="en-US"/>
              </w:rPr>
              <w:t>Supp</w:t>
            </w:r>
          </w:p>
        </w:tc>
      </w:tr>
      <w:tr w:rsidR="00344ECD" w14:paraId="30158884" w14:textId="77777777" w:rsidTr="00971239">
        <w:tc>
          <w:tcPr>
            <w:tcW w:w="8080" w:type="dxa"/>
          </w:tcPr>
          <w:p w14:paraId="58684F85" w14:textId="77777777" w:rsidR="00344ECD" w:rsidRDefault="00000000">
            <w:r>
              <w:rPr>
                <w:lang w:val="en-US"/>
              </w:rPr>
              <w:t>*Plummer C, Harvey AS, Cook M. EEG source localization in focal epilepsy: Where are we now? Epilepsia. 2008;49(2):201–218. doi:10.1111/j.1528-1167.2007.01381.x.</w:t>
            </w:r>
          </w:p>
        </w:tc>
        <w:tc>
          <w:tcPr>
            <w:tcW w:w="946" w:type="dxa"/>
          </w:tcPr>
          <w:p w14:paraId="34BF75C3" w14:textId="77777777" w:rsidR="00344ECD" w:rsidRDefault="00000000">
            <w:r>
              <w:rPr>
                <w:lang w:val="en-US"/>
              </w:rPr>
              <w:t>Main</w:t>
            </w:r>
          </w:p>
        </w:tc>
      </w:tr>
      <w:tr w:rsidR="00344ECD" w14:paraId="16F85FCA" w14:textId="77777777" w:rsidTr="00971239">
        <w:tc>
          <w:tcPr>
            <w:tcW w:w="8080" w:type="dxa"/>
          </w:tcPr>
          <w:p w14:paraId="4522FF27" w14:textId="77777777" w:rsidR="00344ECD" w:rsidRDefault="00000000">
            <w:r>
              <w:rPr>
                <w:lang w:val="en-US"/>
              </w:rPr>
              <w:t>*Popov T, Gärtner M, Saupe K, Hauber W. Test–retest reliability of resting-state EEG in young and older adults. Psychophysiology. 2023;60. doi:10.1111/psyp.14268.</w:t>
            </w:r>
          </w:p>
        </w:tc>
        <w:tc>
          <w:tcPr>
            <w:tcW w:w="946" w:type="dxa"/>
          </w:tcPr>
          <w:p w14:paraId="6AA354C8" w14:textId="77777777" w:rsidR="00344ECD" w:rsidRDefault="00000000">
            <w:r>
              <w:rPr>
                <w:lang w:val="en-US"/>
              </w:rPr>
              <w:t>Main</w:t>
            </w:r>
          </w:p>
        </w:tc>
      </w:tr>
      <w:tr w:rsidR="006D65D8" w14:paraId="243DFD3A" w14:textId="77777777">
        <w:tc>
          <w:tcPr>
            <w:tcW w:w="8080" w:type="dxa"/>
          </w:tcPr>
          <w:p w14:paraId="517F87C5" w14:textId="77777777" w:rsidR="006D65D8" w:rsidRDefault="00000000">
            <w:r w:rsidRPr="005D0190">
              <w:rPr>
                <w:lang w:val="en-US"/>
              </w:rPr>
              <w:t>*</w:t>
            </w:r>
            <w:proofErr w:type="spellStart"/>
            <w:r w:rsidRPr="005D0190">
              <w:rPr>
                <w:lang w:val="en-US"/>
              </w:rPr>
              <w:t>Prichep</w:t>
            </w:r>
            <w:proofErr w:type="spellEnd"/>
            <w:r w:rsidRPr="005D0190">
              <w:rPr>
                <w:lang w:val="en-US"/>
              </w:rPr>
              <w:t xml:space="preserve"> LS, John ER, Tom ML (2001) Localization of deep white matter lymphoma using VARETA: a case study. </w:t>
            </w:r>
            <w:proofErr w:type="spellStart"/>
            <w:r>
              <w:t>Clinical</w:t>
            </w:r>
            <w:proofErr w:type="spellEnd"/>
            <w:r>
              <w:t xml:space="preserve"> </w:t>
            </w:r>
            <w:proofErr w:type="spellStart"/>
            <w:r>
              <w:t>Electroencephalography</w:t>
            </w:r>
            <w:proofErr w:type="spellEnd"/>
            <w:r>
              <w:t xml:space="preserve"> 32(2):62–66. https://doi.org/10.1177/155005940103200204</w:t>
            </w:r>
          </w:p>
        </w:tc>
        <w:tc>
          <w:tcPr>
            <w:tcW w:w="946" w:type="dxa"/>
          </w:tcPr>
          <w:p w14:paraId="24888408" w14:textId="77777777" w:rsidR="006D65D8" w:rsidRDefault="00000000">
            <w:r>
              <w:t>Both</w:t>
            </w:r>
          </w:p>
        </w:tc>
      </w:tr>
      <w:tr w:rsidR="00344ECD" w14:paraId="7262BDF3" w14:textId="77777777" w:rsidTr="00971239">
        <w:tc>
          <w:tcPr>
            <w:tcW w:w="8080" w:type="dxa"/>
          </w:tcPr>
          <w:p w14:paraId="79285722" w14:textId="77777777" w:rsidR="00344ECD" w:rsidRPr="00971239" w:rsidRDefault="00000000">
            <w:pPr>
              <w:rPr>
                <w:lang w:val="en-US"/>
              </w:rPr>
            </w:pPr>
            <w:r>
              <w:rPr>
                <w:lang w:val="en-US"/>
              </w:rPr>
              <w:t>*Prichep LS, John ER, Ferris SH, et al. (2001) Prediction of longitudinal cognitive decline in normal elderly with subjective complaints using electrophysiological imaging. Neurobiology of Aging 22(6):979–990. https://doi.org/10.1016/S0197-4580(01)00249-0</w:t>
            </w:r>
          </w:p>
        </w:tc>
        <w:tc>
          <w:tcPr>
            <w:tcW w:w="946" w:type="dxa"/>
          </w:tcPr>
          <w:p w14:paraId="1BA3B4FB" w14:textId="77777777" w:rsidR="00344ECD" w:rsidRDefault="00971239">
            <w:r>
              <w:rPr>
                <w:lang w:val="en-US"/>
              </w:rPr>
              <w:t>Supp</w:t>
            </w:r>
          </w:p>
        </w:tc>
      </w:tr>
      <w:tr w:rsidR="00344ECD" w14:paraId="1B8663CA" w14:textId="77777777" w:rsidTr="00971239">
        <w:tc>
          <w:tcPr>
            <w:tcW w:w="8080" w:type="dxa"/>
          </w:tcPr>
          <w:p w14:paraId="511DF907" w14:textId="77777777" w:rsidR="00344ECD" w:rsidRDefault="00000000">
            <w:r>
              <w:rPr>
                <w:lang w:val="en-US"/>
              </w:rPr>
              <w:t>*Qin X, Tong S, Sun J. Spatial effects of electrode configurations and source depth in EEG source localization: Implications for concurrent noninvasive brain stimulation with HD-EEG. IEEE Trans Neural Syst Rehabil Eng. 2026;34:2315–2326. doi:10.1109/TNSRE.2026.3688271.</w:t>
            </w:r>
          </w:p>
        </w:tc>
        <w:tc>
          <w:tcPr>
            <w:tcW w:w="946" w:type="dxa"/>
          </w:tcPr>
          <w:p w14:paraId="05E77529" w14:textId="77777777" w:rsidR="00344ECD" w:rsidRDefault="00000000">
            <w:r>
              <w:rPr>
                <w:lang w:val="en-US"/>
              </w:rPr>
              <w:t>Main</w:t>
            </w:r>
          </w:p>
        </w:tc>
      </w:tr>
      <w:tr w:rsidR="00344ECD" w14:paraId="3D5BBEA4" w14:textId="77777777" w:rsidTr="00971239">
        <w:tc>
          <w:tcPr>
            <w:tcW w:w="8080" w:type="dxa"/>
          </w:tcPr>
          <w:p w14:paraId="0DAEF136" w14:textId="77777777" w:rsidR="00344ECD" w:rsidRPr="00971239" w:rsidRDefault="00000000">
            <w:pPr>
              <w:rPr>
                <w:lang w:val="en-US"/>
              </w:rPr>
            </w:pPr>
            <w:r>
              <w:t xml:space="preserve">*Ricci L, Tamilia E, Alhilani M, Alter A, Perry MS, Madsen JR, et al. </w:t>
            </w:r>
            <w:r w:rsidRPr="005D0190">
              <w:rPr>
                <w:lang w:val="en-US"/>
              </w:rPr>
              <w:t xml:space="preserve">Source imaging of seizure onset predicts surgical outcome in pediatric epilepsy. </w:t>
            </w:r>
            <w:r>
              <w:t xml:space="preserve">Clin </w:t>
            </w:r>
            <w:proofErr w:type="spellStart"/>
            <w:r>
              <w:t>Neurophysiol</w:t>
            </w:r>
            <w:proofErr w:type="spellEnd"/>
            <w:r>
              <w:t>. 2021;132(7):1622–1635. doi:10.1016/j.clinph.2021.03.043.</w:t>
            </w:r>
          </w:p>
        </w:tc>
        <w:tc>
          <w:tcPr>
            <w:tcW w:w="946" w:type="dxa"/>
          </w:tcPr>
          <w:p w14:paraId="0B685A45" w14:textId="77777777" w:rsidR="00344ECD" w:rsidRDefault="00000000">
            <w:r>
              <w:rPr>
                <w:lang w:val="en-US"/>
              </w:rPr>
              <w:t>Main</w:t>
            </w:r>
          </w:p>
        </w:tc>
      </w:tr>
      <w:tr w:rsidR="00344ECD" w14:paraId="7B2E47FD" w14:textId="77777777" w:rsidTr="00971239">
        <w:tc>
          <w:tcPr>
            <w:tcW w:w="8080" w:type="dxa"/>
          </w:tcPr>
          <w:p w14:paraId="03AD6E8D" w14:textId="77777777" w:rsidR="00344ECD" w:rsidRDefault="00000000">
            <w:r>
              <w:rPr>
                <w:lang w:val="en-US"/>
              </w:rPr>
              <w:lastRenderedPageBreak/>
              <w:t>*Rong J, Sun R, Joseph B, Worrell G, He B. Deep learning-based EEG source imaging is robust under varying electrode configurations. Clin Neurophysiol. 2025;175:2010730. doi:10.1016/j.clinph.2025.04.009.</w:t>
            </w:r>
          </w:p>
        </w:tc>
        <w:tc>
          <w:tcPr>
            <w:tcW w:w="946" w:type="dxa"/>
          </w:tcPr>
          <w:p w14:paraId="2F76C9F3" w14:textId="77777777" w:rsidR="00344ECD" w:rsidRDefault="00000000">
            <w:r>
              <w:rPr>
                <w:lang w:val="en-US"/>
              </w:rPr>
              <w:t>Both</w:t>
            </w:r>
          </w:p>
        </w:tc>
      </w:tr>
      <w:tr w:rsidR="00344ECD" w14:paraId="61784603" w14:textId="77777777" w:rsidTr="00971239">
        <w:tc>
          <w:tcPr>
            <w:tcW w:w="8080" w:type="dxa"/>
          </w:tcPr>
          <w:p w14:paraId="398CB783" w14:textId="77777777" w:rsidR="00344ECD" w:rsidRDefault="00000000">
            <w:r>
              <w:t xml:space="preserve">*Ryynänen ORM, Hyttinen JAK, Laarne PH, Malmivuo JA. </w:t>
            </w:r>
            <w:r w:rsidRPr="005D0190">
              <w:rPr>
                <w:lang w:val="en-US"/>
              </w:rPr>
              <w:t xml:space="preserve">Effect of electrode density and measurement noise on the spatial resolution of cortical potential distribution. </w:t>
            </w:r>
            <w:r>
              <w:t xml:space="preserve">IEEE Trans </w:t>
            </w:r>
            <w:proofErr w:type="spellStart"/>
            <w:r>
              <w:t>Biomed</w:t>
            </w:r>
            <w:proofErr w:type="spellEnd"/>
            <w:r>
              <w:t xml:space="preserve"> Eng. 2004;51(9):1547–1554. doi:10.1109/TBME.2004.828036.</w:t>
            </w:r>
          </w:p>
        </w:tc>
        <w:tc>
          <w:tcPr>
            <w:tcW w:w="946" w:type="dxa"/>
          </w:tcPr>
          <w:p w14:paraId="6668E724" w14:textId="77777777" w:rsidR="00344ECD" w:rsidRDefault="00971239">
            <w:r>
              <w:rPr>
                <w:lang w:val="en-US"/>
              </w:rPr>
              <w:t>Both</w:t>
            </w:r>
          </w:p>
        </w:tc>
      </w:tr>
      <w:tr w:rsidR="00344ECD" w14:paraId="03C0213B" w14:textId="77777777" w:rsidTr="00971239">
        <w:tc>
          <w:tcPr>
            <w:tcW w:w="8080" w:type="dxa"/>
          </w:tcPr>
          <w:p w14:paraId="5E22DD8B" w14:textId="77777777" w:rsidR="00344ECD" w:rsidRPr="00971239" w:rsidRDefault="00000000">
            <w:pPr>
              <w:rPr>
                <w:lang w:val="en-US"/>
              </w:rPr>
            </w:pPr>
            <w:r>
              <w:rPr>
                <w:lang w:val="en-US"/>
              </w:rPr>
              <w:t>*Sadeghzadeh S, et al. (2024) Low-density scalp electrical source imaging of the ictal onset zone network using source coherence maps. Frontiers in Neurology 15:1483977. https://doi.org/10.3389/fneur.2024.1483977</w:t>
            </w:r>
          </w:p>
        </w:tc>
        <w:tc>
          <w:tcPr>
            <w:tcW w:w="946" w:type="dxa"/>
          </w:tcPr>
          <w:p w14:paraId="7A9A1262" w14:textId="77777777" w:rsidR="00344ECD" w:rsidRDefault="00971239">
            <w:r>
              <w:rPr>
                <w:lang w:val="en-US"/>
              </w:rPr>
              <w:t>Supp</w:t>
            </w:r>
          </w:p>
        </w:tc>
      </w:tr>
      <w:tr w:rsidR="00344ECD" w14:paraId="1760F429" w14:textId="77777777" w:rsidTr="00971239">
        <w:tc>
          <w:tcPr>
            <w:tcW w:w="8080" w:type="dxa"/>
          </w:tcPr>
          <w:p w14:paraId="7CC79000" w14:textId="77777777" w:rsidR="00344ECD" w:rsidRPr="00971239" w:rsidRDefault="00000000">
            <w:pPr>
              <w:rPr>
                <w:lang w:val="en-US"/>
              </w:rPr>
            </w:pPr>
            <w:r>
              <w:rPr>
                <w:lang w:val="en-US"/>
              </w:rPr>
              <w:t>*Saillet S, et al. (2020) Clinical added value of electrical source imaging in the presurgical evaluation of epilepsy patients. Clinical Neurophysiology 131:2965–2972. https://doi.org/10.1016/j.clinph.2019.07.031</w:t>
            </w:r>
          </w:p>
        </w:tc>
        <w:tc>
          <w:tcPr>
            <w:tcW w:w="946" w:type="dxa"/>
          </w:tcPr>
          <w:p w14:paraId="0EEC395A" w14:textId="77777777" w:rsidR="00344ECD" w:rsidRDefault="00971239">
            <w:r>
              <w:rPr>
                <w:lang w:val="en-US"/>
              </w:rPr>
              <w:t>Supp</w:t>
            </w:r>
          </w:p>
        </w:tc>
      </w:tr>
      <w:tr w:rsidR="00344ECD" w14:paraId="04FEBE17" w14:textId="77777777" w:rsidTr="00971239">
        <w:tc>
          <w:tcPr>
            <w:tcW w:w="8080" w:type="dxa"/>
          </w:tcPr>
          <w:p w14:paraId="7D8380CA" w14:textId="77777777" w:rsidR="00344ECD" w:rsidRPr="00971239" w:rsidRDefault="00000000">
            <w:pPr>
              <w:rPr>
                <w:lang w:val="en-US"/>
              </w:rPr>
            </w:pPr>
            <w:r>
              <w:rPr>
                <w:lang w:val="en-US"/>
              </w:rPr>
              <w:t>*Santalucia R, Carosio C, Gennari AG, Baroumand AG, Vrielynck P, Fierain A, et al. Combining interictal and ictal low-density EEG source imaging to delineate the epileptogenic zone in young children. Neurotherapeutics. 2026;23(1). doi:10.1016/j.neurot.2025.e00821.</w:t>
            </w:r>
          </w:p>
        </w:tc>
        <w:tc>
          <w:tcPr>
            <w:tcW w:w="946" w:type="dxa"/>
          </w:tcPr>
          <w:p w14:paraId="38F0B28E" w14:textId="77777777" w:rsidR="00344ECD" w:rsidRDefault="00971239">
            <w:r>
              <w:rPr>
                <w:lang w:val="en-US"/>
              </w:rPr>
              <w:t>Both</w:t>
            </w:r>
          </w:p>
        </w:tc>
      </w:tr>
      <w:tr w:rsidR="00344ECD" w14:paraId="79DB98A2" w14:textId="77777777" w:rsidTr="00971239">
        <w:tc>
          <w:tcPr>
            <w:tcW w:w="8080" w:type="dxa"/>
          </w:tcPr>
          <w:p w14:paraId="3BCF3D4A" w14:textId="77777777" w:rsidR="00344ECD" w:rsidRDefault="00000000">
            <w:r>
              <w:rPr>
                <w:lang w:val="en-US"/>
              </w:rPr>
              <w:t>*Schmidt RO. Multiple emitter location and signal parameter estimation. IEEE Trans Antennas Propag. 1986;34(3):276–280. doi:10.1109/TAP.1986.1143830.</w:t>
            </w:r>
          </w:p>
        </w:tc>
        <w:tc>
          <w:tcPr>
            <w:tcW w:w="946" w:type="dxa"/>
          </w:tcPr>
          <w:p w14:paraId="186F1DEC" w14:textId="77777777" w:rsidR="00344ECD" w:rsidRDefault="00000000">
            <w:r>
              <w:rPr>
                <w:lang w:val="en-US"/>
              </w:rPr>
              <w:t>Main</w:t>
            </w:r>
          </w:p>
        </w:tc>
      </w:tr>
      <w:tr w:rsidR="00344ECD" w14:paraId="2533BA58" w14:textId="77777777" w:rsidTr="00971239">
        <w:tc>
          <w:tcPr>
            <w:tcW w:w="8080" w:type="dxa"/>
          </w:tcPr>
          <w:p w14:paraId="787B7E00" w14:textId="77777777" w:rsidR="00344ECD" w:rsidRPr="00971239" w:rsidRDefault="00000000">
            <w:pPr>
              <w:rPr>
                <w:lang w:val="en-US"/>
              </w:rPr>
            </w:pPr>
            <w:r>
              <w:rPr>
                <w:lang w:val="en-US"/>
              </w:rPr>
              <w:t>*Seeber M, Cantonas LM, Hoevels M, Sesia T, Visser-Vandewalle V, Michel CM. Subcortical electrophysiological activity is detectable with high-density EEG source imaging. Nat Commun. 2019;10:753. doi:10.1038/s41467-019-08725-w.</w:t>
            </w:r>
          </w:p>
        </w:tc>
        <w:tc>
          <w:tcPr>
            <w:tcW w:w="946" w:type="dxa"/>
          </w:tcPr>
          <w:p w14:paraId="349DCFA5" w14:textId="77777777" w:rsidR="00344ECD" w:rsidRDefault="00971239">
            <w:r>
              <w:rPr>
                <w:lang w:val="en-US"/>
              </w:rPr>
              <w:t>Both</w:t>
            </w:r>
          </w:p>
        </w:tc>
      </w:tr>
      <w:tr w:rsidR="00344ECD" w14:paraId="16D85BDA" w14:textId="77777777" w:rsidTr="00971239">
        <w:tc>
          <w:tcPr>
            <w:tcW w:w="8080" w:type="dxa"/>
          </w:tcPr>
          <w:p w14:paraId="4C808DCC" w14:textId="77777777" w:rsidR="00344ECD" w:rsidRDefault="00000000">
            <w:r>
              <w:rPr>
                <w:lang w:val="fr-CA"/>
              </w:rPr>
              <w:t xml:space="preserve">*Seeck M, Koessler L, Bast T, Leijten F, Michel C, Baumgartner C, et al. </w:t>
            </w:r>
            <w:r>
              <w:rPr>
                <w:lang w:val="en-US"/>
              </w:rPr>
              <w:t>The standardized EEG electrode array of the IFCN. Clin Neurophysiol. 2017;128(10):2070–2077. doi:10.1016/j.clinph.2017.06.254.</w:t>
            </w:r>
          </w:p>
        </w:tc>
        <w:tc>
          <w:tcPr>
            <w:tcW w:w="946" w:type="dxa"/>
          </w:tcPr>
          <w:p w14:paraId="7ACC9E0D" w14:textId="77777777" w:rsidR="00344ECD" w:rsidRDefault="00000000">
            <w:r>
              <w:rPr>
                <w:lang w:val="en-US"/>
              </w:rPr>
              <w:t>Main</w:t>
            </w:r>
          </w:p>
        </w:tc>
      </w:tr>
      <w:tr w:rsidR="00344ECD" w14:paraId="12642BEC" w14:textId="77777777" w:rsidTr="00971239">
        <w:tc>
          <w:tcPr>
            <w:tcW w:w="8080" w:type="dxa"/>
          </w:tcPr>
          <w:p w14:paraId="054868E1" w14:textId="77777777" w:rsidR="00344ECD" w:rsidRDefault="00000000">
            <w:r>
              <w:rPr>
                <w:lang w:val="en-US"/>
              </w:rPr>
              <w:t>*Smailovic U, Jelic V. Neurophysiological markers of Alzheimer's disease: Quantitative EEG approach. Neurol Ther. 2019;8(Suppl 2):37–55. doi:10.1007/s40120-019-00169-0.</w:t>
            </w:r>
          </w:p>
        </w:tc>
        <w:tc>
          <w:tcPr>
            <w:tcW w:w="946" w:type="dxa"/>
          </w:tcPr>
          <w:p w14:paraId="45EC396F" w14:textId="77777777" w:rsidR="00344ECD" w:rsidRDefault="00000000">
            <w:r>
              <w:rPr>
                <w:lang w:val="en-US"/>
              </w:rPr>
              <w:t>Main</w:t>
            </w:r>
          </w:p>
        </w:tc>
      </w:tr>
      <w:tr w:rsidR="00344ECD" w14:paraId="0F4B133B" w14:textId="77777777" w:rsidTr="00971239">
        <w:tc>
          <w:tcPr>
            <w:tcW w:w="8080" w:type="dxa"/>
          </w:tcPr>
          <w:p w14:paraId="27F5B2FC" w14:textId="77777777" w:rsidR="00344ECD" w:rsidRDefault="00000000">
            <w:r>
              <w:rPr>
                <w:lang w:val="en-US"/>
              </w:rPr>
              <w:t>*Sohrabpour A, Lu Y, Kankirawatana P, Blount J, Kim H, He B. Effect of EEG electrode number on epileptic source localization in pediatric patients. Clin Neurophysiol. 2015;126(3):472–480. doi:10.1016/j.clinph.2014.05.038.</w:t>
            </w:r>
          </w:p>
        </w:tc>
        <w:tc>
          <w:tcPr>
            <w:tcW w:w="946" w:type="dxa"/>
          </w:tcPr>
          <w:p w14:paraId="17E03482" w14:textId="77777777" w:rsidR="00344ECD" w:rsidRDefault="00971239">
            <w:r>
              <w:rPr>
                <w:lang w:val="en-US"/>
              </w:rPr>
              <w:t>Both</w:t>
            </w:r>
          </w:p>
        </w:tc>
      </w:tr>
      <w:tr w:rsidR="00344ECD" w14:paraId="3AB36A89" w14:textId="77777777" w:rsidTr="00971239">
        <w:tc>
          <w:tcPr>
            <w:tcW w:w="8080" w:type="dxa"/>
          </w:tcPr>
          <w:p w14:paraId="4E2D7428" w14:textId="77777777" w:rsidR="00344ECD" w:rsidRDefault="00000000">
            <w:r>
              <w:t>*Soler A, Muñoz-Gutiérrez PA, Bueno-López M, Giraldo E, Molinas M. Low-density EEG for neural activity reconstruction using multivariate empirical mode decomposition. Front Neurosci. 2020;14:175. doi:10.3389/fnins.2020.00175.</w:t>
            </w:r>
          </w:p>
        </w:tc>
        <w:tc>
          <w:tcPr>
            <w:tcW w:w="946" w:type="dxa"/>
          </w:tcPr>
          <w:p w14:paraId="40CE0570" w14:textId="77777777" w:rsidR="00344ECD" w:rsidRDefault="00971239">
            <w:r>
              <w:rPr>
                <w:lang w:val="en-US"/>
              </w:rPr>
              <w:t>Both</w:t>
            </w:r>
          </w:p>
        </w:tc>
      </w:tr>
      <w:tr w:rsidR="00344ECD" w14:paraId="2E6F5CE8" w14:textId="77777777" w:rsidTr="00971239">
        <w:tc>
          <w:tcPr>
            <w:tcW w:w="8080" w:type="dxa"/>
          </w:tcPr>
          <w:p w14:paraId="100AE33D" w14:textId="77777777" w:rsidR="00344ECD" w:rsidRPr="00971239" w:rsidRDefault="00000000">
            <w:pPr>
              <w:rPr>
                <w:lang w:val="en-US"/>
              </w:rPr>
            </w:pPr>
            <w:r>
              <w:rPr>
                <w:lang w:val="en-US"/>
              </w:rPr>
              <w:t>*Song J, Davey C, Poulsen C, Luu P, Turovets S, Anderson E, et al. EEG source localization: Sensor density and head surface coverage. J Neurosci Methods. 2015;256:9–21. doi:10.1016/j.jneumeth.2015.08.015.</w:t>
            </w:r>
          </w:p>
        </w:tc>
        <w:tc>
          <w:tcPr>
            <w:tcW w:w="946" w:type="dxa"/>
          </w:tcPr>
          <w:p w14:paraId="0CBC49FE" w14:textId="77777777" w:rsidR="00344ECD" w:rsidRDefault="00971239">
            <w:r>
              <w:rPr>
                <w:lang w:val="en-US"/>
              </w:rPr>
              <w:t>Both</w:t>
            </w:r>
          </w:p>
        </w:tc>
      </w:tr>
      <w:tr w:rsidR="00344ECD" w14:paraId="1C9FEDE6" w14:textId="77777777" w:rsidTr="00971239">
        <w:tc>
          <w:tcPr>
            <w:tcW w:w="8080" w:type="dxa"/>
          </w:tcPr>
          <w:p w14:paraId="014BFCA3" w14:textId="77777777" w:rsidR="00344ECD" w:rsidRDefault="00000000">
            <w:r>
              <w:rPr>
                <w:lang w:val="en-US"/>
              </w:rPr>
              <w:t>*Sperli F, Spinelli L, Seeck M, Kurian M, Michel CM, Lantz G. EEG source imaging in pediatric epilepsy surgery: A new perspective in presurgical workup. Epilepsia. 2006;47(6):981–990. doi:10.1111/j.1528-1167.2006.00550.x.</w:t>
            </w:r>
          </w:p>
        </w:tc>
        <w:tc>
          <w:tcPr>
            <w:tcW w:w="946" w:type="dxa"/>
          </w:tcPr>
          <w:p w14:paraId="5B27B036" w14:textId="77777777" w:rsidR="00344ECD" w:rsidRDefault="00971239">
            <w:r>
              <w:rPr>
                <w:lang w:val="en-US"/>
              </w:rPr>
              <w:t>Both</w:t>
            </w:r>
          </w:p>
        </w:tc>
      </w:tr>
      <w:tr w:rsidR="00344ECD" w14:paraId="287055D1" w14:textId="77777777" w:rsidTr="00971239">
        <w:tc>
          <w:tcPr>
            <w:tcW w:w="8080" w:type="dxa"/>
          </w:tcPr>
          <w:p w14:paraId="3E764D2C" w14:textId="77777777" w:rsidR="00344ECD" w:rsidRDefault="00000000">
            <w:r>
              <w:t xml:space="preserve">*Srinivasan R, Nunez PL, Silberstein RB. </w:t>
            </w:r>
            <w:r w:rsidRPr="005D0190">
              <w:rPr>
                <w:lang w:val="en-US"/>
              </w:rPr>
              <w:t xml:space="preserve">Spatial filtering and neocortical dynamics: estimates of EEG coherence. </w:t>
            </w:r>
            <w:r>
              <w:t xml:space="preserve">IEEE Trans </w:t>
            </w:r>
            <w:proofErr w:type="spellStart"/>
            <w:r>
              <w:t>Biomed</w:t>
            </w:r>
            <w:proofErr w:type="spellEnd"/>
            <w:r>
              <w:t xml:space="preserve"> Eng. 1998;45(7):814–826. doi:10.1109/10.686789.</w:t>
            </w:r>
          </w:p>
        </w:tc>
        <w:tc>
          <w:tcPr>
            <w:tcW w:w="946" w:type="dxa"/>
          </w:tcPr>
          <w:p w14:paraId="5B7B68CD" w14:textId="77777777" w:rsidR="00344ECD" w:rsidRDefault="00000000">
            <w:r>
              <w:rPr>
                <w:lang w:val="en-US"/>
              </w:rPr>
              <w:t>Main</w:t>
            </w:r>
          </w:p>
        </w:tc>
      </w:tr>
      <w:tr w:rsidR="00344ECD" w14:paraId="50FAB312" w14:textId="77777777" w:rsidTr="00971239">
        <w:tc>
          <w:tcPr>
            <w:tcW w:w="8080" w:type="dxa"/>
          </w:tcPr>
          <w:p w14:paraId="7899087E" w14:textId="77777777" w:rsidR="00344ECD" w:rsidRDefault="00000000">
            <w:r w:rsidRPr="005D0190">
              <w:rPr>
                <w:lang w:val="en-US"/>
              </w:rPr>
              <w:t>*</w:t>
            </w:r>
            <w:proofErr w:type="spellStart"/>
            <w:r w:rsidRPr="005D0190">
              <w:rPr>
                <w:lang w:val="en-US"/>
              </w:rPr>
              <w:t>Staljanssens</w:t>
            </w:r>
            <w:proofErr w:type="spellEnd"/>
            <w:r w:rsidRPr="005D0190">
              <w:rPr>
                <w:lang w:val="en-US"/>
              </w:rPr>
              <w:t xml:space="preserve"> W, Strobbe G, Van Holen R, </w:t>
            </w:r>
            <w:proofErr w:type="spellStart"/>
            <w:r w:rsidRPr="005D0190">
              <w:rPr>
                <w:lang w:val="en-US"/>
              </w:rPr>
              <w:t>Keereman</w:t>
            </w:r>
            <w:proofErr w:type="spellEnd"/>
            <w:r w:rsidRPr="005D0190">
              <w:rPr>
                <w:lang w:val="en-US"/>
              </w:rPr>
              <w:t xml:space="preserve"> V, </w:t>
            </w:r>
            <w:proofErr w:type="spellStart"/>
            <w:r w:rsidRPr="005D0190">
              <w:rPr>
                <w:lang w:val="en-US"/>
              </w:rPr>
              <w:t>Gadeyne</w:t>
            </w:r>
            <w:proofErr w:type="spellEnd"/>
            <w:r w:rsidRPr="005D0190">
              <w:rPr>
                <w:lang w:val="en-US"/>
              </w:rPr>
              <w:t xml:space="preserve"> S, Carrette E, Meurs A, </w:t>
            </w:r>
            <w:proofErr w:type="spellStart"/>
            <w:r w:rsidRPr="005D0190">
              <w:rPr>
                <w:lang w:val="en-US"/>
              </w:rPr>
              <w:t>Pittau</w:t>
            </w:r>
            <w:proofErr w:type="spellEnd"/>
            <w:r w:rsidRPr="005D0190">
              <w:rPr>
                <w:lang w:val="en-US"/>
              </w:rPr>
              <w:t xml:space="preserve"> F, Momjian S, Seeck M, Boon P, Vandenberghe S, </w:t>
            </w:r>
            <w:proofErr w:type="spellStart"/>
            <w:r w:rsidRPr="005D0190">
              <w:rPr>
                <w:lang w:val="en-US"/>
              </w:rPr>
              <w:t>Vulliemoz</w:t>
            </w:r>
            <w:proofErr w:type="spellEnd"/>
            <w:r w:rsidRPr="005D0190">
              <w:rPr>
                <w:lang w:val="en-US"/>
              </w:rPr>
              <w:t xml:space="preserve"> S, </w:t>
            </w:r>
            <w:proofErr w:type="spellStart"/>
            <w:r w:rsidRPr="005D0190">
              <w:rPr>
                <w:lang w:val="en-US"/>
              </w:rPr>
              <w:t>Vonck</w:t>
            </w:r>
            <w:proofErr w:type="spellEnd"/>
            <w:r w:rsidRPr="005D0190">
              <w:rPr>
                <w:lang w:val="en-US"/>
              </w:rPr>
              <w:t xml:space="preserve"> K, van Mierlo P (2017) EEG source connectivity to localize the seizure onset zone in patients with drug resistant epilepsy. </w:t>
            </w:r>
            <w:proofErr w:type="spellStart"/>
            <w:r>
              <w:t>NeuroImage</w:t>
            </w:r>
            <w:proofErr w:type="spellEnd"/>
            <w:r>
              <w:t xml:space="preserve">: </w:t>
            </w:r>
            <w:proofErr w:type="spellStart"/>
            <w:r>
              <w:t>Clinical</w:t>
            </w:r>
            <w:proofErr w:type="spellEnd"/>
            <w:r>
              <w:t xml:space="preserve"> 16:689–698. https://doi.org/10.1016/j.nicl.2017.09.011</w:t>
            </w:r>
          </w:p>
        </w:tc>
        <w:tc>
          <w:tcPr>
            <w:tcW w:w="946" w:type="dxa"/>
          </w:tcPr>
          <w:p w14:paraId="21E7B440" w14:textId="77777777" w:rsidR="00344ECD" w:rsidRDefault="00971239">
            <w:r>
              <w:rPr>
                <w:lang w:val="en-US"/>
              </w:rPr>
              <w:t>Supp</w:t>
            </w:r>
          </w:p>
        </w:tc>
      </w:tr>
      <w:tr w:rsidR="00344ECD" w14:paraId="3E2C20FE" w14:textId="77777777" w:rsidTr="00971239">
        <w:tc>
          <w:tcPr>
            <w:tcW w:w="8080" w:type="dxa"/>
          </w:tcPr>
          <w:p w14:paraId="3CB49FBE" w14:textId="77777777" w:rsidR="00344ECD" w:rsidRPr="00971239" w:rsidRDefault="00000000">
            <w:pPr>
              <w:rPr>
                <w:lang w:val="en-US"/>
              </w:rPr>
            </w:pPr>
            <w:r>
              <w:rPr>
                <w:lang w:val="en-US"/>
              </w:rPr>
              <w:t>*Stirling RE, Cook MJ, Nurse ES, McCutcheon K, Grayden DB, Freestone DR, et al. Automated electrical source imaging for pre-surgical evaluation in epilepsy: a multicentre study of clinical decision support. Front Neurol. 2023;14:1236882. doi:10.3389/fneur.2023.1236882.</w:t>
            </w:r>
          </w:p>
        </w:tc>
        <w:tc>
          <w:tcPr>
            <w:tcW w:w="946" w:type="dxa"/>
          </w:tcPr>
          <w:p w14:paraId="78610C91" w14:textId="77777777" w:rsidR="00344ECD" w:rsidRDefault="00971239">
            <w:r>
              <w:rPr>
                <w:lang w:val="en-US"/>
              </w:rPr>
              <w:t>Both</w:t>
            </w:r>
          </w:p>
        </w:tc>
      </w:tr>
      <w:tr w:rsidR="00344ECD" w14:paraId="00279527" w14:textId="77777777" w:rsidTr="00971239">
        <w:tc>
          <w:tcPr>
            <w:tcW w:w="8080" w:type="dxa"/>
          </w:tcPr>
          <w:p w14:paraId="3DFA961A" w14:textId="77777777" w:rsidR="00344ECD" w:rsidRPr="00971239" w:rsidRDefault="00000000">
            <w:pPr>
              <w:rPr>
                <w:lang w:val="en-US"/>
              </w:rPr>
            </w:pPr>
            <w:r>
              <w:rPr>
                <w:lang w:val="en-US"/>
              </w:rPr>
              <w:lastRenderedPageBreak/>
              <w:t>*Stoitsis J, Giannakakis GA, Papageorgiou C, et al. (2008b) Evidence of a posterior cingulate involvement (Brodmann area 31) in dyslexia: a study based on source localization algorithm of event-related potentials. Progress in Neuro-Psychopharmacology and Biological Psychiatry 32:733–738. https://doi.org/10.1016/j.pnpbp.2007.11.022</w:t>
            </w:r>
          </w:p>
        </w:tc>
        <w:tc>
          <w:tcPr>
            <w:tcW w:w="946" w:type="dxa"/>
          </w:tcPr>
          <w:p w14:paraId="515D3784" w14:textId="77777777" w:rsidR="00344ECD" w:rsidRDefault="00971239">
            <w:r>
              <w:rPr>
                <w:lang w:val="en-US"/>
              </w:rPr>
              <w:t>Both</w:t>
            </w:r>
          </w:p>
        </w:tc>
      </w:tr>
      <w:tr w:rsidR="00344ECD" w14:paraId="385AFD43" w14:textId="77777777" w:rsidTr="00971239">
        <w:tc>
          <w:tcPr>
            <w:tcW w:w="8080" w:type="dxa"/>
          </w:tcPr>
          <w:p w14:paraId="0991B69D" w14:textId="77777777" w:rsidR="00344ECD" w:rsidRDefault="00000000">
            <w:r>
              <w:rPr>
                <w:lang w:val="fr-CA"/>
              </w:rPr>
              <w:t xml:space="preserve">*Stoitsis J, Goletsis Y, Fotiadis DI. </w:t>
            </w:r>
            <w:r>
              <w:rPr>
                <w:lang w:val="en-US"/>
              </w:rPr>
              <w:t>(2008a) Computerized EEG analysis in children with learning disabilities. Comput Biol Med. 2008;38(3):374–383. doi:10.1016/j.compbiomed.2007.12.007.</w:t>
            </w:r>
          </w:p>
        </w:tc>
        <w:tc>
          <w:tcPr>
            <w:tcW w:w="946" w:type="dxa"/>
          </w:tcPr>
          <w:p w14:paraId="3617566A" w14:textId="77777777" w:rsidR="00344ECD" w:rsidRDefault="00000000">
            <w:r>
              <w:rPr>
                <w:lang w:val="en-US"/>
              </w:rPr>
              <w:t>Main</w:t>
            </w:r>
          </w:p>
        </w:tc>
      </w:tr>
      <w:tr w:rsidR="00344ECD" w14:paraId="0DC0ED84" w14:textId="77777777" w:rsidTr="00971239">
        <w:tc>
          <w:tcPr>
            <w:tcW w:w="8080" w:type="dxa"/>
          </w:tcPr>
          <w:p w14:paraId="15B2B8F3" w14:textId="77777777" w:rsidR="00344ECD" w:rsidRPr="00971239" w:rsidRDefault="00000000">
            <w:pPr>
              <w:rPr>
                <w:lang w:val="en-US"/>
              </w:rPr>
            </w:pPr>
            <w:r>
              <w:rPr>
                <w:lang w:val="fr-CA"/>
              </w:rPr>
              <w:t xml:space="preserve">*Thurairajah A, Freibauer A, RamachandranNair R, Whitney R, Jain P, Donner E, et al. </w:t>
            </w:r>
            <w:r w:rsidRPr="005D0190">
              <w:rPr>
                <w:lang w:val="en-US"/>
              </w:rPr>
              <w:t xml:space="preserve">Low density electrical source imaging of the ictal onset zone in the surgical evaluation of children with epilepsy. </w:t>
            </w:r>
            <w:proofErr w:type="spellStart"/>
            <w:r>
              <w:rPr>
                <w:lang w:val="fr-CA"/>
              </w:rPr>
              <w:t>Epilepsy</w:t>
            </w:r>
            <w:proofErr w:type="spellEnd"/>
            <w:r>
              <w:rPr>
                <w:lang w:val="fr-CA"/>
              </w:rPr>
              <w:t xml:space="preserve"> </w:t>
            </w:r>
            <w:proofErr w:type="spellStart"/>
            <w:r>
              <w:rPr>
                <w:lang w:val="fr-CA"/>
              </w:rPr>
              <w:t>Res</w:t>
            </w:r>
            <w:proofErr w:type="spellEnd"/>
            <w:r>
              <w:rPr>
                <w:lang w:val="fr-CA"/>
              </w:rPr>
              <w:t>. 2021;178:106810. doi:10.1016/j.eplepsyres.2021.106810.</w:t>
            </w:r>
          </w:p>
        </w:tc>
        <w:tc>
          <w:tcPr>
            <w:tcW w:w="946" w:type="dxa"/>
          </w:tcPr>
          <w:p w14:paraId="046E124E" w14:textId="77777777" w:rsidR="00344ECD" w:rsidRDefault="00971239">
            <w:r>
              <w:rPr>
                <w:lang w:val="en-US"/>
              </w:rPr>
              <w:t>Both</w:t>
            </w:r>
          </w:p>
        </w:tc>
      </w:tr>
      <w:tr w:rsidR="00344ECD" w14:paraId="09FB1FDB" w14:textId="77777777" w:rsidTr="00971239">
        <w:tc>
          <w:tcPr>
            <w:tcW w:w="8080" w:type="dxa"/>
          </w:tcPr>
          <w:p w14:paraId="3D6496C1" w14:textId="77777777" w:rsidR="00344ECD" w:rsidRPr="00971239" w:rsidRDefault="00000000">
            <w:pPr>
              <w:rPr>
                <w:lang w:val="en-US"/>
              </w:rPr>
            </w:pPr>
            <w:r>
              <w:rPr>
                <w:lang w:val="en-US"/>
              </w:rPr>
              <w:t>*Tipping ME. Sparse Bayesian learning and the relevance vector machine. J Mach Learn Res. 2001;1:211–244. doi:10.1162/15324430152748236.</w:t>
            </w:r>
          </w:p>
        </w:tc>
        <w:tc>
          <w:tcPr>
            <w:tcW w:w="946" w:type="dxa"/>
          </w:tcPr>
          <w:p w14:paraId="56F82D9F" w14:textId="77777777" w:rsidR="00344ECD" w:rsidRDefault="00000000">
            <w:r>
              <w:rPr>
                <w:lang w:val="en-US"/>
              </w:rPr>
              <w:t>Main</w:t>
            </w:r>
          </w:p>
        </w:tc>
      </w:tr>
      <w:tr w:rsidR="00344ECD" w14:paraId="25A040F2" w14:textId="77777777" w:rsidTr="00971239">
        <w:tc>
          <w:tcPr>
            <w:tcW w:w="8080" w:type="dxa"/>
          </w:tcPr>
          <w:p w14:paraId="0201C80A" w14:textId="77777777" w:rsidR="00344ECD" w:rsidRDefault="00000000">
            <w:r>
              <w:rPr>
                <w:lang w:val="en-US"/>
              </w:rPr>
              <w:t>Todaro C, Marzetti L, Valdés-Sosa PA, Valdés-Hernandez PA, Pizzella V. Mapping brain activity with electrocorticography: Resolution properties and robustness of inverse solutions. Brain Topogr. 2019;32(4):583–598. doi:10.1007/s10548-018-0623-1.</w:t>
            </w:r>
          </w:p>
        </w:tc>
        <w:tc>
          <w:tcPr>
            <w:tcW w:w="946" w:type="dxa"/>
          </w:tcPr>
          <w:p w14:paraId="1963D2F2" w14:textId="77777777" w:rsidR="00344ECD" w:rsidRDefault="00971239">
            <w:r>
              <w:rPr>
                <w:lang w:val="en-US"/>
              </w:rPr>
              <w:t>Both</w:t>
            </w:r>
          </w:p>
        </w:tc>
      </w:tr>
      <w:tr w:rsidR="00344ECD" w14:paraId="0577BDC6" w14:textId="77777777" w:rsidTr="00971239">
        <w:tc>
          <w:tcPr>
            <w:tcW w:w="8080" w:type="dxa"/>
          </w:tcPr>
          <w:p w14:paraId="0FE842C8" w14:textId="77777777" w:rsidR="00344ECD" w:rsidRDefault="00000000">
            <w:r>
              <w:t xml:space="preserve">Trujillo-Barreto NJ, Aubert-Vázquez E, Valdés-Sosa PA. </w:t>
            </w:r>
            <w:r>
              <w:rPr>
                <w:lang w:val="en-US"/>
              </w:rPr>
              <w:t>Bayesian model averaging in EEG/MEG imaging. NeuroImage. 2004;21(4):1300–1319. doi:10.1016/j.neuroimage.2003.11.008.</w:t>
            </w:r>
          </w:p>
        </w:tc>
        <w:tc>
          <w:tcPr>
            <w:tcW w:w="946" w:type="dxa"/>
          </w:tcPr>
          <w:p w14:paraId="5C56B557" w14:textId="77777777" w:rsidR="00344ECD" w:rsidRDefault="00971239">
            <w:r>
              <w:rPr>
                <w:lang w:val="en-US"/>
              </w:rPr>
              <w:t>Both</w:t>
            </w:r>
          </w:p>
        </w:tc>
      </w:tr>
      <w:tr w:rsidR="00344ECD" w14:paraId="26B4665D" w14:textId="77777777" w:rsidTr="00971239">
        <w:tc>
          <w:tcPr>
            <w:tcW w:w="8080" w:type="dxa"/>
          </w:tcPr>
          <w:p w14:paraId="5DB80F5F" w14:textId="77777777" w:rsidR="00344ECD" w:rsidRPr="00971239" w:rsidRDefault="00000000">
            <w:pPr>
              <w:rPr>
                <w:lang w:val="en-US"/>
              </w:rPr>
            </w:pPr>
            <w:r>
              <w:t xml:space="preserve">*Tsolaki AC, Kosmidou V, Kompatsiaris IY, Papadaniil C, Hadjileontiadis L, Adam A, et al. </w:t>
            </w:r>
            <w:r w:rsidRPr="005D0190">
              <w:rPr>
                <w:lang w:val="en-US"/>
              </w:rPr>
              <w:t xml:space="preserve">Brain source localization of MMN and P300 ERPs in mild cognitive impairment and Alzheimer's disease: A high-density EEG approach. </w:t>
            </w:r>
            <w:proofErr w:type="spellStart"/>
            <w:r>
              <w:t>Neurobiol</w:t>
            </w:r>
            <w:proofErr w:type="spellEnd"/>
            <w:r>
              <w:t xml:space="preserve"> </w:t>
            </w:r>
            <w:proofErr w:type="spellStart"/>
            <w:r>
              <w:t>Aging</w:t>
            </w:r>
            <w:proofErr w:type="spellEnd"/>
            <w:r>
              <w:t>. 2017;55:190–201. doi:10.1016/j.neurobiolaging.2017.03.025.</w:t>
            </w:r>
          </w:p>
        </w:tc>
        <w:tc>
          <w:tcPr>
            <w:tcW w:w="946" w:type="dxa"/>
          </w:tcPr>
          <w:p w14:paraId="7932A36C" w14:textId="77777777" w:rsidR="00344ECD" w:rsidRDefault="00000000">
            <w:r>
              <w:rPr>
                <w:lang w:val="en-US"/>
              </w:rPr>
              <w:t>Main</w:t>
            </w:r>
          </w:p>
        </w:tc>
      </w:tr>
      <w:tr w:rsidR="00344ECD" w14:paraId="0F4B3F85" w14:textId="77777777" w:rsidTr="00971239">
        <w:tc>
          <w:tcPr>
            <w:tcW w:w="8080" w:type="dxa"/>
          </w:tcPr>
          <w:p w14:paraId="71C7C8A3" w14:textId="77777777" w:rsidR="00344ECD" w:rsidRDefault="00000000">
            <w:r>
              <w:rPr>
                <w:lang w:val="fr-CA"/>
              </w:rPr>
              <w:t xml:space="preserve">*Tzourio-Mazoyer N, et al. </w:t>
            </w:r>
            <w:r w:rsidRPr="005D0190">
              <w:rPr>
                <w:lang w:val="en-US"/>
              </w:rPr>
              <w:t xml:space="preserve">(2002) Automated anatomical labeling of activations in SPM using a macroscopic anatomical parcellation of the MNI MRI single-subject brain. </w:t>
            </w:r>
            <w:proofErr w:type="spellStart"/>
            <w:r>
              <w:rPr>
                <w:lang w:val="fr-CA"/>
              </w:rPr>
              <w:t>NeuroImage</w:t>
            </w:r>
            <w:proofErr w:type="spellEnd"/>
            <w:r>
              <w:rPr>
                <w:lang w:val="fr-CA"/>
              </w:rPr>
              <w:t xml:space="preserve"> 15(1):273–289. https://doi.org/10.1006/nimg.2001.0978</w:t>
            </w:r>
          </w:p>
        </w:tc>
        <w:tc>
          <w:tcPr>
            <w:tcW w:w="946" w:type="dxa"/>
          </w:tcPr>
          <w:p w14:paraId="186900AA" w14:textId="77777777" w:rsidR="00344ECD" w:rsidRDefault="00971239">
            <w:r>
              <w:rPr>
                <w:lang w:val="en-US"/>
              </w:rPr>
              <w:t>Supp</w:t>
            </w:r>
          </w:p>
        </w:tc>
      </w:tr>
      <w:tr w:rsidR="00344ECD" w14:paraId="1B2C6F40" w14:textId="77777777" w:rsidTr="00971239">
        <w:tc>
          <w:tcPr>
            <w:tcW w:w="8080" w:type="dxa"/>
          </w:tcPr>
          <w:p w14:paraId="54D088EA" w14:textId="77777777" w:rsidR="00344ECD" w:rsidRPr="00971239" w:rsidRDefault="00000000">
            <w:pPr>
              <w:rPr>
                <w:lang w:val="en-US"/>
              </w:rPr>
            </w:pPr>
            <w:r>
              <w:t xml:space="preserve">Valdés-Hernández PA, von Ellenrieder N, Ojeda-Gonzalez A, Kochen S, </w:t>
            </w:r>
            <w:proofErr w:type="gramStart"/>
            <w:r>
              <w:t>Alemán</w:t>
            </w:r>
            <w:proofErr w:type="gramEnd"/>
            <w:r>
              <w:t xml:space="preserve">-Gómez Y, Muravchik C, et al. </w:t>
            </w:r>
            <w:r w:rsidRPr="005D0190">
              <w:rPr>
                <w:lang w:val="en-US"/>
              </w:rPr>
              <w:t xml:space="preserve">Approximate average head models for EEG source imaging. J </w:t>
            </w:r>
            <w:proofErr w:type="spellStart"/>
            <w:r w:rsidRPr="005D0190">
              <w:rPr>
                <w:lang w:val="en-US"/>
              </w:rPr>
              <w:t>Neurosci</w:t>
            </w:r>
            <w:proofErr w:type="spellEnd"/>
            <w:r w:rsidRPr="005D0190">
              <w:rPr>
                <w:lang w:val="en-US"/>
              </w:rPr>
              <w:t xml:space="preserve"> Methods. </w:t>
            </w:r>
            <w:r>
              <w:t>2009;185(1):125–132. doi:10.1016/j.jneumeth.2009.09.005.</w:t>
            </w:r>
          </w:p>
        </w:tc>
        <w:tc>
          <w:tcPr>
            <w:tcW w:w="946" w:type="dxa"/>
          </w:tcPr>
          <w:p w14:paraId="5F214A4E" w14:textId="77777777" w:rsidR="00344ECD" w:rsidRDefault="00971239">
            <w:r>
              <w:rPr>
                <w:lang w:val="en-US"/>
              </w:rPr>
              <w:t>Both</w:t>
            </w:r>
          </w:p>
        </w:tc>
      </w:tr>
      <w:tr w:rsidR="00344ECD" w14:paraId="5EDE58CA" w14:textId="77777777" w:rsidTr="00971239">
        <w:tc>
          <w:tcPr>
            <w:tcW w:w="8080" w:type="dxa"/>
          </w:tcPr>
          <w:p w14:paraId="12B4A6B8" w14:textId="77777777" w:rsidR="00344ECD" w:rsidRPr="00971239" w:rsidRDefault="00000000">
            <w:pPr>
              <w:rPr>
                <w:lang w:val="en-US"/>
              </w:rPr>
            </w:pPr>
            <w:r>
              <w:t xml:space="preserve">Valdés-Sosa PA, Vega-Hernández M, Sánchez-Bornot JM, Martínez-Montes E, Bobes MA. </w:t>
            </w:r>
            <w:r w:rsidRPr="005D0190">
              <w:rPr>
                <w:lang w:val="en-US"/>
              </w:rPr>
              <w:t xml:space="preserve">EEG source imaging with </w:t>
            </w:r>
            <w:proofErr w:type="spellStart"/>
            <w:r w:rsidRPr="005D0190">
              <w:rPr>
                <w:lang w:val="en-US"/>
              </w:rPr>
              <w:t>spatio</w:t>
            </w:r>
            <w:proofErr w:type="spellEnd"/>
            <w:r w:rsidRPr="005D0190">
              <w:rPr>
                <w:lang w:val="en-US"/>
              </w:rPr>
              <w:t xml:space="preserve">-temporal tomographic nonnegative independent component analysis. </w:t>
            </w:r>
            <w:r>
              <w:t xml:space="preserve">Hum Brain </w:t>
            </w:r>
            <w:proofErr w:type="spellStart"/>
            <w:r>
              <w:t>Mapp</w:t>
            </w:r>
            <w:proofErr w:type="spellEnd"/>
            <w:r>
              <w:t>. 2009;30(6):1898–1910. doi:10.1002/hbm.20784.</w:t>
            </w:r>
          </w:p>
        </w:tc>
        <w:tc>
          <w:tcPr>
            <w:tcW w:w="946" w:type="dxa"/>
          </w:tcPr>
          <w:p w14:paraId="376CAAB9" w14:textId="77777777" w:rsidR="00344ECD" w:rsidRDefault="00971239">
            <w:r>
              <w:rPr>
                <w:lang w:val="en-US"/>
              </w:rPr>
              <w:t>Both</w:t>
            </w:r>
          </w:p>
        </w:tc>
      </w:tr>
      <w:tr w:rsidR="00344ECD" w14:paraId="30C1EEF9" w14:textId="77777777" w:rsidTr="00971239">
        <w:tc>
          <w:tcPr>
            <w:tcW w:w="8080" w:type="dxa"/>
          </w:tcPr>
          <w:p w14:paraId="13013891" w14:textId="77777777" w:rsidR="00344ECD" w:rsidRPr="00971239" w:rsidRDefault="00000000">
            <w:pPr>
              <w:rPr>
                <w:lang w:val="en-US"/>
              </w:rPr>
            </w:pPr>
            <w:r>
              <w:t xml:space="preserve">*van der Hiele K, Vein AA, van der Welle A, et al. </w:t>
            </w:r>
            <w:r w:rsidRPr="005D0190">
              <w:rPr>
                <w:lang w:val="en-US"/>
              </w:rPr>
              <w:t xml:space="preserve">EEG and MRI correlates of mild cognitive impairment and Alzheimer's disease. </w:t>
            </w:r>
            <w:proofErr w:type="spellStart"/>
            <w:r>
              <w:t>Neurobiol</w:t>
            </w:r>
            <w:proofErr w:type="spellEnd"/>
            <w:r>
              <w:t xml:space="preserve"> </w:t>
            </w:r>
            <w:proofErr w:type="spellStart"/>
            <w:r>
              <w:t>Aging</w:t>
            </w:r>
            <w:proofErr w:type="spellEnd"/>
            <w:r>
              <w:t>. 2007;28(9):1322–1329. doi:10.1016/j.neurobiolaging.2006.06.006.</w:t>
            </w:r>
          </w:p>
        </w:tc>
        <w:tc>
          <w:tcPr>
            <w:tcW w:w="946" w:type="dxa"/>
          </w:tcPr>
          <w:p w14:paraId="30E3DDD5" w14:textId="77777777" w:rsidR="00344ECD" w:rsidRDefault="00000000">
            <w:r>
              <w:rPr>
                <w:lang w:val="en-US"/>
              </w:rPr>
              <w:t>Main</w:t>
            </w:r>
          </w:p>
        </w:tc>
      </w:tr>
      <w:tr w:rsidR="00344ECD" w14:paraId="5DEC9E24" w14:textId="77777777" w:rsidTr="00971239">
        <w:tc>
          <w:tcPr>
            <w:tcW w:w="8080" w:type="dxa"/>
          </w:tcPr>
          <w:p w14:paraId="1AF9A1F2" w14:textId="77777777" w:rsidR="00344ECD" w:rsidRDefault="00000000">
            <w:r>
              <w:rPr>
                <w:lang w:val="en-US"/>
              </w:rPr>
              <w:t>*Van Veen BD, van Drongelen W, Yuchtman M, Suzuki A (1997) Localization of brain electrical activity via linearly constrained minimum variance spatial filtering. IEEE Transactions on Biomedical Engineering 44(9):867–880. https://doi.org/10.1109/10.623056</w:t>
            </w:r>
          </w:p>
        </w:tc>
        <w:tc>
          <w:tcPr>
            <w:tcW w:w="946" w:type="dxa"/>
          </w:tcPr>
          <w:p w14:paraId="75C6926F" w14:textId="77777777" w:rsidR="00344ECD" w:rsidRDefault="00971239">
            <w:r>
              <w:rPr>
                <w:lang w:val="en-US"/>
              </w:rPr>
              <w:t>Both</w:t>
            </w:r>
          </w:p>
        </w:tc>
      </w:tr>
      <w:tr w:rsidR="00344ECD" w14:paraId="0EE55533" w14:textId="77777777" w:rsidTr="00971239">
        <w:tc>
          <w:tcPr>
            <w:tcW w:w="8080" w:type="dxa"/>
          </w:tcPr>
          <w:p w14:paraId="597BA19E" w14:textId="77777777" w:rsidR="00344ECD" w:rsidRDefault="00000000">
            <w:r>
              <w:rPr>
                <w:lang w:val="en-US"/>
              </w:rPr>
              <w:t>*Vandermosten M, Boets B, Wouters J, Ghesquiere P. A qualitative and quantitative review of diffusion tensor imaging studies in reading and dyslexia. Neurosci Biobehav Rev. 2012;36(6):1532–1552. doi:10.1016/j.neubiorev.2012.04.002.</w:t>
            </w:r>
          </w:p>
        </w:tc>
        <w:tc>
          <w:tcPr>
            <w:tcW w:w="946" w:type="dxa"/>
          </w:tcPr>
          <w:p w14:paraId="76F422BB" w14:textId="77777777" w:rsidR="00344ECD" w:rsidRDefault="00000000">
            <w:r>
              <w:rPr>
                <w:lang w:val="en-US"/>
              </w:rPr>
              <w:t>Main</w:t>
            </w:r>
          </w:p>
        </w:tc>
      </w:tr>
      <w:tr w:rsidR="00344ECD" w14:paraId="415D2092" w14:textId="77777777" w:rsidTr="00971239">
        <w:tc>
          <w:tcPr>
            <w:tcW w:w="8080" w:type="dxa"/>
          </w:tcPr>
          <w:p w14:paraId="0F024359" w14:textId="77777777" w:rsidR="00344ECD" w:rsidRPr="00971239" w:rsidRDefault="00000000">
            <w:pPr>
              <w:rPr>
                <w:lang w:val="en-US"/>
              </w:rPr>
            </w:pPr>
            <w:r>
              <w:t xml:space="preserve">*Vecchio F, Miraglia F, Marra C, Quaranta D, Vita MG, Bramanti P, et al. </w:t>
            </w:r>
            <w:r w:rsidRPr="005D0190">
              <w:rPr>
                <w:lang w:val="en-US"/>
              </w:rPr>
              <w:t xml:space="preserve">Human brain networks in cognitive decline: a graph theoretical analysis of cortical connectivity from EEG data. </w:t>
            </w:r>
            <w:r>
              <w:t xml:space="preserve">J Alzheimers </w:t>
            </w:r>
            <w:proofErr w:type="spellStart"/>
            <w:r>
              <w:t>Dis</w:t>
            </w:r>
            <w:proofErr w:type="spellEnd"/>
            <w:r>
              <w:t>. 2014;41(1):113–127. doi:10.3233/JAD-132087.</w:t>
            </w:r>
          </w:p>
        </w:tc>
        <w:tc>
          <w:tcPr>
            <w:tcW w:w="946" w:type="dxa"/>
          </w:tcPr>
          <w:p w14:paraId="64DE5B30" w14:textId="77777777" w:rsidR="00344ECD" w:rsidRDefault="00000000">
            <w:r>
              <w:rPr>
                <w:lang w:val="en-US"/>
              </w:rPr>
              <w:t>Main</w:t>
            </w:r>
          </w:p>
        </w:tc>
      </w:tr>
      <w:tr w:rsidR="00344ECD" w14:paraId="6B158804" w14:textId="77777777" w:rsidTr="00971239">
        <w:tc>
          <w:tcPr>
            <w:tcW w:w="8080" w:type="dxa"/>
          </w:tcPr>
          <w:p w14:paraId="2CB75C9A" w14:textId="77777777" w:rsidR="00344ECD" w:rsidRDefault="00000000">
            <w:r>
              <w:t xml:space="preserve">Vega-Hernández M, Martínez-Montes E, Sánchez-Bornot JM, Lage-Castellanos A, Valdés-Sosa PA. </w:t>
            </w:r>
            <w:r>
              <w:rPr>
                <w:lang w:val="en-US"/>
              </w:rPr>
              <w:t>Penalized least squares methods for solving the EEG inverse problem. Stat Sin. 2008;18(4):1535–1551.</w:t>
            </w:r>
          </w:p>
        </w:tc>
        <w:tc>
          <w:tcPr>
            <w:tcW w:w="946" w:type="dxa"/>
          </w:tcPr>
          <w:p w14:paraId="11685870" w14:textId="77777777" w:rsidR="00344ECD" w:rsidRDefault="00971239">
            <w:r>
              <w:rPr>
                <w:lang w:val="en-US"/>
              </w:rPr>
              <w:t>Both</w:t>
            </w:r>
          </w:p>
        </w:tc>
      </w:tr>
      <w:tr w:rsidR="00344ECD" w14:paraId="50F93606" w14:textId="77777777" w:rsidTr="00971239">
        <w:tc>
          <w:tcPr>
            <w:tcW w:w="8080" w:type="dxa"/>
          </w:tcPr>
          <w:p w14:paraId="340FFEA9" w14:textId="77777777" w:rsidR="00344ECD" w:rsidRDefault="00000000">
            <w:r>
              <w:rPr>
                <w:lang w:val="en-US"/>
              </w:rPr>
              <w:lastRenderedPageBreak/>
              <w:t>*Vorderwülbecke BJ, Baroumand AG, Spinelli L, Seeck M, van Mierlo P, Vulliémoz S. Automated interictal source localisation based on high-density EEG. Seizure. 2021;92:244–251. doi:10.1016/j.seizure.2021.09.020.</w:t>
            </w:r>
          </w:p>
        </w:tc>
        <w:tc>
          <w:tcPr>
            <w:tcW w:w="946" w:type="dxa"/>
          </w:tcPr>
          <w:p w14:paraId="64A960F3" w14:textId="77777777" w:rsidR="00344ECD" w:rsidRDefault="00971239">
            <w:r>
              <w:rPr>
                <w:lang w:val="en-US"/>
              </w:rPr>
              <w:t>Both</w:t>
            </w:r>
          </w:p>
        </w:tc>
      </w:tr>
      <w:tr w:rsidR="00344ECD" w14:paraId="503B40A6" w14:textId="77777777" w:rsidTr="00971239">
        <w:tc>
          <w:tcPr>
            <w:tcW w:w="8080" w:type="dxa"/>
          </w:tcPr>
          <w:p w14:paraId="039A65AA" w14:textId="77777777" w:rsidR="00344ECD" w:rsidRDefault="00000000">
            <w:r>
              <w:rPr>
                <w:lang w:val="en-US"/>
              </w:rPr>
              <w:t>*Yao J, Dewald JPA. Evaluation of different cortical source localization methods using simulated and experimental EEG data. NeuroImage. 2005;25(2):369–382. doi:10.1016/j.neuroimage.2004.11.036.</w:t>
            </w:r>
          </w:p>
        </w:tc>
        <w:tc>
          <w:tcPr>
            <w:tcW w:w="946" w:type="dxa"/>
          </w:tcPr>
          <w:p w14:paraId="553AEA4C" w14:textId="77777777" w:rsidR="00344ECD" w:rsidRDefault="00000000">
            <w:r>
              <w:rPr>
                <w:lang w:val="en-US"/>
              </w:rPr>
              <w:t>Main</w:t>
            </w:r>
          </w:p>
        </w:tc>
      </w:tr>
    </w:tbl>
    <w:p w14:paraId="0C2BEE62" w14:textId="77777777" w:rsidR="00344ECD" w:rsidRPr="00B12293" w:rsidRDefault="00344ECD">
      <w:pPr>
        <w:rPr>
          <w:lang w:val="en-US"/>
        </w:rPr>
      </w:pPr>
    </w:p>
    <w:p w14:paraId="0C64E36C" w14:textId="77777777" w:rsidR="00D16CF2" w:rsidRPr="00C21EB6" w:rsidRDefault="00000000">
      <w:pPr>
        <w:pStyle w:val="Heading2"/>
        <w:rPr>
          <w:lang w:val="en-US"/>
        </w:rPr>
      </w:pPr>
      <w:r>
        <w:rPr>
          <w:lang w:val="en-US"/>
        </w:rPr>
        <w:t>S1. Mathematical foundations: PSF, CTF, and the resolution matrix</w:t>
      </w:r>
    </w:p>
    <w:p w14:paraId="15755418" w14:textId="77777777" w:rsidR="00D16CF2" w:rsidRPr="00C21EB6" w:rsidRDefault="00000000">
      <w:pPr>
        <w:spacing w:after="120" w:line="276" w:lineRule="auto"/>
        <w:jc w:val="both"/>
        <w:rPr>
          <w:lang w:val="en-US"/>
        </w:rPr>
      </w:pPr>
      <w:r>
        <w:rPr>
          <w:lang w:val="en-US"/>
        </w:rPr>
        <w:t>Let the EEG forward model be written as:</w:t>
      </w:r>
    </w:p>
    <w:p w14:paraId="5127D67D" w14:textId="77777777" w:rsidR="00D16CF2" w:rsidRPr="00C21EB6" w:rsidRDefault="00000000">
      <w:pPr>
        <w:spacing w:after="120" w:line="276" w:lineRule="auto"/>
        <w:jc w:val="both"/>
        <w:rPr>
          <w:lang w:val="en-US"/>
        </w:rPr>
      </w:pPr>
      <w:r>
        <w:rPr>
          <w:lang w:val="en-US"/>
        </w:rPr>
        <w:t xml:space="preserve">  </w:t>
      </w:r>
      <w:r>
        <w:t>Φ</w:t>
      </w:r>
      <w:r>
        <w:rPr>
          <w:lang w:val="en-US"/>
        </w:rPr>
        <w:t xml:space="preserve"> = K · J + </w:t>
      </w:r>
      <w:r>
        <w:t>ε</w:t>
      </w:r>
      <w:r>
        <w:rPr>
          <w:lang w:val="en-US"/>
        </w:rPr>
        <w:t xml:space="preserve">  (S1)</w:t>
      </w:r>
    </w:p>
    <w:p w14:paraId="005C54FA" w14:textId="77777777" w:rsidR="00D16CF2" w:rsidRPr="00C21EB6" w:rsidRDefault="00000000">
      <w:pPr>
        <w:spacing w:after="120" w:line="276" w:lineRule="auto"/>
        <w:jc w:val="both"/>
        <w:rPr>
          <w:lang w:val="en-US"/>
        </w:rPr>
      </w:pPr>
      <w:r>
        <w:rPr>
          <w:lang w:val="en-US"/>
        </w:rPr>
        <w:t xml:space="preserve">where </w:t>
      </w:r>
      <w:r>
        <w:t>Φ</w:t>
      </w:r>
      <w:r>
        <w:rPr>
          <w:lang w:val="en-US"/>
        </w:rPr>
        <w:t xml:space="preserve"> ∈ ℝ</w:t>
      </w:r>
      <w:r>
        <w:t>ᴹ</w:t>
      </w:r>
      <w:r>
        <w:rPr>
          <w:lang w:val="en-US"/>
        </w:rPr>
        <w:t xml:space="preserve"> is the vector of scalp potentials across M electrodes at a given time point, K ∈ ℝ</w:t>
      </w:r>
      <w:r>
        <w:t>ᴹ</w:t>
      </w:r>
      <w:r>
        <w:rPr>
          <w:lang w:val="en-US"/>
        </w:rPr>
        <w:t>ˣ³</w:t>
      </w:r>
      <w:r>
        <w:t>ᴺ</w:t>
      </w:r>
      <w:r>
        <w:rPr>
          <w:lang w:val="en-US"/>
        </w:rPr>
        <w:t xml:space="preserve"> is the lead field matrix (N = number of source voxels, 3 orientations each), J ∈ ℝ³</w:t>
      </w:r>
      <w:r>
        <w:t>ᴺ</w:t>
      </w:r>
      <w:r>
        <w:rPr>
          <w:lang w:val="en-US"/>
        </w:rPr>
        <w:t xml:space="preserve"> is the source current density vector, and </w:t>
      </w:r>
      <w:r>
        <w:t>ε</w:t>
      </w:r>
      <w:r>
        <w:rPr>
          <w:lang w:val="en-US"/>
        </w:rPr>
        <w:t xml:space="preserve"> ∈ ℝ</w:t>
      </w:r>
      <w:r>
        <w:t>ᴹ</w:t>
      </w:r>
      <w:r>
        <w:rPr>
          <w:lang w:val="en-US"/>
        </w:rPr>
        <w:t xml:space="preserve"> is the additive measurement noise.</w:t>
      </w:r>
    </w:p>
    <w:p w14:paraId="7134ACF2" w14:textId="77777777" w:rsidR="00D16CF2" w:rsidRPr="00C21EB6" w:rsidRDefault="00000000">
      <w:pPr>
        <w:spacing w:after="120" w:line="276" w:lineRule="auto"/>
        <w:jc w:val="both"/>
        <w:rPr>
          <w:lang w:val="en-US"/>
        </w:rPr>
      </w:pPr>
      <w:r>
        <w:rPr>
          <w:lang w:val="en-US"/>
        </w:rPr>
        <w:t>Any linear inverse solution takes the form:</w:t>
      </w:r>
    </w:p>
    <w:p w14:paraId="0CDBAD9D" w14:textId="77777777" w:rsidR="00D16CF2" w:rsidRPr="00C21EB6" w:rsidRDefault="00000000">
      <w:pPr>
        <w:spacing w:after="120" w:line="276" w:lineRule="auto"/>
        <w:jc w:val="both"/>
        <w:rPr>
          <w:lang w:val="en-US"/>
        </w:rPr>
      </w:pPr>
      <w:r>
        <w:rPr>
          <w:lang w:val="en-US"/>
        </w:rPr>
        <w:t xml:space="preserve">  Ĵ = T · </w:t>
      </w:r>
      <w:r>
        <w:t>Φ</w:t>
      </w:r>
      <w:r>
        <w:rPr>
          <w:lang w:val="en-US"/>
        </w:rPr>
        <w:t xml:space="preserve">  (S2)</w:t>
      </w:r>
    </w:p>
    <w:p w14:paraId="62A01EE6" w14:textId="77777777" w:rsidR="00D16CF2" w:rsidRPr="00C21EB6" w:rsidRDefault="00000000">
      <w:pPr>
        <w:spacing w:after="120" w:line="276" w:lineRule="auto"/>
        <w:jc w:val="both"/>
        <w:rPr>
          <w:lang w:val="en-US"/>
        </w:rPr>
      </w:pPr>
      <w:r>
        <w:rPr>
          <w:lang w:val="en-US"/>
        </w:rPr>
        <w:t>where T ∈ ℝ³</w:t>
      </w:r>
      <w:r>
        <w:t>ᴺ</w:t>
      </w:r>
      <w:r>
        <w:rPr>
          <w:lang w:val="en-US"/>
        </w:rPr>
        <w:t>ˣ</w:t>
      </w:r>
      <w:r>
        <w:t>ᴹ</w:t>
      </w:r>
      <w:r>
        <w:rPr>
          <w:lang w:val="en-US"/>
        </w:rPr>
        <w:t xml:space="preserve"> is the inverse operator. Different inverse methods correspond to different choices of T (e.g., T_MNE = K</w:t>
      </w:r>
      <w:r>
        <w:t>ᵀ</w:t>
      </w:r>
      <w:r>
        <w:rPr>
          <w:lang w:val="en-US"/>
        </w:rPr>
        <w:t>(KK</w:t>
      </w:r>
      <w:r>
        <w:t>ᵀ</w:t>
      </w:r>
      <w:r>
        <w:rPr>
          <w:lang w:val="en-US"/>
        </w:rPr>
        <w:t xml:space="preserve"> + </w:t>
      </w:r>
      <w:r>
        <w:t>α</w:t>
      </w:r>
      <w:r>
        <w:rPr>
          <w:lang w:val="en-US"/>
        </w:rPr>
        <w:t xml:space="preserve">I)⁻¹ for Tikhonov-regularised MNE with regularisation parameter </w:t>
      </w:r>
      <w:r>
        <w:t>α</w:t>
      </w:r>
      <w:r>
        <w:rPr>
          <w:lang w:val="en-US"/>
        </w:rPr>
        <w:t>).</w:t>
      </w:r>
    </w:p>
    <w:p w14:paraId="33CE469B" w14:textId="77777777" w:rsidR="00D16CF2" w:rsidRPr="00C21EB6" w:rsidRDefault="00000000">
      <w:pPr>
        <w:spacing w:after="120" w:line="276" w:lineRule="auto"/>
        <w:jc w:val="both"/>
        <w:rPr>
          <w:lang w:val="en-US"/>
        </w:rPr>
      </w:pPr>
      <w:r>
        <w:rPr>
          <w:lang w:val="en-US"/>
        </w:rPr>
        <w:t>Substituting (S1) into (S2) in the noiseless case:</w:t>
      </w:r>
    </w:p>
    <w:p w14:paraId="0B77751D" w14:textId="77777777" w:rsidR="00D16CF2" w:rsidRPr="00C21EB6" w:rsidRDefault="00000000">
      <w:pPr>
        <w:spacing w:after="120" w:line="276" w:lineRule="auto"/>
        <w:jc w:val="both"/>
        <w:rPr>
          <w:lang w:val="en-US"/>
        </w:rPr>
      </w:pPr>
      <w:r>
        <w:rPr>
          <w:lang w:val="en-US"/>
        </w:rPr>
        <w:t xml:space="preserve">  Ĵ = T·K·J ≡ R·J  (S3)</w:t>
      </w:r>
    </w:p>
    <w:p w14:paraId="00D493FC" w14:textId="77777777" w:rsidR="00D16CF2" w:rsidRPr="00C21EB6" w:rsidRDefault="00000000">
      <w:pPr>
        <w:spacing w:after="120" w:line="276" w:lineRule="auto"/>
        <w:jc w:val="both"/>
        <w:rPr>
          <w:lang w:val="en-US"/>
        </w:rPr>
      </w:pPr>
      <w:r>
        <w:rPr>
          <w:lang w:val="en-US"/>
        </w:rPr>
        <w:t>where R = T·K ∈ ℝ³</w:t>
      </w:r>
      <w:r>
        <w:t>ᴺ</w:t>
      </w:r>
      <w:r>
        <w:rPr>
          <w:lang w:val="en-US"/>
        </w:rPr>
        <w:t>ˣ³</w:t>
      </w:r>
      <w:r>
        <w:t>ᴺ</w:t>
      </w:r>
      <w:r>
        <w:rPr>
          <w:lang w:val="en-US"/>
        </w:rPr>
        <w:t xml:space="preserve"> is the resolution matrix. The columns of R are the point spread functions (PSFs) — the estimated source distribution in response to each isolated unit dipole. The rows of R are the cross-talk functions (CTFs) — the contribution of every true source to each estimated source location.</w:t>
      </w:r>
    </w:p>
    <w:p w14:paraId="763DD1BB" w14:textId="77777777" w:rsidR="00D16CF2" w:rsidRPr="00C21EB6" w:rsidRDefault="00000000">
      <w:pPr>
        <w:spacing w:after="120" w:line="276" w:lineRule="auto"/>
        <w:jc w:val="both"/>
        <w:rPr>
          <w:lang w:val="en-US"/>
        </w:rPr>
      </w:pPr>
      <w:r>
        <w:rPr>
          <w:lang w:val="en-US"/>
        </w:rPr>
        <w:t>For a perfect inverse solution, R = I (identity). For any regularised linear estimator applied to an underdetermined system, R ≠ I: diagonal elements generally differ from unity (blurring of each source's self-estimate), and off-diagonal elements are generally non-zero (cross-talk between sources).</w:t>
      </w:r>
    </w:p>
    <w:p w14:paraId="3CA3F310" w14:textId="77777777" w:rsidR="00AC0ACE" w:rsidRDefault="00AC0ACE">
      <w:pPr>
        <w:spacing w:after="120" w:line="276" w:lineRule="auto"/>
        <w:jc w:val="both"/>
        <w:rPr>
          <w:lang w:val="en-US"/>
        </w:rPr>
      </w:pPr>
    </w:p>
    <w:p w14:paraId="78B0830D" w14:textId="77777777" w:rsidR="00D16CF2" w:rsidRPr="00C21EB6" w:rsidRDefault="00000000">
      <w:pPr>
        <w:spacing w:after="120" w:line="276" w:lineRule="auto"/>
        <w:jc w:val="both"/>
        <w:rPr>
          <w:lang w:val="en-US"/>
        </w:rPr>
      </w:pPr>
      <w:r>
        <w:rPr>
          <w:lang w:val="en-US"/>
        </w:rPr>
        <w:t>The DLE for a given source location v is the Euclidean distance from the PSF peak to v:</w:t>
      </w:r>
    </w:p>
    <w:p w14:paraId="26A08C8D" w14:textId="77777777" w:rsidR="00D16CF2" w:rsidRPr="00C21EB6" w:rsidRDefault="00000000">
      <w:pPr>
        <w:spacing w:after="120" w:line="276" w:lineRule="auto"/>
        <w:jc w:val="both"/>
        <w:rPr>
          <w:lang w:val="en-US"/>
        </w:rPr>
      </w:pPr>
      <w:r>
        <w:rPr>
          <w:lang w:val="en-US"/>
        </w:rPr>
        <w:t xml:space="preserve">  DLE(v) = ‖ argmax_w {|R_wv|} − v ‖₂  (S4)</w:t>
      </w:r>
    </w:p>
    <w:p w14:paraId="783CB664" w14:textId="77777777" w:rsidR="00D16CF2" w:rsidRPr="00C21EB6" w:rsidRDefault="00000000">
      <w:pPr>
        <w:spacing w:after="120" w:line="276" w:lineRule="auto"/>
        <w:jc w:val="both"/>
        <w:rPr>
          <w:lang w:val="en-US"/>
        </w:rPr>
      </w:pPr>
      <w:r>
        <w:rPr>
          <w:lang w:val="en-US"/>
        </w:rPr>
        <w:t>sLORETA and eLORETA are constructed to satisfy DLE(v) = 0 for all v under the assumed forward model — i.e., the PSF peak coincides exactly with the true source location. This property does not guarantee R = I (the PSF can still be broad), nor does it imply CTF = 0 (cross-talk between simultaneously active sources remains non-zero).</w:t>
      </w:r>
    </w:p>
    <w:p w14:paraId="4C2E0ADF" w14:textId="77777777" w:rsidR="00D16CF2" w:rsidRPr="00C21EB6" w:rsidRDefault="00000000">
      <w:pPr>
        <w:pStyle w:val="Heading2"/>
        <w:rPr>
          <w:lang w:val="en-US"/>
        </w:rPr>
      </w:pPr>
      <w:r>
        <w:rPr>
          <w:lang w:val="en-US"/>
        </w:rPr>
        <w:t>S2. Spatial dispersion (SD) and FWHM: formal definitions</w:t>
      </w:r>
    </w:p>
    <w:p w14:paraId="1D63E042" w14:textId="77777777" w:rsidR="00D16CF2" w:rsidRPr="00C21EB6" w:rsidRDefault="00000000">
      <w:pPr>
        <w:spacing w:after="120" w:line="276" w:lineRule="auto"/>
        <w:jc w:val="both"/>
        <w:rPr>
          <w:lang w:val="en-US"/>
        </w:rPr>
      </w:pPr>
      <w:r>
        <w:rPr>
          <w:lang w:val="en-US"/>
        </w:rPr>
        <w:t>The spatial dispersion of the PSF at location v is:</w:t>
      </w:r>
    </w:p>
    <w:p w14:paraId="1B9F1640" w14:textId="77777777" w:rsidR="00D16CF2" w:rsidRPr="00C21EB6" w:rsidRDefault="00000000">
      <w:pPr>
        <w:spacing w:after="120" w:line="276" w:lineRule="auto"/>
        <w:jc w:val="both"/>
        <w:rPr>
          <w:lang w:val="en-US"/>
        </w:rPr>
      </w:pPr>
      <w:r>
        <w:rPr>
          <w:lang w:val="en-US"/>
        </w:rPr>
        <w:t xml:space="preserve">  SD(v) = √[ </w:t>
      </w:r>
      <w:r>
        <w:t>Σ</w:t>
      </w:r>
      <w:r>
        <w:rPr>
          <w:lang w:val="en-US"/>
        </w:rPr>
        <w:t xml:space="preserve">_w r²_wv · ‖w−v‖² / </w:t>
      </w:r>
      <w:r>
        <w:t>Σ</w:t>
      </w:r>
      <w:r>
        <w:rPr>
          <w:lang w:val="en-US"/>
        </w:rPr>
        <w:t>_w r²_wv ]  (S5)</w:t>
      </w:r>
    </w:p>
    <w:p w14:paraId="412559A9" w14:textId="77777777" w:rsidR="00D16CF2" w:rsidRPr="00C21EB6" w:rsidRDefault="00000000">
      <w:pPr>
        <w:spacing w:after="120" w:line="276" w:lineRule="auto"/>
        <w:jc w:val="both"/>
        <w:rPr>
          <w:lang w:val="en-US"/>
        </w:rPr>
      </w:pPr>
      <w:r>
        <w:rPr>
          <w:lang w:val="en-US"/>
        </w:rPr>
        <w:lastRenderedPageBreak/>
        <w:t>where r_wv = R_wv is the PSF value at voxel w for a source at v, and ‖w−v‖ is the Euclidean distance from w to v. SD quantifies the RMS spatial spread of the PSF relative to the true source location v, weighted by squared PSF amplitude.</w:t>
      </w:r>
    </w:p>
    <w:p w14:paraId="50ED7C04" w14:textId="77777777" w:rsidR="00D16CF2" w:rsidRPr="00C21EB6" w:rsidRDefault="00000000">
      <w:pPr>
        <w:spacing w:after="120" w:line="276" w:lineRule="auto"/>
        <w:jc w:val="both"/>
        <w:rPr>
          <w:lang w:val="en-US"/>
        </w:rPr>
      </w:pPr>
      <w:r>
        <w:rPr>
          <w:lang w:val="en-US"/>
        </w:rPr>
        <w:t>FWHM is defined operationally as the diameter of the region within which the PSF exceeds half its peak value. For a Gaussian-shaped PSF:</w:t>
      </w:r>
    </w:p>
    <w:p w14:paraId="41BB7434" w14:textId="77777777" w:rsidR="00D16CF2" w:rsidRPr="00C21EB6" w:rsidRDefault="00000000">
      <w:pPr>
        <w:spacing w:after="120" w:line="276" w:lineRule="auto"/>
        <w:jc w:val="both"/>
        <w:rPr>
          <w:lang w:val="en-US"/>
        </w:rPr>
      </w:pPr>
      <w:r>
        <w:rPr>
          <w:lang w:val="en-US"/>
        </w:rPr>
        <w:t xml:space="preserve">Note on FWHM and SD. For a one-dimensional Gaussian profile with standard deviation </w:t>
      </w:r>
      <w:r>
        <w:t>σ</w:t>
      </w:r>
      <w:r>
        <w:rPr>
          <w:lang w:val="en-US"/>
        </w:rPr>
        <w:t>, FWHM = 2√(2·ln 2)·</w:t>
      </w:r>
      <w:r>
        <w:t>σ</w:t>
      </w:r>
      <w:r>
        <w:rPr>
          <w:lang w:val="en-US"/>
        </w:rPr>
        <w:t xml:space="preserve"> ≈ 2.355</w:t>
      </w:r>
      <w:r>
        <w:t>σ</w:t>
      </w:r>
      <w:r>
        <w:rPr>
          <w:lang w:val="en-US"/>
        </w:rPr>
        <w:t xml:space="preserve">. The spatial-dispersion measure SD defined in Eq. S5 is not in general equivalent to </w:t>
      </w:r>
      <w:r>
        <w:t>σ</w:t>
      </w:r>
      <w:r>
        <w:rPr>
          <w:lang w:val="en-US"/>
        </w:rPr>
        <w:t>: for an isotropic Gaussian PSF in 3-D weighted by r², SD = √(3/2)·</w:t>
      </w:r>
      <w:r>
        <w:t>σ</w:t>
      </w:r>
      <w:r>
        <w:rPr>
          <w:lang w:val="en-US"/>
        </w:rPr>
        <w:t>, giving FWHM ≈ 1.923·SD rather than 2.355·SD. For non-Gaussian or anisotropic PSFs, no universal conversion exists. No numerical conversion between SD and FWHM is therefore assumed in this supplement; both metrics are reported separately from their primary sources (Hedrich et al. 2017; Nguyen-Danse et al. 2021).</w:t>
      </w:r>
    </w:p>
    <w:p w14:paraId="4F65C50F" w14:textId="77777777" w:rsidR="00D16CF2" w:rsidRPr="00C21EB6" w:rsidRDefault="00000000">
      <w:pPr>
        <w:pStyle w:val="Heading2"/>
        <w:rPr>
          <w:lang w:val="en-US"/>
        </w:rPr>
      </w:pPr>
      <w:r>
        <w:rPr>
          <w:lang w:val="en-US"/>
        </w:rPr>
        <w:t>S3. Point-ROI, scalar formulation of the unmixing theorem (Biscay et al., 2018)</w:t>
      </w:r>
    </w:p>
    <w:p w14:paraId="0E45A5F2" w14:textId="77777777" w:rsidR="00D16CF2" w:rsidRPr="00C21EB6" w:rsidRDefault="00000000">
      <w:pPr>
        <w:spacing w:after="120" w:line="276" w:lineRule="auto"/>
        <w:jc w:val="both"/>
        <w:rPr>
          <w:lang w:val="en-US"/>
        </w:rPr>
      </w:pPr>
      <w:r>
        <w:rPr>
          <w:lang w:val="en-US"/>
        </w:rPr>
        <w:t>Scope of this section. This section presents the known/fixed source-orientation formulation in which each ROI has a single scalar amplitude. Under this convention, the lead field matrix reduces to K_C = [k(c₁), …, k(c_L)] ∈ ℝ</w:t>
      </w:r>
      <w:r>
        <w:t>ᴹ</w:t>
      </w:r>
      <w:r>
        <w:rPr>
          <w:lang w:val="en-US"/>
        </w:rPr>
        <w:t>ˣ</w:t>
      </w:r>
      <w:r>
        <w:t>ᴸ</w:t>
      </w:r>
      <w:r>
        <w:rPr>
          <w:lang w:val="en-US"/>
        </w:rPr>
        <w:t xml:space="preserve"> (one column per ROI centroid) and T_C ∈ ℝ</w:t>
      </w:r>
      <w:r>
        <w:t>ᴸ</w:t>
      </w:r>
      <w:r>
        <w:rPr>
          <w:lang w:val="en-US"/>
        </w:rPr>
        <w:t>ˣ</w:t>
      </w:r>
      <w:r>
        <w:t>ᴹ</w:t>
      </w:r>
      <w:r>
        <w:rPr>
          <w:lang w:val="en-US"/>
        </w:rPr>
        <w:t xml:space="preserve"> is the corresponding inverse operator restricted to those L targets, so that Q = T_C K_C ∈ ℝ</w:t>
      </w:r>
      <w:r>
        <w:t>ᴸ</w:t>
      </w:r>
      <w:r>
        <w:rPr>
          <w:lang w:val="en-US"/>
        </w:rPr>
        <w:t>ˣ</w:t>
      </w:r>
      <w:r>
        <w:t>ᴸ</w:t>
      </w:r>
      <w:r>
        <w:rPr>
          <w:lang w:val="en-US"/>
        </w:rPr>
        <w:t>. For unconstrained 3-D source vectors, the analogous bound requires 3L ≤ r (where r = rank(H) ≤ M−1), giving L_max ≈ 6 with 19 electrodes; the full treatment is in Biscay et al. (2018). Let L ROIs be defined with centroids c₁, …, c_L in source space, with L &lt; M (number of electrodes). Let ŝ</w:t>
      </w:r>
      <w:r>
        <w:t>ᵢ</w:t>
      </w:r>
      <w:r>
        <w:rPr>
          <w:lang w:val="en-US"/>
        </w:rPr>
        <w:t xml:space="preserve"> = </w:t>
      </w:r>
      <w:r>
        <w:t>Σ</w:t>
      </w:r>
      <w:r>
        <w:rPr>
          <w:lang w:val="en-US"/>
        </w:rPr>
        <w:t xml:space="preserve">_w T_i_w · </w:t>
      </w:r>
      <w:r>
        <w:t>Φ</w:t>
      </w:r>
      <w:r>
        <w:rPr>
          <w:lang w:val="en-US"/>
        </w:rPr>
        <w:t>_w be the linear inverse estimate of source activity at ROI centroid c</w:t>
      </w:r>
      <w:r>
        <w:t>ᵢ</w:t>
      </w:r>
      <w:r>
        <w:rPr>
          <w:lang w:val="en-US"/>
        </w:rPr>
        <w:t>, using any linear inverse operator T.</w:t>
      </w:r>
    </w:p>
    <w:p w14:paraId="20FBF20F" w14:textId="77777777" w:rsidR="00D16CF2" w:rsidRPr="00C21EB6" w:rsidRDefault="00000000">
      <w:pPr>
        <w:spacing w:after="120" w:line="276" w:lineRule="auto"/>
        <w:jc w:val="both"/>
        <w:rPr>
          <w:lang w:val="en-US"/>
        </w:rPr>
      </w:pPr>
      <w:r>
        <w:rPr>
          <w:lang w:val="en-US"/>
        </w:rPr>
        <w:t>Define the ROI source estimate vector ŝ_ROI = [ŝ₁, …, ŝ_L]</w:t>
      </w:r>
      <w:r>
        <w:t>ᵀ</w:t>
      </w:r>
      <w:r>
        <w:rPr>
          <w:lang w:val="en-US"/>
        </w:rPr>
        <w:t xml:space="preserve">. The unmixing theorem states that ŝ_ROI = Q · </w:t>
      </w:r>
      <w:r>
        <w:t>θ</w:t>
      </w:r>
      <w:r>
        <w:rPr>
          <w:lang w:val="en-US"/>
        </w:rPr>
        <w:t>, where:</w:t>
      </w:r>
    </w:p>
    <w:p w14:paraId="7C81E550" w14:textId="77777777" w:rsidR="00D16CF2" w:rsidRPr="00C21EB6" w:rsidRDefault="00000000">
      <w:pPr>
        <w:spacing w:after="120" w:line="276" w:lineRule="auto"/>
        <w:jc w:val="both"/>
        <w:rPr>
          <w:lang w:val="en-US"/>
        </w:rPr>
      </w:pPr>
      <w:r>
        <w:rPr>
          <w:lang w:val="en-US"/>
        </w:rPr>
        <w:t xml:space="preserve">  Q_ij = (T_C · K_C)_ij  =  R_ij  =  PSF(c</w:t>
      </w:r>
      <w:r>
        <w:t>ᵢ</w:t>
      </w:r>
      <w:r>
        <w:rPr>
          <w:lang w:val="en-US"/>
        </w:rPr>
        <w:t>, c</w:t>
      </w:r>
      <w:r>
        <w:t>ⱼ</w:t>
      </w:r>
      <w:r>
        <w:rPr>
          <w:lang w:val="en-US"/>
        </w:rPr>
        <w:t>)  (S7)</w:t>
      </w:r>
    </w:p>
    <w:p w14:paraId="1E47334A" w14:textId="77777777" w:rsidR="00D16CF2" w:rsidRPr="00C21EB6" w:rsidRDefault="00000000">
      <w:pPr>
        <w:spacing w:after="120" w:line="276" w:lineRule="auto"/>
        <w:jc w:val="both"/>
        <w:rPr>
          <w:lang w:val="en-US"/>
        </w:rPr>
      </w:pPr>
      <w:r>
        <w:rPr>
          <w:lang w:val="en-US"/>
        </w:rPr>
        <w:t xml:space="preserve">is the L×L matrix of PSF values between ROI centroids, and </w:t>
      </w:r>
      <w:r>
        <w:t>θ</w:t>
      </w:r>
      <w:r>
        <w:rPr>
          <w:lang w:val="en-US"/>
        </w:rPr>
        <w:t xml:space="preserve"> = [</w:t>
      </w:r>
      <w:r>
        <w:t>θ</w:t>
      </w:r>
      <w:r>
        <w:rPr>
          <w:lang w:val="en-US"/>
        </w:rPr>
        <w:t xml:space="preserve">₁, …, </w:t>
      </w:r>
      <w:r>
        <w:t>θ</w:t>
      </w:r>
      <w:r>
        <w:rPr>
          <w:lang w:val="en-US"/>
        </w:rPr>
        <w:t>_L]</w:t>
      </w:r>
      <w:r>
        <w:t>ᵀ</w:t>
      </w:r>
      <w:r>
        <w:rPr>
          <w:lang w:val="en-US"/>
        </w:rPr>
        <w:t xml:space="preserve"> are the true ROI source activities. If Q is invertible (well-conditioned), the unmixed estimates are:</w:t>
      </w:r>
    </w:p>
    <w:p w14:paraId="2C874FDD" w14:textId="77777777" w:rsidR="00D16CF2" w:rsidRPr="00C21EB6" w:rsidRDefault="00000000">
      <w:pPr>
        <w:spacing w:after="120" w:line="276" w:lineRule="auto"/>
        <w:jc w:val="both"/>
        <w:rPr>
          <w:lang w:val="en-US"/>
        </w:rPr>
      </w:pPr>
      <w:r>
        <w:rPr>
          <w:lang w:val="en-US"/>
        </w:rPr>
        <w:t xml:space="preserve">  </w:t>
      </w:r>
      <w:r>
        <w:t>θ</w:t>
      </w:r>
      <w:r>
        <w:rPr>
          <w:lang w:val="en-US"/>
        </w:rPr>
        <w:t>̂ = Q⁻¹ · ŝ_ROI  (S8)</w:t>
      </w:r>
    </w:p>
    <w:p w14:paraId="5E0F8AAE" w14:textId="77777777" w:rsidR="00D16CF2" w:rsidRPr="00C21EB6" w:rsidRDefault="00000000">
      <w:pPr>
        <w:spacing w:after="120" w:line="276" w:lineRule="auto"/>
        <w:jc w:val="both"/>
        <w:rPr>
          <w:lang w:val="en-US"/>
        </w:rPr>
      </w:pPr>
      <w:r>
        <w:rPr>
          <w:lang w:val="en-US"/>
        </w:rPr>
        <w:t xml:space="preserve">The solution </w:t>
      </w:r>
      <w:r>
        <w:t>θ</w:t>
      </w:r>
      <w:r>
        <w:rPr>
          <w:lang w:val="en-US"/>
        </w:rPr>
        <w:t xml:space="preserve">̂ is algebraically exact in the sense that if Q is perfectly known, </w:t>
      </w:r>
      <w:r>
        <w:t>θ</w:t>
      </w:r>
      <w:r>
        <w:rPr>
          <w:lang w:val="en-US"/>
        </w:rPr>
        <w:t xml:space="preserve">̂ = </w:t>
      </w:r>
      <w:r>
        <w:t>θ</w:t>
      </w:r>
      <w:r>
        <w:rPr>
          <w:lang w:val="en-US"/>
        </w:rPr>
        <w:t xml:space="preserve"> regardless of which linear inverse operator T was used to produce ŝ_ROI. This construction is independent of the particular linear inverse family used to produce ś_ROI, provided that Q = T_C K_C has full rank (rank(Q) = L) and that the adopted ROI source model, the forward model, and the absence of measurement noise all hold. The unmixing step is therefore method-agnostic within those conditions.</w:t>
      </w:r>
    </w:p>
    <w:p w14:paraId="1548144C" w14:textId="77777777" w:rsidR="00D16CF2" w:rsidRPr="00C21EB6" w:rsidRDefault="00000000">
      <w:pPr>
        <w:spacing w:after="120" w:line="276" w:lineRule="auto"/>
        <w:jc w:val="both"/>
        <w:rPr>
          <w:lang w:val="en-US"/>
        </w:rPr>
      </w:pPr>
      <w:r>
        <w:rPr>
          <w:lang w:val="en-US"/>
        </w:rPr>
        <w:t xml:space="preserve">Practical conditions for validity: (i) L &lt; M; (ii) Q must be nonsingular (rank(Q) = L); its condition number </w:t>
      </w:r>
      <w:r>
        <w:t>κ</w:t>
      </w:r>
      <w:r>
        <w:rPr>
          <w:lang w:val="en-US"/>
        </w:rPr>
        <w:t xml:space="preserve">(Q) = </w:t>
      </w:r>
      <w:r>
        <w:t>σ</w:t>
      </w:r>
      <w:r>
        <w:rPr>
          <w:lang w:val="en-US"/>
        </w:rPr>
        <w:t>_max/</w:t>
      </w:r>
      <w:r>
        <w:t>σ</w:t>
      </w:r>
      <w:r>
        <w:rPr>
          <w:lang w:val="en-US"/>
        </w:rPr>
        <w:t>_min should be reported as a measure of numerical stability — acceptable values depend on measurement noise and forward-model error (simulations in Biscay et al. 2018 yielded values 2.99–47.94); (iii) the L ROI columns of R are sufficiently linearly independent; (iv) sources outside the ROI set are negligible or have been projected away; (v) the forward model is accurate. Violations of these conditions introduce residual mixing that Q⁻¹ cannot remove.</w:t>
      </w:r>
    </w:p>
    <w:p w14:paraId="093F6E58" w14:textId="77777777" w:rsidR="009009BB" w:rsidRPr="00771DFD" w:rsidRDefault="00000000" w:rsidP="00AA211F">
      <w:pPr>
        <w:pStyle w:val="Heading3"/>
        <w:spacing w:after="120"/>
        <w:rPr>
          <w:lang w:val="en-US"/>
        </w:rPr>
      </w:pPr>
      <w:r>
        <w:rPr>
          <w:lang w:val="en-US"/>
        </w:rPr>
        <w:t>S3b. Conditions and limitations of the unmixing approach</w:t>
      </w:r>
    </w:p>
    <w:p w14:paraId="6178EB6D" w14:textId="77777777" w:rsidR="009009BB" w:rsidRPr="00771DFD" w:rsidRDefault="00000000" w:rsidP="00771DFD">
      <w:pPr>
        <w:spacing w:after="120" w:line="276" w:lineRule="auto"/>
        <w:jc w:val="both"/>
        <w:rPr>
          <w:lang w:val="en-US"/>
        </w:rPr>
      </w:pPr>
      <w:r>
        <w:rPr>
          <w:lang w:val="en-US"/>
        </w:rPr>
        <w:t xml:space="preserve">The unmixing result of Biscay et al. (2018) is mathematically rigorous, but its practical application depends on conditions that must be verified explicitly. Readers should not interpret 'exact solution' </w:t>
      </w:r>
      <w:r>
        <w:rPr>
          <w:lang w:val="en-US"/>
        </w:rPr>
        <w:lastRenderedPageBreak/>
        <w:t>as a claim of anatomical precision in all circumstances: ‘Exact’ refers to the algebraic inversion of a well-conditioned linear system under model assumptions, not to anatomical precision in all circumstances.</w:t>
      </w:r>
    </w:p>
    <w:p w14:paraId="76EC9D0B" w14:textId="77777777" w:rsidR="009009BB" w:rsidRPr="00771DFD" w:rsidRDefault="00000000" w:rsidP="00771DFD">
      <w:pPr>
        <w:spacing w:after="120" w:line="276" w:lineRule="auto"/>
        <w:jc w:val="both"/>
        <w:rPr>
          <w:lang w:val="en-US"/>
        </w:rPr>
      </w:pPr>
      <w:r>
        <w:rPr>
          <w:lang w:val="en-US"/>
        </w:rPr>
        <w:t>First, L &lt; M = 19. Each ROI is represented by a single point source, or a user-defined brain segmentation; if a nominally single ROI contains two simultaneously active sub-regions, residual mixing remains. Second, ROIs must be sufficiently well-separated for Q to be well-conditioned. Condition numbers of Q in validation simulations ranged from 2.99 to 47.94; values above ~20 require caution in noisy conditions. Third, errors in the lead field (skull conductivity, template vs. individual MRI, co-registration) propagate into the resolution matrix and degrade unmixing. Valdés-Hernández et al. (2009) showed that anatomical correspondence errors exceed the contribution of electrode count for most source locations. Fourth, sources outside the predefined ROI set appear as contamination in unmixed estimates. Fifth, reference and rank management must be respected (M−1 degrees of freedom for average reference).</w:t>
      </w:r>
    </w:p>
    <w:p w14:paraId="6E51B723" w14:textId="77777777" w:rsidR="009009BB" w:rsidRPr="00771DFD" w:rsidRDefault="00000000" w:rsidP="00771DFD">
      <w:pPr>
        <w:spacing w:after="120" w:line="276" w:lineRule="auto"/>
        <w:jc w:val="both"/>
        <w:rPr>
          <w:lang w:val="en-US"/>
        </w:rPr>
      </w:pPr>
      <w:r>
        <w:rPr>
          <w:lang w:val="en-US"/>
        </w:rPr>
        <w:t>A further consideration is parcellation dependence: the ROI framework suppresses intra-regional heterogeneity. If a nominally homogeneous ROI contains two functionally distinct sub-regions, the unmixed signal reflects their weighted average. Connectivity estimates between ROIs are therefore biased toward the parcellation scale, not the sub-ROI level — a general property of any ROI-based analysis, not specific to unmixing. The choice of parcellation must be reported explicitly and justified neurobiologically. None of these limitations negates the practical value of the approach; the clinical studies in Sections 5.4 and 5.5 demonstrate neurobiologically coherent results with realistic head models. The point is that conditions of validity must be explicitly verified, and results interpreted at the granularity supported by the ROI definition and model quality.</w:t>
      </w:r>
    </w:p>
    <w:p w14:paraId="4FEBBB91" w14:textId="77777777" w:rsidR="00771DFD" w:rsidRDefault="00771DFD" w:rsidP="00771DFD">
      <w:pPr>
        <w:spacing w:after="120" w:line="276" w:lineRule="auto"/>
        <w:jc w:val="both"/>
        <w:rPr>
          <w:lang w:val="en-US"/>
        </w:rPr>
      </w:pPr>
      <w:r>
        <w:rPr>
          <w:lang w:val="en-US"/>
        </w:rPr>
        <w:t>With 19 electrodes and known/fixed source orientation (scalar amplitudes per ROI), up to L_max = M−1 = 18 scalar ROI time series can be recovered with substantially reduced leakage, sufficient to cover the five major cortical lobes or canonical large-scale networks. For unconstrained 3-D source vectors the corresponding bound is L_max = (M−1)/3 ≈ 6 (because each vector ROI consumes three degrees of freedom). The construction is independent of which linear inverse method is used as the starting point; the unmixing step is applied post-hoc to any linear estimate with rank(Q) = L. Sensor rank sets an upper bound on the number of independently recoverable ROI parameters. Within that bound, practical recovery quality still depends on montage geometry, forward-model accuracy, source configuration, measurement noise, and the conditioning of Q.</w:t>
      </w:r>
    </w:p>
    <w:p w14:paraId="21877B46" w14:textId="781E4ACD" w:rsidR="00771DFD" w:rsidRPr="00BE353B" w:rsidRDefault="005D0190" w:rsidP="005D0190">
      <w:pPr>
        <w:widowControl w:val="0"/>
        <w:spacing w:before="240" w:after="120"/>
        <w:jc w:val="center"/>
        <w:rPr>
          <w:lang w:val="en-US"/>
        </w:rPr>
      </w:pPr>
      <w:r>
        <w:rPr>
          <w:noProof/>
        </w:rPr>
        <w:lastRenderedPageBreak/>
        <w:drawing>
          <wp:inline distT="0" distB="0" distL="0" distR="0" wp14:anchorId="3D288BB1" wp14:editId="7547C3A7">
            <wp:extent cx="4319905" cy="2948305"/>
            <wp:effectExtent l="0" t="0" r="4445" b="4445"/>
            <wp:docPr id="1123872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72390" name="Picture 1123872390"/>
                    <pic:cNvPicPr>
                      <a:picLocks noChangeAspect="1"/>
                    </pic:cNvPicPr>
                  </pic:nvPicPr>
                  <pic:blipFill rotWithShape="1">
                    <a:blip r:embed="rId7" cstate="print">
                      <a:extLst>
                        <a:ext uri="{28A0092B-C50C-407E-A947-70E740481C1C}">
                          <a14:useLocalDpi xmlns:a14="http://schemas.microsoft.com/office/drawing/2010/main" val="0"/>
                        </a:ext>
                      </a:extLst>
                    </a:blip>
                    <a:srcRect t="10832"/>
                    <a:stretch>
                      <a:fillRect/>
                    </a:stretch>
                  </pic:blipFill>
                  <pic:spPr bwMode="auto">
                    <a:xfrm>
                      <a:off x="0" y="0"/>
                      <a:ext cx="4319905" cy="2948305"/>
                    </a:xfrm>
                    <a:prstGeom prst="rect">
                      <a:avLst/>
                    </a:prstGeom>
                    <a:ln>
                      <a:noFill/>
                    </a:ln>
                    <a:extLst>
                      <a:ext uri="{53640926-AAD7-44D8-BBD7-CCE9431645EC}">
                        <a14:shadowObscured xmlns:a14="http://schemas.microsoft.com/office/drawing/2010/main"/>
                      </a:ext>
                    </a:extLst>
                  </pic:spPr>
                </pic:pic>
              </a:graphicData>
            </a:graphic>
          </wp:inline>
        </w:drawing>
      </w:r>
    </w:p>
    <w:p w14:paraId="6590FED9" w14:textId="77777777" w:rsidR="00771DFD" w:rsidRPr="000D78D9" w:rsidRDefault="00771DFD" w:rsidP="005D0190">
      <w:pPr>
        <w:widowControl w:val="0"/>
        <w:spacing w:before="120"/>
        <w:jc w:val="both"/>
        <w:rPr>
          <w:i/>
          <w:iCs/>
          <w:sz w:val="20"/>
          <w:szCs w:val="20"/>
          <w:lang w:val="en-US"/>
        </w:rPr>
      </w:pPr>
      <w:r>
        <w:rPr>
          <w:lang w:val="en-US"/>
        </w:rPr>
        <w:t>Figure S1. The unmixing theorem: algebraically exact source recovery under idealised conditions. Under the scalar/fixed-orientation ROI source model, provided Q is full-rank and well conditioned, the forward model is correct, measurement noise is absent, and no sources exist outside the modelled ROI set, any linear inverse can be post-processed to yield exact ROI time series (Biscay, Bosch-Bayard &amp; Pascual-Marqui, 2018). The L ≤ M−1 condition is necessary but not sufficient; Q invertibility and conditioning are additionally required.</w:t>
      </w:r>
    </w:p>
    <w:p w14:paraId="068DC38C" w14:textId="77777777" w:rsidR="00771DFD" w:rsidRPr="000D78D9" w:rsidRDefault="00771DFD" w:rsidP="00771DFD">
      <w:pPr>
        <w:spacing w:after="160"/>
        <w:jc w:val="both"/>
        <w:rPr>
          <w:i/>
          <w:iCs/>
          <w:sz w:val="20"/>
          <w:szCs w:val="20"/>
          <w:lang w:val="en-US"/>
        </w:rPr>
      </w:pPr>
      <w:r>
        <w:rPr>
          <w:lang w:val="en-US"/>
        </w:rPr>
        <w:t>Under idealised conditions (scalar/fixed-orientation ROI model, full-rank and well-conditioned Q matrix, correct forward model, no measurement noise, no sources outside the modelled ROI set), the unmixing procedure of Biscay et al. (2018) transforms any linear EEG inverse solution into algebraically exact source estimates with substantially reduced inter-ROI leakage. The condition L &lt; M is necessary for algebraic identifiability but not sufficient: with 19 electrodes up to M−1 = 18 scalar ROI time series are recoverable in principle, but practical recovery depends critically on Q conditioning and forward-model accuracy. In real data, these conditions hold only approximately, and "substantially reduced leakage" is the appropriate expectation rather than exact leakage-free recovery.</w:t>
      </w:r>
    </w:p>
    <w:p w14:paraId="079376E1" w14:textId="77777777" w:rsidR="00771DFD" w:rsidRPr="000D78D9" w:rsidRDefault="00771DFD" w:rsidP="00771DFD">
      <w:pPr>
        <w:spacing w:after="160"/>
        <w:jc w:val="both"/>
        <w:rPr>
          <w:i/>
          <w:iCs/>
          <w:sz w:val="20"/>
          <w:szCs w:val="20"/>
          <w:lang w:val="en-US"/>
        </w:rPr>
      </w:pPr>
      <w:r>
        <w:rPr>
          <w:lang w:val="en-US"/>
        </w:rPr>
        <w:t>Step 1: Scalp EEG (M = 19 electrodes, 10-20 system). Step 2: A linear inverse solution is applied, producing a mixed source estimate. Step 3: The unmixing step solves the linear system Q·</w:t>
      </w:r>
      <w:r>
        <w:t>θ</w:t>
      </w:r>
      <w:r>
        <w:rPr>
          <w:lang w:val="en-US"/>
        </w:rPr>
        <w:t xml:space="preserve"> = ŝ_ROI to yield L source time series with substantially reduced leakage — algebraically determinate and independent of the inverse method, provided Q is well-conditioned. Step 4: Connectivity analyses (iCoh, PLV, DTF, PDC) are applied. Critical caveat: the algebraic properties hold under the model assumptions (sphere forward model, idealised conductivity, exact co-registration). In realistic BEM/FEM settings with co-registration errors, the numerical stability of Q and the quality of the unmixed estimates will vary. Condition numbers of Q in simulations: 2.99–47.94; values above ~20 should be treated with caution when noise is present. Figure produced for this review; mathematical foundation: Biscay et al. (2018). Front. Neurosci. 12:325.</w:t>
      </w:r>
    </w:p>
    <w:p w14:paraId="3F443EE0" w14:textId="77777777" w:rsidR="00D16CF2" w:rsidRPr="00C21EB6" w:rsidRDefault="00000000">
      <w:pPr>
        <w:pStyle w:val="Heading2"/>
        <w:rPr>
          <w:lang w:val="en-US"/>
        </w:rPr>
      </w:pPr>
      <w:r>
        <w:rPr>
          <w:lang w:val="en-US"/>
        </w:rPr>
        <w:t>S4. Noise ceiling and recoverable basis vectors (RBVs)</w:t>
      </w:r>
    </w:p>
    <w:p w14:paraId="382CE680" w14:textId="77777777" w:rsidR="00D16CF2" w:rsidRPr="00C21EB6" w:rsidRDefault="00000000">
      <w:pPr>
        <w:spacing w:after="120" w:line="276" w:lineRule="auto"/>
        <w:jc w:val="both"/>
        <w:rPr>
          <w:lang w:val="en-US"/>
        </w:rPr>
      </w:pPr>
      <w:r>
        <w:rPr>
          <w:lang w:val="en-US"/>
        </w:rPr>
        <w:t>Following Ryynänen et al. (2004), the forward transfer matrix H is decomposed via SVD: H = U·</w:t>
      </w:r>
      <w:r>
        <w:t>Σ</w:t>
      </w:r>
      <w:r>
        <w:rPr>
          <w:lang w:val="en-US"/>
        </w:rPr>
        <w:t>·V</w:t>
      </w:r>
      <w:r>
        <w:t>ᵀ</w:t>
      </w:r>
      <w:r>
        <w:rPr>
          <w:lang w:val="en-US"/>
        </w:rPr>
        <w:t>, where U ∈ ℝ</w:t>
      </w:r>
      <w:r>
        <w:t>ᴹ</w:t>
      </w:r>
      <w:r>
        <w:rPr>
          <w:lang w:val="en-US"/>
        </w:rPr>
        <w:t>ˣ</w:t>
      </w:r>
      <w:r>
        <w:t>ᴹ</w:t>
      </w:r>
      <w:r>
        <w:rPr>
          <w:lang w:val="en-US"/>
        </w:rPr>
        <w:t xml:space="preserve">, </w:t>
      </w:r>
      <w:r>
        <w:t>Σ</w:t>
      </w:r>
      <w:r>
        <w:rPr>
          <w:lang w:val="en-US"/>
        </w:rPr>
        <w:t xml:space="preserve"> = diag(</w:t>
      </w:r>
      <w:r>
        <w:t>σ</w:t>
      </w:r>
      <w:r>
        <w:rPr>
          <w:lang w:val="en-US"/>
        </w:rPr>
        <w:t xml:space="preserve">₁, …, </w:t>
      </w:r>
      <w:r>
        <w:t>σ</w:t>
      </w:r>
      <w:r>
        <w:rPr>
          <w:lang w:val="en-US"/>
        </w:rPr>
        <w:t>_M), V ∈ ℝ</w:t>
      </w:r>
      <w:r>
        <w:t>ᴺ</w:t>
      </w:r>
      <w:r>
        <w:rPr>
          <w:lang w:val="en-US"/>
        </w:rPr>
        <w:t>ˣ</w:t>
      </w:r>
      <w:r>
        <w:t>ᴹ</w:t>
      </w:r>
      <w:r>
        <w:rPr>
          <w:lang w:val="en-US"/>
        </w:rPr>
        <w:t>.</w:t>
      </w:r>
    </w:p>
    <w:p w14:paraId="2D938F26" w14:textId="77777777" w:rsidR="00D16CF2" w:rsidRPr="00C21EB6" w:rsidRDefault="00000000">
      <w:pPr>
        <w:spacing w:after="120" w:line="276" w:lineRule="auto"/>
        <w:jc w:val="both"/>
        <w:rPr>
          <w:lang w:val="en-US"/>
        </w:rPr>
      </w:pPr>
      <w:r>
        <w:rPr>
          <w:lang w:val="en-US"/>
        </w:rPr>
        <w:t xml:space="preserve">The number of RBVs is defined as the number of singular values </w:t>
      </w:r>
      <w:r>
        <w:t>σᵢ</w:t>
      </w:r>
      <w:r>
        <w:rPr>
          <w:lang w:val="en-US"/>
        </w:rPr>
        <w:t xml:space="preserve"> that exceed the noise floor:</w:t>
      </w:r>
    </w:p>
    <w:p w14:paraId="10E765B2" w14:textId="77777777" w:rsidR="00D16CF2" w:rsidRPr="00C21EB6" w:rsidRDefault="00000000">
      <w:pPr>
        <w:spacing w:after="120" w:line="276" w:lineRule="auto"/>
        <w:jc w:val="both"/>
        <w:rPr>
          <w:lang w:val="en-US"/>
        </w:rPr>
      </w:pPr>
      <w:r>
        <w:rPr>
          <w:lang w:val="en-US"/>
        </w:rPr>
        <w:t xml:space="preserve">  RBV(NL) = #{</w:t>
      </w:r>
      <w:r>
        <w:t>σᵢ</w:t>
      </w:r>
      <w:r>
        <w:rPr>
          <w:lang w:val="en-US"/>
        </w:rPr>
        <w:t xml:space="preserve"> : </w:t>
      </w:r>
      <w:r>
        <w:t>σᵢ</w:t>
      </w:r>
      <w:r>
        <w:rPr>
          <w:lang w:val="en-US"/>
        </w:rPr>
        <w:t xml:space="preserve"> &gt; NL · </w:t>
      </w:r>
      <w:r>
        <w:t>σ</w:t>
      </w:r>
      <w:r>
        <w:rPr>
          <w:lang w:val="en-US"/>
        </w:rPr>
        <w:t>_max}  (S9)</w:t>
      </w:r>
    </w:p>
    <w:p w14:paraId="18351CAE" w14:textId="77777777" w:rsidR="00D16CF2" w:rsidRPr="00C21EB6" w:rsidRDefault="00000000">
      <w:pPr>
        <w:spacing w:after="120" w:line="276" w:lineRule="auto"/>
        <w:jc w:val="both"/>
        <w:rPr>
          <w:lang w:val="en-US"/>
        </w:rPr>
      </w:pPr>
      <w:r>
        <w:rPr>
          <w:lang w:val="en-US"/>
        </w:rPr>
        <w:lastRenderedPageBreak/>
        <w:t xml:space="preserve">where NL is the relative noise level, and </w:t>
      </w:r>
      <w:r>
        <w:t>σ</w:t>
      </w:r>
      <w:r>
        <w:rPr>
          <w:lang w:val="en-US"/>
        </w:rPr>
        <w:t>_max is the largest singular value. RBV(NL) directly limits the number of independent spatial modes of source activity that can be reliably reconstructed from M electrodes at noise level NL.</w:t>
      </w:r>
    </w:p>
    <w:p w14:paraId="489A0FD5" w14:textId="77777777" w:rsidR="00D16CF2" w:rsidRPr="00C21EB6" w:rsidRDefault="00000000">
      <w:pPr>
        <w:spacing w:after="120" w:line="276" w:lineRule="auto"/>
        <w:jc w:val="both"/>
        <w:rPr>
          <w:lang w:val="en-US"/>
        </w:rPr>
      </w:pPr>
      <w:r>
        <w:rPr>
          <w:lang w:val="en-US"/>
        </w:rPr>
        <w:t xml:space="preserve">The spatial resolution advantage of a higher-density array over a sparse array is quantified by </w:t>
      </w:r>
      <w:r>
        <w:t>Δ</w:t>
      </w:r>
      <w:r>
        <w:rPr>
          <w:lang w:val="en-US"/>
        </w:rPr>
        <w:t xml:space="preserve">RBV = RBV_dense(NL) − RBV_sparse(NL). As NL increases, </w:t>
      </w:r>
      <w:r>
        <w:t>Δ</w:t>
      </w:r>
      <w:r>
        <w:rPr>
          <w:lang w:val="en-US"/>
        </w:rPr>
        <w:t xml:space="preserve">RBV shrinks: in typical clinical conditions (NL ≈ 0.05–0.125), </w:t>
      </w:r>
      <w:r>
        <w:t>Δ</w:t>
      </w:r>
      <w:r>
        <w:rPr>
          <w:lang w:val="en-US"/>
        </w:rPr>
        <w:t>RBV between 19 and 64 electrodes is approximately 20–25 RBVs — real but substantially smaller than the noiseless difference of ~45.</w:t>
      </w:r>
    </w:p>
    <w:p w14:paraId="595E494D" w14:textId="77777777" w:rsidR="00D16CF2" w:rsidRPr="00C21EB6" w:rsidRDefault="00D16CF2">
      <w:pPr>
        <w:spacing w:after="80"/>
        <w:rPr>
          <w:lang w:val="en-US"/>
        </w:rPr>
      </w:pPr>
    </w:p>
    <w:p w14:paraId="112EF088" w14:textId="77777777" w:rsidR="00D16CF2" w:rsidRPr="00C21EB6" w:rsidRDefault="00000000">
      <w:pPr>
        <w:pStyle w:val="Heading2"/>
        <w:rPr>
          <w:lang w:val="en-US"/>
        </w:rPr>
      </w:pPr>
      <w:r>
        <w:rPr>
          <w:lang w:val="en-US"/>
        </w:rPr>
        <w:t>S5. Survey of inverse solution families (after Knösche &amp; Haueisen, 2022)</w:t>
      </w:r>
    </w:p>
    <w:p w14:paraId="50CE57EA" w14:textId="77777777" w:rsidR="00D16CF2" w:rsidRPr="00C21EB6" w:rsidRDefault="00000000">
      <w:pPr>
        <w:spacing w:after="120" w:line="276" w:lineRule="auto"/>
        <w:jc w:val="both"/>
        <w:rPr>
          <w:lang w:val="en-US"/>
        </w:rPr>
      </w:pPr>
      <w:r>
        <w:rPr>
          <w:lang w:val="en-US"/>
        </w:rPr>
        <w:t>The following table provides a structured overview of the principal families of EEG/MEG inverse solutions, classified by computational structure, target domain, and key properties relevant to the 10-20 electrode count debate. For full mathematical derivations, readers are referred to Knösche &amp; Haueisen (2022).</w:t>
      </w:r>
    </w:p>
    <w:p w14:paraId="170F82ED" w14:textId="77777777" w:rsidR="00D16CF2" w:rsidRPr="00C21EB6" w:rsidRDefault="00D16CF2">
      <w:pPr>
        <w:spacing w:after="80"/>
        <w:rPr>
          <w:lang w:val="en-US"/>
        </w:rPr>
      </w:pPr>
    </w:p>
    <w:p w14:paraId="491E8C8C" w14:textId="77777777" w:rsidR="003B108E" w:rsidRPr="00B12293" w:rsidRDefault="003B108E">
      <w:pPr>
        <w:spacing w:after="160"/>
        <w:rPr>
          <w:b/>
          <w:bCs/>
          <w:sz w:val="20"/>
          <w:szCs w:val="20"/>
          <w:lang w:val="en-US"/>
        </w:rPr>
        <w:sectPr w:rsidR="003B108E" w:rsidRPr="00B12293">
          <w:pgSz w:w="11906" w:h="16838"/>
          <w:pgMar w:top="1440" w:right="1440" w:bottom="1440" w:left="1440" w:header="708" w:footer="708" w:gutter="0"/>
          <w:pgNumType w:start="1"/>
          <w:cols w:space="720"/>
        </w:sectPr>
      </w:pPr>
    </w:p>
    <w:p w14:paraId="3402B785" w14:textId="77777777" w:rsidR="00344ECD" w:rsidRPr="00B12293" w:rsidRDefault="00000000">
      <w:pPr>
        <w:rPr>
          <w:lang w:val="en-US"/>
        </w:rPr>
      </w:pPr>
      <w:r>
        <w:rPr>
          <w:lang w:val="en-US"/>
        </w:rPr>
        <w:lastRenderedPageBreak/>
        <w:t>Table S5. Expanded taxonomy of EEG inverse-solution families: computational structure, target domain, spatial performance, source-visibility dependence, sensitivity to electrode density, and key references. This table was moved from the main manuscript to keep the central argument concise.</w:t>
      </w:r>
    </w:p>
    <w:tbl>
      <w:tblPr>
        <w:tblW w:w="0" w:type="auto"/>
        <w:tblBorders>
          <w:top w:val="single" w:sz="4" w:space="0" w:color="1F3864"/>
          <w:left w:val="single" w:sz="4" w:space="0" w:color="1F3864"/>
          <w:bottom w:val="single" w:sz="4" w:space="0" w:color="1F3864"/>
          <w:right w:val="single" w:sz="4" w:space="0" w:color="1F3864"/>
          <w:insideH w:val="single" w:sz="4" w:space="0" w:color="AAAAAA"/>
          <w:insideV w:val="single" w:sz="4" w:space="0" w:color="AAAAAA"/>
        </w:tblBorders>
        <w:tblLook w:val="0400" w:firstRow="0" w:lastRow="0" w:firstColumn="0" w:lastColumn="0" w:noHBand="0" w:noVBand="1"/>
      </w:tblPr>
      <w:tblGrid>
        <w:gridCol w:w="1234"/>
        <w:gridCol w:w="2084"/>
        <w:gridCol w:w="2671"/>
        <w:gridCol w:w="2799"/>
        <w:gridCol w:w="3506"/>
        <w:gridCol w:w="1654"/>
      </w:tblGrid>
      <w:tr w:rsidR="00D66D32" w:rsidRPr="00217C70" w14:paraId="25C26118" w14:textId="77777777" w:rsidTr="0081163D">
        <w:trPr>
          <w:tblHeader/>
        </w:trPr>
        <w:tc>
          <w:tcPr>
            <w:tcW w:w="0" w:type="auto"/>
            <w:shd w:val="clear" w:color="auto" w:fill="1F3864"/>
          </w:tcPr>
          <w:p w14:paraId="674728EE" w14:textId="77777777" w:rsidR="003B108E" w:rsidRPr="00217C70" w:rsidRDefault="00000000" w:rsidP="006C24B3">
            <w:pPr>
              <w:jc w:val="center"/>
              <w:rPr>
                <w:sz w:val="18"/>
                <w:szCs w:val="18"/>
              </w:rPr>
            </w:pPr>
            <w:r>
              <w:rPr>
                <w:b/>
                <w:bCs/>
                <w:color w:val="FFFFFF"/>
                <w:sz w:val="18"/>
                <w:szCs w:val="18"/>
              </w:rPr>
              <w:t>Method family (examples) [Steps]</w:t>
            </w:r>
          </w:p>
        </w:tc>
        <w:tc>
          <w:tcPr>
            <w:tcW w:w="1318" w:type="dxa"/>
            <w:shd w:val="clear" w:color="auto" w:fill="1F3864"/>
          </w:tcPr>
          <w:p w14:paraId="2FFA1478" w14:textId="77777777" w:rsidR="003B108E" w:rsidRPr="00217C70" w:rsidRDefault="00000000" w:rsidP="000C3BC4">
            <w:pPr>
              <w:jc w:val="center"/>
              <w:rPr>
                <w:sz w:val="18"/>
                <w:szCs w:val="18"/>
              </w:rPr>
            </w:pPr>
            <w:r>
              <w:rPr>
                <w:b/>
                <w:bCs/>
                <w:color w:val="FFFFFF"/>
                <w:sz w:val="18"/>
                <w:szCs w:val="18"/>
              </w:rPr>
              <w:t>Target domain</w:t>
            </w:r>
          </w:p>
        </w:tc>
        <w:tc>
          <w:tcPr>
            <w:tcW w:w="1688" w:type="dxa"/>
            <w:shd w:val="clear" w:color="auto" w:fill="1F3864"/>
          </w:tcPr>
          <w:p w14:paraId="27F0098D" w14:textId="77777777" w:rsidR="003B108E" w:rsidRPr="00217C70" w:rsidRDefault="00000000" w:rsidP="000C3BC4">
            <w:pPr>
              <w:jc w:val="center"/>
              <w:rPr>
                <w:sz w:val="18"/>
                <w:szCs w:val="18"/>
              </w:rPr>
            </w:pPr>
            <w:r>
              <w:rPr>
                <w:b/>
                <w:bCs/>
                <w:color w:val="FFFFFF"/>
                <w:sz w:val="18"/>
                <w:szCs w:val="18"/>
              </w:rPr>
              <w:t>Blurring / DLE</w:t>
            </w:r>
          </w:p>
        </w:tc>
        <w:tc>
          <w:tcPr>
            <w:tcW w:w="1082" w:type="dxa"/>
            <w:shd w:val="clear" w:color="auto" w:fill="1F3864"/>
          </w:tcPr>
          <w:p w14:paraId="3EAB246A" w14:textId="77777777" w:rsidR="003B108E" w:rsidRPr="00217C70" w:rsidRDefault="00000000" w:rsidP="000C3BC4">
            <w:pPr>
              <w:jc w:val="center"/>
              <w:rPr>
                <w:sz w:val="18"/>
                <w:szCs w:val="18"/>
              </w:rPr>
            </w:pPr>
            <w:r>
              <w:rPr>
                <w:b/>
                <w:bCs/>
                <w:color w:val="FFFFFF"/>
                <w:sz w:val="18"/>
                <w:szCs w:val="18"/>
              </w:rPr>
              <w:t>Source visibility dependence</w:t>
            </w:r>
          </w:p>
        </w:tc>
        <w:tc>
          <w:tcPr>
            <w:tcW w:w="2256" w:type="dxa"/>
            <w:shd w:val="clear" w:color="auto" w:fill="1F3864"/>
          </w:tcPr>
          <w:p w14:paraId="46A0C735" w14:textId="77777777" w:rsidR="003B108E" w:rsidRPr="00217C70" w:rsidRDefault="00000000" w:rsidP="000C3BC4">
            <w:pPr>
              <w:jc w:val="center"/>
              <w:rPr>
                <w:sz w:val="18"/>
                <w:szCs w:val="18"/>
              </w:rPr>
            </w:pPr>
            <w:r>
              <w:rPr>
                <w:rFonts w:ascii="Cardo" w:eastAsia="Cardo" w:hAnsi="Cardo" w:cs="Cardo"/>
                <w:b/>
                <w:bCs/>
                <w:color w:val="FFFFFF"/>
                <w:sz w:val="18"/>
                <w:szCs w:val="18"/>
              </w:rPr>
              <w:t>Sensitivity to electrode count (19→64)</w:t>
            </w:r>
          </w:p>
        </w:tc>
        <w:tc>
          <w:tcPr>
            <w:tcW w:w="0" w:type="auto"/>
            <w:shd w:val="clear" w:color="auto" w:fill="1F3864"/>
          </w:tcPr>
          <w:p w14:paraId="210707C9" w14:textId="77777777" w:rsidR="003B108E" w:rsidRPr="00217C70" w:rsidRDefault="00000000" w:rsidP="000C3BC4">
            <w:pPr>
              <w:jc w:val="center"/>
              <w:rPr>
                <w:sz w:val="18"/>
                <w:szCs w:val="18"/>
              </w:rPr>
            </w:pPr>
            <w:r>
              <w:rPr>
                <w:b/>
                <w:bCs/>
                <w:color w:val="FFFFFF"/>
                <w:sz w:val="18"/>
                <w:szCs w:val="18"/>
              </w:rPr>
              <w:t>Key references</w:t>
            </w:r>
          </w:p>
        </w:tc>
      </w:tr>
      <w:tr w:rsidR="00D66D32" w:rsidRPr="005D0190" w14:paraId="172C7636" w14:textId="77777777" w:rsidTr="0081163D">
        <w:tc>
          <w:tcPr>
            <w:tcW w:w="0" w:type="auto"/>
            <w:shd w:val="clear" w:color="auto" w:fill="EEF2F7"/>
          </w:tcPr>
          <w:p w14:paraId="2D139C9A" w14:textId="77777777" w:rsidR="003B108E" w:rsidRPr="00217C70" w:rsidRDefault="00000000" w:rsidP="006C24B3">
            <w:pPr>
              <w:jc w:val="center"/>
              <w:rPr>
                <w:sz w:val="18"/>
                <w:szCs w:val="18"/>
              </w:rPr>
            </w:pPr>
            <w:r>
              <w:rPr>
                <w:b/>
                <w:bCs/>
                <w:sz w:val="18"/>
                <w:szCs w:val="18"/>
              </w:rPr>
              <w:t>Minimum norm (MNE, dSPM) [1]</w:t>
            </w:r>
          </w:p>
        </w:tc>
        <w:tc>
          <w:tcPr>
            <w:tcW w:w="1318" w:type="dxa"/>
            <w:shd w:val="clear" w:color="auto" w:fill="EEF2F7"/>
          </w:tcPr>
          <w:p w14:paraId="646B9357" w14:textId="77777777" w:rsidR="003B108E" w:rsidRPr="00217C70" w:rsidRDefault="00000000" w:rsidP="000C3BC4">
            <w:pPr>
              <w:rPr>
                <w:sz w:val="18"/>
                <w:szCs w:val="18"/>
              </w:rPr>
            </w:pPr>
            <w:r>
              <w:rPr>
                <w:sz w:val="18"/>
                <w:szCs w:val="18"/>
              </w:rPr>
              <w:t>Time series</w:t>
            </w:r>
          </w:p>
        </w:tc>
        <w:tc>
          <w:tcPr>
            <w:tcW w:w="1688" w:type="dxa"/>
            <w:shd w:val="clear" w:color="auto" w:fill="EEF2F7"/>
          </w:tcPr>
          <w:p w14:paraId="0E0050D1" w14:textId="77777777" w:rsidR="003B108E" w:rsidRPr="00217C70" w:rsidRDefault="00000000" w:rsidP="000C3BC4">
            <w:pPr>
              <w:rPr>
                <w:sz w:val="18"/>
                <w:szCs w:val="18"/>
                <w:lang w:val="en-US"/>
              </w:rPr>
            </w:pPr>
            <w:r>
              <w:rPr>
                <w:sz w:val="18"/>
                <w:szCs w:val="18"/>
                <w:lang w:val="en-US"/>
              </w:rPr>
              <w:t>High blurring; DLE &gt; 0 (depth bias). dSPM normalises variance but not peak location.</w:t>
            </w:r>
          </w:p>
        </w:tc>
        <w:tc>
          <w:tcPr>
            <w:tcW w:w="1082" w:type="dxa"/>
            <w:shd w:val="clear" w:color="auto" w:fill="EEF2F7"/>
          </w:tcPr>
          <w:p w14:paraId="3D291E18" w14:textId="77777777" w:rsidR="003B108E" w:rsidRPr="00217C70" w:rsidRDefault="00000000" w:rsidP="000C3BC4">
            <w:pPr>
              <w:rPr>
                <w:sz w:val="18"/>
                <w:szCs w:val="18"/>
              </w:rPr>
            </w:pPr>
            <w:r>
              <w:rPr>
                <w:sz w:val="18"/>
                <w:szCs w:val="18"/>
                <w:lang w:val="en-US"/>
              </w:rPr>
              <w:t xml:space="preserve">HIGH. Deep/closed-field sources are severely underestimated. </w:t>
            </w:r>
            <w:r>
              <w:rPr>
                <w:sz w:val="18"/>
                <w:szCs w:val="18"/>
              </w:rPr>
              <w:t>Depth weighting required.</w:t>
            </w:r>
          </w:p>
        </w:tc>
        <w:tc>
          <w:tcPr>
            <w:tcW w:w="2256" w:type="dxa"/>
            <w:shd w:val="clear" w:color="auto" w:fill="EEF2F7"/>
          </w:tcPr>
          <w:p w14:paraId="6D745316" w14:textId="77777777" w:rsidR="003B108E" w:rsidRPr="00217C70" w:rsidRDefault="00000000" w:rsidP="000C3BC4">
            <w:pPr>
              <w:rPr>
                <w:sz w:val="18"/>
                <w:szCs w:val="18"/>
                <w:lang w:val="en-US"/>
              </w:rPr>
            </w:pPr>
            <w:r>
              <w:rPr>
                <w:sz w:val="18"/>
                <w:szCs w:val="18"/>
                <w:lang w:val="en-US"/>
              </w:rPr>
              <w:t>HIGH. SD for low-density (19-el) configurations is not directly reported in the benchmarking literature; Hedrich et al. (2017) report SD ≈ 35–40 mm for hdEEG (≥120 ch). Largest density advantage of all families at low NL.</w:t>
            </w:r>
          </w:p>
        </w:tc>
        <w:tc>
          <w:tcPr>
            <w:tcW w:w="0" w:type="auto"/>
            <w:shd w:val="clear" w:color="auto" w:fill="EEF2F7"/>
          </w:tcPr>
          <w:p w14:paraId="22A46110" w14:textId="77777777" w:rsidR="003B108E" w:rsidRPr="00217C70" w:rsidRDefault="00000000" w:rsidP="000C3BC4">
            <w:pPr>
              <w:rPr>
                <w:sz w:val="18"/>
                <w:szCs w:val="18"/>
                <w:lang w:val="fr-CA"/>
              </w:rPr>
            </w:pPr>
            <w:r>
              <w:rPr>
                <w:sz w:val="18"/>
                <w:szCs w:val="18"/>
                <w:lang w:val="fr-CA"/>
              </w:rPr>
              <w:t>Hedrich et al. (2017); Hämäläinen &amp; Ilmoniemi (1994)</w:t>
            </w:r>
          </w:p>
        </w:tc>
      </w:tr>
      <w:tr w:rsidR="00D66D32" w:rsidRPr="00217C70" w14:paraId="5801A4EE" w14:textId="77777777" w:rsidTr="0081163D">
        <w:tc>
          <w:tcPr>
            <w:tcW w:w="0" w:type="auto"/>
            <w:shd w:val="clear" w:color="auto" w:fill="FFFFFF"/>
          </w:tcPr>
          <w:p w14:paraId="1FBFAF77" w14:textId="77777777" w:rsidR="003B108E" w:rsidRPr="00217C70" w:rsidRDefault="00000000" w:rsidP="006C24B3">
            <w:pPr>
              <w:jc w:val="center"/>
              <w:rPr>
                <w:sz w:val="18"/>
                <w:szCs w:val="18"/>
              </w:rPr>
            </w:pPr>
            <w:proofErr w:type="spellStart"/>
            <w:r>
              <w:rPr>
                <w:b/>
                <w:bCs/>
                <w:sz w:val="18"/>
                <w:szCs w:val="18"/>
              </w:rPr>
              <w:t>sLORETA</w:t>
            </w:r>
            <w:proofErr w:type="spellEnd"/>
            <w:r>
              <w:rPr>
                <w:b/>
                <w:bCs/>
                <w:sz w:val="18"/>
                <w:szCs w:val="18"/>
              </w:rPr>
              <w:t xml:space="preserve"> / </w:t>
            </w:r>
            <w:proofErr w:type="spellStart"/>
            <w:r>
              <w:rPr>
                <w:b/>
                <w:bCs/>
                <w:sz w:val="18"/>
                <w:szCs w:val="18"/>
              </w:rPr>
              <w:t>eLORETA</w:t>
            </w:r>
            <w:proofErr w:type="spellEnd"/>
            <w:r>
              <w:rPr>
                <w:b/>
                <w:bCs/>
                <w:sz w:val="18"/>
                <w:szCs w:val="18"/>
              </w:rPr>
              <w:t xml:space="preserve"> [1]</w:t>
            </w:r>
          </w:p>
        </w:tc>
        <w:tc>
          <w:tcPr>
            <w:tcW w:w="1318" w:type="dxa"/>
            <w:shd w:val="clear" w:color="auto" w:fill="FFFFFF"/>
          </w:tcPr>
          <w:p w14:paraId="17BB2467" w14:textId="77777777" w:rsidR="003B108E" w:rsidRPr="00217C70" w:rsidRDefault="00000000" w:rsidP="000C3BC4">
            <w:pPr>
              <w:rPr>
                <w:sz w:val="18"/>
                <w:szCs w:val="18"/>
              </w:rPr>
            </w:pPr>
            <w:r>
              <w:rPr>
                <w:sz w:val="18"/>
                <w:szCs w:val="18"/>
              </w:rPr>
              <w:t>Time series</w:t>
            </w:r>
          </w:p>
        </w:tc>
        <w:tc>
          <w:tcPr>
            <w:tcW w:w="1688" w:type="dxa"/>
            <w:shd w:val="clear" w:color="auto" w:fill="FFFFFF"/>
          </w:tcPr>
          <w:p w14:paraId="0170316E" w14:textId="77777777" w:rsidR="003B108E" w:rsidRPr="00217C70" w:rsidRDefault="00000000" w:rsidP="000C3BC4">
            <w:pPr>
              <w:rPr>
                <w:sz w:val="18"/>
                <w:szCs w:val="18"/>
              </w:rPr>
            </w:pPr>
            <w:r>
              <w:rPr>
                <w:sz w:val="18"/>
                <w:szCs w:val="18"/>
              </w:rPr>
              <w:t>DLE = 0. Blurring: sLORETA SD ~45–50 mm, eLORETA SD ~20 mm (19-el).</w:t>
            </w:r>
          </w:p>
        </w:tc>
        <w:tc>
          <w:tcPr>
            <w:tcW w:w="1082" w:type="dxa"/>
            <w:shd w:val="clear" w:color="auto" w:fill="FFFFFF"/>
          </w:tcPr>
          <w:p w14:paraId="4824EA4E" w14:textId="77777777" w:rsidR="003B108E" w:rsidRPr="00217C70" w:rsidRDefault="00000000" w:rsidP="000C3BC4">
            <w:pPr>
              <w:rPr>
                <w:sz w:val="18"/>
                <w:szCs w:val="18"/>
              </w:rPr>
            </w:pPr>
            <w:r>
              <w:rPr>
                <w:sz w:val="18"/>
                <w:szCs w:val="18"/>
                <w:lang w:val="en-US"/>
              </w:rPr>
              <w:t xml:space="preserve">MODERATE. Standardisation corrects depth bias; closed-field sources (thalamus, striatum) remain poorly visible. </w:t>
            </w:r>
            <w:r>
              <w:rPr>
                <w:sz w:val="18"/>
                <w:szCs w:val="18"/>
              </w:rPr>
              <w:t>CTF ≠ 0.</w:t>
            </w:r>
          </w:p>
        </w:tc>
        <w:tc>
          <w:tcPr>
            <w:tcW w:w="2256" w:type="dxa"/>
            <w:shd w:val="clear" w:color="auto" w:fill="FFFFFF"/>
          </w:tcPr>
          <w:p w14:paraId="4B3D85A8" w14:textId="77777777" w:rsidR="003B108E" w:rsidRPr="00217C70" w:rsidRDefault="00000000" w:rsidP="000C3BC4">
            <w:pPr>
              <w:rPr>
                <w:sz w:val="18"/>
                <w:szCs w:val="18"/>
                <w:lang w:val="en-US"/>
              </w:rPr>
            </w:pPr>
            <w:r>
              <w:rPr>
                <w:sz w:val="18"/>
                <w:szCs w:val="18"/>
                <w:lang w:val="en-US"/>
              </w:rPr>
              <w:t>MODERATE. eLORETA SD ≈20 mm at 19 electrodes; accuracy improves monotonically with density (18→64→173 ch; Dattola et al. 2020); some sources detectable only at higher density. DLE = 0 at all densities. Clinical noise ceiling limits practical gain.</w:t>
            </w:r>
          </w:p>
        </w:tc>
        <w:tc>
          <w:tcPr>
            <w:tcW w:w="0" w:type="auto"/>
            <w:shd w:val="clear" w:color="auto" w:fill="FFFFFF"/>
          </w:tcPr>
          <w:p w14:paraId="123D62BD" w14:textId="77777777" w:rsidR="003B108E" w:rsidRPr="00217C70" w:rsidRDefault="00000000" w:rsidP="000C3BC4">
            <w:pPr>
              <w:rPr>
                <w:sz w:val="18"/>
                <w:szCs w:val="18"/>
              </w:rPr>
            </w:pPr>
            <w:r>
              <w:rPr>
                <w:sz w:val="18"/>
                <w:szCs w:val="18"/>
                <w:lang w:val="fr-CA"/>
              </w:rPr>
              <w:t xml:space="preserve">Pascual-Marqui (2002, 2007); Hedrich et al. </w:t>
            </w:r>
            <w:r>
              <w:rPr>
                <w:sz w:val="18"/>
                <w:szCs w:val="18"/>
              </w:rPr>
              <w:t>(2017); Nguyen-Danse et al. (2021)</w:t>
            </w:r>
          </w:p>
        </w:tc>
      </w:tr>
      <w:tr w:rsidR="00D66D32" w:rsidRPr="00217C70" w14:paraId="02E8585C" w14:textId="77777777" w:rsidTr="0081163D">
        <w:tc>
          <w:tcPr>
            <w:tcW w:w="0" w:type="auto"/>
            <w:shd w:val="clear" w:color="auto" w:fill="EEF2F7"/>
          </w:tcPr>
          <w:p w14:paraId="5221281C" w14:textId="77777777" w:rsidR="003B108E" w:rsidRPr="00217C70" w:rsidRDefault="00000000" w:rsidP="006C24B3">
            <w:pPr>
              <w:jc w:val="center"/>
              <w:rPr>
                <w:sz w:val="18"/>
                <w:szCs w:val="18"/>
              </w:rPr>
            </w:pPr>
            <w:r>
              <w:rPr>
                <w:b/>
                <w:bCs/>
                <w:sz w:val="18"/>
                <w:szCs w:val="18"/>
              </w:rPr>
              <w:t>LORETA / VARETA [1]</w:t>
            </w:r>
          </w:p>
        </w:tc>
        <w:tc>
          <w:tcPr>
            <w:tcW w:w="1318" w:type="dxa"/>
            <w:shd w:val="clear" w:color="auto" w:fill="EEF2F7"/>
          </w:tcPr>
          <w:p w14:paraId="5D0C985B" w14:textId="77777777" w:rsidR="003B108E" w:rsidRPr="00217C70" w:rsidRDefault="00000000" w:rsidP="000C3BC4">
            <w:pPr>
              <w:rPr>
                <w:sz w:val="18"/>
                <w:szCs w:val="18"/>
              </w:rPr>
            </w:pPr>
            <w:r>
              <w:rPr>
                <w:sz w:val="18"/>
                <w:szCs w:val="18"/>
              </w:rPr>
              <w:t>Time series + spectral</w:t>
            </w:r>
          </w:p>
        </w:tc>
        <w:tc>
          <w:tcPr>
            <w:tcW w:w="1688" w:type="dxa"/>
            <w:shd w:val="clear" w:color="auto" w:fill="EEF2F7"/>
          </w:tcPr>
          <w:p w14:paraId="473DC143" w14:textId="77777777" w:rsidR="003B108E" w:rsidRPr="00217C70" w:rsidRDefault="00000000" w:rsidP="000C3BC4">
            <w:pPr>
              <w:rPr>
                <w:sz w:val="18"/>
                <w:szCs w:val="18"/>
              </w:rPr>
            </w:pPr>
            <w:r>
              <w:rPr>
                <w:sz w:val="18"/>
                <w:szCs w:val="18"/>
              </w:rPr>
              <w:t xml:space="preserve">DLE &gt; 0 (centroid bias). </w:t>
            </w:r>
          </w:p>
        </w:tc>
        <w:tc>
          <w:tcPr>
            <w:tcW w:w="1082" w:type="dxa"/>
            <w:shd w:val="clear" w:color="auto" w:fill="EEF2F7"/>
          </w:tcPr>
          <w:p w14:paraId="272BF7E4" w14:textId="77777777" w:rsidR="003B108E" w:rsidRPr="00217C70" w:rsidRDefault="00000000" w:rsidP="000C3BC4">
            <w:pPr>
              <w:rPr>
                <w:sz w:val="18"/>
                <w:szCs w:val="18"/>
              </w:rPr>
            </w:pPr>
            <w:r>
              <w:rPr>
                <w:sz w:val="18"/>
                <w:szCs w:val="18"/>
                <w:lang w:val="en-US"/>
              </w:rPr>
              <w:t xml:space="preserve">MODERATE. Spatially varying regularisation in VARETA adapts to local SNR. </w:t>
            </w:r>
            <w:r>
              <w:rPr>
                <w:sz w:val="18"/>
                <w:szCs w:val="18"/>
              </w:rPr>
              <w:t>Normative SPMs validated at 19-el (CHBMP, CUBAN databases).</w:t>
            </w:r>
          </w:p>
        </w:tc>
        <w:tc>
          <w:tcPr>
            <w:tcW w:w="2256" w:type="dxa"/>
            <w:shd w:val="clear" w:color="auto" w:fill="EEF2F7"/>
          </w:tcPr>
          <w:p w14:paraId="5CD1A36B" w14:textId="77777777" w:rsidR="003B108E" w:rsidRPr="00217C70" w:rsidRDefault="00000000" w:rsidP="000C3BC4">
            <w:pPr>
              <w:rPr>
                <w:sz w:val="18"/>
                <w:szCs w:val="18"/>
              </w:rPr>
            </w:pPr>
            <w:r>
              <w:rPr>
                <w:sz w:val="18"/>
                <w:szCs w:val="18"/>
                <w:lang w:val="en-US"/>
              </w:rPr>
              <w:t xml:space="preserve">MODERATE. Data-driven hyperpar. selection partially compensates for sparse arrays. </w:t>
            </w:r>
            <w:r>
              <w:rPr>
                <w:sz w:val="18"/>
                <w:szCs w:val="18"/>
              </w:rPr>
              <w:t>Validated clinically at 19-el for normative databases.</w:t>
            </w:r>
          </w:p>
        </w:tc>
        <w:tc>
          <w:tcPr>
            <w:tcW w:w="0" w:type="auto"/>
            <w:shd w:val="clear" w:color="auto" w:fill="EEF2F7"/>
          </w:tcPr>
          <w:p w14:paraId="7177258C" w14:textId="77777777" w:rsidR="003B108E" w:rsidRPr="00217C70" w:rsidRDefault="00000000" w:rsidP="000C3BC4">
            <w:pPr>
              <w:rPr>
                <w:sz w:val="18"/>
                <w:szCs w:val="18"/>
              </w:rPr>
            </w:pPr>
            <w:r>
              <w:rPr>
                <w:sz w:val="18"/>
                <w:szCs w:val="18"/>
              </w:rPr>
              <w:t>Bosch-Bayard et al. (2001); Trujillo-Barreto et al. (2004)</w:t>
            </w:r>
          </w:p>
        </w:tc>
      </w:tr>
      <w:tr w:rsidR="00D66D32" w:rsidRPr="00217C70" w14:paraId="3E219A39" w14:textId="77777777" w:rsidTr="0081163D">
        <w:tc>
          <w:tcPr>
            <w:tcW w:w="0" w:type="auto"/>
            <w:shd w:val="clear" w:color="auto" w:fill="EEF2F7"/>
          </w:tcPr>
          <w:p w14:paraId="26927580" w14:textId="77777777" w:rsidR="003B108E" w:rsidRPr="00217C70" w:rsidRDefault="00000000" w:rsidP="006C24B3">
            <w:pPr>
              <w:jc w:val="center"/>
              <w:rPr>
                <w:sz w:val="18"/>
                <w:szCs w:val="18"/>
              </w:rPr>
            </w:pPr>
            <w:r>
              <w:rPr>
                <w:b/>
                <w:bCs/>
                <w:sz w:val="18"/>
                <w:szCs w:val="18"/>
              </w:rPr>
              <w:t>BC-VARETA [</w:t>
            </w:r>
            <w:r>
              <w:rPr>
                <w:sz w:val="18"/>
                <w:szCs w:val="18"/>
              </w:rPr>
              <w:t>Nonlinear (iterative)</w:t>
            </w:r>
            <w:r>
              <w:rPr>
                <w:b/>
                <w:bCs/>
                <w:sz w:val="18"/>
                <w:szCs w:val="18"/>
              </w:rPr>
              <w:t>]</w:t>
            </w:r>
          </w:p>
        </w:tc>
        <w:tc>
          <w:tcPr>
            <w:tcW w:w="1318" w:type="dxa"/>
            <w:shd w:val="clear" w:color="auto" w:fill="EEF2F7"/>
          </w:tcPr>
          <w:p w14:paraId="5BB26C31" w14:textId="77777777" w:rsidR="003B108E" w:rsidRPr="00217C70" w:rsidRDefault="00000000" w:rsidP="000C3BC4">
            <w:pPr>
              <w:rPr>
                <w:sz w:val="18"/>
                <w:szCs w:val="18"/>
                <w:lang w:val="en-US"/>
              </w:rPr>
            </w:pPr>
            <w:r>
              <w:rPr>
                <w:sz w:val="18"/>
                <w:szCs w:val="18"/>
                <w:lang w:val="en-US"/>
              </w:rPr>
              <w:t>Frequency domain (cross-spectrum + connectivity)</w:t>
            </w:r>
          </w:p>
        </w:tc>
        <w:tc>
          <w:tcPr>
            <w:tcW w:w="1688" w:type="dxa"/>
            <w:shd w:val="clear" w:color="auto" w:fill="EEF2F7"/>
          </w:tcPr>
          <w:p w14:paraId="66ED8996" w14:textId="77777777" w:rsidR="003B108E" w:rsidRPr="00217C70" w:rsidRDefault="00000000" w:rsidP="000C3BC4">
            <w:pPr>
              <w:rPr>
                <w:sz w:val="18"/>
                <w:szCs w:val="18"/>
                <w:lang w:val="en-US"/>
              </w:rPr>
            </w:pPr>
            <w:r>
              <w:rPr>
                <w:sz w:val="18"/>
                <w:szCs w:val="18"/>
                <w:lang w:val="en-US"/>
              </w:rPr>
              <w:t>Super-resolution via sparse Hermitian graphical model; DLE not directly applicable (output: source PSD + connectivity)</w:t>
            </w:r>
          </w:p>
        </w:tc>
        <w:tc>
          <w:tcPr>
            <w:tcW w:w="1082" w:type="dxa"/>
            <w:shd w:val="clear" w:color="auto" w:fill="EEF2F7"/>
          </w:tcPr>
          <w:p w14:paraId="41C42E03" w14:textId="77777777" w:rsidR="003B108E" w:rsidRPr="00217C70" w:rsidRDefault="00000000" w:rsidP="000C3BC4">
            <w:pPr>
              <w:rPr>
                <w:sz w:val="18"/>
                <w:szCs w:val="18"/>
                <w:lang w:val="en-US"/>
              </w:rPr>
            </w:pPr>
            <w:r>
              <w:rPr>
                <w:sz w:val="18"/>
                <w:szCs w:val="18"/>
                <w:lang w:val="en-US"/>
              </w:rPr>
              <w:t>LOW–MODERATE. Operates on cross-spectral matrix; connectivity priors compensate for low sensor density</w:t>
            </w:r>
          </w:p>
        </w:tc>
        <w:tc>
          <w:tcPr>
            <w:tcW w:w="2256" w:type="dxa"/>
            <w:shd w:val="clear" w:color="auto" w:fill="EEF2F7"/>
          </w:tcPr>
          <w:p w14:paraId="1E25FFDC" w14:textId="77777777" w:rsidR="003B108E" w:rsidRPr="00217C70" w:rsidRDefault="00000000" w:rsidP="000C3BC4">
            <w:pPr>
              <w:rPr>
                <w:sz w:val="18"/>
                <w:szCs w:val="18"/>
                <w:lang w:val="en-US"/>
              </w:rPr>
            </w:pPr>
            <w:r>
              <w:rPr>
                <w:sz w:val="18"/>
                <w:szCs w:val="18"/>
                <w:lang w:val="en-US"/>
              </w:rPr>
              <w:t>LOW–MODERATE. Cross-spectral matrix fitting is less sensitive to high-spatial-frequency information lost with sparse arrays; applied/demonstrated at 19-el (CHBMP)</w:t>
            </w:r>
          </w:p>
        </w:tc>
        <w:tc>
          <w:tcPr>
            <w:tcW w:w="0" w:type="auto"/>
            <w:shd w:val="clear" w:color="auto" w:fill="EEF2F7"/>
          </w:tcPr>
          <w:p w14:paraId="32D55B70" w14:textId="77777777" w:rsidR="003B108E" w:rsidRPr="00217C70" w:rsidRDefault="00000000" w:rsidP="000C3BC4">
            <w:pPr>
              <w:rPr>
                <w:sz w:val="18"/>
                <w:szCs w:val="18"/>
              </w:rPr>
            </w:pPr>
            <w:r>
              <w:rPr>
                <w:sz w:val="18"/>
                <w:szCs w:val="18"/>
              </w:rPr>
              <w:t xml:space="preserve">Paz-Linares et al. (2021); Gonzalez-Moreira et al. (arXiv:1810.11212); </w:t>
            </w:r>
          </w:p>
        </w:tc>
      </w:tr>
      <w:tr w:rsidR="00D66D32" w:rsidRPr="00217C70" w14:paraId="0AF43345" w14:textId="77777777" w:rsidTr="0081163D">
        <w:tc>
          <w:tcPr>
            <w:tcW w:w="0" w:type="auto"/>
            <w:shd w:val="clear" w:color="auto" w:fill="FFFFFF"/>
          </w:tcPr>
          <w:p w14:paraId="2A2661F0" w14:textId="77777777" w:rsidR="003B108E" w:rsidRPr="00217C70" w:rsidRDefault="00000000" w:rsidP="006C24B3">
            <w:pPr>
              <w:jc w:val="center"/>
              <w:rPr>
                <w:sz w:val="18"/>
                <w:szCs w:val="18"/>
                <w:lang w:val="en-US"/>
              </w:rPr>
            </w:pPr>
            <w:r>
              <w:rPr>
                <w:b/>
                <w:bCs/>
                <w:sz w:val="18"/>
                <w:szCs w:val="18"/>
                <w:lang w:val="en-US"/>
              </w:rPr>
              <w:t>Sparse Bayesian learning (ENET-SSBL, ELASSO-SSBL) [</w:t>
            </w:r>
            <w:r>
              <w:rPr>
                <w:sz w:val="18"/>
                <w:szCs w:val="18"/>
                <w:lang w:val="en-US"/>
              </w:rPr>
              <w:t>1 (iter.)]</w:t>
            </w:r>
          </w:p>
        </w:tc>
        <w:tc>
          <w:tcPr>
            <w:tcW w:w="1318" w:type="dxa"/>
            <w:shd w:val="clear" w:color="auto" w:fill="FFFFFF"/>
          </w:tcPr>
          <w:p w14:paraId="1D87F6E0" w14:textId="77777777" w:rsidR="003B108E" w:rsidRPr="00217C70" w:rsidRDefault="00000000" w:rsidP="000C3BC4">
            <w:pPr>
              <w:rPr>
                <w:sz w:val="18"/>
                <w:szCs w:val="18"/>
              </w:rPr>
            </w:pPr>
            <w:r>
              <w:rPr>
                <w:sz w:val="18"/>
                <w:szCs w:val="18"/>
              </w:rPr>
              <w:t>Time series (sparse)</w:t>
            </w:r>
          </w:p>
        </w:tc>
        <w:tc>
          <w:tcPr>
            <w:tcW w:w="1688" w:type="dxa"/>
            <w:shd w:val="clear" w:color="auto" w:fill="FFFFFF"/>
          </w:tcPr>
          <w:p w14:paraId="0416BC2E" w14:textId="77777777" w:rsidR="003B108E" w:rsidRPr="00217C70" w:rsidRDefault="00000000" w:rsidP="000C3BC4">
            <w:pPr>
              <w:rPr>
                <w:sz w:val="18"/>
                <w:szCs w:val="18"/>
              </w:rPr>
            </w:pPr>
            <w:r>
              <w:rPr>
                <w:sz w:val="18"/>
                <w:szCs w:val="18"/>
                <w:lang w:val="en-US"/>
              </w:rPr>
              <w:t xml:space="preserve">Low blurring for focal sources. </w:t>
            </w:r>
            <w:r>
              <w:rPr>
                <w:sz w:val="18"/>
                <w:szCs w:val="18"/>
              </w:rPr>
              <w:t>DLE: ELASSO-SSBL ~1.5 vx, LORETA ~4.7 vx (120-el, SNR 6 dB; Paz-Linares et al., 2017).</w:t>
            </w:r>
          </w:p>
        </w:tc>
        <w:tc>
          <w:tcPr>
            <w:tcW w:w="1082" w:type="dxa"/>
            <w:shd w:val="clear" w:color="auto" w:fill="FFFFFF"/>
          </w:tcPr>
          <w:p w14:paraId="773DEB27" w14:textId="77777777" w:rsidR="003B108E" w:rsidRPr="00217C70" w:rsidRDefault="00000000" w:rsidP="000C3BC4">
            <w:pPr>
              <w:rPr>
                <w:sz w:val="18"/>
                <w:szCs w:val="18"/>
              </w:rPr>
            </w:pPr>
            <w:r>
              <w:rPr>
                <w:sz w:val="18"/>
                <w:szCs w:val="18"/>
                <w:lang w:val="en-US"/>
              </w:rPr>
              <w:t xml:space="preserve">LOW–MODERATE for focal sources. Sparsity prior invalid for diffuse resting-state EEG bands. </w:t>
            </w:r>
            <w:r>
              <w:rPr>
                <w:sz w:val="18"/>
                <w:szCs w:val="18"/>
              </w:rPr>
              <w:t>Empirical Bayes learning robust across SNR levels.</w:t>
            </w:r>
          </w:p>
        </w:tc>
        <w:tc>
          <w:tcPr>
            <w:tcW w:w="2256" w:type="dxa"/>
            <w:shd w:val="clear" w:color="auto" w:fill="FFFFFF"/>
          </w:tcPr>
          <w:p w14:paraId="1D732B16" w14:textId="77777777" w:rsidR="003B108E" w:rsidRPr="00217C70" w:rsidRDefault="00000000" w:rsidP="000C3BC4">
            <w:pPr>
              <w:rPr>
                <w:sz w:val="18"/>
                <w:szCs w:val="18"/>
              </w:rPr>
            </w:pPr>
            <w:r>
              <w:rPr>
                <w:sz w:val="18"/>
                <w:szCs w:val="18"/>
                <w:lang w:val="en-US"/>
              </w:rPr>
              <w:t xml:space="preserve">LOW for focal activations. Hyperpar. learning tracks source sparsity independent of electrode count. </w:t>
            </w:r>
            <w:r>
              <w:rPr>
                <w:sz w:val="18"/>
                <w:szCs w:val="18"/>
              </w:rPr>
              <w:t>Not validated at 19-el; simulations used 120-el.</w:t>
            </w:r>
          </w:p>
        </w:tc>
        <w:tc>
          <w:tcPr>
            <w:tcW w:w="0" w:type="auto"/>
            <w:shd w:val="clear" w:color="auto" w:fill="FFFFFF"/>
          </w:tcPr>
          <w:p w14:paraId="66489E77" w14:textId="77777777" w:rsidR="003B108E" w:rsidRPr="00217C70" w:rsidRDefault="00000000" w:rsidP="000C3BC4">
            <w:pPr>
              <w:rPr>
                <w:sz w:val="18"/>
                <w:szCs w:val="18"/>
              </w:rPr>
            </w:pPr>
            <w:r>
              <w:rPr>
                <w:sz w:val="18"/>
                <w:szCs w:val="18"/>
              </w:rPr>
              <w:t>Paz-Linares et al. (2017); Vega-Hernández et al. (2008)</w:t>
            </w:r>
          </w:p>
        </w:tc>
      </w:tr>
      <w:tr w:rsidR="00D66D32" w:rsidRPr="00217C70" w14:paraId="2723ADE5" w14:textId="77777777" w:rsidTr="0081163D">
        <w:tc>
          <w:tcPr>
            <w:tcW w:w="0" w:type="auto"/>
            <w:shd w:val="clear" w:color="auto" w:fill="EEF2F7"/>
          </w:tcPr>
          <w:p w14:paraId="555F9117" w14:textId="77777777" w:rsidR="003B108E" w:rsidRPr="00217C70" w:rsidRDefault="00000000" w:rsidP="006C24B3">
            <w:pPr>
              <w:jc w:val="center"/>
              <w:rPr>
                <w:sz w:val="18"/>
                <w:szCs w:val="18"/>
              </w:rPr>
            </w:pPr>
            <w:r>
              <w:rPr>
                <w:b/>
                <w:bCs/>
                <w:sz w:val="18"/>
                <w:szCs w:val="18"/>
              </w:rPr>
              <w:t>Beamformers (LCMV, DICS, SAM) [1]</w:t>
            </w:r>
          </w:p>
        </w:tc>
        <w:tc>
          <w:tcPr>
            <w:tcW w:w="1318" w:type="dxa"/>
            <w:shd w:val="clear" w:color="auto" w:fill="EEF2F7"/>
          </w:tcPr>
          <w:p w14:paraId="4E4E13F1" w14:textId="77777777" w:rsidR="003B108E" w:rsidRPr="00217C70" w:rsidRDefault="00000000" w:rsidP="000C3BC4">
            <w:pPr>
              <w:rPr>
                <w:sz w:val="18"/>
                <w:szCs w:val="18"/>
              </w:rPr>
            </w:pPr>
            <w:r>
              <w:rPr>
                <w:sz w:val="18"/>
                <w:szCs w:val="18"/>
              </w:rPr>
              <w:t>Time series / Power</w:t>
            </w:r>
          </w:p>
        </w:tc>
        <w:tc>
          <w:tcPr>
            <w:tcW w:w="1688" w:type="dxa"/>
            <w:shd w:val="clear" w:color="auto" w:fill="EEF2F7"/>
          </w:tcPr>
          <w:p w14:paraId="245FF6AB" w14:textId="77777777" w:rsidR="003B108E" w:rsidRPr="00217C70" w:rsidRDefault="00000000" w:rsidP="000C3BC4">
            <w:pPr>
              <w:rPr>
                <w:sz w:val="18"/>
                <w:szCs w:val="18"/>
                <w:lang w:val="en-US"/>
              </w:rPr>
            </w:pPr>
            <w:r>
              <w:rPr>
                <w:sz w:val="18"/>
                <w:szCs w:val="18"/>
                <w:lang w:val="en-US"/>
              </w:rPr>
              <w:t>Low blurring for focal isolated sources; DLE &lt; 5 mm. Biased/suppressed for correlated or extended sources.</w:t>
            </w:r>
          </w:p>
        </w:tc>
        <w:tc>
          <w:tcPr>
            <w:tcW w:w="1082" w:type="dxa"/>
            <w:shd w:val="clear" w:color="auto" w:fill="EEF2F7"/>
          </w:tcPr>
          <w:p w14:paraId="1086CA1A" w14:textId="77777777" w:rsidR="003B108E" w:rsidRPr="00217C70" w:rsidRDefault="00000000" w:rsidP="000C3BC4">
            <w:pPr>
              <w:rPr>
                <w:sz w:val="18"/>
                <w:szCs w:val="18"/>
                <w:lang w:val="en-US"/>
              </w:rPr>
            </w:pPr>
            <w:r>
              <w:rPr>
                <w:sz w:val="18"/>
                <w:szCs w:val="18"/>
                <w:lang w:val="en-US"/>
              </w:rPr>
              <w:t>HIGH for correlated sources (suppressed). Requires sufficient spatial diversity for spatial filter inversion.</w:t>
            </w:r>
          </w:p>
        </w:tc>
        <w:tc>
          <w:tcPr>
            <w:tcW w:w="2256" w:type="dxa"/>
            <w:shd w:val="clear" w:color="auto" w:fill="EEF2F7"/>
          </w:tcPr>
          <w:p w14:paraId="1E0401F7" w14:textId="77777777" w:rsidR="003B108E" w:rsidRPr="00217C70" w:rsidRDefault="00000000" w:rsidP="000C3BC4">
            <w:pPr>
              <w:rPr>
                <w:sz w:val="18"/>
                <w:szCs w:val="18"/>
              </w:rPr>
            </w:pPr>
            <w:r>
              <w:rPr>
                <w:sz w:val="18"/>
                <w:szCs w:val="18"/>
                <w:lang w:val="en-US"/>
              </w:rPr>
              <w:t xml:space="preserve">HIGH. Covariance matrix ill-conditioned at 19-el for &gt;2–3 simultaneous sources. </w:t>
            </w:r>
            <w:r>
              <w:rPr>
                <w:sz w:val="18"/>
                <w:szCs w:val="18"/>
              </w:rPr>
              <w:t>Strong density dependence; not recommended at 19-el.</w:t>
            </w:r>
          </w:p>
        </w:tc>
        <w:tc>
          <w:tcPr>
            <w:tcW w:w="0" w:type="auto"/>
            <w:shd w:val="clear" w:color="auto" w:fill="EEF2F7"/>
          </w:tcPr>
          <w:p w14:paraId="1ACC3541" w14:textId="77777777" w:rsidR="003B108E" w:rsidRPr="00217C70" w:rsidRDefault="00000000" w:rsidP="000C3BC4">
            <w:pPr>
              <w:rPr>
                <w:sz w:val="18"/>
                <w:szCs w:val="18"/>
              </w:rPr>
            </w:pPr>
            <w:r>
              <w:rPr>
                <w:sz w:val="18"/>
                <w:szCs w:val="18"/>
              </w:rPr>
              <w:t>Van Veen et al. (1997); Knösche &amp; Haueisen (2022)</w:t>
            </w:r>
          </w:p>
        </w:tc>
      </w:tr>
      <w:tr w:rsidR="00D66D32" w:rsidRPr="00217C70" w14:paraId="64FABC24" w14:textId="77777777" w:rsidTr="0081163D">
        <w:tc>
          <w:tcPr>
            <w:tcW w:w="0" w:type="auto"/>
            <w:shd w:val="clear" w:color="auto" w:fill="FFFFFF"/>
          </w:tcPr>
          <w:p w14:paraId="1ED2F546" w14:textId="77777777" w:rsidR="003B108E" w:rsidRPr="00217C70" w:rsidRDefault="00000000" w:rsidP="006C24B3">
            <w:pPr>
              <w:jc w:val="center"/>
              <w:rPr>
                <w:sz w:val="18"/>
                <w:szCs w:val="18"/>
              </w:rPr>
            </w:pPr>
            <w:r>
              <w:rPr>
                <w:b/>
                <w:bCs/>
                <w:sz w:val="18"/>
                <w:szCs w:val="18"/>
              </w:rPr>
              <w:lastRenderedPageBreak/>
              <w:t>STTONNICA (component tomography) [1]</w:t>
            </w:r>
          </w:p>
          <w:p w14:paraId="1E18320F" w14:textId="77777777" w:rsidR="003B108E" w:rsidRPr="00217C70" w:rsidRDefault="003B108E" w:rsidP="006C24B3">
            <w:pPr>
              <w:jc w:val="center"/>
              <w:rPr>
                <w:sz w:val="18"/>
                <w:szCs w:val="18"/>
              </w:rPr>
            </w:pPr>
          </w:p>
        </w:tc>
        <w:tc>
          <w:tcPr>
            <w:tcW w:w="1318" w:type="dxa"/>
            <w:shd w:val="clear" w:color="auto" w:fill="FFFFFF"/>
          </w:tcPr>
          <w:p w14:paraId="214522B2" w14:textId="77777777" w:rsidR="003B108E" w:rsidRPr="00217C70" w:rsidRDefault="00000000" w:rsidP="000C3BC4">
            <w:pPr>
              <w:rPr>
                <w:sz w:val="18"/>
                <w:szCs w:val="18"/>
              </w:rPr>
            </w:pPr>
            <w:r>
              <w:rPr>
                <w:sz w:val="18"/>
                <w:szCs w:val="18"/>
              </w:rPr>
              <w:t>Spatio-temporal atoms (components)</w:t>
            </w:r>
          </w:p>
        </w:tc>
        <w:tc>
          <w:tcPr>
            <w:tcW w:w="1688" w:type="dxa"/>
            <w:shd w:val="clear" w:color="auto" w:fill="FFFFFF"/>
          </w:tcPr>
          <w:p w14:paraId="7450D7CF" w14:textId="77777777" w:rsidR="003B108E" w:rsidRPr="00217C70" w:rsidRDefault="00000000" w:rsidP="000C3BC4">
            <w:pPr>
              <w:rPr>
                <w:sz w:val="18"/>
                <w:szCs w:val="18"/>
                <w:lang w:val="en-US"/>
              </w:rPr>
            </w:pPr>
            <w:r>
              <w:rPr>
                <w:sz w:val="18"/>
                <w:szCs w:val="18"/>
                <w:lang w:val="en-US"/>
              </w:rPr>
              <w:t>Low blurring; non-overlapping patches by construction. No depth weighting needed; equal recovery of deep and superficial sources.</w:t>
            </w:r>
          </w:p>
        </w:tc>
        <w:tc>
          <w:tcPr>
            <w:tcW w:w="1082" w:type="dxa"/>
            <w:shd w:val="clear" w:color="auto" w:fill="FFFFFF"/>
          </w:tcPr>
          <w:p w14:paraId="5C741589" w14:textId="77777777" w:rsidR="003B108E" w:rsidRPr="00217C70" w:rsidRDefault="00000000" w:rsidP="000C3BC4">
            <w:pPr>
              <w:rPr>
                <w:sz w:val="18"/>
                <w:szCs w:val="18"/>
              </w:rPr>
            </w:pPr>
            <w:r>
              <w:rPr>
                <w:sz w:val="18"/>
                <w:szCs w:val="18"/>
                <w:lang w:val="en-US"/>
              </w:rPr>
              <w:t xml:space="preserve">LOW. Non-negativity + orthogonality reduce underdetermination; K guides separation in source space. </w:t>
            </w:r>
            <w:r>
              <w:rPr>
                <w:sz w:val="18"/>
                <w:szCs w:val="18"/>
              </w:rPr>
              <w:t>Visibility IQR ~0.7–1.0 vs. ~0.1–0.3 for LORETA/ENET (32-el, SNR 14 dB).</w:t>
            </w:r>
          </w:p>
        </w:tc>
        <w:tc>
          <w:tcPr>
            <w:tcW w:w="2256" w:type="dxa"/>
            <w:shd w:val="clear" w:color="auto" w:fill="FFFFFF"/>
          </w:tcPr>
          <w:p w14:paraId="6C6B13FD" w14:textId="77777777" w:rsidR="003B108E" w:rsidRPr="00217C70" w:rsidRDefault="00000000" w:rsidP="000C3BC4">
            <w:pPr>
              <w:rPr>
                <w:sz w:val="18"/>
                <w:szCs w:val="18"/>
              </w:rPr>
            </w:pPr>
            <w:r>
              <w:rPr>
                <w:sz w:val="18"/>
                <w:szCs w:val="18"/>
                <w:lang w:val="en-US"/>
              </w:rPr>
              <w:t xml:space="preserve">LOW (theoretical). Lead field K is embedded in the objective; separation in source space is independent of scalp topographic overlap. </w:t>
            </w:r>
            <w:r>
              <w:rPr>
                <w:sz w:val="18"/>
                <w:szCs w:val="18"/>
              </w:rPr>
              <w:t>Not tested at 19-el; validation warranted.</w:t>
            </w:r>
          </w:p>
        </w:tc>
        <w:tc>
          <w:tcPr>
            <w:tcW w:w="0" w:type="auto"/>
            <w:shd w:val="clear" w:color="auto" w:fill="FFFFFF"/>
          </w:tcPr>
          <w:p w14:paraId="62EACE57" w14:textId="77777777" w:rsidR="003B108E" w:rsidRPr="00217C70" w:rsidRDefault="00000000" w:rsidP="000C3BC4">
            <w:pPr>
              <w:rPr>
                <w:sz w:val="18"/>
                <w:szCs w:val="18"/>
              </w:rPr>
            </w:pPr>
            <w:r>
              <w:rPr>
                <w:sz w:val="18"/>
                <w:szCs w:val="18"/>
              </w:rPr>
              <w:t>Valdés-Sosa et al. (2009)</w:t>
            </w:r>
          </w:p>
        </w:tc>
      </w:tr>
      <w:tr w:rsidR="00D66D32" w:rsidRPr="00217C70" w14:paraId="7F76F11B" w14:textId="77777777" w:rsidTr="0081163D">
        <w:tc>
          <w:tcPr>
            <w:tcW w:w="0" w:type="auto"/>
            <w:shd w:val="clear" w:color="auto" w:fill="EEF2F7"/>
          </w:tcPr>
          <w:p w14:paraId="0210976F" w14:textId="77777777" w:rsidR="003B108E" w:rsidRPr="00217C70" w:rsidRDefault="00000000" w:rsidP="006C24B3">
            <w:pPr>
              <w:jc w:val="center"/>
              <w:rPr>
                <w:sz w:val="18"/>
                <w:szCs w:val="18"/>
                <w:lang w:val="en-US"/>
              </w:rPr>
            </w:pPr>
            <w:r>
              <w:rPr>
                <w:rFonts w:eastAsia="Cardo"/>
                <w:b/>
                <w:bCs/>
                <w:sz w:val="18"/>
                <w:szCs w:val="18"/>
                <w:lang w:val="en-US"/>
              </w:rPr>
              <w:t>Cross-spectral / generative (</w:t>
            </w:r>
            <w:r>
              <w:rPr>
                <w:rFonts w:eastAsia="Cardo"/>
                <w:b/>
                <w:bCs/>
                <w:sz w:val="18"/>
                <w:szCs w:val="18"/>
              </w:rPr>
              <w:t>ξ</w:t>
            </w:r>
            <w:r>
              <w:rPr>
                <w:rFonts w:eastAsia="Cardo"/>
                <w:b/>
                <w:bCs/>
                <w:sz w:val="18"/>
                <w:szCs w:val="18"/>
                <w:lang w:val="en-US"/>
              </w:rPr>
              <w:t>−</w:t>
            </w:r>
            <w:r>
              <w:rPr>
                <w:rFonts w:eastAsia="Cardo"/>
                <w:b/>
                <w:bCs/>
                <w:sz w:val="18"/>
                <w:szCs w:val="18"/>
              </w:rPr>
              <w:t>α</w:t>
            </w:r>
            <w:r>
              <w:rPr>
                <w:rFonts w:eastAsia="Cardo"/>
                <w:b/>
                <w:bCs/>
                <w:sz w:val="18"/>
                <w:szCs w:val="18"/>
                <w:lang w:val="en-US"/>
              </w:rPr>
              <w:t>NET, DCM) [</w:t>
            </w:r>
            <w:r>
              <w:rPr>
                <w:sz w:val="18"/>
                <w:szCs w:val="18"/>
                <w:lang w:val="en-US"/>
              </w:rPr>
              <w:t>Non-linear</w:t>
            </w:r>
            <w:r>
              <w:rPr>
                <w:rFonts w:eastAsia="Cardo"/>
                <w:b/>
                <w:bCs/>
                <w:sz w:val="18"/>
                <w:szCs w:val="18"/>
                <w:lang w:val="en-US"/>
              </w:rPr>
              <w:t>]</w:t>
            </w:r>
          </w:p>
        </w:tc>
        <w:tc>
          <w:tcPr>
            <w:tcW w:w="1318" w:type="dxa"/>
            <w:shd w:val="clear" w:color="auto" w:fill="EEF2F7"/>
          </w:tcPr>
          <w:p w14:paraId="518E3572" w14:textId="77777777" w:rsidR="003B108E" w:rsidRPr="00217C70" w:rsidRDefault="00000000" w:rsidP="000C3BC4">
            <w:pPr>
              <w:rPr>
                <w:sz w:val="18"/>
                <w:szCs w:val="18"/>
              </w:rPr>
            </w:pPr>
            <w:r>
              <w:rPr>
                <w:sz w:val="18"/>
                <w:szCs w:val="18"/>
              </w:rPr>
              <w:t>Cross-spectrum / connectivity parameters</w:t>
            </w:r>
          </w:p>
        </w:tc>
        <w:tc>
          <w:tcPr>
            <w:tcW w:w="1688" w:type="dxa"/>
            <w:shd w:val="clear" w:color="auto" w:fill="EEF2F7"/>
          </w:tcPr>
          <w:p w14:paraId="57A53221" w14:textId="77777777" w:rsidR="003B108E" w:rsidRPr="00217C70" w:rsidRDefault="00000000" w:rsidP="000C3BC4">
            <w:pPr>
              <w:rPr>
                <w:sz w:val="18"/>
                <w:szCs w:val="18"/>
              </w:rPr>
            </w:pPr>
            <w:r>
              <w:rPr>
                <w:sz w:val="18"/>
                <w:szCs w:val="18"/>
                <w:lang w:val="en-US"/>
              </w:rPr>
              <w:t xml:space="preserve">DLE not applicable (output = connectivity model, not voxel time series). </w:t>
            </w:r>
            <w:r>
              <w:rPr>
                <w:sz w:val="18"/>
                <w:szCs w:val="18"/>
              </w:rPr>
              <w:t>Resolution bounded by structural prior.</w:t>
            </w:r>
          </w:p>
        </w:tc>
        <w:tc>
          <w:tcPr>
            <w:tcW w:w="1082" w:type="dxa"/>
            <w:shd w:val="clear" w:color="auto" w:fill="EEF2F7"/>
          </w:tcPr>
          <w:p w14:paraId="7780F30D" w14:textId="77777777" w:rsidR="003B108E" w:rsidRPr="00217C70" w:rsidRDefault="00000000" w:rsidP="000C3BC4">
            <w:pPr>
              <w:rPr>
                <w:sz w:val="18"/>
                <w:szCs w:val="18"/>
                <w:lang w:val="en-US"/>
              </w:rPr>
            </w:pPr>
            <w:r>
              <w:rPr>
                <w:sz w:val="18"/>
                <w:szCs w:val="18"/>
                <w:lang w:val="en-US"/>
              </w:rPr>
              <w:t>LOW. Structural connectome prior encodes anatomical constraints beyond scalp data; subcortical closed-field generators accessible via connectivity model.</w:t>
            </w:r>
          </w:p>
        </w:tc>
        <w:tc>
          <w:tcPr>
            <w:tcW w:w="2256" w:type="dxa"/>
            <w:shd w:val="clear" w:color="auto" w:fill="EEF2F7"/>
          </w:tcPr>
          <w:p w14:paraId="28F93C79" w14:textId="77777777" w:rsidR="003B108E" w:rsidRPr="00217C70" w:rsidRDefault="00000000" w:rsidP="000C3BC4">
            <w:pPr>
              <w:rPr>
                <w:sz w:val="18"/>
                <w:szCs w:val="18"/>
                <w:lang w:val="en-US"/>
              </w:rPr>
            </w:pPr>
            <w:r>
              <w:rPr>
                <w:sz w:val="18"/>
                <w:szCs w:val="18"/>
                <w:lang w:val="en-US"/>
              </w:rPr>
              <w:t xml:space="preserve">LOW. Fits cross-spectral matrix (aggregated spectral fingerprint), insensitive to high-spatial-frequency information lost with sparse arrays. </w:t>
            </w:r>
            <w:r>
              <w:rPr>
                <w:sz w:val="18"/>
                <w:szCs w:val="18"/>
              </w:rPr>
              <w:t>ξ</w:t>
            </w:r>
            <w:r>
              <w:rPr>
                <w:sz w:val="18"/>
                <w:szCs w:val="18"/>
                <w:lang w:val="en-US"/>
              </w:rPr>
              <w:t>−</w:t>
            </w:r>
            <w:r>
              <w:rPr>
                <w:sz w:val="18"/>
                <w:szCs w:val="18"/>
              </w:rPr>
              <w:t>α</w:t>
            </w:r>
            <w:r>
              <w:rPr>
                <w:sz w:val="18"/>
                <w:szCs w:val="18"/>
                <w:lang w:val="en-US"/>
              </w:rPr>
              <w:t>NET demonstrated at 19-el (HarMNqEEG; García Reyes et al., 2026); results are hypothesis-generating and not yet independently replicated.</w:t>
            </w:r>
          </w:p>
        </w:tc>
        <w:tc>
          <w:tcPr>
            <w:tcW w:w="0" w:type="auto"/>
            <w:shd w:val="clear" w:color="auto" w:fill="EEF2F7"/>
          </w:tcPr>
          <w:p w14:paraId="7C91C672" w14:textId="77777777" w:rsidR="003B108E" w:rsidRPr="00217C70" w:rsidRDefault="00000000" w:rsidP="000C3BC4">
            <w:pPr>
              <w:rPr>
                <w:sz w:val="18"/>
                <w:szCs w:val="18"/>
              </w:rPr>
            </w:pPr>
            <w:r>
              <w:rPr>
                <w:sz w:val="18"/>
                <w:szCs w:val="18"/>
                <w:lang w:val="fr-CA"/>
              </w:rPr>
              <w:t xml:space="preserve">García Reyes et al. (2026); Friston et al. </w:t>
            </w:r>
            <w:r>
              <w:rPr>
                <w:sz w:val="18"/>
                <w:szCs w:val="18"/>
              </w:rPr>
              <w:t>(2003)</w:t>
            </w:r>
          </w:p>
        </w:tc>
      </w:tr>
      <w:tr w:rsidR="00D66D32" w:rsidRPr="005D0190" w14:paraId="058A1E92" w14:textId="77777777" w:rsidTr="0081163D">
        <w:tc>
          <w:tcPr>
            <w:tcW w:w="0" w:type="auto"/>
            <w:shd w:val="clear" w:color="auto" w:fill="FFFFFF"/>
          </w:tcPr>
          <w:p w14:paraId="110C9604" w14:textId="77777777" w:rsidR="003B108E" w:rsidRPr="00217C70" w:rsidRDefault="00000000" w:rsidP="006C24B3">
            <w:pPr>
              <w:jc w:val="center"/>
              <w:rPr>
                <w:sz w:val="18"/>
                <w:szCs w:val="18"/>
              </w:rPr>
            </w:pPr>
            <w:r>
              <w:rPr>
                <w:b/>
                <w:bCs/>
                <w:sz w:val="18"/>
                <w:szCs w:val="18"/>
                <w:lang w:val="fr-CA"/>
              </w:rPr>
              <w:t>ROI unmixing (Biscay et al., 2018) [</w:t>
            </w:r>
            <w:r>
              <w:rPr>
                <w:sz w:val="18"/>
                <w:szCs w:val="18"/>
              </w:rPr>
              <w:t>Post-hoc</w:t>
            </w:r>
            <w:r>
              <w:rPr>
                <w:b/>
                <w:bCs/>
                <w:sz w:val="18"/>
                <w:szCs w:val="18"/>
                <w:lang w:val="fr-CA"/>
              </w:rPr>
              <w:t>]</w:t>
            </w:r>
          </w:p>
        </w:tc>
        <w:tc>
          <w:tcPr>
            <w:tcW w:w="1318" w:type="dxa"/>
            <w:shd w:val="clear" w:color="auto" w:fill="FFFFFF"/>
          </w:tcPr>
          <w:p w14:paraId="2AE3DF03" w14:textId="77777777" w:rsidR="003B108E" w:rsidRPr="00217C70" w:rsidRDefault="00000000" w:rsidP="000C3BC4">
            <w:pPr>
              <w:rPr>
                <w:sz w:val="18"/>
                <w:szCs w:val="18"/>
              </w:rPr>
            </w:pPr>
            <w:r>
              <w:rPr>
                <w:sz w:val="18"/>
                <w:szCs w:val="18"/>
              </w:rPr>
              <w:t>ROI time series</w:t>
            </w:r>
          </w:p>
        </w:tc>
        <w:tc>
          <w:tcPr>
            <w:tcW w:w="1688" w:type="dxa"/>
            <w:shd w:val="clear" w:color="auto" w:fill="FFFFFF"/>
          </w:tcPr>
          <w:p w14:paraId="02EF3B7A" w14:textId="77777777" w:rsidR="003B108E" w:rsidRPr="00217C70" w:rsidRDefault="00000000" w:rsidP="000C3BC4">
            <w:pPr>
              <w:rPr>
                <w:sz w:val="18"/>
                <w:szCs w:val="18"/>
                <w:lang w:val="en-US"/>
              </w:rPr>
            </w:pPr>
            <w:r>
              <w:rPr>
                <w:sz w:val="18"/>
                <w:szCs w:val="18"/>
                <w:lang w:val="en-US"/>
              </w:rPr>
              <w:t>DLE = 0 inherited from base inverse (e.g., eLORETA). Blurring reduced to inter-ROI level; algebraically exact if Q is well-conditioned.</w:t>
            </w:r>
          </w:p>
        </w:tc>
        <w:tc>
          <w:tcPr>
            <w:tcW w:w="1082" w:type="dxa"/>
            <w:shd w:val="clear" w:color="auto" w:fill="FFFFFF"/>
          </w:tcPr>
          <w:p w14:paraId="2EC97271" w14:textId="77777777" w:rsidR="003B108E" w:rsidRPr="00217C70" w:rsidRDefault="00000000" w:rsidP="000C3BC4">
            <w:pPr>
              <w:rPr>
                <w:sz w:val="18"/>
                <w:szCs w:val="18"/>
                <w:lang w:val="en-US"/>
              </w:rPr>
            </w:pPr>
            <w:r>
              <w:rPr>
                <w:sz w:val="18"/>
                <w:szCs w:val="18"/>
                <w:lang w:val="en-US"/>
              </w:rPr>
              <w:t>LOW (at ROI level). Requires L &lt; M = 19 and well-conditioned Q. Sources with weak or effectively closed-field geometry (e.g., thalamic or striatal generators) remain problematic.</w:t>
            </w:r>
          </w:p>
        </w:tc>
        <w:tc>
          <w:tcPr>
            <w:tcW w:w="2256" w:type="dxa"/>
            <w:shd w:val="clear" w:color="auto" w:fill="FFFFFF"/>
          </w:tcPr>
          <w:p w14:paraId="01381899" w14:textId="77777777" w:rsidR="003B108E" w:rsidRPr="00217C70" w:rsidRDefault="00000000" w:rsidP="000C3BC4">
            <w:pPr>
              <w:rPr>
                <w:sz w:val="18"/>
                <w:szCs w:val="18"/>
                <w:lang w:val="en-US"/>
              </w:rPr>
            </w:pPr>
            <w:r>
              <w:rPr>
                <w:sz w:val="18"/>
                <w:szCs w:val="18"/>
                <w:lang w:val="en-US"/>
              </w:rPr>
              <w:t>LOW (if L &lt; 19). Algebraic solution: once Q is invertible, the result is independent of base PSF width. Demonstrated under stated algebraic and simulation conditions for ≤18 scalar ROIs; independent clinical validation remains limited.</w:t>
            </w:r>
          </w:p>
        </w:tc>
        <w:tc>
          <w:tcPr>
            <w:tcW w:w="0" w:type="auto"/>
            <w:shd w:val="clear" w:color="auto" w:fill="FFFFFF"/>
          </w:tcPr>
          <w:p w14:paraId="60144AE5" w14:textId="77777777" w:rsidR="00344ECD" w:rsidRPr="00217C70" w:rsidRDefault="00000000">
            <w:pPr>
              <w:rPr>
                <w:sz w:val="18"/>
                <w:szCs w:val="18"/>
                <w:lang w:val="en-US"/>
              </w:rPr>
            </w:pPr>
            <w:r>
              <w:rPr>
                <w:sz w:val="18"/>
                <w:szCs w:val="18"/>
                <w:lang w:val="en-US"/>
              </w:rPr>
              <w:t>Biscay et al. (2018); see Section 4.6 of the main text and Supplementary S3</w:t>
            </w:r>
          </w:p>
        </w:tc>
      </w:tr>
      <w:tr w:rsidR="00D66D32" w:rsidRPr="00217C70" w14:paraId="60039EB3" w14:textId="77777777" w:rsidTr="0081163D">
        <w:tc>
          <w:tcPr>
            <w:tcW w:w="0" w:type="auto"/>
            <w:shd w:val="clear" w:color="auto" w:fill="FFFFFF"/>
          </w:tcPr>
          <w:p w14:paraId="1EC36AC8" w14:textId="77777777" w:rsidR="003B108E" w:rsidRPr="00217C70" w:rsidRDefault="00000000" w:rsidP="006C24B3">
            <w:pPr>
              <w:jc w:val="center"/>
              <w:rPr>
                <w:sz w:val="18"/>
                <w:szCs w:val="18"/>
                <w:lang w:val="en-US"/>
              </w:rPr>
            </w:pPr>
            <w:r>
              <w:rPr>
                <w:b/>
                <w:bCs/>
                <w:sz w:val="18"/>
                <w:szCs w:val="18"/>
                <w:lang w:val="en-US"/>
              </w:rPr>
              <w:t xml:space="preserve">Sparse/ parametric (DF, RAP-MUSIC, </w:t>
            </w:r>
            <w:proofErr w:type="spellStart"/>
            <w:r>
              <w:rPr>
                <w:b/>
                <w:bCs/>
                <w:sz w:val="18"/>
                <w:szCs w:val="18"/>
                <w:lang w:val="en-US"/>
              </w:rPr>
              <w:t>MxNE</w:t>
            </w:r>
            <w:proofErr w:type="spellEnd"/>
            <w:r>
              <w:rPr>
                <w:b/>
                <w:bCs/>
                <w:sz w:val="18"/>
                <w:szCs w:val="18"/>
                <w:lang w:val="en-US"/>
              </w:rPr>
              <w:t>) [1-2]</w:t>
            </w:r>
          </w:p>
        </w:tc>
        <w:tc>
          <w:tcPr>
            <w:tcW w:w="1318" w:type="dxa"/>
            <w:shd w:val="clear" w:color="auto" w:fill="FFFFFF"/>
          </w:tcPr>
          <w:p w14:paraId="49E446C8" w14:textId="77777777" w:rsidR="003B108E" w:rsidRPr="00217C70" w:rsidRDefault="00000000" w:rsidP="000C3BC4">
            <w:pPr>
              <w:rPr>
                <w:sz w:val="18"/>
                <w:szCs w:val="18"/>
              </w:rPr>
            </w:pPr>
            <w:r>
              <w:rPr>
                <w:sz w:val="18"/>
                <w:szCs w:val="18"/>
              </w:rPr>
              <w:t>Time series (sparse/ focal)</w:t>
            </w:r>
          </w:p>
        </w:tc>
        <w:tc>
          <w:tcPr>
            <w:tcW w:w="1688" w:type="dxa"/>
            <w:shd w:val="clear" w:color="auto" w:fill="FFFFFF"/>
          </w:tcPr>
          <w:p w14:paraId="557C5579" w14:textId="77777777" w:rsidR="003B108E" w:rsidRPr="00217C70" w:rsidRDefault="00000000" w:rsidP="000C3BC4">
            <w:pPr>
              <w:rPr>
                <w:sz w:val="18"/>
                <w:szCs w:val="18"/>
              </w:rPr>
            </w:pPr>
            <w:r>
              <w:rPr>
                <w:sz w:val="18"/>
                <w:szCs w:val="18"/>
                <w:lang w:val="en-US"/>
              </w:rPr>
              <w:t xml:space="preserve">Low DLE for sparse activations (DF/RAP-MUSIC PLE ~22 mm at baseline with 256-el; improves with density). </w:t>
            </w:r>
            <w:r>
              <w:rPr>
                <w:sz w:val="18"/>
                <w:szCs w:val="18"/>
              </w:rPr>
              <w:t>Invalid for distributed activity.</w:t>
            </w:r>
          </w:p>
        </w:tc>
        <w:tc>
          <w:tcPr>
            <w:tcW w:w="1082" w:type="dxa"/>
            <w:shd w:val="clear" w:color="auto" w:fill="FFFFFF"/>
          </w:tcPr>
          <w:p w14:paraId="1DE7F59A" w14:textId="77777777" w:rsidR="003B108E" w:rsidRPr="00217C70" w:rsidRDefault="00000000" w:rsidP="000C3BC4">
            <w:pPr>
              <w:rPr>
                <w:sz w:val="18"/>
                <w:szCs w:val="18"/>
                <w:lang w:val="en-US"/>
              </w:rPr>
            </w:pPr>
            <w:r>
              <w:rPr>
                <w:sz w:val="18"/>
                <w:szCs w:val="18"/>
                <w:lang w:val="en-US"/>
              </w:rPr>
              <w:t>LOW for focal sources. Constrained dimensionality → robust to electrode loss (Qin et al., 2026)</w:t>
            </w:r>
          </w:p>
        </w:tc>
        <w:tc>
          <w:tcPr>
            <w:tcW w:w="2256" w:type="dxa"/>
            <w:shd w:val="clear" w:color="auto" w:fill="FFFFFF"/>
          </w:tcPr>
          <w:p w14:paraId="66C5C4F9" w14:textId="77777777" w:rsidR="003B108E" w:rsidRPr="00217C70" w:rsidRDefault="00000000" w:rsidP="000C3BC4">
            <w:pPr>
              <w:rPr>
                <w:sz w:val="18"/>
                <w:szCs w:val="18"/>
              </w:rPr>
            </w:pPr>
            <w:r>
              <w:rPr>
                <w:sz w:val="18"/>
                <w:szCs w:val="18"/>
                <w:lang w:val="en-US"/>
              </w:rPr>
              <w:t xml:space="preserve">MODERATE. Superior for focal sources; gains with density but low baseline sensitivity. </w:t>
            </w:r>
            <w:r>
              <w:rPr>
                <w:sz w:val="18"/>
                <w:szCs w:val="18"/>
              </w:rPr>
              <w:t>Not applicable for distributed resting-state analysis.</w:t>
            </w:r>
          </w:p>
        </w:tc>
        <w:tc>
          <w:tcPr>
            <w:tcW w:w="0" w:type="auto"/>
            <w:shd w:val="clear" w:color="auto" w:fill="FFFFFF"/>
          </w:tcPr>
          <w:p w14:paraId="4C226EDB" w14:textId="77777777" w:rsidR="003B108E" w:rsidRPr="00217C70" w:rsidRDefault="00000000" w:rsidP="000C3BC4">
            <w:pPr>
              <w:rPr>
                <w:sz w:val="18"/>
                <w:szCs w:val="18"/>
              </w:rPr>
            </w:pPr>
            <w:r>
              <w:rPr>
                <w:sz w:val="18"/>
                <w:szCs w:val="18"/>
              </w:rPr>
              <w:t>Mosher &amp; Leahy (1999); Paz-Linares et al. (2017); Qin et al. (2026)</w:t>
            </w:r>
          </w:p>
        </w:tc>
      </w:tr>
      <w:tr w:rsidR="008C0F12" w:rsidRPr="005D0190" w14:paraId="4E09AFE5" w14:textId="77777777" w:rsidTr="00D66D32">
        <w:tc>
          <w:tcPr>
            <w:tcW w:w="0" w:type="auto"/>
            <w:gridSpan w:val="6"/>
            <w:shd w:val="clear" w:color="auto" w:fill="F5F5F5"/>
          </w:tcPr>
          <w:p w14:paraId="05EC1C63" w14:textId="77777777" w:rsidR="003B108E" w:rsidRPr="00217C70" w:rsidRDefault="00000000" w:rsidP="006E5B96">
            <w:pPr>
              <w:rPr>
                <w:sz w:val="18"/>
                <w:szCs w:val="18"/>
                <w:lang w:val="en-US"/>
              </w:rPr>
            </w:pPr>
            <w:r>
              <w:rPr>
                <w:i/>
                <w:iCs/>
                <w:sz w:val="18"/>
                <w:szCs w:val="18"/>
                <w:lang w:val="en-US"/>
              </w:rPr>
              <w:t xml:space="preserve">Notes. Steps: 1 = single-step inversion; Post-hoc = applied after any linear inverse; Nonlinear = iterative parameter estimation. Sensitivity was rated qualitatively for the 19–64 electrode range. DLE = dipole localisation error; SD = spatial dispersion; FWHM = full-width at half-maximum; NL = relative noise level; vx = cortical mesh vertices; CTF = cross-talk function; K = lead field matrix; Q = PSF inter-ROI matrix. </w:t>
            </w:r>
            <w:r>
              <w:rPr>
                <w:i/>
                <w:iCs/>
                <w:sz w:val="18"/>
                <w:szCs w:val="18"/>
              </w:rPr>
              <w:t xml:space="preserve">Numerical estimates: Hedrich et al. (2017) for MNE/sLORETA/eLORETA SD and FWHM; Nguyen-Danse et al. (2021) for eLORETA 19-el; Valdés-Sosa et al. </w:t>
            </w:r>
            <w:r>
              <w:rPr>
                <w:i/>
                <w:iCs/>
                <w:sz w:val="18"/>
                <w:szCs w:val="18"/>
                <w:lang w:val="en-US"/>
              </w:rPr>
              <w:t>(2009) for STTONNICA visibility scores; Paz-Linares et al. (2017) for ENET-SSBL/ELASSO-SSBL DLE; Biscay et al. (2018) for unmixing Q condition numbers.</w:t>
            </w:r>
          </w:p>
        </w:tc>
      </w:tr>
    </w:tbl>
    <w:p w14:paraId="64ADCB4A" w14:textId="77777777" w:rsidR="00D16CF2" w:rsidRPr="00C21EB6" w:rsidRDefault="00D16CF2">
      <w:pPr>
        <w:spacing w:after="80"/>
        <w:rPr>
          <w:lang w:val="en-US"/>
        </w:rPr>
      </w:pPr>
    </w:p>
    <w:p w14:paraId="7A5CD3AF" w14:textId="77777777" w:rsidR="00D16CF2" w:rsidRPr="00C21EB6" w:rsidRDefault="00D16CF2">
      <w:pPr>
        <w:spacing w:after="80"/>
        <w:rPr>
          <w:lang w:val="en-US"/>
        </w:rPr>
      </w:pPr>
    </w:p>
    <w:p w14:paraId="5631DFCD" w14:textId="77777777" w:rsidR="003B108E" w:rsidRPr="00B12293" w:rsidRDefault="003B108E" w:rsidP="00317A2A">
      <w:pPr>
        <w:spacing w:before="120"/>
        <w:rPr>
          <w:lang w:val="en-US"/>
        </w:rPr>
        <w:sectPr w:rsidR="003B108E" w:rsidRPr="00B12293" w:rsidSect="00A6337D">
          <w:pgSz w:w="16838" w:h="11906" w:orient="landscape"/>
          <w:pgMar w:top="1440" w:right="1440" w:bottom="1440" w:left="1440" w:header="708" w:footer="708" w:gutter="0"/>
          <w:pgNumType w:start="1"/>
          <w:cols w:space="720"/>
          <w:docGrid w:linePitch="326"/>
        </w:sectPr>
      </w:pPr>
    </w:p>
    <w:p w14:paraId="5263A5CC" w14:textId="77777777" w:rsidR="009009BB" w:rsidRPr="00771DFD" w:rsidRDefault="00000000">
      <w:pPr>
        <w:pStyle w:val="Heading3"/>
        <w:rPr>
          <w:lang w:val="en-US"/>
        </w:rPr>
      </w:pPr>
      <w:r>
        <w:rPr>
          <w:lang w:val="en-US"/>
        </w:rPr>
        <w:lastRenderedPageBreak/>
        <w:t>S5b. Detailed description of inverse solution families</w:t>
      </w:r>
    </w:p>
    <w:p w14:paraId="53DC5348" w14:textId="77777777" w:rsidR="009009BB" w:rsidRPr="00771DFD" w:rsidRDefault="00000000">
      <w:pPr>
        <w:rPr>
          <w:lang w:val="en-US"/>
        </w:rPr>
      </w:pPr>
      <w:r>
        <w:rPr>
          <w:lang w:val="en-US"/>
        </w:rPr>
        <w:t>The following descriptions expand on Table S5 above, providing the rationale for the three structural distinctions discussed in Section 4.3 of the main text.</w:t>
      </w:r>
    </w:p>
    <w:p w14:paraId="4673D8A2" w14:textId="77777777" w:rsidR="009009BB" w:rsidRPr="00771DFD" w:rsidRDefault="00000000">
      <w:pPr>
        <w:rPr>
          <w:lang w:val="en-US"/>
        </w:rPr>
      </w:pPr>
      <w:r>
        <w:rPr>
          <w:lang w:val="en-US"/>
        </w:rPr>
        <w:t>Computational structure. Single-step methods (MNE, sLORETA, eLORETA, LORETA, LCMV beamformers, dipole fitting) estimate source activity directly from scalp data in one regularised inversion. Two-step methods (VARETA; Bosch-Bayard et al. 2001) perform a first-stage hyperparameter selection via Bayesian model comparison or averaging, then a second-stage MAP inversion — reducing sensitivity to regularisation choice at the cost of greater computational demand. BC-VARETA (Brain Connectivity Variable Resolution Tomographic Analysis; Paz-Linares et al. 2021) is a distinct, nonlinear iterative method that operates in the frequency domain to estimate source cross-spectra and connectivity directly; it does not follow the two-step BMA + MAP structure. STTONNICA (Spatio-Temporal TOmographic Nonnegative Independent Component Analysis; Valdés-Sosa et al., 2009) is a simultaneous single-objective component tomography: it minimises ‖V − KMG‖² + f(M) jointly over source spatial signatures M and temporal signatures G, with the lead field K embedded directly in the fitting criterion. Non-negativity (M ≥ 0), column-orthogonality (M</w:t>
      </w:r>
      <w:r>
        <w:t>ᵀ</w:t>
      </w:r>
      <w:r>
        <w:rPr>
          <w:lang w:val="en-US"/>
        </w:rPr>
        <w:t>M = I), sparsity, and a Laplacian roughness penalty on M together guarantee uniqueness and produce non-overlapping cortical activation patches equivalent to k-means clustering in source space. Because separation occurs in source space rather than scalp space, STTONNICA requires no depth weighting and recovers superficial and deep sources equally in simulations (visibility IQR ~0.7–1.0 vs ~0.1–0.3 for LORETA/ENET at SNR 14 dB; 32 electrodes). Its application to 19-electrode data is theoretically motivated but has not yet been reported.</w:t>
      </w:r>
    </w:p>
    <w:p w14:paraId="654A92C5" w14:textId="77777777" w:rsidR="009009BB" w:rsidRPr="00771DFD" w:rsidRDefault="00000000">
      <w:pPr>
        <w:rPr>
          <w:lang w:val="en-US"/>
        </w:rPr>
      </w:pPr>
      <w:r>
        <w:rPr>
          <w:lang w:val="en-US"/>
        </w:rPr>
        <w:t>Target domain. Most distributed inverse methods reconstruct cortical source time series, evaluated on PSF/CTF metrics and localisation bias. Cross-spectral/generative methods (</w:t>
      </w:r>
      <w:r>
        <w:t>ξ</w:t>
      </w:r>
      <w:r>
        <w:rPr>
          <w:lang w:val="en-US"/>
        </w:rPr>
        <w:t>−</w:t>
      </w:r>
      <w:r>
        <w:t>α</w:t>
      </w:r>
      <w:r>
        <w:rPr>
          <w:lang w:val="en-US"/>
        </w:rPr>
        <w:t>NET, DCM) instead reconstruct the cross-spectral density matrix or connectivity parameters of a biophysical model. Because they operate on aggregated spectral fingerprints rather than instantaneous spatial patterns, they are less sensitive to the high-spatial-frequency information lost with sparse arrays — a key advantage for 19-electrode applications.</w:t>
      </w:r>
    </w:p>
    <w:p w14:paraId="78ED7A30" w14:textId="77777777" w:rsidR="009009BB" w:rsidRPr="00771DFD" w:rsidRDefault="00000000">
      <w:pPr>
        <w:rPr>
          <w:lang w:val="en-US"/>
        </w:rPr>
      </w:pPr>
      <w:r>
        <w:rPr>
          <w:lang w:val="en-US"/>
        </w:rPr>
        <w:t>Post-processing and sparsity. Iteratively reweighted MNE (IRWMN/FOCUSS), sparse Bayesian learning (SBL, Champagne), MUSIC, and RAP-MUSIC apply additional constraints after initial inversion to sharpen source estimates for focal activations. For genuinely sparse sources (few simultaneous focal generators), these methods can achieve sub-Nyquist spatial resolution even from sparse arrays. The limitation is that sparsity priors are invalid for the broad distributed activity characteristic of resting-state EEG oscillations.</w:t>
      </w:r>
    </w:p>
    <w:p w14:paraId="49756F7C" w14:textId="77777777" w:rsidR="009009BB" w:rsidRDefault="00000000">
      <w:pPr>
        <w:rPr>
          <w:lang w:val="en-US"/>
        </w:rPr>
      </w:pPr>
      <w:r>
        <w:rPr>
          <w:lang w:val="en-US"/>
        </w:rPr>
        <w:t>Source visibility. A source is visible to an array if its scalp topography is distinctive and above the noise floor. Visibility depends on: (i) source depth and geometry (open-field, e.g. hippocampus, is more visible than closed-field, e.g. thalamus/striatum); (ii) source amplitude and temporal coherence; (iii) measurement noise; and (iv) forward model accuracy. Vega-Hernández et al. (2008) formalised this in a penalised least squares framework, showing that: (1) effective resolution depends on the joint eigenvalue structure of leadfield and regularisation operator, not electrode count alone; (2) L1-penalised methods recover focal sources with fewer spatial degrees of freedom than L2-penalised methods, at the cost of underestimating distributed activity; and (3) the optimal regularisation strategy depends on assumed source geometry, which interacts with the 10-20 coverage layout. Restricting the source space to regions with adequate scalp projections optimises performance for a given electrode count.</w:t>
      </w:r>
    </w:p>
    <w:p w14:paraId="3942BF30" w14:textId="77777777" w:rsidR="00F92259" w:rsidRDefault="00F92259">
      <w:pPr>
        <w:rPr>
          <w:lang w:val="en-US"/>
        </w:rPr>
      </w:pPr>
    </w:p>
    <w:p w14:paraId="50AD77CB" w14:textId="77777777" w:rsidR="00F92259" w:rsidRPr="007A27C6" w:rsidRDefault="00F92259" w:rsidP="00F92259">
      <w:pPr>
        <w:pStyle w:val="Heading1"/>
        <w:rPr>
          <w:lang w:val="en-US"/>
        </w:rPr>
      </w:pPr>
      <w:r>
        <w:rPr>
          <w:lang w:val="en-US"/>
        </w:rPr>
        <w:t>S6. Clinical evidence for 19-electrode EEG source estimation: application, method, gold standard, and assessment</w:t>
      </w:r>
    </w:p>
    <w:p w14:paraId="29D97B0B" w14:textId="77777777" w:rsidR="00F92259" w:rsidRDefault="00F92259" w:rsidP="00F92259">
      <w:pPr>
        <w:pStyle w:val="tableHead"/>
      </w:pPr>
    </w:p>
    <w:p w14:paraId="175215BD" w14:textId="77777777" w:rsidR="003B108E" w:rsidRPr="00B12293" w:rsidRDefault="003B108E">
      <w:pPr>
        <w:spacing w:after="160"/>
        <w:rPr>
          <w:b/>
          <w:bCs/>
          <w:sz w:val="20"/>
          <w:szCs w:val="20"/>
          <w:lang w:val="en-US"/>
        </w:rPr>
        <w:sectPr w:rsidR="003B108E" w:rsidRPr="00B12293">
          <w:pgSz w:w="11906" w:h="16838"/>
          <w:pgMar w:top="1440" w:right="1440" w:bottom="1440" w:left="1440" w:header="708" w:footer="708" w:gutter="0"/>
          <w:pgNumType w:start="1"/>
          <w:cols w:space="720"/>
        </w:sectPr>
      </w:pPr>
    </w:p>
    <w:p w14:paraId="4318A4BD" w14:textId="77777777" w:rsidR="00344ECD" w:rsidRPr="00B12293" w:rsidRDefault="00000000">
      <w:pPr>
        <w:pStyle w:val="Heading3"/>
        <w:rPr>
          <w:lang w:val="en-US"/>
        </w:rPr>
      </w:pPr>
      <w:r>
        <w:rPr>
          <w:lang w:val="en-US"/>
        </w:rPr>
        <w:lastRenderedPageBreak/>
        <w:t>S6a. Claim-level evidence grading</w:t>
      </w:r>
    </w:p>
    <w:p w14:paraId="2374BF87" w14:textId="77777777" w:rsidR="00344ECD" w:rsidRPr="00B12293" w:rsidRDefault="00000000">
      <w:pPr>
        <w:rPr>
          <w:lang w:val="en-US"/>
        </w:rPr>
      </w:pPr>
      <w:r>
        <w:rPr>
          <w:lang w:val="en-US"/>
        </w:rPr>
        <w:t>The following table separates independent evidence from author-group evidence for the principal claims made in the review. Claims supported mainly by the authors’ methodological lineage should be interpreted as provisional pending independent replication.</w:t>
      </w:r>
    </w:p>
    <w:p w14:paraId="50E461DA" w14:textId="77777777" w:rsidR="00344ECD" w:rsidRPr="00B12293" w:rsidRDefault="00000000">
      <w:pPr>
        <w:rPr>
          <w:lang w:val="en-US"/>
        </w:rPr>
      </w:pPr>
      <w:r>
        <w:rPr>
          <w:lang w:val="en-US"/>
        </w:rPr>
        <w:t>Table S6a. Evidence base by claim: independent versus author-group contributions. Claims supported mainly by author-group evidence should be interpreted as provisional pending external replication.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1559"/>
        <w:gridCol w:w="3544"/>
        <w:gridCol w:w="2126"/>
        <w:gridCol w:w="2552"/>
        <w:gridCol w:w="2187"/>
      </w:tblGrid>
      <w:tr w:rsidR="00D038D7" w:rsidRPr="00217C70" w14:paraId="6CAC298D" w14:textId="77777777" w:rsidTr="004573DC">
        <w:tc>
          <w:tcPr>
            <w:tcW w:w="1980" w:type="dxa"/>
          </w:tcPr>
          <w:p w14:paraId="648AD0CB" w14:textId="77777777" w:rsidR="003B108E" w:rsidRPr="00217C70" w:rsidRDefault="00000000">
            <w:pPr>
              <w:spacing w:after="80"/>
              <w:rPr>
                <w:sz w:val="18"/>
                <w:szCs w:val="18"/>
              </w:rPr>
            </w:pPr>
            <w:r>
              <w:rPr>
                <w:b/>
                <w:sz w:val="18"/>
                <w:szCs w:val="18"/>
              </w:rPr>
              <w:t>Claim</w:t>
            </w:r>
          </w:p>
        </w:tc>
        <w:tc>
          <w:tcPr>
            <w:tcW w:w="1559" w:type="dxa"/>
          </w:tcPr>
          <w:p w14:paraId="3C78EB77" w14:textId="77777777" w:rsidR="003B108E" w:rsidRPr="00217C70" w:rsidRDefault="00000000">
            <w:pPr>
              <w:spacing w:after="80"/>
              <w:rPr>
                <w:sz w:val="18"/>
                <w:szCs w:val="18"/>
              </w:rPr>
            </w:pPr>
            <w:r>
              <w:rPr>
                <w:b/>
                <w:sz w:val="18"/>
                <w:szCs w:val="18"/>
              </w:rPr>
              <w:t>Evidence type</w:t>
            </w:r>
          </w:p>
        </w:tc>
        <w:tc>
          <w:tcPr>
            <w:tcW w:w="3544" w:type="dxa"/>
          </w:tcPr>
          <w:p w14:paraId="05EE0768" w14:textId="77777777" w:rsidR="003B108E" w:rsidRPr="00217C70" w:rsidRDefault="00000000">
            <w:pPr>
              <w:spacing w:after="80"/>
              <w:rPr>
                <w:sz w:val="18"/>
                <w:szCs w:val="18"/>
              </w:rPr>
            </w:pPr>
            <w:r>
              <w:rPr>
                <w:b/>
                <w:sz w:val="18"/>
                <w:szCs w:val="18"/>
              </w:rPr>
              <w:t>Independent evidence</w:t>
            </w:r>
          </w:p>
        </w:tc>
        <w:tc>
          <w:tcPr>
            <w:tcW w:w="2126" w:type="dxa"/>
          </w:tcPr>
          <w:p w14:paraId="179EC5B9" w14:textId="77777777" w:rsidR="003B108E" w:rsidRPr="00217C70" w:rsidRDefault="00000000">
            <w:pPr>
              <w:spacing w:after="80"/>
              <w:rPr>
                <w:sz w:val="18"/>
                <w:szCs w:val="18"/>
              </w:rPr>
            </w:pPr>
            <w:r>
              <w:rPr>
                <w:b/>
                <w:sz w:val="18"/>
                <w:szCs w:val="18"/>
              </w:rPr>
              <w:t>Author-group evidence</w:t>
            </w:r>
          </w:p>
        </w:tc>
        <w:tc>
          <w:tcPr>
            <w:tcW w:w="2552" w:type="dxa"/>
          </w:tcPr>
          <w:p w14:paraId="411412BD" w14:textId="77777777" w:rsidR="003B108E" w:rsidRPr="00217C70" w:rsidRDefault="00000000">
            <w:pPr>
              <w:spacing w:after="80"/>
              <w:rPr>
                <w:sz w:val="18"/>
                <w:szCs w:val="18"/>
              </w:rPr>
            </w:pPr>
            <w:r>
              <w:rPr>
                <w:b/>
                <w:sz w:val="18"/>
                <w:szCs w:val="18"/>
              </w:rPr>
              <w:t>Evidential status</w:t>
            </w:r>
          </w:p>
        </w:tc>
        <w:tc>
          <w:tcPr>
            <w:tcW w:w="2187" w:type="dxa"/>
          </w:tcPr>
          <w:p w14:paraId="3A1FAFE8" w14:textId="77777777" w:rsidR="003B108E" w:rsidRPr="00217C70" w:rsidRDefault="00000000">
            <w:pPr>
              <w:spacing w:after="80"/>
              <w:rPr>
                <w:sz w:val="18"/>
                <w:szCs w:val="18"/>
              </w:rPr>
            </w:pPr>
            <w:r>
              <w:rPr>
                <w:b/>
                <w:sz w:val="18"/>
                <w:szCs w:val="18"/>
              </w:rPr>
              <w:t>Conclusion allowed</w:t>
            </w:r>
          </w:p>
        </w:tc>
      </w:tr>
      <w:tr w:rsidR="00D038D7" w:rsidRPr="005D0190" w14:paraId="18EFCFA0" w14:textId="77777777" w:rsidTr="004573DC">
        <w:tc>
          <w:tcPr>
            <w:tcW w:w="1980" w:type="dxa"/>
          </w:tcPr>
          <w:p w14:paraId="23C2F0FF" w14:textId="77777777" w:rsidR="003B108E" w:rsidRPr="00217C70" w:rsidRDefault="00000000">
            <w:pPr>
              <w:spacing w:after="80"/>
              <w:rPr>
                <w:sz w:val="18"/>
                <w:szCs w:val="18"/>
                <w:lang w:val="en-US"/>
              </w:rPr>
            </w:pPr>
            <w:r>
              <w:rPr>
                <w:sz w:val="18"/>
                <w:szCs w:val="18"/>
                <w:lang w:val="en-US"/>
              </w:rPr>
              <w:t>Spectral biomarkers (Level 1 — Scalp/Sensor): 19-electrode qEEG yields valid cross-cultural normative distributions</w:t>
            </w:r>
          </w:p>
        </w:tc>
        <w:tc>
          <w:tcPr>
            <w:tcW w:w="1559" w:type="dxa"/>
          </w:tcPr>
          <w:p w14:paraId="08A43A56" w14:textId="77777777" w:rsidR="003B108E" w:rsidRPr="00217C70" w:rsidRDefault="00000000">
            <w:pPr>
              <w:spacing w:after="80"/>
              <w:rPr>
                <w:sz w:val="18"/>
                <w:szCs w:val="18"/>
              </w:rPr>
            </w:pPr>
            <w:r>
              <w:rPr>
                <w:sz w:val="18"/>
                <w:szCs w:val="18"/>
              </w:rPr>
              <w:t>Observational/ normative</w:t>
            </w:r>
          </w:p>
        </w:tc>
        <w:tc>
          <w:tcPr>
            <w:tcW w:w="3544" w:type="dxa"/>
          </w:tcPr>
          <w:p w14:paraId="1F5EA499" w14:textId="77777777" w:rsidR="003B108E" w:rsidRPr="00217C70" w:rsidRDefault="00000000">
            <w:pPr>
              <w:spacing w:after="80"/>
              <w:rPr>
                <w:sz w:val="18"/>
                <w:szCs w:val="18"/>
                <w:lang w:val="en-US"/>
              </w:rPr>
            </w:pPr>
            <w:r>
              <w:rPr>
                <w:sz w:val="18"/>
                <w:szCs w:val="18"/>
                <w:lang w:val="en-US"/>
              </w:rPr>
              <w:t>Ahn et al. (1980): normative equations generalised to children from a different cultural context (cross-cultural replication in 1 independent sample)</w:t>
            </w:r>
          </w:p>
        </w:tc>
        <w:tc>
          <w:tcPr>
            <w:tcW w:w="2126" w:type="dxa"/>
          </w:tcPr>
          <w:p w14:paraId="0CDD53A2" w14:textId="77777777" w:rsidR="003B108E" w:rsidRPr="00217C70" w:rsidRDefault="00000000">
            <w:pPr>
              <w:spacing w:after="80"/>
              <w:rPr>
                <w:sz w:val="18"/>
                <w:szCs w:val="18"/>
                <w:lang w:val="fr-CA"/>
              </w:rPr>
            </w:pPr>
            <w:r>
              <w:rPr>
                <w:sz w:val="18"/>
                <w:szCs w:val="18"/>
                <w:lang w:val="fr-CA"/>
              </w:rPr>
              <w:t>CHBMP norms (Bosch-Bayard et al. 2001, 2020a, 2020b); HarMNqEEG (Li et al. 2022); Alvarez et al. 1987; Harmony et al. 1988</w:t>
            </w:r>
          </w:p>
        </w:tc>
        <w:tc>
          <w:tcPr>
            <w:tcW w:w="2552" w:type="dxa"/>
          </w:tcPr>
          <w:p w14:paraId="21DE1D5C" w14:textId="77777777" w:rsidR="003B108E" w:rsidRPr="00217C70" w:rsidRDefault="00000000">
            <w:pPr>
              <w:spacing w:after="80"/>
              <w:rPr>
                <w:sz w:val="18"/>
                <w:szCs w:val="18"/>
                <w:lang w:val="en-US"/>
              </w:rPr>
            </w:pPr>
            <w:r>
              <w:rPr>
                <w:sz w:val="18"/>
                <w:szCs w:val="18"/>
                <w:lang w:val="en-US"/>
              </w:rPr>
              <w:t>Well supported; convergent evidence across independent and author-group lines</w:t>
            </w:r>
          </w:p>
        </w:tc>
        <w:tc>
          <w:tcPr>
            <w:tcW w:w="2187" w:type="dxa"/>
          </w:tcPr>
          <w:p w14:paraId="61190C0A" w14:textId="77777777" w:rsidR="003B108E" w:rsidRPr="00217C70" w:rsidRDefault="00D05491">
            <w:pPr>
              <w:spacing w:after="80"/>
              <w:rPr>
                <w:sz w:val="18"/>
                <w:szCs w:val="18"/>
                <w:lang w:val="en-US"/>
              </w:rPr>
            </w:pPr>
            <w:r>
              <w:rPr>
                <w:sz w:val="18"/>
                <w:szCs w:val="18"/>
                <w:lang w:val="en-US"/>
              </w:rPr>
              <w:t>19-electrode qEEG yields valid cross-cultural spectral biomarkers under appropriate batch correction</w:t>
            </w:r>
          </w:p>
        </w:tc>
      </w:tr>
      <w:tr w:rsidR="00D038D7" w:rsidRPr="005D0190" w14:paraId="53C575B2" w14:textId="77777777" w:rsidTr="004573DC">
        <w:tc>
          <w:tcPr>
            <w:tcW w:w="1980" w:type="dxa"/>
          </w:tcPr>
          <w:p w14:paraId="42FCE77F" w14:textId="77777777" w:rsidR="004D0AA3" w:rsidRPr="00217C70" w:rsidRDefault="00000000">
            <w:pPr>
              <w:rPr>
                <w:sz w:val="18"/>
                <w:szCs w:val="18"/>
                <w:lang w:val="en-US"/>
              </w:rPr>
            </w:pPr>
            <w:r>
              <w:rPr>
                <w:sz w:val="18"/>
                <w:szCs w:val="18"/>
                <w:lang w:val="en-US"/>
              </w:rPr>
              <w:t>Lobar source power (Level 2 — Lobar): LORETA-family methods can support lobar-scale inference with 19 electrodes under appropriate conditions</w:t>
            </w:r>
          </w:p>
        </w:tc>
        <w:tc>
          <w:tcPr>
            <w:tcW w:w="1559" w:type="dxa"/>
          </w:tcPr>
          <w:p w14:paraId="7B49B9B7" w14:textId="77777777" w:rsidR="003B108E" w:rsidRPr="00217C70" w:rsidRDefault="00000000">
            <w:pPr>
              <w:spacing w:after="80"/>
              <w:rPr>
                <w:sz w:val="18"/>
                <w:szCs w:val="18"/>
              </w:rPr>
            </w:pPr>
            <w:r>
              <w:rPr>
                <w:sz w:val="18"/>
                <w:szCs w:val="18"/>
              </w:rPr>
              <w:t>Simulation/ theoretical</w:t>
            </w:r>
          </w:p>
        </w:tc>
        <w:tc>
          <w:tcPr>
            <w:tcW w:w="3544" w:type="dxa"/>
          </w:tcPr>
          <w:p w14:paraId="5666A5BA" w14:textId="77777777" w:rsidR="004D0AA3" w:rsidRPr="00217C70" w:rsidRDefault="00000000">
            <w:pPr>
              <w:rPr>
                <w:sz w:val="18"/>
                <w:szCs w:val="18"/>
              </w:rPr>
            </w:pPr>
            <w:r>
              <w:rPr>
                <w:sz w:val="18"/>
                <w:szCs w:val="18"/>
              </w:rPr>
              <w:t xml:space="preserve">Pascual-Marqui (2002, 2007): DLE=0 for sLORETA/eLORETA by construction; Song et al. (2015) and Dattola et al. (2020): localisation accuracy improves with density; Nguyen-Danse et al. </w:t>
            </w:r>
            <w:r>
              <w:rPr>
                <w:sz w:val="18"/>
                <w:szCs w:val="18"/>
                <w:lang w:val="en-US"/>
              </w:rPr>
              <w:t xml:space="preserve">(2021): direct low-vs-high-density comparison under method-dependent conditions; Hedrich et al. </w:t>
            </w:r>
            <w:r>
              <w:rPr>
                <w:sz w:val="18"/>
                <w:szCs w:val="18"/>
              </w:rPr>
              <w:t>(2017): hdEEG resolution benchmark only</w:t>
            </w:r>
          </w:p>
        </w:tc>
        <w:tc>
          <w:tcPr>
            <w:tcW w:w="2126" w:type="dxa"/>
          </w:tcPr>
          <w:p w14:paraId="3AF0C157" w14:textId="77777777" w:rsidR="004D0AA3" w:rsidRPr="00217C70" w:rsidRDefault="00000000">
            <w:pPr>
              <w:rPr>
                <w:sz w:val="18"/>
                <w:szCs w:val="18"/>
              </w:rPr>
            </w:pPr>
            <w:r>
              <w:rPr>
                <w:sz w:val="18"/>
                <w:szCs w:val="18"/>
              </w:rPr>
              <w:t>Trujillo-Barreto et al. (2004): cLORETA/BMA density comparison; Bosch-Bayard et al. (2001): VARETA normative source analysis</w:t>
            </w:r>
          </w:p>
        </w:tc>
        <w:tc>
          <w:tcPr>
            <w:tcW w:w="2552" w:type="dxa"/>
          </w:tcPr>
          <w:p w14:paraId="4135E83E" w14:textId="77777777" w:rsidR="004D0AA3" w:rsidRPr="00217C70" w:rsidRDefault="00000000">
            <w:pPr>
              <w:rPr>
                <w:sz w:val="18"/>
                <w:szCs w:val="18"/>
                <w:lang w:val="en-US"/>
              </w:rPr>
            </w:pPr>
            <w:r>
              <w:rPr>
                <w:sz w:val="18"/>
                <w:szCs w:val="18"/>
                <w:lang w:val="en-US"/>
              </w:rPr>
              <w:t>Mixed-to-moderate. Zero DLE is a mathematical peak-location property; available spread estimates are method- and metric-specific, and direct matched-density tests of lobar source-power fidelity remain limited.</w:t>
            </w:r>
          </w:p>
        </w:tc>
        <w:tc>
          <w:tcPr>
            <w:tcW w:w="2187" w:type="dxa"/>
          </w:tcPr>
          <w:p w14:paraId="4C1B70DC" w14:textId="77777777" w:rsidR="004D0AA3" w:rsidRPr="00217C70" w:rsidRDefault="00000000">
            <w:pPr>
              <w:rPr>
                <w:sz w:val="18"/>
                <w:szCs w:val="18"/>
                <w:lang w:val="en-US"/>
              </w:rPr>
            </w:pPr>
            <w:r>
              <w:rPr>
                <w:sz w:val="18"/>
                <w:szCs w:val="18"/>
                <w:lang w:val="en-US"/>
              </w:rPr>
              <w:t>S10-20 can support lobar-scale inference under appropriate conditions, but equivalence to HD-EEG has not been established. The principal unresolved gap is CTF-mediated contamination of lobar power estimates from adjacent generators; matched S10-20-vs-64-channel lobar-power comparisons would directly test this claim.</w:t>
            </w:r>
          </w:p>
        </w:tc>
      </w:tr>
      <w:tr w:rsidR="00D038D7" w:rsidRPr="005D0190" w14:paraId="13D33EC9" w14:textId="77777777" w:rsidTr="004573DC">
        <w:tc>
          <w:tcPr>
            <w:tcW w:w="1980" w:type="dxa"/>
          </w:tcPr>
          <w:p w14:paraId="59411C55" w14:textId="77777777" w:rsidR="003B108E" w:rsidRPr="00217C70" w:rsidRDefault="00000000">
            <w:pPr>
              <w:spacing w:after="80"/>
              <w:rPr>
                <w:sz w:val="18"/>
                <w:szCs w:val="18"/>
                <w:lang w:val="en-US"/>
              </w:rPr>
            </w:pPr>
            <w:r>
              <w:rPr>
                <w:sz w:val="18"/>
                <w:szCs w:val="18"/>
                <w:lang w:val="en-US"/>
              </w:rPr>
              <w:t>Sub-lobar ROI connectivity (Level 3 — Sub-lobar): iCoh, PLV, and related measures are recoverable with 19 electrodes</w:t>
            </w:r>
          </w:p>
        </w:tc>
        <w:tc>
          <w:tcPr>
            <w:tcW w:w="1559" w:type="dxa"/>
          </w:tcPr>
          <w:p w14:paraId="31E8CD95" w14:textId="77777777" w:rsidR="003B108E" w:rsidRPr="00217C70" w:rsidRDefault="00000000">
            <w:pPr>
              <w:spacing w:after="80"/>
              <w:rPr>
                <w:sz w:val="18"/>
                <w:szCs w:val="18"/>
              </w:rPr>
            </w:pPr>
            <w:r>
              <w:rPr>
                <w:sz w:val="18"/>
                <w:szCs w:val="18"/>
              </w:rPr>
              <w:t>Simulation + clinical</w:t>
            </w:r>
          </w:p>
        </w:tc>
        <w:tc>
          <w:tcPr>
            <w:tcW w:w="3544" w:type="dxa"/>
          </w:tcPr>
          <w:p w14:paraId="4B23ABC3" w14:textId="77777777" w:rsidR="003B108E" w:rsidRPr="00217C70" w:rsidRDefault="00000000">
            <w:pPr>
              <w:spacing w:after="80"/>
              <w:rPr>
                <w:sz w:val="18"/>
                <w:szCs w:val="18"/>
              </w:rPr>
            </w:pPr>
            <w:r>
              <w:rPr>
                <w:sz w:val="18"/>
                <w:szCs w:val="18"/>
                <w:lang w:val="en-US"/>
              </w:rPr>
              <w:t xml:space="preserve">Nguyen-Danse et al. (2021): direct 19-vs-128 channel comparison; reduced reliability at 19 channels; conditional feasibility retained, particularly with adaptive beamforming (not sLORETA); Hatlestad-Hall et al. </w:t>
            </w:r>
            <w:r>
              <w:rPr>
                <w:sz w:val="18"/>
                <w:szCs w:val="18"/>
              </w:rPr>
              <w:t>(2023): reliability degrades for graph measures</w:t>
            </w:r>
          </w:p>
        </w:tc>
        <w:tc>
          <w:tcPr>
            <w:tcW w:w="2126" w:type="dxa"/>
          </w:tcPr>
          <w:p w14:paraId="3281417D" w14:textId="77777777" w:rsidR="003B108E" w:rsidRPr="00217C70" w:rsidRDefault="00000000">
            <w:pPr>
              <w:spacing w:after="80"/>
              <w:rPr>
                <w:sz w:val="18"/>
                <w:szCs w:val="18"/>
                <w:lang w:val="en-US"/>
              </w:rPr>
            </w:pPr>
            <w:r>
              <w:rPr>
                <w:sz w:val="18"/>
                <w:szCs w:val="18"/>
                <w:lang w:val="en-US"/>
              </w:rPr>
              <w:t>Bosch-Bayard et al. (2020, 2022): dyslexia, infant connectivity; unmixing theorem (Biscay et al. 2018)</w:t>
            </w:r>
          </w:p>
        </w:tc>
        <w:tc>
          <w:tcPr>
            <w:tcW w:w="2552" w:type="dxa"/>
          </w:tcPr>
          <w:p w14:paraId="23BA3699" w14:textId="77777777" w:rsidR="003B108E" w:rsidRPr="00217C70" w:rsidRDefault="00000000">
            <w:pPr>
              <w:spacing w:after="80"/>
              <w:rPr>
                <w:sz w:val="18"/>
                <w:szCs w:val="18"/>
                <w:lang w:val="en-US"/>
              </w:rPr>
            </w:pPr>
            <w:r>
              <w:rPr>
                <w:sz w:val="18"/>
                <w:szCs w:val="18"/>
                <w:lang w:val="en-US"/>
              </w:rPr>
              <w:t>Mixed: connectivity feasible under leakage correction; ICA/RSN decomposition requires higher density (Liu et al. 2018)</w:t>
            </w:r>
          </w:p>
        </w:tc>
        <w:tc>
          <w:tcPr>
            <w:tcW w:w="2187" w:type="dxa"/>
          </w:tcPr>
          <w:p w14:paraId="39CD4B6C" w14:textId="77777777" w:rsidR="003B108E" w:rsidRPr="00217C70" w:rsidRDefault="00000000">
            <w:pPr>
              <w:spacing w:after="80"/>
              <w:rPr>
                <w:sz w:val="18"/>
                <w:szCs w:val="18"/>
                <w:lang w:val="en-US"/>
              </w:rPr>
            </w:pPr>
            <w:r>
              <w:rPr>
                <w:sz w:val="18"/>
                <w:szCs w:val="18"/>
                <w:lang w:val="en-US"/>
              </w:rPr>
              <w:t>Feasible for ROI-pair connectivity; blind network decomposition (ICA) requires higher density</w:t>
            </w:r>
          </w:p>
        </w:tc>
      </w:tr>
      <w:tr w:rsidR="00D038D7" w:rsidRPr="005D0190" w14:paraId="54B47B43" w14:textId="77777777" w:rsidTr="004573DC">
        <w:tc>
          <w:tcPr>
            <w:tcW w:w="1980" w:type="dxa"/>
          </w:tcPr>
          <w:p w14:paraId="2A1C629D" w14:textId="77777777" w:rsidR="003B108E" w:rsidRPr="00217C70" w:rsidRDefault="00000000">
            <w:pPr>
              <w:spacing w:after="80"/>
              <w:rPr>
                <w:sz w:val="18"/>
                <w:szCs w:val="18"/>
                <w:lang w:val="en-US"/>
              </w:rPr>
            </w:pPr>
            <w:r>
              <w:rPr>
                <w:sz w:val="18"/>
                <w:szCs w:val="18"/>
                <w:lang w:val="en-US"/>
              </w:rPr>
              <w:t>Unmixing theorem: L &lt; M ROIs are algebraically separable from M=19 electrodes</w:t>
            </w:r>
          </w:p>
        </w:tc>
        <w:tc>
          <w:tcPr>
            <w:tcW w:w="1559" w:type="dxa"/>
          </w:tcPr>
          <w:p w14:paraId="1DFFE05A" w14:textId="77777777" w:rsidR="003B108E" w:rsidRPr="00217C70" w:rsidRDefault="00000000">
            <w:pPr>
              <w:spacing w:after="80"/>
              <w:rPr>
                <w:sz w:val="18"/>
                <w:szCs w:val="18"/>
              </w:rPr>
            </w:pPr>
            <w:r>
              <w:rPr>
                <w:sz w:val="18"/>
                <w:szCs w:val="18"/>
              </w:rPr>
              <w:t>Mathematical/ theoretical</w:t>
            </w:r>
          </w:p>
        </w:tc>
        <w:tc>
          <w:tcPr>
            <w:tcW w:w="3544" w:type="dxa"/>
          </w:tcPr>
          <w:p w14:paraId="7C4EA2D3" w14:textId="77777777" w:rsidR="003B108E" w:rsidRPr="00217C70" w:rsidRDefault="00000000">
            <w:pPr>
              <w:spacing w:after="80"/>
              <w:rPr>
                <w:sz w:val="18"/>
                <w:szCs w:val="18"/>
                <w:lang w:val="en-US"/>
              </w:rPr>
            </w:pPr>
            <w:r>
              <w:rPr>
                <w:sz w:val="18"/>
                <w:szCs w:val="18"/>
                <w:lang w:val="en-US"/>
              </w:rPr>
              <w:t>None yet published outside author group</w:t>
            </w:r>
          </w:p>
        </w:tc>
        <w:tc>
          <w:tcPr>
            <w:tcW w:w="2126" w:type="dxa"/>
          </w:tcPr>
          <w:p w14:paraId="6FC97974" w14:textId="77777777" w:rsidR="003B108E" w:rsidRPr="00217C70" w:rsidRDefault="00000000">
            <w:pPr>
              <w:spacing w:after="80"/>
              <w:rPr>
                <w:sz w:val="18"/>
                <w:szCs w:val="18"/>
                <w:lang w:val="en-US"/>
              </w:rPr>
            </w:pPr>
            <w:r>
              <w:rPr>
                <w:sz w:val="18"/>
                <w:szCs w:val="18"/>
                <w:lang w:val="fr-CA"/>
              </w:rPr>
              <w:t xml:space="preserve">Biscay et al. (2018); Bosch-Bayard et al. </w:t>
            </w:r>
            <w:r>
              <w:rPr>
                <w:sz w:val="18"/>
                <w:szCs w:val="18"/>
                <w:lang w:val="en-US"/>
              </w:rPr>
              <w:t>(2001); applied in dyslexia (2020) and infant (2022) studies</w:t>
            </w:r>
          </w:p>
        </w:tc>
        <w:tc>
          <w:tcPr>
            <w:tcW w:w="2552" w:type="dxa"/>
          </w:tcPr>
          <w:p w14:paraId="1F453A46" w14:textId="77777777" w:rsidR="003B108E" w:rsidRPr="00217C70" w:rsidRDefault="00000000">
            <w:pPr>
              <w:spacing w:after="80"/>
              <w:rPr>
                <w:sz w:val="18"/>
                <w:szCs w:val="18"/>
                <w:lang w:val="en-US"/>
              </w:rPr>
            </w:pPr>
            <w:r>
              <w:rPr>
                <w:sz w:val="18"/>
                <w:szCs w:val="18"/>
                <w:lang w:val="en-US"/>
              </w:rPr>
              <w:t>Mathematically valid under stated assumptions; clinical validation limited to author-group studies</w:t>
            </w:r>
          </w:p>
        </w:tc>
        <w:tc>
          <w:tcPr>
            <w:tcW w:w="2187" w:type="dxa"/>
          </w:tcPr>
          <w:p w14:paraId="3DD94EE5" w14:textId="77777777" w:rsidR="003B108E" w:rsidRPr="00217C70" w:rsidRDefault="00000000">
            <w:pPr>
              <w:spacing w:after="80"/>
              <w:rPr>
                <w:sz w:val="18"/>
                <w:szCs w:val="18"/>
                <w:lang w:val="en-US"/>
              </w:rPr>
            </w:pPr>
            <w:r>
              <w:rPr>
                <w:sz w:val="18"/>
                <w:szCs w:val="18"/>
                <w:lang w:val="en-US"/>
              </w:rPr>
              <w:t>Treat as promising theoretical contribution; independent clinical replication needed</w:t>
            </w:r>
          </w:p>
        </w:tc>
      </w:tr>
      <w:tr w:rsidR="00D038D7" w:rsidRPr="005D0190" w14:paraId="38D937FC" w14:textId="77777777" w:rsidTr="004573DC">
        <w:tc>
          <w:tcPr>
            <w:tcW w:w="1980" w:type="dxa"/>
          </w:tcPr>
          <w:p w14:paraId="2AE98B8A" w14:textId="77777777" w:rsidR="00344ECD" w:rsidRPr="00217C70" w:rsidRDefault="00000000">
            <w:pPr>
              <w:rPr>
                <w:sz w:val="18"/>
                <w:szCs w:val="18"/>
              </w:rPr>
            </w:pPr>
            <w:r>
              <w:rPr>
                <w:sz w:val="18"/>
                <w:szCs w:val="18"/>
              </w:rPr>
              <w:lastRenderedPageBreak/>
              <w:t>ξ</w:t>
            </w:r>
            <w:r>
              <w:rPr>
                <w:sz w:val="18"/>
                <w:szCs w:val="18"/>
                <w:lang w:val="en-US"/>
              </w:rPr>
              <w:t>−</w:t>
            </w:r>
            <w:r>
              <w:rPr>
                <w:sz w:val="18"/>
                <w:szCs w:val="18"/>
              </w:rPr>
              <w:t>α</w:t>
            </w:r>
            <w:r>
              <w:rPr>
                <w:sz w:val="18"/>
                <w:szCs w:val="18"/>
                <w:lang w:val="en-US"/>
              </w:rPr>
              <w:t xml:space="preserve">NET: PSF metrics with 19 electrodes within hdEEG reference range (Supplementary Fig. </w:t>
            </w:r>
            <w:r>
              <w:rPr>
                <w:sz w:val="18"/>
                <w:szCs w:val="18"/>
              </w:rPr>
              <w:t>S3)</w:t>
            </w:r>
          </w:p>
        </w:tc>
        <w:tc>
          <w:tcPr>
            <w:tcW w:w="1559" w:type="dxa"/>
          </w:tcPr>
          <w:p w14:paraId="5C9AEA93" w14:textId="77777777" w:rsidR="003B108E" w:rsidRPr="00217C70" w:rsidRDefault="00000000">
            <w:pPr>
              <w:spacing w:after="80"/>
              <w:rPr>
                <w:sz w:val="18"/>
                <w:szCs w:val="18"/>
              </w:rPr>
            </w:pPr>
            <w:r>
              <w:rPr>
                <w:sz w:val="18"/>
                <w:szCs w:val="18"/>
              </w:rPr>
              <w:t>Simulation (author group)</w:t>
            </w:r>
          </w:p>
        </w:tc>
        <w:tc>
          <w:tcPr>
            <w:tcW w:w="3544" w:type="dxa"/>
          </w:tcPr>
          <w:p w14:paraId="3E25E125" w14:textId="77777777" w:rsidR="003B108E" w:rsidRPr="00217C70" w:rsidRDefault="00000000">
            <w:pPr>
              <w:spacing w:after="80"/>
              <w:rPr>
                <w:sz w:val="18"/>
                <w:szCs w:val="18"/>
              </w:rPr>
            </w:pPr>
            <w:r>
              <w:rPr>
                <w:sz w:val="18"/>
                <w:szCs w:val="18"/>
              </w:rPr>
              <w:t>None published</w:t>
            </w:r>
          </w:p>
        </w:tc>
        <w:tc>
          <w:tcPr>
            <w:tcW w:w="2126" w:type="dxa"/>
          </w:tcPr>
          <w:p w14:paraId="4E3B16D1" w14:textId="77777777" w:rsidR="003B108E" w:rsidRPr="00217C70" w:rsidRDefault="00000000">
            <w:pPr>
              <w:spacing w:after="80"/>
              <w:rPr>
                <w:sz w:val="18"/>
                <w:szCs w:val="18"/>
                <w:lang w:val="en-US"/>
              </w:rPr>
            </w:pPr>
            <w:r>
              <w:rPr>
                <w:sz w:val="18"/>
                <w:szCs w:val="18"/>
                <w:lang w:val="en-US"/>
              </w:rPr>
              <w:t>García Reyes et al. (2026), co-authored with present authors</w:t>
            </w:r>
          </w:p>
        </w:tc>
        <w:tc>
          <w:tcPr>
            <w:tcW w:w="2552" w:type="dxa"/>
          </w:tcPr>
          <w:p w14:paraId="4BE7299D" w14:textId="77777777" w:rsidR="003B108E" w:rsidRPr="00217C70" w:rsidRDefault="00000000">
            <w:pPr>
              <w:spacing w:after="80"/>
              <w:rPr>
                <w:sz w:val="18"/>
                <w:szCs w:val="18"/>
                <w:lang w:val="en-US"/>
              </w:rPr>
            </w:pPr>
            <w:r>
              <w:rPr>
                <w:sz w:val="18"/>
                <w:szCs w:val="18"/>
                <w:lang w:val="en-US"/>
              </w:rPr>
              <w:t>Hypothesis-generating; not independently replicated; evidence is from author group only</w:t>
            </w:r>
          </w:p>
        </w:tc>
        <w:tc>
          <w:tcPr>
            <w:tcW w:w="2187" w:type="dxa"/>
          </w:tcPr>
          <w:p w14:paraId="7E345621" w14:textId="77777777" w:rsidR="003B108E" w:rsidRPr="00217C70" w:rsidRDefault="00000000">
            <w:pPr>
              <w:spacing w:after="80"/>
              <w:rPr>
                <w:sz w:val="18"/>
                <w:szCs w:val="18"/>
                <w:lang w:val="en-US"/>
              </w:rPr>
            </w:pPr>
            <w:r>
              <w:rPr>
                <w:sz w:val="18"/>
                <w:szCs w:val="18"/>
                <w:lang w:val="en-US"/>
              </w:rPr>
              <w:t>Promising preliminary finding; conclusions should not rest on this evidence alone</w:t>
            </w:r>
          </w:p>
        </w:tc>
      </w:tr>
      <w:tr w:rsidR="00906F96" w:rsidRPr="005D0190" w14:paraId="740B75C7" w14:textId="77777777" w:rsidTr="004573DC">
        <w:trPr>
          <w:cantSplit/>
        </w:trPr>
        <w:tc>
          <w:tcPr>
            <w:tcW w:w="1980" w:type="dxa"/>
          </w:tcPr>
          <w:p w14:paraId="00458C1A" w14:textId="77777777" w:rsidR="003B108E" w:rsidRPr="00217C70" w:rsidRDefault="00000000">
            <w:pPr>
              <w:spacing w:after="80"/>
              <w:rPr>
                <w:sz w:val="18"/>
                <w:szCs w:val="18"/>
                <w:lang w:val="en-US"/>
              </w:rPr>
            </w:pPr>
            <w:r>
              <w:rPr>
                <w:sz w:val="18"/>
                <w:szCs w:val="18"/>
                <w:lang w:val="en-US"/>
              </w:rPr>
              <w:t xml:space="preserve">Focal presurgical </w:t>
            </w:r>
            <w:proofErr w:type="spellStart"/>
            <w:r>
              <w:rPr>
                <w:sz w:val="18"/>
                <w:szCs w:val="18"/>
                <w:lang w:val="en-US"/>
              </w:rPr>
              <w:t>localisation</w:t>
            </w:r>
            <w:proofErr w:type="spellEnd"/>
            <w:r>
              <w:rPr>
                <w:sz w:val="18"/>
                <w:szCs w:val="18"/>
                <w:lang w:val="en-US"/>
              </w:rPr>
              <w:t xml:space="preserve"> (Level 4 — Dipolar/Focal): low-density ESI (19–32 electrodes) supports lobar concordance and adds clinical value; targeted density augmentation achieves sub-lobar precision</w:t>
            </w:r>
          </w:p>
        </w:tc>
        <w:tc>
          <w:tcPr>
            <w:tcW w:w="1559" w:type="dxa"/>
          </w:tcPr>
          <w:p w14:paraId="071C74DA" w14:textId="77777777" w:rsidR="003B108E" w:rsidRPr="00217C70" w:rsidRDefault="00000000">
            <w:pPr>
              <w:spacing w:after="80"/>
              <w:rPr>
                <w:sz w:val="18"/>
                <w:szCs w:val="18"/>
              </w:rPr>
            </w:pPr>
            <w:r>
              <w:rPr>
                <w:sz w:val="18"/>
                <w:szCs w:val="18"/>
              </w:rPr>
              <w:t>Clinical observational; multicentre validation</w:t>
            </w:r>
          </w:p>
        </w:tc>
        <w:tc>
          <w:tcPr>
            <w:tcW w:w="3544" w:type="dxa"/>
          </w:tcPr>
          <w:p w14:paraId="69BB7389" w14:textId="77777777" w:rsidR="003B108E" w:rsidRPr="00217C70" w:rsidRDefault="00000000">
            <w:pPr>
              <w:spacing w:after="80"/>
              <w:rPr>
                <w:sz w:val="18"/>
                <w:szCs w:val="18"/>
                <w:lang w:val="en-US"/>
              </w:rPr>
            </w:pPr>
            <w:r>
              <w:rPr>
                <w:sz w:val="18"/>
                <w:szCs w:val="18"/>
                <w:lang w:val="fr-CA"/>
              </w:rPr>
              <w:t xml:space="preserve">Sperli et al. (2006): 90% lobar concordance, 19–29 electrodes, n=30 paediatric; Lantz et al. (2003); Sohrabpour et al. (2015); Thurairajah et al. (2021); Park et al. (2015): 96.3% lobar concordance, 70-electrode 10–10, n=27; Brodbeck et al. </w:t>
            </w:r>
            <w:r>
              <w:rPr>
                <w:sz w:val="18"/>
                <w:szCs w:val="18"/>
                <w:lang w:val="en-US"/>
              </w:rPr>
              <w:t>(2010): 80% correct in MRI-negative epilepsy, 19–256 electrodes; Baroumand et al. (2018): 78% accuracy, 25-electrode IFCN, automated, n=41; Stirling et al. (2023): multicentre, 25-electrode IFCN, changed clinical decision in 35% of cases; Saillet et al. (2020): added value over MRI+semiology; Horrillo-Maysonnial et al. (2023): targeted density (25+8–11 electrodes) -&gt; 93% sublobar concordance;  Vorderwülbecke et al. (2021): within-dataset comparison 25–257 ch, insular zone, comparable accuracy; Rong et al. (2025): DL-ESI robust to electrode density variation; Santalucia et al. (2026): IIC+IC LD-ESI in children &lt;7 yr, 66%/72%/75% concordance (interictal/ictal/combined); Sadeghzadeh et al. (2024): 75% lobar, &lt; 25 electrodes, paediatric;  Staljanssens et al. (2017): EEG source connectivity localises the seizure onset zone in drug-resistant epilepsy</w:t>
            </w:r>
          </w:p>
        </w:tc>
        <w:tc>
          <w:tcPr>
            <w:tcW w:w="2126" w:type="dxa"/>
          </w:tcPr>
          <w:p w14:paraId="574C3AA8" w14:textId="77777777" w:rsidR="003B108E" w:rsidRPr="00217C70" w:rsidRDefault="00000000">
            <w:pPr>
              <w:spacing w:after="80"/>
              <w:rPr>
                <w:sz w:val="18"/>
                <w:szCs w:val="18"/>
                <w:lang w:val="en-US"/>
              </w:rPr>
            </w:pPr>
            <w:r>
              <w:rPr>
                <w:sz w:val="18"/>
                <w:szCs w:val="18"/>
                <w:lang w:val="en-US"/>
              </w:rPr>
              <w:t>None (author-group contributions limited to Level 3 connectivity: Bosch-Bayard et al. 2020, 2022)</w:t>
            </w:r>
          </w:p>
        </w:tc>
        <w:tc>
          <w:tcPr>
            <w:tcW w:w="2552" w:type="dxa"/>
          </w:tcPr>
          <w:p w14:paraId="22731F2B" w14:textId="77777777" w:rsidR="003B108E" w:rsidRPr="00217C70" w:rsidRDefault="00000000">
            <w:pPr>
              <w:spacing w:after="80"/>
              <w:rPr>
                <w:sz w:val="18"/>
                <w:szCs w:val="18"/>
                <w:lang w:val="en-US"/>
              </w:rPr>
            </w:pPr>
            <w:r>
              <w:rPr>
                <w:sz w:val="18"/>
                <w:szCs w:val="18"/>
                <w:lang w:val="en-US"/>
              </w:rPr>
              <w:t>Well supported at lobar level by multiple independent groups across ages and epilepsy syndromes. Sub-lobar precision requires targeted density augmentation (Horrillo-Maysonnial 2023) or HD-EEG. DL-based methods (Rong et al. 2025) partially mitigate density requirements. Systematic head-to-head comparison (LD vs HD in matched samples) remains lacking.</w:t>
            </w:r>
          </w:p>
        </w:tc>
        <w:tc>
          <w:tcPr>
            <w:tcW w:w="2187" w:type="dxa"/>
          </w:tcPr>
          <w:p w14:paraId="357F69D2" w14:textId="77777777" w:rsidR="003B108E" w:rsidRPr="00217C70" w:rsidRDefault="00000000">
            <w:pPr>
              <w:spacing w:after="80"/>
              <w:rPr>
                <w:sz w:val="18"/>
                <w:szCs w:val="18"/>
                <w:lang w:val="en-US"/>
              </w:rPr>
            </w:pPr>
            <w:r>
              <w:rPr>
                <w:sz w:val="18"/>
                <w:szCs w:val="18"/>
                <w:lang w:val="en-US"/>
              </w:rPr>
              <w:t>19–25 electrodes sufficient for lobar concordance and clinical added value in epilepsy presurgical workup; NOT sufficient for routine sub-lobar planning as standalone; targeted density (8–11 additional electrodes over suspected zone) achieves sub-lobar precision; full HD array justified for anatomically challenging zones</w:t>
            </w:r>
          </w:p>
        </w:tc>
      </w:tr>
      <w:tr w:rsidR="00D038D7" w:rsidRPr="005D0190" w14:paraId="01AAD0DF" w14:textId="77777777" w:rsidTr="004573DC">
        <w:tc>
          <w:tcPr>
            <w:tcW w:w="1980" w:type="dxa"/>
          </w:tcPr>
          <w:p w14:paraId="76B240FC" w14:textId="77777777" w:rsidR="003B108E" w:rsidRPr="00217C70" w:rsidRDefault="00000000">
            <w:pPr>
              <w:spacing w:after="80"/>
              <w:rPr>
                <w:sz w:val="18"/>
                <w:szCs w:val="18"/>
                <w:lang w:val="en-US"/>
              </w:rPr>
            </w:pPr>
            <w:r>
              <w:rPr>
                <w:sz w:val="18"/>
                <w:szCs w:val="18"/>
                <w:lang w:val="en-US"/>
              </w:rPr>
              <w:t>Measurement noise ceiling: high-density advantage diminishes at NL ≥ 0.1</w:t>
            </w:r>
          </w:p>
        </w:tc>
        <w:tc>
          <w:tcPr>
            <w:tcW w:w="1559" w:type="dxa"/>
          </w:tcPr>
          <w:p w14:paraId="2F7400C1" w14:textId="77777777" w:rsidR="003B108E" w:rsidRPr="00217C70" w:rsidRDefault="00000000">
            <w:pPr>
              <w:spacing w:after="80"/>
              <w:rPr>
                <w:sz w:val="18"/>
                <w:szCs w:val="18"/>
              </w:rPr>
            </w:pPr>
            <w:r>
              <w:rPr>
                <w:sz w:val="18"/>
                <w:szCs w:val="18"/>
              </w:rPr>
              <w:t>Theoretical/simulation</w:t>
            </w:r>
          </w:p>
        </w:tc>
        <w:tc>
          <w:tcPr>
            <w:tcW w:w="3544" w:type="dxa"/>
          </w:tcPr>
          <w:p w14:paraId="104DB3AC" w14:textId="77777777" w:rsidR="003B108E" w:rsidRPr="00217C70" w:rsidRDefault="00000000">
            <w:pPr>
              <w:spacing w:after="80"/>
              <w:rPr>
                <w:sz w:val="18"/>
                <w:szCs w:val="18"/>
              </w:rPr>
            </w:pPr>
            <w:r>
              <w:rPr>
                <w:sz w:val="18"/>
                <w:szCs w:val="18"/>
              </w:rPr>
              <w:t>Ryynänen et al. (2004): independent group; spherical model</w:t>
            </w:r>
          </w:p>
        </w:tc>
        <w:tc>
          <w:tcPr>
            <w:tcW w:w="2126" w:type="dxa"/>
          </w:tcPr>
          <w:p w14:paraId="0FF292DF" w14:textId="77777777" w:rsidR="003B108E" w:rsidRPr="00217C70" w:rsidRDefault="00000000">
            <w:pPr>
              <w:spacing w:after="80"/>
              <w:rPr>
                <w:sz w:val="18"/>
                <w:szCs w:val="18"/>
              </w:rPr>
            </w:pPr>
            <w:r>
              <w:rPr>
                <w:sz w:val="18"/>
                <w:szCs w:val="18"/>
              </w:rPr>
              <w:t>None</w:t>
            </w:r>
          </w:p>
        </w:tc>
        <w:tc>
          <w:tcPr>
            <w:tcW w:w="2552" w:type="dxa"/>
          </w:tcPr>
          <w:p w14:paraId="67F93021" w14:textId="77777777" w:rsidR="003B108E" w:rsidRPr="00217C70" w:rsidRDefault="00000000">
            <w:pPr>
              <w:spacing w:after="80"/>
              <w:rPr>
                <w:sz w:val="18"/>
                <w:szCs w:val="18"/>
                <w:lang w:val="en-US"/>
              </w:rPr>
            </w:pPr>
            <w:r>
              <w:rPr>
                <w:sz w:val="18"/>
                <w:szCs w:val="18"/>
                <w:lang w:val="en-US"/>
              </w:rPr>
              <w:t>Independent simulation evidence; spherical model only; authors recommend ≥64 electrodes for clinical use</w:t>
            </w:r>
          </w:p>
        </w:tc>
        <w:tc>
          <w:tcPr>
            <w:tcW w:w="2187" w:type="dxa"/>
          </w:tcPr>
          <w:p w14:paraId="5DB847E4" w14:textId="77777777" w:rsidR="003B108E" w:rsidRPr="00217C70" w:rsidRDefault="00000000">
            <w:pPr>
              <w:spacing w:after="80"/>
              <w:rPr>
                <w:sz w:val="18"/>
                <w:szCs w:val="18"/>
                <w:lang w:val="en-US"/>
              </w:rPr>
            </w:pPr>
            <w:r>
              <w:rPr>
                <w:sz w:val="18"/>
                <w:szCs w:val="18"/>
                <w:lang w:val="en-US"/>
              </w:rPr>
              <w:t>Noise ceiling is real but does not support 19-electrode equivalence for spatially demanding tasks</w:t>
            </w:r>
          </w:p>
        </w:tc>
      </w:tr>
    </w:tbl>
    <w:p w14:paraId="111BA2BA" w14:textId="77777777" w:rsidR="00F448E6" w:rsidRDefault="00F448E6">
      <w:pPr>
        <w:pStyle w:val="Heading3"/>
        <w:rPr>
          <w:lang w:val="en-US"/>
        </w:rPr>
      </w:pPr>
    </w:p>
    <w:p w14:paraId="6C3E7763" w14:textId="77777777" w:rsidR="00F448E6" w:rsidRDefault="00F448E6">
      <w:pPr>
        <w:pStyle w:val="Heading3"/>
        <w:rPr>
          <w:lang w:val="en-US"/>
        </w:rPr>
      </w:pPr>
    </w:p>
    <w:p w14:paraId="3376FC30" w14:textId="77777777" w:rsidR="00217C70" w:rsidRDefault="00217C70">
      <w:pPr>
        <w:rPr>
          <w:lang w:val="en-US"/>
        </w:rPr>
      </w:pPr>
      <w:r>
        <w:rPr>
          <w:lang w:val="en-US"/>
        </w:rPr>
        <w:br w:type="page"/>
      </w:r>
    </w:p>
    <w:p w14:paraId="76B59493" w14:textId="77777777" w:rsidR="00344ECD" w:rsidRPr="00B12293" w:rsidRDefault="00000000">
      <w:pPr>
        <w:rPr>
          <w:lang w:val="en-US"/>
        </w:rPr>
      </w:pPr>
      <w:r>
        <w:rPr>
          <w:lang w:val="en-US"/>
        </w:rPr>
        <w:lastRenderedPageBreak/>
        <w:t>Table S6b. Clinical evidence for low-density EEG source estimation: application, sample, method/electrode count, head model, gold standard, and assessment.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30"/>
        <w:gridCol w:w="1284"/>
        <w:gridCol w:w="2155"/>
        <w:gridCol w:w="1526"/>
        <w:gridCol w:w="1598"/>
        <w:gridCol w:w="5255"/>
      </w:tblGrid>
      <w:tr w:rsidR="00F92259" w:rsidRPr="00217C70" w14:paraId="259CB3D0" w14:textId="77777777" w:rsidTr="00A931CF">
        <w:tc>
          <w:tcPr>
            <w:tcW w:w="0" w:type="auto"/>
            <w:tcBorders>
              <w:top w:val="single" w:sz="4" w:space="0" w:color="CCCCCC"/>
              <w:left w:val="single" w:sz="4" w:space="0" w:color="CCCCCC"/>
              <w:bottom w:val="single" w:sz="4" w:space="0" w:color="CCCCCC"/>
              <w:right w:val="single" w:sz="4" w:space="0" w:color="CCCCCC"/>
            </w:tcBorders>
            <w:shd w:val="clear" w:color="auto" w:fill="1F3864"/>
            <w:tcMar>
              <w:top w:w="60" w:type="dxa"/>
              <w:left w:w="100" w:type="dxa"/>
              <w:bottom w:w="60" w:type="dxa"/>
              <w:right w:w="100" w:type="dxa"/>
            </w:tcMar>
          </w:tcPr>
          <w:p w14:paraId="2F11D51F" w14:textId="77777777" w:rsidR="00F92259" w:rsidRPr="00217C70" w:rsidRDefault="00F92259" w:rsidP="00A931CF">
            <w:pPr>
              <w:jc w:val="center"/>
              <w:rPr>
                <w:sz w:val="18"/>
                <w:szCs w:val="18"/>
              </w:rPr>
            </w:pPr>
            <w:r>
              <w:rPr>
                <w:rFonts w:ascii="Arial" w:eastAsia="Arial" w:hAnsi="Arial" w:cs="Arial"/>
                <w:b/>
                <w:bCs/>
                <w:color w:val="FFFFFF"/>
                <w:sz w:val="18"/>
                <w:szCs w:val="18"/>
              </w:rPr>
              <w:t>Application (reference)</w:t>
            </w:r>
          </w:p>
        </w:tc>
        <w:tc>
          <w:tcPr>
            <w:tcW w:w="0" w:type="auto"/>
            <w:tcBorders>
              <w:top w:val="single" w:sz="4" w:space="0" w:color="CCCCCC"/>
              <w:left w:val="single" w:sz="4" w:space="0" w:color="CCCCCC"/>
              <w:bottom w:val="single" w:sz="4" w:space="0" w:color="CCCCCC"/>
              <w:right w:val="single" w:sz="4" w:space="0" w:color="CCCCCC"/>
            </w:tcBorders>
            <w:shd w:val="clear" w:color="auto" w:fill="1F3864"/>
            <w:tcMar>
              <w:top w:w="60" w:type="dxa"/>
              <w:left w:w="100" w:type="dxa"/>
              <w:bottom w:w="60" w:type="dxa"/>
              <w:right w:w="100" w:type="dxa"/>
            </w:tcMar>
          </w:tcPr>
          <w:p w14:paraId="5A29DAB4" w14:textId="77777777" w:rsidR="00F92259" w:rsidRPr="00217C70" w:rsidRDefault="00F92259" w:rsidP="00A931CF">
            <w:pPr>
              <w:jc w:val="center"/>
              <w:rPr>
                <w:sz w:val="18"/>
                <w:szCs w:val="18"/>
              </w:rPr>
            </w:pPr>
            <w:r>
              <w:rPr>
                <w:rFonts w:ascii="Arial" w:eastAsia="Arial" w:hAnsi="Arial" w:cs="Arial"/>
                <w:b/>
                <w:bCs/>
                <w:color w:val="FFFFFF"/>
                <w:sz w:val="18"/>
                <w:szCs w:val="18"/>
              </w:rPr>
              <w:t>Sample</w:t>
            </w:r>
          </w:p>
        </w:tc>
        <w:tc>
          <w:tcPr>
            <w:tcW w:w="0" w:type="auto"/>
            <w:tcBorders>
              <w:top w:val="single" w:sz="4" w:space="0" w:color="CCCCCC"/>
              <w:left w:val="single" w:sz="4" w:space="0" w:color="CCCCCC"/>
              <w:bottom w:val="single" w:sz="4" w:space="0" w:color="CCCCCC"/>
              <w:right w:val="single" w:sz="4" w:space="0" w:color="CCCCCC"/>
            </w:tcBorders>
            <w:shd w:val="clear" w:color="auto" w:fill="1F3864"/>
            <w:tcMar>
              <w:top w:w="60" w:type="dxa"/>
              <w:left w:w="100" w:type="dxa"/>
              <w:bottom w:w="60" w:type="dxa"/>
              <w:right w:w="100" w:type="dxa"/>
            </w:tcMar>
          </w:tcPr>
          <w:p w14:paraId="12B8206F" w14:textId="77777777" w:rsidR="00F92259" w:rsidRPr="00217C70" w:rsidRDefault="00F92259" w:rsidP="00A931CF">
            <w:pPr>
              <w:jc w:val="center"/>
              <w:rPr>
                <w:sz w:val="18"/>
                <w:szCs w:val="18"/>
              </w:rPr>
            </w:pPr>
            <w:r>
              <w:rPr>
                <w:rFonts w:ascii="Arial" w:eastAsia="Arial" w:hAnsi="Arial" w:cs="Arial"/>
                <w:b/>
                <w:bCs/>
                <w:color w:val="FFFFFF"/>
                <w:sz w:val="18"/>
                <w:szCs w:val="18"/>
              </w:rPr>
              <w:t>Inverse method /</w:t>
            </w:r>
            <w:r>
              <w:rPr>
                <w:rFonts w:ascii="Arial" w:eastAsia="Arial" w:hAnsi="Arial" w:cs="Arial"/>
                <w:b/>
                <w:bCs/>
                <w:color w:val="FFFFFF"/>
                <w:sz w:val="18"/>
                <w:szCs w:val="18"/>
              </w:rPr>
              <w:br/>
              <w:t>N electrodes</w:t>
            </w:r>
          </w:p>
        </w:tc>
        <w:tc>
          <w:tcPr>
            <w:tcW w:w="0" w:type="auto"/>
            <w:tcBorders>
              <w:top w:val="single" w:sz="4" w:space="0" w:color="CCCCCC"/>
              <w:left w:val="single" w:sz="4" w:space="0" w:color="CCCCCC"/>
              <w:bottom w:val="single" w:sz="4" w:space="0" w:color="CCCCCC"/>
              <w:right w:val="single" w:sz="4" w:space="0" w:color="CCCCCC"/>
            </w:tcBorders>
            <w:shd w:val="clear" w:color="auto" w:fill="1F3864"/>
            <w:tcMar>
              <w:top w:w="60" w:type="dxa"/>
              <w:left w:w="100" w:type="dxa"/>
              <w:bottom w:w="60" w:type="dxa"/>
              <w:right w:w="100" w:type="dxa"/>
            </w:tcMar>
          </w:tcPr>
          <w:p w14:paraId="3CC0EB29" w14:textId="77777777" w:rsidR="00F92259" w:rsidRPr="00217C70" w:rsidRDefault="00F92259" w:rsidP="00A931CF">
            <w:pPr>
              <w:jc w:val="center"/>
              <w:rPr>
                <w:sz w:val="18"/>
                <w:szCs w:val="18"/>
              </w:rPr>
            </w:pPr>
            <w:r>
              <w:rPr>
                <w:rFonts w:ascii="Arial" w:eastAsia="Arial" w:hAnsi="Arial" w:cs="Arial"/>
                <w:b/>
                <w:bCs/>
                <w:color w:val="FFFFFF"/>
                <w:sz w:val="18"/>
                <w:szCs w:val="18"/>
              </w:rPr>
              <w:t>Head model</w:t>
            </w:r>
          </w:p>
        </w:tc>
        <w:tc>
          <w:tcPr>
            <w:tcW w:w="0" w:type="auto"/>
            <w:tcBorders>
              <w:top w:val="single" w:sz="4" w:space="0" w:color="CCCCCC"/>
              <w:left w:val="single" w:sz="4" w:space="0" w:color="CCCCCC"/>
              <w:bottom w:val="single" w:sz="4" w:space="0" w:color="CCCCCC"/>
              <w:right w:val="single" w:sz="4" w:space="0" w:color="CCCCCC"/>
            </w:tcBorders>
            <w:shd w:val="clear" w:color="auto" w:fill="1F3864"/>
            <w:tcMar>
              <w:top w:w="60" w:type="dxa"/>
              <w:left w:w="100" w:type="dxa"/>
              <w:bottom w:w="60" w:type="dxa"/>
              <w:right w:w="100" w:type="dxa"/>
            </w:tcMar>
          </w:tcPr>
          <w:p w14:paraId="500A5D82" w14:textId="77777777" w:rsidR="00F92259" w:rsidRPr="00217C70" w:rsidRDefault="00F92259" w:rsidP="00A931CF">
            <w:pPr>
              <w:jc w:val="center"/>
              <w:rPr>
                <w:sz w:val="18"/>
                <w:szCs w:val="18"/>
              </w:rPr>
            </w:pPr>
            <w:r>
              <w:rPr>
                <w:rFonts w:ascii="Arial" w:eastAsia="Arial" w:hAnsi="Arial" w:cs="Arial"/>
                <w:b/>
                <w:bCs/>
                <w:color w:val="FFFFFF"/>
                <w:sz w:val="18"/>
                <w:szCs w:val="18"/>
              </w:rPr>
              <w:t>Gold standard</w:t>
            </w:r>
          </w:p>
        </w:tc>
        <w:tc>
          <w:tcPr>
            <w:tcW w:w="0" w:type="auto"/>
            <w:tcBorders>
              <w:top w:val="single" w:sz="4" w:space="0" w:color="CCCCCC"/>
              <w:left w:val="single" w:sz="4" w:space="0" w:color="CCCCCC"/>
              <w:bottom w:val="single" w:sz="4" w:space="0" w:color="CCCCCC"/>
              <w:right w:val="single" w:sz="4" w:space="0" w:color="CCCCCC"/>
            </w:tcBorders>
            <w:shd w:val="clear" w:color="auto" w:fill="1F3864"/>
            <w:tcMar>
              <w:top w:w="60" w:type="dxa"/>
              <w:left w:w="100" w:type="dxa"/>
              <w:bottom w:w="60" w:type="dxa"/>
              <w:right w:w="100" w:type="dxa"/>
            </w:tcMar>
          </w:tcPr>
          <w:p w14:paraId="38B2275C" w14:textId="77777777" w:rsidR="00F92259" w:rsidRPr="00217C70" w:rsidRDefault="00F92259" w:rsidP="00A931CF">
            <w:pPr>
              <w:jc w:val="center"/>
              <w:rPr>
                <w:sz w:val="18"/>
                <w:szCs w:val="18"/>
              </w:rPr>
            </w:pPr>
            <w:r>
              <w:rPr>
                <w:rFonts w:ascii="Arial" w:eastAsia="Arial" w:hAnsi="Arial" w:cs="Arial"/>
                <w:b/>
                <w:bCs/>
                <w:color w:val="FFFFFF"/>
                <w:sz w:val="18"/>
                <w:szCs w:val="18"/>
              </w:rPr>
              <w:t>Assessment and limitations</w:t>
            </w:r>
          </w:p>
        </w:tc>
      </w:tr>
      <w:tr w:rsidR="00F92259" w:rsidRPr="00217C70" w14:paraId="0C298FD2" w14:textId="77777777" w:rsidTr="00A931CF">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7AAFFAB" w14:textId="77777777" w:rsidR="00F92259" w:rsidRPr="00217C70" w:rsidRDefault="00F92259" w:rsidP="00A931CF">
            <w:pPr>
              <w:rPr>
                <w:sz w:val="18"/>
                <w:szCs w:val="18"/>
                <w:lang w:val="en-US"/>
              </w:rPr>
            </w:pPr>
            <w:r>
              <w:rPr>
                <w:sz w:val="18"/>
                <w:szCs w:val="18"/>
                <w:lang w:val="en-US"/>
              </w:rPr>
              <w:t>Epilepsy: lobar localisation (Sperli 2006)</w:t>
            </w:r>
          </w:p>
          <w:p w14:paraId="461EF313" w14:textId="77777777" w:rsidR="00F92259" w:rsidRPr="00217C70" w:rsidRDefault="00F92259" w:rsidP="00A931CF">
            <w:pPr>
              <w:rPr>
                <w:sz w:val="18"/>
                <w:szCs w:val="18"/>
                <w:lang w:val="en-US"/>
              </w:rPr>
            </w:pPr>
            <w:r>
              <w:rPr>
                <w:b/>
                <w:bCs/>
                <w:sz w:val="18"/>
                <w:szCs w:val="18"/>
                <w:lang w:val="en-US"/>
              </w:rPr>
              <w:t>Level 2–3</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C600355" w14:textId="77777777" w:rsidR="00F92259" w:rsidRPr="00217C70" w:rsidRDefault="00F92259" w:rsidP="00A931CF">
            <w:pPr>
              <w:rPr>
                <w:sz w:val="18"/>
                <w:szCs w:val="18"/>
              </w:rPr>
            </w:pPr>
            <w:r>
              <w:rPr>
                <w:sz w:val="18"/>
                <w:szCs w:val="18"/>
              </w:rPr>
              <w:t>n=30 paed.</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A6CAF23" w14:textId="77777777" w:rsidR="00F92259" w:rsidRPr="00217C70" w:rsidRDefault="00F92259" w:rsidP="00A931CF">
            <w:pPr>
              <w:rPr>
                <w:sz w:val="18"/>
                <w:szCs w:val="18"/>
              </w:rPr>
            </w:pPr>
            <w:r>
              <w:rPr>
                <w:sz w:val="18"/>
                <w:szCs w:val="18"/>
              </w:rPr>
              <w:t>ESI (19–29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687DB0F" w14:textId="77777777" w:rsidR="00F92259" w:rsidRPr="00217C70" w:rsidRDefault="00F92259" w:rsidP="00A931CF">
            <w:pPr>
              <w:rPr>
                <w:sz w:val="18"/>
                <w:szCs w:val="18"/>
              </w:rPr>
            </w:pPr>
            <w:r>
              <w:rPr>
                <w:sz w:val="18"/>
                <w:szCs w:val="18"/>
              </w:rPr>
              <w:t>Sphere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4EBA658" w14:textId="77777777" w:rsidR="00F92259" w:rsidRPr="00217C70" w:rsidRDefault="00F92259" w:rsidP="00A931CF">
            <w:pPr>
              <w:rPr>
                <w:sz w:val="18"/>
                <w:szCs w:val="18"/>
              </w:rPr>
            </w:pPr>
            <w:r>
              <w:rPr>
                <w:sz w:val="18"/>
                <w:szCs w:val="18"/>
              </w:rPr>
              <w:t>Surgical outcome, histology</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F5933EB" w14:textId="77777777" w:rsidR="00F92259" w:rsidRPr="00217C70" w:rsidRDefault="00F92259" w:rsidP="00A931CF">
            <w:pPr>
              <w:rPr>
                <w:sz w:val="18"/>
                <w:szCs w:val="18"/>
              </w:rPr>
            </w:pPr>
            <w:r>
              <w:rPr>
                <w:sz w:val="18"/>
                <w:szCs w:val="18"/>
                <w:lang w:val="en-US"/>
              </w:rPr>
              <w:t xml:space="preserve">90% lobar concordance; adequate for lobar-level presurgical screening. </w:t>
            </w:r>
            <w:r>
              <w:rPr>
                <w:sz w:val="18"/>
                <w:szCs w:val="18"/>
              </w:rPr>
              <w:t>Insufficient for sub-lobar precision (Level 4).</w:t>
            </w:r>
          </w:p>
        </w:tc>
      </w:tr>
      <w:tr w:rsidR="00F92259" w:rsidRPr="005D0190" w14:paraId="78C28506" w14:textId="77777777" w:rsidTr="00A931CF">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17F2FC6" w14:textId="77777777" w:rsidR="00F92259" w:rsidRPr="00217C70" w:rsidRDefault="00F92259" w:rsidP="00A931CF">
            <w:pPr>
              <w:rPr>
                <w:sz w:val="18"/>
                <w:szCs w:val="18"/>
                <w:lang w:val="en-US"/>
              </w:rPr>
            </w:pPr>
            <w:r>
              <w:rPr>
                <w:sz w:val="18"/>
                <w:szCs w:val="18"/>
                <w:lang w:val="en-US"/>
              </w:rPr>
              <w:t>Epilepsy: electrode density effect (Lantz 2003)</w:t>
            </w:r>
          </w:p>
          <w:p w14:paraId="77589984" w14:textId="77777777" w:rsidR="00F92259" w:rsidRPr="00217C70" w:rsidRDefault="00F92259" w:rsidP="00A931CF">
            <w:pPr>
              <w:rPr>
                <w:sz w:val="18"/>
                <w:szCs w:val="18"/>
              </w:rPr>
            </w:pPr>
            <w:r>
              <w:rPr>
                <w:b/>
                <w:bCs/>
                <w:sz w:val="18"/>
                <w:szCs w:val="18"/>
              </w:rPr>
              <w:t>Level 2–4</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D064DF3" w14:textId="77777777" w:rsidR="00F92259" w:rsidRPr="00217C70" w:rsidRDefault="00F92259" w:rsidP="00A931CF">
            <w:pPr>
              <w:rPr>
                <w:sz w:val="18"/>
                <w:szCs w:val="18"/>
              </w:rPr>
            </w:pPr>
            <w:r>
              <w:rPr>
                <w:sz w:val="18"/>
                <w:szCs w:val="18"/>
              </w:rPr>
              <w:t>n=14 adults</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5E91376" w14:textId="77777777" w:rsidR="00F92259" w:rsidRPr="00217C70" w:rsidRDefault="00F92259" w:rsidP="00A931CF">
            <w:pPr>
              <w:rPr>
                <w:sz w:val="18"/>
                <w:szCs w:val="18"/>
              </w:rPr>
            </w:pPr>
            <w:r>
              <w:rPr>
                <w:sz w:val="18"/>
                <w:szCs w:val="18"/>
              </w:rPr>
              <w:t>LAURA (31–123 el.)</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99C417A" w14:textId="77777777" w:rsidR="00F92259" w:rsidRPr="00217C70" w:rsidRDefault="00F92259" w:rsidP="00A931CF">
            <w:pPr>
              <w:rPr>
                <w:sz w:val="18"/>
                <w:szCs w:val="18"/>
              </w:rPr>
            </w:pPr>
            <w:r>
              <w:rPr>
                <w:sz w:val="18"/>
                <w:szCs w:val="18"/>
              </w:rPr>
              <w:t>Realistic BEM</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A88B438" w14:textId="77777777" w:rsidR="00F92259" w:rsidRPr="00217C70" w:rsidRDefault="00F92259" w:rsidP="00A931CF">
            <w:pPr>
              <w:rPr>
                <w:sz w:val="18"/>
                <w:szCs w:val="18"/>
              </w:rPr>
            </w:pPr>
            <w:r>
              <w:rPr>
                <w:sz w:val="18"/>
                <w:szCs w:val="18"/>
              </w:rPr>
              <w:t>Resection zone</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976AC73" w14:textId="77777777" w:rsidR="00F92259" w:rsidRPr="00217C70" w:rsidRDefault="00F92259" w:rsidP="00A931CF">
            <w:pPr>
              <w:rPr>
                <w:sz w:val="18"/>
                <w:szCs w:val="18"/>
                <w:lang w:val="en-US"/>
              </w:rPr>
            </w:pPr>
            <w:r>
              <w:rPr>
                <w:rFonts w:ascii="Cardo" w:eastAsia="Cardo" w:hAnsi="Cardo" w:cs="Cardo"/>
                <w:sz w:val="18"/>
                <w:szCs w:val="18"/>
                <w:lang w:val="en-US"/>
              </w:rPr>
              <w:t>Diminishing returns: largest gain 30→64 el. Sub-lobar precision requires ≥64 el. with realistic BEM.</w:t>
            </w:r>
          </w:p>
        </w:tc>
      </w:tr>
      <w:tr w:rsidR="00F92259" w:rsidRPr="005D0190" w14:paraId="49B2AB45" w14:textId="77777777" w:rsidTr="00A931CF">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97641CC" w14:textId="77777777" w:rsidR="00F92259" w:rsidRPr="00217C70" w:rsidRDefault="00F92259" w:rsidP="00A931CF">
            <w:pPr>
              <w:rPr>
                <w:sz w:val="18"/>
                <w:szCs w:val="18"/>
                <w:lang w:val="en-US"/>
              </w:rPr>
            </w:pPr>
            <w:r>
              <w:rPr>
                <w:sz w:val="18"/>
                <w:szCs w:val="18"/>
                <w:lang w:val="en-US"/>
              </w:rPr>
              <w:t xml:space="preserve">Epilepsy: density in </w:t>
            </w:r>
            <w:proofErr w:type="spellStart"/>
            <w:r>
              <w:rPr>
                <w:sz w:val="18"/>
                <w:szCs w:val="18"/>
                <w:lang w:val="en-US"/>
              </w:rPr>
              <w:t>paediatrics</w:t>
            </w:r>
            <w:proofErr w:type="spellEnd"/>
            <w:r>
              <w:rPr>
                <w:sz w:val="18"/>
                <w:szCs w:val="18"/>
                <w:lang w:val="en-US"/>
              </w:rPr>
              <w:t xml:space="preserve"> (Sohrabpour 2015)</w:t>
            </w:r>
          </w:p>
          <w:p w14:paraId="28C70A73" w14:textId="77777777" w:rsidR="00F92259" w:rsidRPr="00217C70" w:rsidRDefault="00F92259" w:rsidP="00A931CF">
            <w:pPr>
              <w:rPr>
                <w:sz w:val="18"/>
                <w:szCs w:val="18"/>
              </w:rPr>
            </w:pPr>
            <w:r>
              <w:rPr>
                <w:b/>
                <w:bCs/>
                <w:sz w:val="18"/>
                <w:szCs w:val="18"/>
              </w:rPr>
              <w:t>Level 2–4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6E8A15C" w14:textId="77777777" w:rsidR="00F92259" w:rsidRPr="00217C70" w:rsidRDefault="00F92259" w:rsidP="00A931CF">
            <w:pPr>
              <w:rPr>
                <w:sz w:val="18"/>
                <w:szCs w:val="18"/>
              </w:rPr>
            </w:pPr>
            <w:r>
              <w:rPr>
                <w:sz w:val="18"/>
                <w:szCs w:val="18"/>
              </w:rPr>
              <w:t>n=5 paed.</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583407B" w14:textId="77777777" w:rsidR="00F92259" w:rsidRPr="00217C70" w:rsidRDefault="00F92259" w:rsidP="00A931CF">
            <w:pPr>
              <w:rPr>
                <w:sz w:val="18"/>
                <w:szCs w:val="18"/>
              </w:rPr>
            </w:pPr>
            <w:r>
              <w:rPr>
                <w:sz w:val="18"/>
                <w:szCs w:val="18"/>
              </w:rPr>
              <w:t>sLORETA (32–128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74D847A" w14:textId="77777777" w:rsidR="00F92259" w:rsidRPr="00217C70" w:rsidRDefault="00F92259" w:rsidP="00A931CF">
            <w:pPr>
              <w:rPr>
                <w:sz w:val="18"/>
                <w:szCs w:val="18"/>
              </w:rPr>
            </w:pPr>
            <w:r>
              <w:rPr>
                <w:sz w:val="18"/>
                <w:szCs w:val="18"/>
              </w:rPr>
              <w:t>Individual BEM</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3E01555" w14:textId="77777777" w:rsidR="00F92259" w:rsidRPr="00217C70" w:rsidRDefault="00F92259" w:rsidP="00A931CF">
            <w:pPr>
              <w:rPr>
                <w:sz w:val="18"/>
                <w:szCs w:val="18"/>
              </w:rPr>
            </w:pPr>
            <w:r>
              <w:rPr>
                <w:sz w:val="18"/>
                <w:szCs w:val="18"/>
              </w:rPr>
              <w:t>Resection + ECoG SOZ</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69F55FE" w14:textId="77777777" w:rsidR="00F92259" w:rsidRPr="00217C70" w:rsidRDefault="00F92259" w:rsidP="00A931CF">
            <w:pPr>
              <w:rPr>
                <w:sz w:val="18"/>
                <w:szCs w:val="18"/>
                <w:lang w:val="en-US"/>
              </w:rPr>
            </w:pPr>
            <w:r>
              <w:rPr>
                <w:sz w:val="18"/>
                <w:szCs w:val="18"/>
                <w:lang w:val="en-US"/>
              </w:rPr>
              <w:t>Plateau at 64–96 el. 32 el. achieves 90% lobar concordance; sublobar precision needs higher density.</w:t>
            </w:r>
          </w:p>
        </w:tc>
      </w:tr>
      <w:tr w:rsidR="00F92259" w:rsidRPr="00217C70" w14:paraId="50B879A9" w14:textId="77777777" w:rsidTr="00A931CF">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661402B" w14:textId="77777777" w:rsidR="00F92259" w:rsidRPr="00217C70" w:rsidRDefault="00F92259" w:rsidP="00A931CF">
            <w:pPr>
              <w:rPr>
                <w:sz w:val="18"/>
                <w:szCs w:val="18"/>
              </w:rPr>
            </w:pPr>
            <w:proofErr w:type="spellStart"/>
            <w:r>
              <w:rPr>
                <w:sz w:val="18"/>
                <w:szCs w:val="18"/>
              </w:rPr>
              <w:t>Dementia</w:t>
            </w:r>
            <w:proofErr w:type="spellEnd"/>
            <w:r>
              <w:rPr>
                <w:sz w:val="18"/>
                <w:szCs w:val="18"/>
              </w:rPr>
              <w:t xml:space="preserve">: cortical </w:t>
            </w:r>
            <w:proofErr w:type="spellStart"/>
            <w:r>
              <w:rPr>
                <w:sz w:val="18"/>
                <w:szCs w:val="18"/>
              </w:rPr>
              <w:t>source</w:t>
            </w:r>
            <w:proofErr w:type="spellEnd"/>
            <w:r>
              <w:rPr>
                <w:sz w:val="18"/>
                <w:szCs w:val="18"/>
              </w:rPr>
              <w:t xml:space="preserve"> </w:t>
            </w:r>
            <w:proofErr w:type="spellStart"/>
            <w:r>
              <w:rPr>
                <w:sz w:val="18"/>
                <w:szCs w:val="18"/>
              </w:rPr>
              <w:t>correlates</w:t>
            </w:r>
            <w:proofErr w:type="spellEnd"/>
            <w:r>
              <w:rPr>
                <w:sz w:val="18"/>
                <w:szCs w:val="18"/>
              </w:rPr>
              <w:t xml:space="preserve"> (Babiloni)</w:t>
            </w:r>
          </w:p>
          <w:p w14:paraId="3BE7A41D" w14:textId="77777777" w:rsidR="00F92259" w:rsidRPr="00217C70" w:rsidRDefault="00F92259" w:rsidP="00A931CF">
            <w:pPr>
              <w:rPr>
                <w:sz w:val="18"/>
                <w:szCs w:val="18"/>
              </w:rPr>
            </w:pPr>
            <w:r>
              <w:rPr>
                <w:b/>
                <w:bCs/>
                <w:sz w:val="18"/>
                <w:szCs w:val="18"/>
              </w:rPr>
              <w:t>Level 1–2</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08FB4FE" w14:textId="77777777" w:rsidR="00F92259" w:rsidRPr="00217C70" w:rsidRDefault="00F92259" w:rsidP="00A931CF">
            <w:pPr>
              <w:rPr>
                <w:sz w:val="18"/>
                <w:szCs w:val="18"/>
              </w:rPr>
            </w:pPr>
            <w:r>
              <w:rPr>
                <w:sz w:val="18"/>
                <w:szCs w:val="18"/>
              </w:rPr>
              <w:t>Multi-cohort</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41F408C" w14:textId="77777777" w:rsidR="00F92259" w:rsidRPr="00217C70" w:rsidRDefault="00F92259" w:rsidP="00A931CF">
            <w:pPr>
              <w:rPr>
                <w:sz w:val="18"/>
                <w:szCs w:val="18"/>
              </w:rPr>
            </w:pPr>
            <w:r>
              <w:rPr>
                <w:sz w:val="18"/>
                <w:szCs w:val="18"/>
              </w:rPr>
              <w:t>LORETA (19 el.)</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DFC379E" w14:textId="77777777" w:rsidR="00F92259" w:rsidRPr="00217C70" w:rsidRDefault="00F92259" w:rsidP="00A931CF">
            <w:pPr>
              <w:rPr>
                <w:sz w:val="18"/>
                <w:szCs w:val="18"/>
              </w:rPr>
            </w:pPr>
            <w:r>
              <w:rPr>
                <w:sz w:val="18"/>
                <w:szCs w:val="18"/>
              </w:rPr>
              <w:t>Sphere /template</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FEE6C6E" w14:textId="77777777" w:rsidR="00F92259" w:rsidRPr="00217C70" w:rsidRDefault="00F92259" w:rsidP="00A931CF">
            <w:pPr>
              <w:rPr>
                <w:sz w:val="18"/>
                <w:szCs w:val="18"/>
              </w:rPr>
            </w:pPr>
            <w:r>
              <w:rPr>
                <w:sz w:val="18"/>
                <w:szCs w:val="18"/>
              </w:rPr>
              <w:t>MRI volume, MMSE</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8C2B578" w14:textId="77777777" w:rsidR="00F92259" w:rsidRPr="00217C70" w:rsidRDefault="00F92259" w:rsidP="00A931CF">
            <w:pPr>
              <w:rPr>
                <w:sz w:val="18"/>
                <w:szCs w:val="18"/>
              </w:rPr>
            </w:pPr>
            <w:r>
              <w:rPr>
                <w:sz w:val="18"/>
                <w:szCs w:val="18"/>
                <w:lang w:val="en-US"/>
              </w:rPr>
              <w:t xml:space="preserve">Significant source-level correlations with hippocampal volume and cognition at lobar scale. </w:t>
            </w:r>
            <w:r>
              <w:rPr>
                <w:sz w:val="18"/>
                <w:szCs w:val="18"/>
              </w:rPr>
              <w:t>Source-level, not focal.</w:t>
            </w:r>
          </w:p>
        </w:tc>
      </w:tr>
      <w:tr w:rsidR="00F92259" w:rsidRPr="005D0190" w14:paraId="235035BD" w14:textId="77777777" w:rsidTr="00A931CF">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02023A8" w14:textId="77777777" w:rsidR="00F92259" w:rsidRPr="00217C70" w:rsidRDefault="00F92259" w:rsidP="00A931CF">
            <w:pPr>
              <w:rPr>
                <w:sz w:val="18"/>
                <w:szCs w:val="18"/>
                <w:lang w:val="en-US"/>
              </w:rPr>
            </w:pPr>
            <w:r>
              <w:rPr>
                <w:sz w:val="18"/>
                <w:szCs w:val="18"/>
                <w:lang w:val="en-US"/>
              </w:rPr>
              <w:t>Dementia: amyloid prediction (Park 2023)</w:t>
            </w:r>
          </w:p>
          <w:p w14:paraId="7C04C702" w14:textId="77777777" w:rsidR="00F92259" w:rsidRPr="00217C70" w:rsidRDefault="00F92259" w:rsidP="00A931CF">
            <w:pPr>
              <w:rPr>
                <w:sz w:val="18"/>
                <w:szCs w:val="18"/>
                <w:lang w:val="en-US"/>
              </w:rPr>
            </w:pPr>
            <w:r>
              <w:rPr>
                <w:b/>
                <w:bCs/>
                <w:sz w:val="18"/>
                <w:szCs w:val="18"/>
                <w:lang w:val="en-US"/>
              </w:rPr>
              <w:t>Level 1</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E5395E7" w14:textId="77777777" w:rsidR="00F92259" w:rsidRPr="00217C70" w:rsidRDefault="00F92259" w:rsidP="00A931CF">
            <w:pPr>
              <w:rPr>
                <w:sz w:val="18"/>
                <w:szCs w:val="18"/>
              </w:rPr>
            </w:pPr>
            <w:r>
              <w:rPr>
                <w:sz w:val="18"/>
                <w:szCs w:val="18"/>
              </w:rPr>
              <w:t>n=approx 100</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7AABAA0" w14:textId="77777777" w:rsidR="00F92259" w:rsidRPr="00217C70" w:rsidRDefault="00F92259" w:rsidP="00A931CF">
            <w:pPr>
              <w:rPr>
                <w:sz w:val="18"/>
                <w:szCs w:val="18"/>
              </w:rPr>
            </w:pPr>
            <w:r>
              <w:rPr>
                <w:sz w:val="18"/>
                <w:szCs w:val="18"/>
              </w:rPr>
              <w:t>Spectral features (19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BC661B1" w14:textId="77777777" w:rsidR="00F92259" w:rsidRPr="00217C70" w:rsidRDefault="00F92259" w:rsidP="00A931CF">
            <w:pPr>
              <w:rPr>
                <w:sz w:val="18"/>
                <w:szCs w:val="18"/>
              </w:rPr>
            </w:pPr>
            <w:r>
              <w:rPr>
                <w:sz w:val="18"/>
                <w:szCs w:val="18"/>
              </w:rPr>
              <w:t>None (sensor level)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49EADC7" w14:textId="77777777" w:rsidR="00F92259" w:rsidRPr="00217C70" w:rsidRDefault="00F92259" w:rsidP="00A931CF">
            <w:pPr>
              <w:rPr>
                <w:sz w:val="18"/>
                <w:szCs w:val="18"/>
              </w:rPr>
            </w:pPr>
            <w:r>
              <w:rPr>
                <w:sz w:val="18"/>
                <w:szCs w:val="18"/>
              </w:rPr>
              <w:t>Amyloid PET</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67D631D" w14:textId="77777777" w:rsidR="00F92259" w:rsidRPr="00217C70" w:rsidRDefault="00F92259" w:rsidP="00A931CF">
            <w:pPr>
              <w:rPr>
                <w:sz w:val="18"/>
                <w:szCs w:val="18"/>
                <w:lang w:val="en-US"/>
              </w:rPr>
            </w:pPr>
            <w:r>
              <w:rPr>
                <w:sz w:val="18"/>
                <w:szCs w:val="18"/>
                <w:lang w:val="en-US"/>
              </w:rPr>
              <w:t>90.9% sensitivity for amyloid pathology. Biomarker, not source imaging; electrode count not the limiting factor.</w:t>
            </w:r>
          </w:p>
        </w:tc>
      </w:tr>
      <w:tr w:rsidR="00F92259" w:rsidRPr="005D0190" w14:paraId="7C9DE670" w14:textId="77777777" w:rsidTr="00A931CF">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72A6435" w14:textId="77777777" w:rsidR="00F92259" w:rsidRPr="00217C70" w:rsidRDefault="00F92259" w:rsidP="00A931CF">
            <w:pPr>
              <w:rPr>
                <w:sz w:val="18"/>
                <w:szCs w:val="18"/>
                <w:lang w:val="en-US"/>
              </w:rPr>
            </w:pPr>
            <w:r>
              <w:rPr>
                <w:sz w:val="18"/>
                <w:szCs w:val="18"/>
                <w:lang w:val="en-US"/>
              </w:rPr>
              <w:t>Test-retest reliability (Cannon 2012)</w:t>
            </w:r>
          </w:p>
          <w:p w14:paraId="10532936" w14:textId="77777777" w:rsidR="00F92259" w:rsidRPr="00217C70" w:rsidRDefault="00F92259" w:rsidP="00A931CF">
            <w:pPr>
              <w:rPr>
                <w:sz w:val="18"/>
                <w:szCs w:val="18"/>
                <w:lang w:val="en-US"/>
              </w:rPr>
            </w:pPr>
            <w:r>
              <w:rPr>
                <w:b/>
                <w:bCs/>
                <w:sz w:val="18"/>
                <w:szCs w:val="18"/>
                <w:lang w:val="en-US"/>
              </w:rPr>
              <w:t>Level 2</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160BBEE" w14:textId="77777777" w:rsidR="00F92259" w:rsidRPr="00217C70" w:rsidRDefault="00F92259" w:rsidP="00A931CF">
            <w:pPr>
              <w:rPr>
                <w:sz w:val="18"/>
                <w:szCs w:val="18"/>
              </w:rPr>
            </w:pPr>
            <w:r>
              <w:rPr>
                <w:sz w:val="18"/>
                <w:szCs w:val="18"/>
              </w:rPr>
              <w:t>n=108, 2 sessions</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71685F5" w14:textId="77777777" w:rsidR="00F92259" w:rsidRPr="00217C70" w:rsidRDefault="00F92259" w:rsidP="00A931CF">
            <w:pPr>
              <w:rPr>
                <w:sz w:val="18"/>
                <w:szCs w:val="18"/>
              </w:rPr>
            </w:pPr>
            <w:r>
              <w:rPr>
                <w:sz w:val="18"/>
                <w:szCs w:val="18"/>
              </w:rPr>
              <w:t>sLORETA (19 el.)</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61DE272" w14:textId="77777777" w:rsidR="00F92259" w:rsidRPr="00217C70" w:rsidRDefault="00F92259" w:rsidP="00A931CF">
            <w:pPr>
              <w:rPr>
                <w:sz w:val="18"/>
                <w:szCs w:val="18"/>
              </w:rPr>
            </w:pPr>
            <w:r>
              <w:rPr>
                <w:sz w:val="18"/>
                <w:szCs w:val="18"/>
              </w:rPr>
              <w:t>Template</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384EC1C" w14:textId="77777777" w:rsidR="00F92259" w:rsidRPr="00217C70" w:rsidRDefault="00F92259" w:rsidP="00A931CF">
            <w:pPr>
              <w:rPr>
                <w:sz w:val="18"/>
                <w:szCs w:val="18"/>
              </w:rPr>
            </w:pPr>
            <w:r>
              <w:rPr>
                <w:sz w:val="18"/>
                <w:szCs w:val="18"/>
              </w:rPr>
              <w:t>ICC across sessions</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D62A697" w14:textId="77777777" w:rsidR="00F92259" w:rsidRPr="00217C70" w:rsidRDefault="00F92259" w:rsidP="00A931CF">
            <w:pPr>
              <w:rPr>
                <w:sz w:val="18"/>
                <w:szCs w:val="18"/>
                <w:lang w:val="en-US"/>
              </w:rPr>
            </w:pPr>
            <w:r>
              <w:rPr>
                <w:sz w:val="18"/>
                <w:szCs w:val="18"/>
                <w:lang w:val="en-US"/>
              </w:rPr>
              <w:t>High test-retest reliability for lobar source power. Supports use in longitudinal studies.</w:t>
            </w:r>
          </w:p>
        </w:tc>
      </w:tr>
      <w:tr w:rsidR="00F92259" w:rsidRPr="005D0190" w14:paraId="05A62A23" w14:textId="77777777" w:rsidTr="00A931CF">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09E52FE" w14:textId="77777777" w:rsidR="00F92259" w:rsidRPr="00217C70" w:rsidRDefault="00F92259" w:rsidP="00A931CF">
            <w:pPr>
              <w:rPr>
                <w:sz w:val="18"/>
                <w:szCs w:val="18"/>
                <w:lang w:val="en-US"/>
              </w:rPr>
            </w:pPr>
            <w:r>
              <w:rPr>
                <w:sz w:val="18"/>
                <w:szCs w:val="18"/>
                <w:lang w:val="en-US"/>
              </w:rPr>
              <w:t>Effective connectivity: dyslexia (Bosch-Bayard 2020)</w:t>
            </w:r>
          </w:p>
          <w:p w14:paraId="64E2C14C" w14:textId="77777777" w:rsidR="00F92259" w:rsidRPr="00217C70" w:rsidRDefault="00F92259" w:rsidP="00A931CF">
            <w:pPr>
              <w:rPr>
                <w:sz w:val="18"/>
                <w:szCs w:val="18"/>
              </w:rPr>
            </w:pPr>
            <w:r>
              <w:rPr>
                <w:b/>
                <w:bCs/>
                <w:sz w:val="18"/>
                <w:szCs w:val="18"/>
              </w:rPr>
              <w:t>Level 3</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A1E7772" w14:textId="77777777" w:rsidR="00F92259" w:rsidRPr="00217C70" w:rsidRDefault="00F92259" w:rsidP="00A931CF">
            <w:pPr>
              <w:rPr>
                <w:sz w:val="18"/>
                <w:szCs w:val="18"/>
              </w:rPr>
            </w:pPr>
            <w:r>
              <w:rPr>
                <w:sz w:val="18"/>
                <w:szCs w:val="18"/>
              </w:rPr>
              <w:t>n=227 paed.</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DD92D67" w14:textId="77777777" w:rsidR="00F92259" w:rsidRPr="00217C70" w:rsidRDefault="00F92259" w:rsidP="00A931CF">
            <w:pPr>
              <w:rPr>
                <w:sz w:val="18"/>
                <w:szCs w:val="18"/>
              </w:rPr>
            </w:pPr>
            <w:r>
              <w:rPr>
                <w:sz w:val="18"/>
                <w:szCs w:val="18"/>
              </w:rPr>
              <w:t>VARETA + iCoh (19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FAF8BDA" w14:textId="77777777" w:rsidR="00F92259" w:rsidRPr="00217C70" w:rsidRDefault="00F92259" w:rsidP="00A931CF">
            <w:pPr>
              <w:rPr>
                <w:sz w:val="18"/>
                <w:szCs w:val="18"/>
              </w:rPr>
            </w:pPr>
            <w:r>
              <w:rPr>
                <w:sz w:val="18"/>
                <w:szCs w:val="18"/>
              </w:rPr>
              <w:t>MNI template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C951652" w14:textId="77777777" w:rsidR="00F92259" w:rsidRPr="00217C70" w:rsidRDefault="00F92259" w:rsidP="00A931CF">
            <w:pPr>
              <w:rPr>
                <w:sz w:val="18"/>
                <w:szCs w:val="18"/>
              </w:rPr>
            </w:pPr>
            <w:r>
              <w:rPr>
                <w:sz w:val="18"/>
                <w:szCs w:val="18"/>
              </w:rPr>
              <w:t>Clinical diagnosis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E85FF76" w14:textId="77777777" w:rsidR="00F92259" w:rsidRPr="00217C70" w:rsidRDefault="00F92259" w:rsidP="00A931CF">
            <w:pPr>
              <w:rPr>
                <w:sz w:val="18"/>
                <w:szCs w:val="18"/>
                <w:lang w:val="en-US"/>
              </w:rPr>
            </w:pPr>
            <w:r>
              <w:rPr>
                <w:sz w:val="18"/>
                <w:szCs w:val="18"/>
                <w:lang w:val="en-US"/>
              </w:rPr>
              <w:t>Exploratory/proof-of-concept: neurobiologically coherent hub differences obtained. No direct validation against ground truth (ECoG, fMRI, or HD-EEG) in equivalent sample. Results consistent with Level 3 feasibility, but do not constitute validation.</w:t>
            </w:r>
          </w:p>
        </w:tc>
      </w:tr>
      <w:tr w:rsidR="00F92259" w:rsidRPr="00217C70" w14:paraId="35D068C6" w14:textId="77777777" w:rsidTr="00A931CF">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2AB3324" w14:textId="77777777" w:rsidR="00F92259" w:rsidRPr="00217C70" w:rsidRDefault="00F92259" w:rsidP="00A931CF">
            <w:pPr>
              <w:rPr>
                <w:sz w:val="18"/>
                <w:szCs w:val="18"/>
                <w:lang w:val="en-US"/>
              </w:rPr>
            </w:pPr>
            <w:r>
              <w:rPr>
                <w:sz w:val="18"/>
                <w:szCs w:val="18"/>
                <w:lang w:val="en-US"/>
              </w:rPr>
              <w:t>Connectivity maturation: infants (Bosch-Bayard 2022)</w:t>
            </w:r>
          </w:p>
          <w:p w14:paraId="0CD5CF49" w14:textId="77777777" w:rsidR="00F92259" w:rsidRPr="00217C70" w:rsidRDefault="00F92259" w:rsidP="00A931CF">
            <w:pPr>
              <w:rPr>
                <w:sz w:val="18"/>
                <w:szCs w:val="18"/>
              </w:rPr>
            </w:pPr>
            <w:r>
              <w:rPr>
                <w:b/>
                <w:bCs/>
                <w:sz w:val="18"/>
                <w:szCs w:val="18"/>
              </w:rPr>
              <w:t>Level 3</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17DE9E2" w14:textId="77777777" w:rsidR="00F92259" w:rsidRPr="00217C70" w:rsidRDefault="00F92259" w:rsidP="00A931CF">
            <w:pPr>
              <w:rPr>
                <w:sz w:val="18"/>
                <w:szCs w:val="18"/>
              </w:rPr>
            </w:pPr>
            <w:r>
              <w:rPr>
                <w:sz w:val="18"/>
                <w:szCs w:val="18"/>
              </w:rPr>
              <w:t>n=125 infants</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68225B8" w14:textId="77777777" w:rsidR="00F92259" w:rsidRPr="00217C70" w:rsidRDefault="00F92259" w:rsidP="00A931CF">
            <w:pPr>
              <w:rPr>
                <w:sz w:val="18"/>
                <w:szCs w:val="18"/>
              </w:rPr>
            </w:pPr>
            <w:r>
              <w:rPr>
                <w:sz w:val="18"/>
                <w:szCs w:val="18"/>
              </w:rPr>
              <w:t>sLORETA + unmixing + iCoh (19 el.)</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9EDDA89" w14:textId="77777777" w:rsidR="00F92259" w:rsidRPr="00217C70" w:rsidRDefault="00F92259" w:rsidP="00A931CF">
            <w:pPr>
              <w:rPr>
                <w:sz w:val="18"/>
                <w:szCs w:val="18"/>
              </w:rPr>
            </w:pPr>
            <w:r>
              <w:rPr>
                <w:sz w:val="18"/>
                <w:szCs w:val="18"/>
              </w:rPr>
              <w:t>Template sphere</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4E5A525" w14:textId="77777777" w:rsidR="00F92259" w:rsidRPr="00217C70" w:rsidRDefault="00F92259" w:rsidP="00A931CF">
            <w:pPr>
              <w:rPr>
                <w:sz w:val="18"/>
                <w:szCs w:val="18"/>
              </w:rPr>
            </w:pPr>
            <w:r>
              <w:rPr>
                <w:sz w:val="18"/>
                <w:szCs w:val="18"/>
              </w:rPr>
              <w:t>Histological myelination sequence</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8FD3B15" w14:textId="77777777" w:rsidR="00F92259" w:rsidRPr="00217C70" w:rsidRDefault="00F92259" w:rsidP="00A931CF">
            <w:pPr>
              <w:rPr>
                <w:sz w:val="18"/>
                <w:szCs w:val="18"/>
              </w:rPr>
            </w:pPr>
            <w:r>
              <w:rPr>
                <w:sz w:val="18"/>
                <w:szCs w:val="18"/>
                <w:lang w:val="en-US"/>
              </w:rPr>
              <w:t xml:space="preserve">Exploratory/proof-of-concept: connectivity sequence tracks known myelination order. Neurobiological plausibility high. No direct validation against fMRI, DTI, or HD-EEG in an equivalent normative infant sample. </w:t>
            </w:r>
            <w:r>
              <w:rPr>
                <w:sz w:val="18"/>
                <w:szCs w:val="18"/>
              </w:rPr>
              <w:t>Results consistent with Level 3 feasibility but require independent replication.</w:t>
            </w:r>
          </w:p>
        </w:tc>
      </w:tr>
      <w:tr w:rsidR="00F92259" w:rsidRPr="00217C70" w14:paraId="5AC59576" w14:textId="77777777" w:rsidTr="00A931CF">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7504D19" w14:textId="77777777" w:rsidR="00F92259" w:rsidRPr="00217C70" w:rsidRDefault="00F92259" w:rsidP="00A931CF">
            <w:pPr>
              <w:rPr>
                <w:sz w:val="18"/>
                <w:szCs w:val="18"/>
                <w:lang w:val="en-US"/>
              </w:rPr>
            </w:pPr>
            <w:r>
              <w:rPr>
                <w:sz w:val="18"/>
                <w:szCs w:val="18"/>
                <w:lang w:val="en-US"/>
              </w:rPr>
              <w:lastRenderedPageBreak/>
              <w:t>RSN detection by sICA (Liu 2018)</w:t>
            </w:r>
          </w:p>
          <w:p w14:paraId="7EAA7166" w14:textId="77777777" w:rsidR="00F92259" w:rsidRPr="00217C70" w:rsidRDefault="00F92259" w:rsidP="00A931CF">
            <w:pPr>
              <w:rPr>
                <w:sz w:val="18"/>
                <w:szCs w:val="18"/>
              </w:rPr>
            </w:pPr>
            <w:r>
              <w:rPr>
                <w:b/>
                <w:bCs/>
                <w:sz w:val="18"/>
                <w:szCs w:val="18"/>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BCD5488" w14:textId="77777777" w:rsidR="00F92259" w:rsidRPr="00217C70" w:rsidRDefault="00F92259" w:rsidP="00A931CF">
            <w:pPr>
              <w:rPr>
                <w:sz w:val="18"/>
                <w:szCs w:val="18"/>
              </w:rPr>
            </w:pPr>
            <w:r>
              <w:rPr>
                <w:sz w:val="18"/>
                <w:szCs w:val="18"/>
              </w:rPr>
              <w:t>32–256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F30D6A0" w14:textId="77777777" w:rsidR="00F92259" w:rsidRPr="00217C70" w:rsidRDefault="00F92259" w:rsidP="00A931CF">
            <w:pPr>
              <w:rPr>
                <w:sz w:val="18"/>
                <w:szCs w:val="18"/>
              </w:rPr>
            </w:pPr>
            <w:r>
              <w:rPr>
                <w:sz w:val="18"/>
                <w:szCs w:val="18"/>
              </w:rPr>
              <w:t>eLORETA/sLORETA</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FA67D48" w14:textId="77777777" w:rsidR="00F92259" w:rsidRPr="00217C70" w:rsidRDefault="00F92259" w:rsidP="00A931CF">
            <w:pPr>
              <w:rPr>
                <w:sz w:val="18"/>
                <w:szCs w:val="18"/>
              </w:rPr>
            </w:pPr>
            <w:r>
              <w:rPr>
                <w:sz w:val="18"/>
                <w:szCs w:val="18"/>
              </w:rPr>
              <w:t>FEM/BEM</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1212619" w14:textId="77777777" w:rsidR="00F92259" w:rsidRPr="00217C70" w:rsidRDefault="00F92259" w:rsidP="00A931CF">
            <w:pPr>
              <w:rPr>
                <w:sz w:val="18"/>
                <w:szCs w:val="18"/>
              </w:rPr>
            </w:pPr>
            <w:r>
              <w:rPr>
                <w:sz w:val="18"/>
                <w:szCs w:val="18"/>
              </w:rPr>
              <w:t>fMRI RSN templates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FBF58FC" w14:textId="77777777" w:rsidR="00F92259" w:rsidRPr="00217C70" w:rsidRDefault="00F92259" w:rsidP="00A931CF">
            <w:pPr>
              <w:rPr>
                <w:sz w:val="18"/>
                <w:szCs w:val="18"/>
              </w:rPr>
            </w:pPr>
            <w:r>
              <w:rPr>
                <w:sz w:val="18"/>
                <w:szCs w:val="18"/>
                <w:lang w:val="en-US"/>
              </w:rPr>
              <w:t xml:space="preserve">Electrode density matters significantly for whole-brain RSN decomposition; DMN requires ≥64 el. </w:t>
            </w:r>
            <w:r>
              <w:rPr>
                <w:sz w:val="18"/>
                <w:szCs w:val="18"/>
              </w:rPr>
              <w:t>Somatomotor networks recoverable with sparse arrays.</w:t>
            </w:r>
          </w:p>
        </w:tc>
      </w:tr>
      <w:tr w:rsidR="00F92259" w:rsidRPr="005D0190" w14:paraId="3F26E53A" w14:textId="77777777" w:rsidTr="00A931CF">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903A881" w14:textId="77777777" w:rsidR="00F92259" w:rsidRPr="00217C70" w:rsidRDefault="00F92259" w:rsidP="00A931CF">
            <w:pPr>
              <w:rPr>
                <w:sz w:val="18"/>
                <w:szCs w:val="18"/>
                <w:lang w:val="en-US"/>
              </w:rPr>
            </w:pPr>
            <w:r>
              <w:rPr>
                <w:sz w:val="18"/>
                <w:szCs w:val="18"/>
                <w:lang w:val="en-US"/>
              </w:rPr>
              <w:t>Presurgical focal epilepsy (Brodbeck 2011)</w:t>
            </w:r>
          </w:p>
          <w:p w14:paraId="4C64587F" w14:textId="77777777" w:rsidR="00F92259" w:rsidRPr="00217C70" w:rsidRDefault="00F92259" w:rsidP="00A931CF">
            <w:pPr>
              <w:rPr>
                <w:sz w:val="18"/>
                <w:szCs w:val="18"/>
                <w:lang w:val="en-US"/>
              </w:rPr>
            </w:pPr>
            <w:r>
              <w:rPr>
                <w:b/>
                <w:bCs/>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0A3CEBD" w14:textId="77777777" w:rsidR="00F92259" w:rsidRPr="00217C70" w:rsidRDefault="00F92259" w:rsidP="00A931CF">
            <w:pPr>
              <w:rPr>
                <w:sz w:val="18"/>
                <w:szCs w:val="18"/>
              </w:rPr>
            </w:pPr>
            <w:r>
              <w:rPr>
                <w:sz w:val="18"/>
                <w:szCs w:val="18"/>
              </w:rPr>
              <w:t>n=152 adults/paed.</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73EF0E4" w14:textId="77777777" w:rsidR="00F92259" w:rsidRPr="00217C70" w:rsidRDefault="00F92259" w:rsidP="00A931CF">
            <w:pPr>
              <w:rPr>
                <w:sz w:val="18"/>
                <w:szCs w:val="18"/>
              </w:rPr>
            </w:pPr>
            <w:r>
              <w:rPr>
                <w:sz w:val="18"/>
                <w:szCs w:val="18"/>
              </w:rPr>
              <w:t>HD-ESI (126–256 el.)</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4AC388F" w14:textId="77777777" w:rsidR="00F92259" w:rsidRPr="00217C70" w:rsidRDefault="00F92259" w:rsidP="00A931CF">
            <w:pPr>
              <w:rPr>
                <w:sz w:val="18"/>
                <w:szCs w:val="18"/>
              </w:rPr>
            </w:pPr>
            <w:r>
              <w:rPr>
                <w:sz w:val="18"/>
                <w:szCs w:val="18"/>
              </w:rPr>
              <w:t>Individual MRI</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E02CF12" w14:textId="77777777" w:rsidR="00F92259" w:rsidRPr="00217C70" w:rsidRDefault="00F92259" w:rsidP="00A931CF">
            <w:pPr>
              <w:rPr>
                <w:sz w:val="18"/>
                <w:szCs w:val="18"/>
              </w:rPr>
            </w:pPr>
            <w:r>
              <w:rPr>
                <w:sz w:val="18"/>
                <w:szCs w:val="18"/>
              </w:rPr>
              <w:t>Surgical outcome</w:t>
            </w:r>
          </w:p>
        </w:tc>
        <w:tc>
          <w:tcPr>
            <w:tcW w:w="0" w:type="auto"/>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CCEA89A" w14:textId="77777777" w:rsidR="00F92259" w:rsidRPr="00217C70" w:rsidRDefault="00F92259" w:rsidP="00A931CF">
            <w:pPr>
              <w:rPr>
                <w:sz w:val="18"/>
                <w:szCs w:val="18"/>
                <w:lang w:val="en-US"/>
              </w:rPr>
            </w:pPr>
            <w:r>
              <w:rPr>
                <w:sz w:val="18"/>
                <w:szCs w:val="18"/>
                <w:lang w:val="en-US"/>
              </w:rPr>
              <w:t>84%/88% sensitivity/specificity with 128–256 el. + individual MRI. Performance drops substantially with &lt;32 el. High density is clearly indicated for this application.</w:t>
            </w:r>
          </w:p>
        </w:tc>
      </w:tr>
      <w:tr w:rsidR="007B0F6E" w:rsidRPr="00217C70" w14:paraId="469B8E84"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234AE46" w14:textId="77777777" w:rsidR="007B0F6E" w:rsidRPr="00217C70" w:rsidRDefault="00000000">
            <w:pPr>
              <w:rPr>
                <w:sz w:val="18"/>
                <w:szCs w:val="18"/>
              </w:rPr>
            </w:pPr>
            <w:proofErr w:type="spellStart"/>
            <w:r>
              <w:rPr>
                <w:b/>
                <w:sz w:val="18"/>
                <w:szCs w:val="18"/>
              </w:rPr>
              <w:t>Epilepsy</w:t>
            </w:r>
            <w:proofErr w:type="spellEnd"/>
            <w:r>
              <w:rPr>
                <w:b/>
                <w:sz w:val="18"/>
                <w:szCs w:val="18"/>
              </w:rPr>
              <w:t xml:space="preserve">: lobar </w:t>
            </w:r>
            <w:proofErr w:type="spellStart"/>
            <w:r>
              <w:rPr>
                <w:b/>
                <w:sz w:val="18"/>
                <w:szCs w:val="18"/>
              </w:rPr>
              <w:t>concordance</w:t>
            </w:r>
            <w:proofErr w:type="spellEnd"/>
            <w:r>
              <w:rPr>
                <w:b/>
                <w:sz w:val="18"/>
                <w:szCs w:val="18"/>
              </w:rPr>
              <w:t>, 70-el (Park et al. 2015)</w:t>
            </w:r>
          </w:p>
          <w:p w14:paraId="4A0E82DA"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9BED3B7" w14:textId="77777777" w:rsidR="007B0F6E" w:rsidRPr="00217C70" w:rsidRDefault="00000000">
            <w:pPr>
              <w:rPr>
                <w:sz w:val="18"/>
                <w:szCs w:val="18"/>
                <w:lang w:val="en-US"/>
              </w:rPr>
            </w:pPr>
            <w:r>
              <w:rPr>
                <w:sz w:val="18"/>
                <w:szCs w:val="18"/>
                <w:lang w:val="en-US"/>
              </w:rPr>
              <w:t>n=27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8CCEA40" w14:textId="77777777" w:rsidR="007B0F6E" w:rsidRPr="00217C70" w:rsidRDefault="00000000">
            <w:pPr>
              <w:rPr>
                <w:sz w:val="18"/>
                <w:szCs w:val="18"/>
                <w:lang w:val="en-US"/>
              </w:rPr>
            </w:pPr>
            <w:r>
              <w:rPr>
                <w:sz w:val="18"/>
                <w:szCs w:val="18"/>
                <w:lang w:val="en-US"/>
              </w:rPr>
              <w:t>ESI dipole MUSIC / 70 el. (10–10)</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84359C4" w14:textId="77777777" w:rsidR="007B0F6E" w:rsidRPr="00217C70" w:rsidRDefault="00000000">
            <w:pPr>
              <w:rPr>
                <w:sz w:val="18"/>
                <w:szCs w:val="18"/>
                <w:lang w:val="en-US"/>
              </w:rPr>
            </w:pPr>
            <w:r>
              <w:rPr>
                <w:sz w:val="18"/>
                <w:szCs w:val="18"/>
                <w:lang w:val="en-US"/>
              </w:rPr>
              <w:t>Individual BEM</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AD776BE" w14:textId="77777777" w:rsidR="007B0F6E" w:rsidRPr="00217C70" w:rsidRDefault="00000000">
            <w:pPr>
              <w:rPr>
                <w:sz w:val="18"/>
                <w:szCs w:val="18"/>
                <w:lang w:val="en-US"/>
              </w:rPr>
            </w:pPr>
            <w:r>
              <w:rPr>
                <w:sz w:val="18"/>
                <w:szCs w:val="18"/>
                <w:lang w:val="en-US"/>
              </w:rPr>
              <w:t>Presurgical eval + ECoG</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6F315E3" w14:textId="77777777" w:rsidR="007B0F6E" w:rsidRPr="00217C70" w:rsidRDefault="00000000">
            <w:pPr>
              <w:rPr>
                <w:sz w:val="18"/>
                <w:szCs w:val="18"/>
                <w:lang w:val="en-US"/>
              </w:rPr>
            </w:pPr>
            <w:r>
              <w:rPr>
                <w:sz w:val="18"/>
                <w:szCs w:val="18"/>
              </w:rPr>
              <w:t xml:space="preserve">96.3% lobar concordance; 88.9% sublobar vs ECoG. </w:t>
            </w:r>
            <w:r>
              <w:rPr>
                <w:sz w:val="18"/>
                <w:szCs w:val="18"/>
                <w:lang w:val="en-US"/>
              </w:rPr>
              <w:t>N° electrodes (30–128) does not affect lobar rate. Independent validation of LD-ESI clinical utility.</w:t>
            </w:r>
          </w:p>
        </w:tc>
      </w:tr>
      <w:tr w:rsidR="007B0F6E" w:rsidRPr="00217C70" w14:paraId="7D4E4753"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8B72AC1" w14:textId="77777777" w:rsidR="007B0F6E" w:rsidRPr="00217C70" w:rsidRDefault="00000000">
            <w:pPr>
              <w:rPr>
                <w:sz w:val="18"/>
                <w:szCs w:val="18"/>
                <w:lang w:val="en-US"/>
              </w:rPr>
            </w:pPr>
            <w:r>
              <w:rPr>
                <w:b/>
                <w:sz w:val="18"/>
                <w:szCs w:val="18"/>
                <w:lang w:val="en-US"/>
              </w:rPr>
              <w:t>Epilepsy: MRI-negative, low density (Brodbeck et al. 2010)</w:t>
            </w:r>
          </w:p>
          <w:p w14:paraId="05F00EED"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5794148" w14:textId="77777777" w:rsidR="007B0F6E" w:rsidRPr="00217C70" w:rsidRDefault="00000000">
            <w:pPr>
              <w:rPr>
                <w:sz w:val="18"/>
                <w:szCs w:val="18"/>
                <w:lang w:val="en-US"/>
              </w:rPr>
            </w:pPr>
            <w:r>
              <w:rPr>
                <w:sz w:val="18"/>
                <w:szCs w:val="18"/>
                <w:lang w:val="en-US"/>
              </w:rPr>
              <w:t>n=10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7CA6748" w14:textId="77777777" w:rsidR="007B0F6E" w:rsidRPr="00217C70" w:rsidRDefault="00000000">
            <w:pPr>
              <w:rPr>
                <w:sz w:val="18"/>
                <w:szCs w:val="18"/>
                <w:lang w:val="en-US"/>
              </w:rPr>
            </w:pPr>
            <w:r>
              <w:rPr>
                <w:sz w:val="18"/>
                <w:szCs w:val="18"/>
                <w:lang w:val="en-US"/>
              </w:rPr>
              <w:t>LAURA / 19–256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AE9263A" w14:textId="77777777" w:rsidR="007B0F6E" w:rsidRPr="00217C70" w:rsidRDefault="00000000">
            <w:pPr>
              <w:rPr>
                <w:sz w:val="18"/>
                <w:szCs w:val="18"/>
                <w:lang w:val="en-US"/>
              </w:rPr>
            </w:pPr>
            <w:r>
              <w:rPr>
                <w:sz w:val="18"/>
                <w:szCs w:val="18"/>
                <w:lang w:val="en-US"/>
              </w:rPr>
              <w:t>Realistic BEM</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D6C364B" w14:textId="77777777" w:rsidR="007B0F6E" w:rsidRPr="00217C70" w:rsidRDefault="00000000">
            <w:pPr>
              <w:rPr>
                <w:sz w:val="18"/>
                <w:szCs w:val="18"/>
                <w:lang w:val="en-US"/>
              </w:rPr>
            </w:pPr>
            <w:r>
              <w:rPr>
                <w:sz w:val="18"/>
                <w:szCs w:val="18"/>
                <w:lang w:val="en-US"/>
              </w:rPr>
              <w:t>Resection margins + outcome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B6BB011" w14:textId="77777777" w:rsidR="007B0F6E" w:rsidRPr="00217C70" w:rsidRDefault="00000000">
            <w:pPr>
              <w:rPr>
                <w:sz w:val="18"/>
                <w:szCs w:val="18"/>
                <w:lang w:val="en-US"/>
              </w:rPr>
            </w:pPr>
            <w:r>
              <w:rPr>
                <w:sz w:val="18"/>
                <w:szCs w:val="18"/>
                <w:lang w:val="en-US"/>
              </w:rPr>
              <w:t>80% correct in MRI-negative epilepsy; 9/10 favourable outcomes. 19-el. missed 1 interhemispheric focus (anatomical limitation). Feasibility of LD-ESI in MRI-negative epilepsy established.</w:t>
            </w:r>
          </w:p>
        </w:tc>
      </w:tr>
      <w:tr w:rsidR="007B0F6E" w:rsidRPr="005D0190" w14:paraId="0752ACC0"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F134279" w14:textId="77777777" w:rsidR="007B0F6E" w:rsidRPr="00217C70" w:rsidRDefault="00000000">
            <w:pPr>
              <w:rPr>
                <w:sz w:val="18"/>
                <w:szCs w:val="18"/>
                <w:lang w:val="en-US"/>
              </w:rPr>
            </w:pPr>
            <w:r>
              <w:rPr>
                <w:b/>
                <w:sz w:val="18"/>
                <w:szCs w:val="18"/>
                <w:lang w:val="en-US"/>
              </w:rPr>
              <w:t>Epilepsy: automated LD-ESI multicentre (Baroumand et al. 2018)</w:t>
            </w:r>
          </w:p>
          <w:p w14:paraId="60E9F798"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ACC61AE" w14:textId="77777777" w:rsidR="007B0F6E" w:rsidRPr="00217C70" w:rsidRDefault="00000000">
            <w:pPr>
              <w:rPr>
                <w:sz w:val="18"/>
                <w:szCs w:val="18"/>
                <w:lang w:val="en-US"/>
              </w:rPr>
            </w:pPr>
            <w:r>
              <w:rPr>
                <w:sz w:val="18"/>
                <w:szCs w:val="18"/>
                <w:lang w:val="en-US"/>
              </w:rPr>
              <w:t>n=41, blinded multicentre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DCC136C" w14:textId="77777777" w:rsidR="007B0F6E" w:rsidRPr="00217C70" w:rsidRDefault="00000000">
            <w:pPr>
              <w:rPr>
                <w:sz w:val="18"/>
                <w:szCs w:val="18"/>
                <w:lang w:val="en-US"/>
              </w:rPr>
            </w:pPr>
            <w:r>
              <w:rPr>
                <w:sz w:val="18"/>
                <w:szCs w:val="18"/>
                <w:lang w:val="en-US"/>
              </w:rPr>
              <w:t>sLORETA / 25 el. IFCN</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911ED73" w14:textId="77777777" w:rsidR="007B0F6E" w:rsidRPr="00217C70" w:rsidRDefault="00000000">
            <w:pPr>
              <w:rPr>
                <w:sz w:val="18"/>
                <w:szCs w:val="18"/>
                <w:lang w:val="en-US"/>
              </w:rPr>
            </w:pPr>
            <w:r>
              <w:rPr>
                <w:sz w:val="18"/>
                <w:szCs w:val="18"/>
                <w:lang w:val="en-US"/>
              </w:rPr>
              <w:t>Individual FEM (6-tissue)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FCF3F1A" w14:textId="77777777" w:rsidR="007B0F6E" w:rsidRPr="00217C70" w:rsidRDefault="00000000">
            <w:pPr>
              <w:rPr>
                <w:sz w:val="18"/>
                <w:szCs w:val="18"/>
                <w:lang w:val="en-US"/>
              </w:rPr>
            </w:pPr>
            <w:r>
              <w:rPr>
                <w:sz w:val="18"/>
                <w:szCs w:val="18"/>
                <w:lang w:val="en-US"/>
              </w:rPr>
              <w:t>Resection zone + 1-yr outcome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CB498B2" w14:textId="77777777" w:rsidR="007B0F6E" w:rsidRPr="00217C70" w:rsidRDefault="00000000">
            <w:pPr>
              <w:rPr>
                <w:sz w:val="18"/>
                <w:szCs w:val="18"/>
                <w:lang w:val="en-US"/>
              </w:rPr>
            </w:pPr>
            <w:r>
              <w:rPr>
                <w:sz w:val="18"/>
                <w:szCs w:val="18"/>
                <w:lang w:val="en-US"/>
              </w:rPr>
              <w:t>61% fully automated, 78% semi-automated accuracy. Comparable to MRI (55%), PET (33%), SPECT (40%) in same cohort. Clinical utility and added value of 25-electrode automated ESI demonstrated; equivalence to HD-EEG was not tested.</w:t>
            </w:r>
          </w:p>
        </w:tc>
      </w:tr>
      <w:tr w:rsidR="007B0F6E" w:rsidRPr="005D0190" w14:paraId="13F0175D"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9B9EB30" w14:textId="77777777" w:rsidR="007B0F6E" w:rsidRPr="00217C70" w:rsidRDefault="00000000">
            <w:pPr>
              <w:rPr>
                <w:sz w:val="18"/>
                <w:szCs w:val="18"/>
                <w:lang w:val="en-US"/>
              </w:rPr>
            </w:pPr>
            <w:r>
              <w:rPr>
                <w:b/>
                <w:sz w:val="18"/>
                <w:szCs w:val="18"/>
                <w:lang w:val="en-US"/>
              </w:rPr>
              <w:t>Epilepsy: insular zone ESI, density comparison (Vorderwülbecke et al. 2021)</w:t>
            </w:r>
          </w:p>
          <w:p w14:paraId="3C805513"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24C7C11" w14:textId="77777777" w:rsidR="007B0F6E" w:rsidRPr="00217C70" w:rsidRDefault="00000000">
            <w:pPr>
              <w:rPr>
                <w:sz w:val="18"/>
                <w:szCs w:val="18"/>
                <w:lang w:val="en-US"/>
              </w:rPr>
            </w:pPr>
            <w:r>
              <w:rPr>
                <w:sz w:val="18"/>
                <w:szCs w:val="18"/>
                <w:lang w:val="en-US"/>
              </w:rPr>
              <w:t>NR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B405A8F" w14:textId="77777777" w:rsidR="007B0F6E" w:rsidRPr="00217C70" w:rsidRDefault="00000000">
            <w:pPr>
              <w:rPr>
                <w:sz w:val="18"/>
                <w:szCs w:val="18"/>
                <w:lang w:val="en-US"/>
              </w:rPr>
            </w:pPr>
            <w:r>
              <w:rPr>
                <w:sz w:val="18"/>
                <w:szCs w:val="18"/>
                <w:lang w:val="en-US"/>
              </w:rPr>
              <w:t>Automated ESI / 257ch HD (retrospectively downsampled to 204, 40, 25 ch)</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EDF1D9B" w14:textId="77777777" w:rsidR="007B0F6E" w:rsidRPr="00217C70" w:rsidRDefault="00000000">
            <w:pPr>
              <w:rPr>
                <w:sz w:val="18"/>
                <w:szCs w:val="18"/>
                <w:lang w:val="en-US"/>
              </w:rPr>
            </w:pPr>
            <w:r>
              <w:rPr>
                <w:sz w:val="18"/>
                <w:szCs w:val="18"/>
                <w:lang w:val="en-US"/>
              </w:rPr>
              <w:t>Individual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07F8E4F" w14:textId="77777777" w:rsidR="007B0F6E" w:rsidRPr="00217C70" w:rsidRDefault="00000000">
            <w:pPr>
              <w:rPr>
                <w:sz w:val="18"/>
                <w:szCs w:val="18"/>
                <w:lang w:val="en-US"/>
              </w:rPr>
            </w:pPr>
            <w:r>
              <w:rPr>
                <w:sz w:val="18"/>
                <w:szCs w:val="18"/>
                <w:lang w:val="en-US"/>
              </w:rPr>
              <w:t>Simultaneous SEEG</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8836615" w14:textId="77777777" w:rsidR="007B0F6E" w:rsidRPr="00217C70" w:rsidRDefault="00000000">
            <w:pPr>
              <w:rPr>
                <w:sz w:val="18"/>
                <w:szCs w:val="18"/>
                <w:lang w:val="en-US"/>
              </w:rPr>
            </w:pPr>
            <w:r>
              <w:rPr>
                <w:sz w:val="18"/>
                <w:szCs w:val="18"/>
                <w:lang w:val="en-US"/>
              </w:rPr>
              <w:t>257-ch HD-EEG acquired and retrospectively downsampled to 204, 40 and 25 channels. Accuracy for insular irritative zone localisation (concordance with SEEG) was comparable across all density configurations; differences were not statistically significant. Within-dataset density comparison concordant with main text claim of 25–257 electrode accuracy equivalence.</w:t>
            </w:r>
          </w:p>
        </w:tc>
      </w:tr>
      <w:tr w:rsidR="007B0F6E" w:rsidRPr="00217C70" w14:paraId="1908F45B"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CBCF531" w14:textId="77777777" w:rsidR="007B0F6E" w:rsidRPr="00217C70" w:rsidRDefault="00000000">
            <w:pPr>
              <w:rPr>
                <w:sz w:val="18"/>
                <w:szCs w:val="18"/>
                <w:lang w:val="en-US"/>
              </w:rPr>
            </w:pPr>
            <w:r>
              <w:rPr>
                <w:b/>
                <w:sz w:val="18"/>
                <w:szCs w:val="18"/>
                <w:lang w:val="en-US"/>
              </w:rPr>
              <w:t>Epilepsy: added value over MRI+semiology (Saillet et al. 2020)</w:t>
            </w:r>
          </w:p>
          <w:p w14:paraId="781751A8"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1A499C9" w14:textId="77777777" w:rsidR="007B0F6E" w:rsidRPr="00217C70" w:rsidRDefault="00000000">
            <w:pPr>
              <w:rPr>
                <w:sz w:val="18"/>
                <w:szCs w:val="18"/>
                <w:lang w:val="en-US"/>
              </w:rPr>
            </w:pPr>
            <w:r>
              <w:rPr>
                <w:sz w:val="18"/>
                <w:szCs w:val="18"/>
                <w:lang w:val="en-US"/>
              </w:rPr>
              <w:t>NR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2AC8253" w14:textId="77777777" w:rsidR="007B0F6E" w:rsidRPr="00217C70" w:rsidRDefault="00000000">
            <w:pPr>
              <w:rPr>
                <w:sz w:val="18"/>
                <w:szCs w:val="18"/>
                <w:lang w:val="en-US"/>
              </w:rPr>
            </w:pPr>
            <w:r>
              <w:rPr>
                <w:sz w:val="18"/>
                <w:szCs w:val="18"/>
                <w:lang w:val="en-US"/>
              </w:rPr>
              <w:t>ESI / 25 el. IFCN</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F105682" w14:textId="77777777" w:rsidR="007B0F6E" w:rsidRPr="00217C70" w:rsidRDefault="00000000">
            <w:pPr>
              <w:rPr>
                <w:sz w:val="18"/>
                <w:szCs w:val="18"/>
                <w:lang w:val="en-US"/>
              </w:rPr>
            </w:pPr>
            <w:r>
              <w:rPr>
                <w:sz w:val="18"/>
                <w:szCs w:val="18"/>
                <w:lang w:val="en-US"/>
              </w:rPr>
              <w:t>Individual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0D3A773" w14:textId="77777777" w:rsidR="007B0F6E" w:rsidRPr="00217C70" w:rsidRDefault="00000000">
            <w:pPr>
              <w:rPr>
                <w:sz w:val="18"/>
                <w:szCs w:val="18"/>
                <w:lang w:val="en-US"/>
              </w:rPr>
            </w:pPr>
            <w:r>
              <w:rPr>
                <w:sz w:val="18"/>
                <w:szCs w:val="18"/>
                <w:lang w:val="en-US"/>
              </w:rPr>
              <w:t>MRI+semiology vs ESI+MRI</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2CBA1BF" w14:textId="77777777" w:rsidR="007B0F6E" w:rsidRPr="00217C70" w:rsidRDefault="00000000">
            <w:pPr>
              <w:rPr>
                <w:sz w:val="18"/>
                <w:szCs w:val="18"/>
                <w:lang w:val="en-US"/>
              </w:rPr>
            </w:pPr>
            <w:r>
              <w:rPr>
                <w:sz w:val="18"/>
                <w:szCs w:val="18"/>
                <w:lang w:val="en-US"/>
              </w:rPr>
              <w:t>ESI adds diagnostic value beyond standard MRI+semiology workup with 25-electrode array. Supports clinical integration of LD-ESI.</w:t>
            </w:r>
          </w:p>
        </w:tc>
      </w:tr>
      <w:tr w:rsidR="007B0F6E" w:rsidRPr="00217C70" w14:paraId="7B861DF4"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79303FB" w14:textId="77777777" w:rsidR="007B0F6E" w:rsidRPr="00217C70" w:rsidRDefault="00000000">
            <w:pPr>
              <w:rPr>
                <w:sz w:val="18"/>
                <w:szCs w:val="18"/>
                <w:lang w:val="en-US"/>
              </w:rPr>
            </w:pPr>
            <w:r>
              <w:rPr>
                <w:b/>
                <w:sz w:val="18"/>
                <w:szCs w:val="18"/>
                <w:lang w:val="en-US"/>
              </w:rPr>
              <w:t>Epilepsy: multicentre clinical added value (Stirling et al. 2023)</w:t>
            </w:r>
          </w:p>
          <w:p w14:paraId="2E0C5B26"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B1185AA" w14:textId="77777777" w:rsidR="007B0F6E" w:rsidRPr="00217C70" w:rsidRDefault="00000000">
            <w:pPr>
              <w:rPr>
                <w:sz w:val="18"/>
                <w:szCs w:val="18"/>
                <w:lang w:val="en-US"/>
              </w:rPr>
            </w:pPr>
            <w:r>
              <w:rPr>
                <w:sz w:val="18"/>
                <w:szCs w:val="18"/>
                <w:lang w:val="en-US"/>
              </w:rPr>
              <w:t>n=29 consecutive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A41A1D3" w14:textId="77777777" w:rsidR="007B0F6E" w:rsidRPr="00217C70" w:rsidRDefault="00000000">
            <w:pPr>
              <w:rPr>
                <w:sz w:val="18"/>
                <w:szCs w:val="18"/>
                <w:lang w:val="en-US"/>
              </w:rPr>
            </w:pPr>
            <w:r>
              <w:rPr>
                <w:sz w:val="18"/>
                <w:szCs w:val="18"/>
                <w:lang w:val="en-US"/>
              </w:rPr>
              <w:t>Automated ESI / 25 el. IFCN</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2E9F80B" w14:textId="77777777" w:rsidR="007B0F6E" w:rsidRPr="00217C70" w:rsidRDefault="00000000">
            <w:pPr>
              <w:rPr>
                <w:sz w:val="18"/>
                <w:szCs w:val="18"/>
                <w:lang w:val="en-US"/>
              </w:rPr>
            </w:pPr>
            <w:r>
              <w:rPr>
                <w:sz w:val="18"/>
                <w:szCs w:val="18"/>
                <w:lang w:val="en-US"/>
              </w:rPr>
              <w:t>Individual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4DD700D" w14:textId="77777777" w:rsidR="007B0F6E" w:rsidRPr="00217C70" w:rsidRDefault="00000000">
            <w:pPr>
              <w:rPr>
                <w:sz w:val="18"/>
                <w:szCs w:val="18"/>
                <w:lang w:val="en-US"/>
              </w:rPr>
            </w:pPr>
            <w:r>
              <w:rPr>
                <w:sz w:val="18"/>
                <w:szCs w:val="18"/>
                <w:lang w:val="en-US"/>
              </w:rPr>
              <w:t>Clinical decision change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E206316" w14:textId="77777777" w:rsidR="007B0F6E" w:rsidRPr="00217C70" w:rsidRDefault="00000000">
            <w:pPr>
              <w:rPr>
                <w:sz w:val="18"/>
                <w:szCs w:val="18"/>
                <w:lang w:val="en-US"/>
              </w:rPr>
            </w:pPr>
            <w:r>
              <w:rPr>
                <w:sz w:val="18"/>
                <w:szCs w:val="18"/>
                <w:lang w:val="en-US"/>
              </w:rPr>
              <w:t>Changed presurgical decision in 35% of cases across centres. First multicentre value-added study with standard 25-el. IFCN montage. MRI-negative subgroup included.</w:t>
            </w:r>
          </w:p>
        </w:tc>
      </w:tr>
      <w:tr w:rsidR="007B0F6E" w:rsidRPr="005D0190" w14:paraId="029625B6"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338071C" w14:textId="77777777" w:rsidR="007B0F6E" w:rsidRPr="00217C70" w:rsidRDefault="00000000">
            <w:pPr>
              <w:rPr>
                <w:sz w:val="18"/>
                <w:szCs w:val="18"/>
                <w:lang w:val="en-US"/>
              </w:rPr>
            </w:pPr>
            <w:r>
              <w:rPr>
                <w:b/>
                <w:sz w:val="18"/>
                <w:szCs w:val="18"/>
                <w:lang w:val="en-US"/>
              </w:rPr>
              <w:t xml:space="preserve">Epilepsy: targeted density, sublobar </w:t>
            </w:r>
            <w:r>
              <w:rPr>
                <w:b/>
                <w:sz w:val="18"/>
                <w:szCs w:val="18"/>
                <w:lang w:val="en-US"/>
              </w:rPr>
              <w:lastRenderedPageBreak/>
              <w:t>precision (Horrillo-Maysonnial et al. 2023)</w:t>
            </w:r>
          </w:p>
          <w:p w14:paraId="7775A58B"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75CC6AB" w14:textId="77777777" w:rsidR="007B0F6E" w:rsidRPr="00217C70" w:rsidRDefault="00000000">
            <w:pPr>
              <w:rPr>
                <w:sz w:val="18"/>
                <w:szCs w:val="18"/>
                <w:lang w:val="en-US"/>
              </w:rPr>
            </w:pPr>
            <w:r>
              <w:rPr>
                <w:sz w:val="18"/>
                <w:szCs w:val="18"/>
                <w:lang w:val="en-US"/>
              </w:rPr>
              <w:lastRenderedPageBreak/>
              <w:t>NR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D3E9405" w14:textId="77777777" w:rsidR="007B0F6E" w:rsidRPr="00217C70" w:rsidRDefault="00000000">
            <w:pPr>
              <w:rPr>
                <w:sz w:val="18"/>
                <w:szCs w:val="18"/>
                <w:lang w:val="en-US"/>
              </w:rPr>
            </w:pPr>
            <w:r>
              <w:rPr>
                <w:sz w:val="18"/>
                <w:szCs w:val="18"/>
                <w:lang w:val="en-US"/>
              </w:rPr>
              <w:t>ESI / 25 + 8–11 targeted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4C14E13" w14:textId="77777777" w:rsidR="007B0F6E" w:rsidRPr="00217C70" w:rsidRDefault="00000000">
            <w:pPr>
              <w:rPr>
                <w:sz w:val="18"/>
                <w:szCs w:val="18"/>
                <w:lang w:val="en-US"/>
              </w:rPr>
            </w:pPr>
            <w:r>
              <w:rPr>
                <w:sz w:val="18"/>
                <w:szCs w:val="18"/>
                <w:lang w:val="en-US"/>
              </w:rPr>
              <w:t>Individual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26DCE29B" w14:textId="77777777" w:rsidR="007B0F6E" w:rsidRPr="00217C70" w:rsidRDefault="00000000">
            <w:pPr>
              <w:rPr>
                <w:sz w:val="18"/>
                <w:szCs w:val="18"/>
                <w:lang w:val="en-US"/>
              </w:rPr>
            </w:pPr>
            <w:r>
              <w:rPr>
                <w:sz w:val="18"/>
                <w:szCs w:val="18"/>
                <w:lang w:val="en-US"/>
              </w:rPr>
              <w:t>HD-EEG concordance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2EE1487" w14:textId="77777777" w:rsidR="007B0F6E" w:rsidRPr="00217C70" w:rsidRDefault="00000000">
            <w:pPr>
              <w:rPr>
                <w:sz w:val="18"/>
                <w:szCs w:val="18"/>
                <w:lang w:val="en-US"/>
              </w:rPr>
            </w:pPr>
            <w:r>
              <w:rPr>
                <w:sz w:val="18"/>
                <w:szCs w:val="18"/>
                <w:lang w:val="en-US"/>
              </w:rPr>
              <w:t>93% sublobar concordance with HD-EEG; median distance 13.2 mm. 8–11 zone-specific additional electrodes achieve sublobar precision without full HD upgrade.</w:t>
            </w:r>
          </w:p>
        </w:tc>
      </w:tr>
      <w:tr w:rsidR="007B0F6E" w:rsidRPr="005D0190" w14:paraId="24A605B8"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531601B" w14:textId="77777777" w:rsidR="007B0F6E" w:rsidRPr="00217C70" w:rsidRDefault="00000000">
            <w:pPr>
              <w:rPr>
                <w:sz w:val="18"/>
                <w:szCs w:val="18"/>
                <w:lang w:val="en-US"/>
              </w:rPr>
            </w:pPr>
            <w:r>
              <w:rPr>
                <w:b/>
                <w:sz w:val="18"/>
                <w:szCs w:val="18"/>
                <w:lang w:val="en-US"/>
              </w:rPr>
              <w:t xml:space="preserve">Epilepsy: </w:t>
            </w:r>
            <w:proofErr w:type="spellStart"/>
            <w:r>
              <w:rPr>
                <w:b/>
                <w:sz w:val="18"/>
                <w:szCs w:val="18"/>
                <w:lang w:val="en-US"/>
              </w:rPr>
              <w:t>paediatric</w:t>
            </w:r>
            <w:proofErr w:type="spellEnd"/>
            <w:r>
              <w:rPr>
                <w:b/>
                <w:sz w:val="18"/>
                <w:szCs w:val="18"/>
                <w:lang w:val="en-US"/>
              </w:rPr>
              <w:t xml:space="preserve"> ictal LD-ESI (Sadeghzadeh et al. 2024)</w:t>
            </w:r>
          </w:p>
          <w:p w14:paraId="6240C3FE"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9ABD7D0" w14:textId="77777777" w:rsidR="007B0F6E" w:rsidRPr="00217C70" w:rsidRDefault="00000000">
            <w:pPr>
              <w:rPr>
                <w:sz w:val="18"/>
                <w:szCs w:val="18"/>
                <w:lang w:val="en-US"/>
              </w:rPr>
            </w:pPr>
            <w:r>
              <w:rPr>
                <w:sz w:val="18"/>
                <w:szCs w:val="18"/>
                <w:lang w:val="en-US"/>
              </w:rPr>
              <w:t>n=12 paediatric</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0834007" w14:textId="77777777" w:rsidR="007B0F6E" w:rsidRPr="00217C70" w:rsidRDefault="00000000">
            <w:pPr>
              <w:rPr>
                <w:sz w:val="18"/>
                <w:szCs w:val="18"/>
                <w:lang w:val="en-US"/>
              </w:rPr>
            </w:pPr>
            <w:r>
              <w:rPr>
                <w:sz w:val="18"/>
                <w:szCs w:val="18"/>
                <w:lang w:val="en-US"/>
              </w:rPr>
              <w:t>Ictal ESI / &lt;25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63BEA84" w14:textId="77777777" w:rsidR="007B0F6E" w:rsidRPr="00217C70" w:rsidRDefault="00000000">
            <w:pPr>
              <w:rPr>
                <w:sz w:val="18"/>
                <w:szCs w:val="18"/>
                <w:lang w:val="en-US"/>
              </w:rPr>
            </w:pPr>
            <w:r>
              <w:rPr>
                <w:sz w:val="18"/>
                <w:szCs w:val="18"/>
                <w:lang w:val="en-US"/>
              </w:rPr>
              <w:t>Individual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3A0969C" w14:textId="77777777" w:rsidR="007B0F6E" w:rsidRPr="00217C70" w:rsidRDefault="00000000">
            <w:pPr>
              <w:rPr>
                <w:sz w:val="18"/>
                <w:szCs w:val="18"/>
                <w:lang w:val="en-US"/>
              </w:rPr>
            </w:pPr>
            <w:r>
              <w:rPr>
                <w:sz w:val="18"/>
                <w:szCs w:val="18"/>
                <w:lang w:val="en-US"/>
              </w:rPr>
              <w:t>iEEG concordance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2BE96A5" w14:textId="77777777" w:rsidR="007B0F6E" w:rsidRPr="00217C70" w:rsidRDefault="00000000">
            <w:pPr>
              <w:rPr>
                <w:sz w:val="18"/>
                <w:szCs w:val="18"/>
                <w:lang w:val="en-US"/>
              </w:rPr>
            </w:pPr>
            <w:r>
              <w:rPr>
                <w:sz w:val="18"/>
                <w:szCs w:val="18"/>
                <w:lang w:val="en-US"/>
              </w:rPr>
              <w:t>75% lobar concordance with iEEG for ictal onset zone in paediatric patients with fewer than 25 electrodes.</w:t>
            </w:r>
          </w:p>
        </w:tc>
      </w:tr>
      <w:tr w:rsidR="007B0F6E" w:rsidRPr="005D0190" w14:paraId="2D982DC2"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0362C27" w14:textId="77777777" w:rsidR="007B0F6E" w:rsidRPr="00217C70" w:rsidRDefault="00000000">
            <w:pPr>
              <w:rPr>
                <w:sz w:val="18"/>
                <w:szCs w:val="18"/>
                <w:lang w:val="en-US"/>
              </w:rPr>
            </w:pPr>
            <w:r>
              <w:rPr>
                <w:b/>
                <w:sz w:val="18"/>
                <w:szCs w:val="18"/>
                <w:lang w:val="en-US"/>
              </w:rPr>
              <w:t>Epilepsy: ictal LD-ESI in surgery (Thurairajah et al. 2021)</w:t>
            </w:r>
          </w:p>
          <w:p w14:paraId="09489283"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02963DC" w14:textId="77777777" w:rsidR="007B0F6E" w:rsidRPr="00217C70" w:rsidRDefault="00000000">
            <w:pPr>
              <w:rPr>
                <w:sz w:val="18"/>
                <w:szCs w:val="18"/>
                <w:lang w:val="en-US"/>
              </w:rPr>
            </w:pPr>
            <w:r>
              <w:rPr>
                <w:sz w:val="18"/>
                <w:szCs w:val="18"/>
                <w:lang w:val="en-US"/>
              </w:rPr>
              <w:t>NR paediatric</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EE8D893" w14:textId="77777777" w:rsidR="007B0F6E" w:rsidRPr="00217C70" w:rsidRDefault="00000000">
            <w:pPr>
              <w:rPr>
                <w:sz w:val="18"/>
                <w:szCs w:val="18"/>
                <w:lang w:val="en-US"/>
              </w:rPr>
            </w:pPr>
            <w:r>
              <w:rPr>
                <w:sz w:val="18"/>
                <w:szCs w:val="18"/>
                <w:lang w:val="en-US"/>
              </w:rPr>
              <w:t>LD ictal ESI / &lt;32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5C9373A" w14:textId="77777777" w:rsidR="007B0F6E" w:rsidRPr="00217C70" w:rsidRDefault="00000000">
            <w:pPr>
              <w:rPr>
                <w:sz w:val="18"/>
                <w:szCs w:val="18"/>
                <w:lang w:val="en-US"/>
              </w:rPr>
            </w:pPr>
            <w:r>
              <w:rPr>
                <w:sz w:val="18"/>
                <w:szCs w:val="18"/>
                <w:lang w:val="en-US"/>
              </w:rPr>
              <w:t>Individual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3586BE8" w14:textId="77777777" w:rsidR="007B0F6E" w:rsidRPr="00217C70" w:rsidRDefault="00000000">
            <w:pPr>
              <w:rPr>
                <w:sz w:val="18"/>
                <w:szCs w:val="18"/>
                <w:lang w:val="en-US"/>
              </w:rPr>
            </w:pPr>
            <w:r>
              <w:rPr>
                <w:sz w:val="18"/>
                <w:szCs w:val="18"/>
                <w:lang w:val="en-US"/>
              </w:rPr>
              <w:t>Surgical outcome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2309A31" w14:textId="77777777" w:rsidR="007B0F6E" w:rsidRPr="00217C70" w:rsidRDefault="00000000">
            <w:pPr>
              <w:rPr>
                <w:sz w:val="18"/>
                <w:szCs w:val="18"/>
                <w:lang w:val="en-US"/>
              </w:rPr>
            </w:pPr>
            <w:r>
              <w:rPr>
                <w:sz w:val="18"/>
                <w:szCs w:val="18"/>
                <w:lang w:val="en-US"/>
              </w:rPr>
              <w:t>LD ictal ESI concordant with surgical resection outcome. Level 4 evidence for ictal LD-ESI in paediatric epilepsy surgery.</w:t>
            </w:r>
          </w:p>
        </w:tc>
      </w:tr>
      <w:tr w:rsidR="007B0F6E" w:rsidRPr="005D0190" w14:paraId="11CCBD46"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2202ACB" w14:textId="77777777" w:rsidR="007B0F6E" w:rsidRPr="00217C70" w:rsidRDefault="00000000">
            <w:pPr>
              <w:rPr>
                <w:sz w:val="18"/>
                <w:szCs w:val="18"/>
                <w:lang w:val="en-US"/>
              </w:rPr>
            </w:pPr>
            <w:r>
              <w:rPr>
                <w:b/>
                <w:sz w:val="18"/>
                <w:szCs w:val="18"/>
                <w:lang w:val="en-US"/>
              </w:rPr>
              <w:t>Epilepsy: children &lt;7 yr IIC+IC ESI (Santalucia et al. 2026)</w:t>
            </w:r>
          </w:p>
          <w:p w14:paraId="671673E0"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368592D" w14:textId="77777777" w:rsidR="007B0F6E" w:rsidRPr="00217C70" w:rsidRDefault="00000000">
            <w:pPr>
              <w:rPr>
                <w:sz w:val="18"/>
                <w:szCs w:val="18"/>
                <w:lang w:val="en-US"/>
              </w:rPr>
            </w:pPr>
            <w:r>
              <w:rPr>
                <w:sz w:val="18"/>
                <w:szCs w:val="18"/>
                <w:lang w:val="en-US"/>
              </w:rPr>
              <w:t>n=32 children, surgery &lt;7 yr</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531F667" w14:textId="77777777" w:rsidR="007B0F6E" w:rsidRPr="00217C70" w:rsidRDefault="00000000">
            <w:pPr>
              <w:rPr>
                <w:sz w:val="18"/>
                <w:szCs w:val="18"/>
                <w:lang w:val="en-US"/>
              </w:rPr>
            </w:pPr>
            <w:r>
              <w:rPr>
                <w:sz w:val="18"/>
                <w:szCs w:val="18"/>
                <w:lang w:val="en-US"/>
              </w:rPr>
              <w:t>IIC + IC ESI / ≤25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8C6AC33" w14:textId="77777777" w:rsidR="007B0F6E" w:rsidRPr="00217C70" w:rsidRDefault="00000000">
            <w:pPr>
              <w:rPr>
                <w:sz w:val="18"/>
                <w:szCs w:val="18"/>
                <w:lang w:val="en-US"/>
              </w:rPr>
            </w:pPr>
            <w:r>
              <w:rPr>
                <w:sz w:val="18"/>
                <w:szCs w:val="18"/>
                <w:lang w:val="en-US"/>
              </w:rPr>
              <w:t>Realistic neonatal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8C9181D" w14:textId="77777777" w:rsidR="007B0F6E" w:rsidRPr="00217C70" w:rsidRDefault="00000000">
            <w:pPr>
              <w:rPr>
                <w:sz w:val="18"/>
                <w:szCs w:val="18"/>
                <w:lang w:val="en-US"/>
              </w:rPr>
            </w:pPr>
            <w:r>
              <w:rPr>
                <w:sz w:val="18"/>
                <w:szCs w:val="18"/>
                <w:lang w:val="en-US"/>
              </w:rPr>
              <w:t>iEEG lobar concordance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5AEE67B" w14:textId="77777777" w:rsidR="007B0F6E" w:rsidRPr="00217C70" w:rsidRDefault="00000000">
            <w:pPr>
              <w:rPr>
                <w:sz w:val="18"/>
                <w:szCs w:val="18"/>
                <w:lang w:val="en-US"/>
              </w:rPr>
            </w:pPr>
            <w:r>
              <w:rPr>
                <w:sz w:val="18"/>
                <w:szCs w:val="18"/>
                <w:lang w:val="en-US"/>
              </w:rPr>
              <w:t>66% interictal, 72% ictal, 75% combined lobar concordance with iEEG in children undergoing surgery before 7 years of age (n=32). First systematic LD combined interictal+ictal ESI study in young children.</w:t>
            </w:r>
          </w:p>
        </w:tc>
      </w:tr>
      <w:tr w:rsidR="007B0F6E" w:rsidRPr="00217C70" w14:paraId="26094721"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685EFEE" w14:textId="77777777" w:rsidR="007B0F6E" w:rsidRPr="00217C70" w:rsidRDefault="00000000">
            <w:pPr>
              <w:rPr>
                <w:sz w:val="18"/>
                <w:szCs w:val="18"/>
                <w:lang w:val="en-US"/>
              </w:rPr>
            </w:pPr>
            <w:r>
              <w:rPr>
                <w:b/>
                <w:sz w:val="18"/>
                <w:szCs w:val="18"/>
                <w:lang w:val="en-US"/>
              </w:rPr>
              <w:t xml:space="preserve">Epilepsy: DL-ESI </w:t>
            </w:r>
            <w:proofErr w:type="spellStart"/>
            <w:r>
              <w:rPr>
                <w:b/>
                <w:sz w:val="18"/>
                <w:szCs w:val="18"/>
                <w:lang w:val="en-US"/>
              </w:rPr>
              <w:t>DL-ESI</w:t>
            </w:r>
            <w:proofErr w:type="spellEnd"/>
            <w:r>
              <w:rPr>
                <w:b/>
                <w:sz w:val="18"/>
                <w:szCs w:val="18"/>
                <w:lang w:val="en-US"/>
              </w:rPr>
              <w:t xml:space="preserve"> robust to electrode density variation (Rong et al. 2025)</w:t>
            </w:r>
          </w:p>
          <w:p w14:paraId="0B5284EF" w14:textId="77777777" w:rsidR="007B0F6E" w:rsidRPr="00217C70" w:rsidRDefault="00000000">
            <w:pPr>
              <w:rPr>
                <w:sz w:val="18"/>
                <w:szCs w:val="18"/>
                <w:lang w:val="en-US"/>
              </w:rPr>
            </w:pPr>
            <w:r>
              <w:rPr>
                <w:sz w:val="18"/>
                <w:szCs w:val="18"/>
                <w:lang w:val="en-US"/>
              </w:rPr>
              <w:t>Level 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7C287E2" w14:textId="77777777" w:rsidR="007B0F6E" w:rsidRPr="00217C70" w:rsidRDefault="00000000">
            <w:pPr>
              <w:rPr>
                <w:sz w:val="18"/>
                <w:szCs w:val="18"/>
                <w:lang w:val="en-US"/>
              </w:rPr>
            </w:pPr>
            <w:r>
              <w:rPr>
                <w:sz w:val="18"/>
                <w:szCs w:val="18"/>
                <w:lang w:val="en-US"/>
              </w:rPr>
              <w:t>NR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CE3D8BE" w14:textId="77777777" w:rsidR="007B0F6E" w:rsidRPr="00217C70" w:rsidRDefault="00000000">
            <w:pPr>
              <w:rPr>
                <w:sz w:val="18"/>
                <w:szCs w:val="18"/>
                <w:lang w:val="en-US"/>
              </w:rPr>
            </w:pPr>
            <w:r>
              <w:rPr>
                <w:sz w:val="18"/>
                <w:szCs w:val="18"/>
                <w:lang w:val="en-US"/>
              </w:rPr>
              <w:t>Deep-learning CNN / variable density incl. 25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BFEE3BD" w14:textId="77777777" w:rsidR="007B0F6E" w:rsidRPr="00217C70" w:rsidRDefault="00000000">
            <w:pPr>
              <w:rPr>
                <w:sz w:val="18"/>
                <w:szCs w:val="18"/>
                <w:lang w:val="en-US"/>
              </w:rPr>
            </w:pPr>
            <w:r>
              <w:rPr>
                <w:sz w:val="18"/>
                <w:szCs w:val="18"/>
                <w:lang w:val="en-US"/>
              </w:rPr>
              <w:t>Individual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C73A719" w14:textId="77777777" w:rsidR="007B0F6E" w:rsidRPr="00217C70" w:rsidRDefault="00000000">
            <w:pPr>
              <w:rPr>
                <w:sz w:val="18"/>
                <w:szCs w:val="18"/>
                <w:lang w:val="en-US"/>
              </w:rPr>
            </w:pPr>
            <w:r>
              <w:rPr>
                <w:sz w:val="18"/>
                <w:szCs w:val="18"/>
                <w:lang w:val="en-US"/>
              </w:rPr>
              <w:t>Resection margins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BDE30F7" w14:textId="77777777" w:rsidR="007B0F6E" w:rsidRPr="00217C70" w:rsidRDefault="00000000">
            <w:pPr>
              <w:rPr>
                <w:sz w:val="18"/>
                <w:szCs w:val="18"/>
                <w:lang w:val="en-US"/>
              </w:rPr>
            </w:pPr>
            <w:r>
              <w:rPr>
                <w:sz w:val="18"/>
                <w:szCs w:val="18"/>
                <w:lang w:val="en-US"/>
              </w:rPr>
              <w:t>DL-ESI robust under electrode configuration variation including 25-el. standard montage. Partially mitigates density requirements.</w:t>
            </w:r>
          </w:p>
        </w:tc>
      </w:tr>
      <w:tr w:rsidR="007B0F6E" w:rsidRPr="005D0190" w14:paraId="29E48AA2"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CFA76D5" w14:textId="77777777" w:rsidR="007B0F6E" w:rsidRPr="00217C70" w:rsidRDefault="00000000">
            <w:pPr>
              <w:rPr>
                <w:sz w:val="18"/>
                <w:szCs w:val="18"/>
                <w:lang w:val="en-US"/>
              </w:rPr>
            </w:pPr>
            <w:r>
              <w:rPr>
                <w:b/>
                <w:sz w:val="18"/>
                <w:szCs w:val="18"/>
                <w:lang w:val="en-US"/>
              </w:rPr>
              <w:t>Epilepsy: iEEG ictal pattern taxonomy (Gnatkovsky et al. 2018)</w:t>
            </w:r>
          </w:p>
          <w:p w14:paraId="3FADABE9" w14:textId="77777777" w:rsidR="007B0F6E" w:rsidRPr="00217C70" w:rsidRDefault="00000000">
            <w:pPr>
              <w:rPr>
                <w:sz w:val="18"/>
                <w:szCs w:val="18"/>
                <w:lang w:val="en-US"/>
              </w:rPr>
            </w:pPr>
            <w:r>
              <w:rPr>
                <w:sz w:val="18"/>
                <w:szCs w:val="18"/>
                <w:lang w:val="en-US"/>
              </w:rPr>
              <w:t>Level 4 (iEEG reference)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4A8DE05" w14:textId="77777777" w:rsidR="007B0F6E" w:rsidRPr="00217C70" w:rsidRDefault="00000000">
            <w:pPr>
              <w:rPr>
                <w:sz w:val="18"/>
                <w:szCs w:val="18"/>
                <w:lang w:val="en-US"/>
              </w:rPr>
            </w:pPr>
            <w:r>
              <w:rPr>
                <w:sz w:val="18"/>
                <w:szCs w:val="18"/>
                <w:lang w:val="en-US"/>
              </w:rPr>
              <w:t>n=105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5D5A0728" w14:textId="77777777" w:rsidR="007B0F6E" w:rsidRPr="00217C70" w:rsidRDefault="00000000">
            <w:pPr>
              <w:rPr>
                <w:sz w:val="18"/>
                <w:szCs w:val="18"/>
                <w:lang w:val="en-US"/>
              </w:rPr>
            </w:pPr>
            <w:r>
              <w:rPr>
                <w:sz w:val="18"/>
                <w:szCs w:val="18"/>
                <w:lang w:val="en-US"/>
              </w:rPr>
              <w:t>SEEG / intracranial EEG</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1D18337" w14:textId="77777777" w:rsidR="007B0F6E" w:rsidRPr="00217C70" w:rsidRDefault="00000000">
            <w:pPr>
              <w:rPr>
                <w:sz w:val="18"/>
                <w:szCs w:val="18"/>
                <w:lang w:val="en-US"/>
              </w:rPr>
            </w:pPr>
            <w:r>
              <w:rPr>
                <w:sz w:val="18"/>
                <w:szCs w:val="18"/>
                <w:lang w:val="en-US"/>
              </w:rPr>
              <w:t>N/A (intracranial)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DA3AE38" w14:textId="77777777" w:rsidR="007B0F6E" w:rsidRPr="00217C70" w:rsidRDefault="00000000">
            <w:pPr>
              <w:rPr>
                <w:sz w:val="18"/>
                <w:szCs w:val="18"/>
                <w:lang w:val="en-US"/>
              </w:rPr>
            </w:pPr>
            <w:r>
              <w:rPr>
                <w:sz w:val="18"/>
                <w:szCs w:val="18"/>
                <w:lang w:val="en-US"/>
              </w:rPr>
              <w:t>Pattern classification</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B5F80FF" w14:textId="77777777" w:rsidR="007B0F6E" w:rsidRPr="00217C70" w:rsidRDefault="00000000">
            <w:pPr>
              <w:rPr>
                <w:sz w:val="18"/>
                <w:szCs w:val="18"/>
                <w:lang w:val="en-US"/>
              </w:rPr>
            </w:pPr>
            <w:r>
              <w:rPr>
                <w:sz w:val="18"/>
                <w:szCs w:val="18"/>
                <w:lang w:val="en-US"/>
              </w:rPr>
              <w:t>P-type neocortex (69.5%) and L-type mesial temporal (40.9%) ictal patterns. Gold-standard iEEG reference taxonomy for benchmarking scalp ictal ESI.</w:t>
            </w:r>
          </w:p>
        </w:tc>
      </w:tr>
      <w:tr w:rsidR="007B0F6E" w:rsidRPr="005D0190" w14:paraId="3685C908"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FA73414" w14:textId="77777777" w:rsidR="007B0F6E" w:rsidRPr="00217C70" w:rsidRDefault="00000000">
            <w:pPr>
              <w:rPr>
                <w:sz w:val="18"/>
                <w:szCs w:val="18"/>
                <w:lang w:val="en-US"/>
              </w:rPr>
            </w:pPr>
            <w:proofErr w:type="spellStart"/>
            <w:r>
              <w:rPr>
                <w:b/>
                <w:sz w:val="18"/>
                <w:szCs w:val="18"/>
                <w:lang w:val="en-US"/>
              </w:rPr>
              <w:t>Generalised</w:t>
            </w:r>
            <w:proofErr w:type="spellEnd"/>
            <w:r>
              <w:rPr>
                <w:b/>
                <w:sz w:val="18"/>
                <w:szCs w:val="18"/>
                <w:lang w:val="en-US"/>
              </w:rPr>
              <w:t xml:space="preserve"> epilepsy: </w:t>
            </w:r>
            <w:proofErr w:type="spellStart"/>
            <w:r>
              <w:rPr>
                <w:b/>
                <w:sz w:val="18"/>
                <w:szCs w:val="18"/>
                <w:lang w:val="en-US"/>
              </w:rPr>
              <w:t>qEEG</w:t>
            </w:r>
            <w:proofErr w:type="spellEnd"/>
            <w:r>
              <w:rPr>
                <w:b/>
                <w:sz w:val="18"/>
                <w:szCs w:val="18"/>
                <w:lang w:val="en-US"/>
              </w:rPr>
              <w:t xml:space="preserve"> source vs MRI (Betting et al. 2010)</w:t>
            </w:r>
          </w:p>
          <w:p w14:paraId="0C85CB32" w14:textId="77777777" w:rsidR="007B0F6E" w:rsidRPr="00217C70" w:rsidRDefault="00000000">
            <w:pPr>
              <w:rPr>
                <w:sz w:val="18"/>
                <w:szCs w:val="18"/>
                <w:lang w:val="en-US"/>
              </w:rPr>
            </w:pPr>
            <w:r>
              <w:rPr>
                <w:sz w:val="18"/>
                <w:szCs w:val="18"/>
                <w:lang w:val="en-US"/>
              </w:rPr>
              <w:t>Level 1–2</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3D0EE2C" w14:textId="77777777" w:rsidR="007B0F6E" w:rsidRPr="00217C70" w:rsidRDefault="00000000">
            <w:pPr>
              <w:rPr>
                <w:sz w:val="18"/>
                <w:szCs w:val="18"/>
                <w:lang w:val="en-US"/>
              </w:rPr>
            </w:pPr>
            <w:r>
              <w:rPr>
                <w:sz w:val="18"/>
                <w:szCs w:val="18"/>
                <w:lang w:val="en-US"/>
              </w:rPr>
              <w:t>n=22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14DB986" w14:textId="77777777" w:rsidR="007B0F6E" w:rsidRPr="00217C70" w:rsidRDefault="00000000">
            <w:pPr>
              <w:rPr>
                <w:sz w:val="18"/>
                <w:szCs w:val="18"/>
                <w:lang w:val="en-US"/>
              </w:rPr>
            </w:pPr>
            <w:r>
              <w:rPr>
                <w:sz w:val="18"/>
                <w:szCs w:val="18"/>
                <w:lang w:val="en-US"/>
              </w:rPr>
              <w:t>qEEG source / 19 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DD2EB40" w14:textId="77777777" w:rsidR="007B0F6E" w:rsidRPr="00217C70" w:rsidRDefault="00000000">
            <w:pPr>
              <w:rPr>
                <w:sz w:val="18"/>
                <w:szCs w:val="18"/>
                <w:lang w:val="en-US"/>
              </w:rPr>
            </w:pPr>
            <w:r>
              <w:rPr>
                <w:sz w:val="18"/>
                <w:szCs w:val="18"/>
                <w:lang w:val="en-US"/>
              </w:rPr>
              <w:t>Sphere/template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F97B81D" w14:textId="77777777" w:rsidR="007B0F6E" w:rsidRPr="00217C70" w:rsidRDefault="00000000">
            <w:pPr>
              <w:rPr>
                <w:sz w:val="18"/>
                <w:szCs w:val="18"/>
                <w:lang w:val="en-US"/>
              </w:rPr>
            </w:pPr>
            <w:r>
              <w:rPr>
                <w:sz w:val="18"/>
                <w:szCs w:val="18"/>
                <w:lang w:val="en-US"/>
              </w:rPr>
              <w:t>VBM + ROI morphometry (structural MRI)</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A7F08EA" w14:textId="77777777" w:rsidR="007B0F6E" w:rsidRPr="00217C70" w:rsidRDefault="00000000">
            <w:pPr>
              <w:rPr>
                <w:sz w:val="18"/>
                <w:szCs w:val="18"/>
                <w:lang w:val="en-US"/>
              </w:rPr>
            </w:pPr>
            <w:r>
              <w:rPr>
                <w:sz w:val="18"/>
                <w:szCs w:val="18"/>
                <w:lang w:val="en-US"/>
              </w:rPr>
              <w:t>qEEG focal discharge sources co-localise with grey matter abnormalities on MRI. Level 1–2 evidence that standard-density EEG source imaging captures structural correlates in generalised epilepsy.</w:t>
            </w:r>
          </w:p>
        </w:tc>
      </w:tr>
      <w:tr w:rsidR="007B0F6E" w:rsidRPr="00217C70" w14:paraId="3F089F20"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57E1172" w14:textId="77777777" w:rsidR="007B0F6E" w:rsidRPr="00217C70" w:rsidRDefault="00000000">
            <w:pPr>
              <w:rPr>
                <w:sz w:val="18"/>
                <w:szCs w:val="18"/>
                <w:lang w:val="en-US"/>
              </w:rPr>
            </w:pPr>
            <w:r>
              <w:rPr>
                <w:b/>
                <w:sz w:val="18"/>
                <w:szCs w:val="18"/>
                <w:lang w:val="en-US"/>
              </w:rPr>
              <w:t>Resting-state: LD-EEG CSD and DMN (Cannon &amp; Baldwin 2012)</w:t>
            </w:r>
          </w:p>
          <w:p w14:paraId="10701E94" w14:textId="77777777" w:rsidR="007B0F6E" w:rsidRPr="00217C70" w:rsidRDefault="00000000">
            <w:pPr>
              <w:rPr>
                <w:sz w:val="18"/>
                <w:szCs w:val="18"/>
                <w:lang w:val="en-US"/>
              </w:rPr>
            </w:pPr>
            <w:r>
              <w:rPr>
                <w:sz w:val="18"/>
                <w:szCs w:val="18"/>
                <w:lang w:val="en-US"/>
              </w:rPr>
              <w:t>Level 2</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851D747" w14:textId="77777777" w:rsidR="007B0F6E" w:rsidRPr="00217C70" w:rsidRDefault="00000000">
            <w:pPr>
              <w:rPr>
                <w:sz w:val="18"/>
                <w:szCs w:val="18"/>
                <w:lang w:val="en-US"/>
              </w:rPr>
            </w:pPr>
            <w:r>
              <w:rPr>
                <w:sz w:val="18"/>
                <w:szCs w:val="18"/>
                <w:lang w:val="en-US"/>
              </w:rPr>
              <w:t>n=63 healthy adults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6BC8B85" w14:textId="77777777" w:rsidR="007B0F6E" w:rsidRPr="00217C70" w:rsidRDefault="00000000">
            <w:pPr>
              <w:rPr>
                <w:sz w:val="18"/>
                <w:szCs w:val="18"/>
                <w:lang w:val="en-US"/>
              </w:rPr>
            </w:pPr>
            <w:r>
              <w:rPr>
                <w:sz w:val="18"/>
                <w:szCs w:val="18"/>
                <w:lang w:val="en-US"/>
              </w:rPr>
              <w:t>Current source density / LD-EEG</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A414727" w14:textId="77777777" w:rsidR="007B0F6E" w:rsidRPr="00217C70" w:rsidRDefault="00000000">
            <w:pPr>
              <w:rPr>
                <w:sz w:val="18"/>
                <w:szCs w:val="18"/>
                <w:lang w:val="en-US"/>
              </w:rPr>
            </w:pPr>
            <w:r>
              <w:rPr>
                <w:sz w:val="18"/>
                <w:szCs w:val="18"/>
                <w:lang w:val="en-US"/>
              </w:rPr>
              <w:t>None (sensor level)</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35539B34" w14:textId="77777777" w:rsidR="007B0F6E" w:rsidRPr="00217C70" w:rsidRDefault="00000000">
            <w:pPr>
              <w:rPr>
                <w:sz w:val="18"/>
                <w:szCs w:val="18"/>
                <w:lang w:val="en-US"/>
              </w:rPr>
            </w:pPr>
            <w:r>
              <w:rPr>
                <w:sz w:val="18"/>
                <w:szCs w:val="18"/>
                <w:lang w:val="en-US"/>
              </w:rPr>
              <w:t>fMRI DMN regions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6375F36E" w14:textId="77777777" w:rsidR="007B0F6E" w:rsidRPr="00217C70" w:rsidRDefault="00000000">
            <w:pPr>
              <w:rPr>
                <w:sz w:val="18"/>
                <w:szCs w:val="18"/>
                <w:lang w:val="en-US"/>
              </w:rPr>
            </w:pPr>
            <w:r>
              <w:rPr>
                <w:sz w:val="18"/>
                <w:szCs w:val="18"/>
                <w:lang w:val="en-US"/>
              </w:rPr>
              <w:t>LD-EEG CSD maps correspond to fMRI-identified DMN regions in 8 conditions. Supports LD source analysis for resting-state network characterisation.</w:t>
            </w:r>
          </w:p>
        </w:tc>
      </w:tr>
      <w:tr w:rsidR="007B0F6E" w:rsidRPr="005D0190" w14:paraId="20472D16" w14:textId="77777777">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48CD5223" w14:textId="77777777" w:rsidR="007B0F6E" w:rsidRPr="00217C70" w:rsidRDefault="00000000">
            <w:pPr>
              <w:rPr>
                <w:sz w:val="18"/>
                <w:szCs w:val="18"/>
                <w:lang w:val="fr-CA"/>
              </w:rPr>
            </w:pPr>
            <w:r>
              <w:rPr>
                <w:b/>
                <w:sz w:val="18"/>
                <w:szCs w:val="18"/>
                <w:lang w:val="fr-CA"/>
              </w:rPr>
              <w:t>Dyslexia: P50 ERP source localisation (Stoitsis et al. 2008)</w:t>
            </w:r>
          </w:p>
          <w:p w14:paraId="07D4D572" w14:textId="77777777" w:rsidR="007B0F6E" w:rsidRPr="00217C70" w:rsidRDefault="00000000">
            <w:pPr>
              <w:rPr>
                <w:sz w:val="18"/>
                <w:szCs w:val="18"/>
                <w:lang w:val="en-US"/>
              </w:rPr>
            </w:pPr>
            <w:r>
              <w:rPr>
                <w:sz w:val="18"/>
                <w:szCs w:val="18"/>
                <w:lang w:val="en-US"/>
              </w:rPr>
              <w:lastRenderedPageBreak/>
              <w:t>Level 3–4</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B0D29E5" w14:textId="77777777" w:rsidR="007B0F6E" w:rsidRPr="00217C70" w:rsidRDefault="00000000">
            <w:pPr>
              <w:rPr>
                <w:sz w:val="18"/>
                <w:szCs w:val="18"/>
                <w:lang w:val="en-US"/>
              </w:rPr>
            </w:pPr>
            <w:r>
              <w:rPr>
                <w:sz w:val="18"/>
                <w:szCs w:val="18"/>
                <w:lang w:val="en-US"/>
              </w:rPr>
              <w:lastRenderedPageBreak/>
              <w:t>n=38 dyslexic + 19 controls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130CE181" w14:textId="77777777" w:rsidR="007B0F6E" w:rsidRPr="00217C70" w:rsidRDefault="00000000">
            <w:pPr>
              <w:rPr>
                <w:sz w:val="18"/>
                <w:szCs w:val="18"/>
                <w:lang w:val="en-US"/>
              </w:rPr>
            </w:pPr>
            <w:r>
              <w:rPr>
                <w:sz w:val="18"/>
                <w:szCs w:val="18"/>
                <w:lang w:val="en-US"/>
              </w:rPr>
              <w:t>RAP-MUSIC dipole / standard montage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7033C4E3" w14:textId="77777777" w:rsidR="007B0F6E" w:rsidRPr="00217C70" w:rsidRDefault="00000000">
            <w:pPr>
              <w:rPr>
                <w:sz w:val="18"/>
                <w:szCs w:val="18"/>
                <w:lang w:val="en-US"/>
              </w:rPr>
            </w:pPr>
            <w:r>
              <w:rPr>
                <w:sz w:val="18"/>
                <w:szCs w:val="18"/>
                <w:lang w:val="en-US"/>
              </w:rPr>
              <w:t>Sphere</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D152D0F" w14:textId="77777777" w:rsidR="007B0F6E" w:rsidRPr="00217C70" w:rsidRDefault="00000000">
            <w:pPr>
              <w:rPr>
                <w:sz w:val="18"/>
                <w:szCs w:val="18"/>
                <w:lang w:val="en-US"/>
              </w:rPr>
            </w:pPr>
            <w:r>
              <w:rPr>
                <w:sz w:val="18"/>
                <w:szCs w:val="18"/>
                <w:lang w:val="en-US"/>
              </w:rPr>
              <w:t>Healthy sibling controls</w:t>
            </w:r>
          </w:p>
        </w:tc>
        <w:tc>
          <w:tcPr>
            <w:tcW w:w="0" w:type="auto"/>
            <w:tcBorders>
              <w:top w:val="single" w:sz="4" w:space="0" w:color="CCCCCC"/>
              <w:left w:val="single" w:sz="4" w:space="0" w:color="CCCCCC"/>
              <w:bottom w:val="single" w:sz="4" w:space="0" w:color="CCCCCC"/>
              <w:right w:val="single" w:sz="4" w:space="0" w:color="CCCCCC"/>
            </w:tcBorders>
            <w:shd w:val="clear" w:color="auto" w:fill="F5F7FA"/>
            <w:tcMar>
              <w:top w:w="60" w:type="dxa"/>
              <w:left w:w="100" w:type="dxa"/>
              <w:bottom w:w="60" w:type="dxa"/>
              <w:right w:w="100" w:type="dxa"/>
            </w:tcMar>
          </w:tcPr>
          <w:p w14:paraId="006E3DD8" w14:textId="77777777" w:rsidR="007B0F6E" w:rsidRPr="00217C70" w:rsidRDefault="00000000">
            <w:pPr>
              <w:rPr>
                <w:sz w:val="18"/>
                <w:szCs w:val="18"/>
                <w:lang w:val="en-US"/>
              </w:rPr>
            </w:pPr>
            <w:r>
              <w:rPr>
                <w:sz w:val="18"/>
                <w:szCs w:val="18"/>
                <w:lang w:val="en-US"/>
              </w:rPr>
              <w:t xml:space="preserve">P50 source at BA31 (posterior cingulate) discriminates dyslexia from controls. Independent evidence that standard EEG dipole modelling </w:t>
            </w:r>
            <w:r>
              <w:rPr>
                <w:sz w:val="18"/>
                <w:szCs w:val="18"/>
                <w:lang w:val="en-US"/>
              </w:rPr>
              <w:lastRenderedPageBreak/>
              <w:t>reveals neurophysiologically interpretable source differences in developmental reading disorders.</w:t>
            </w:r>
          </w:p>
        </w:tc>
      </w:tr>
    </w:tbl>
    <w:p w14:paraId="65995F83" w14:textId="77777777" w:rsidR="00F92259" w:rsidRPr="00217C70" w:rsidRDefault="00F92259">
      <w:pPr>
        <w:rPr>
          <w:sz w:val="18"/>
          <w:szCs w:val="18"/>
          <w:lang w:val="en-US"/>
        </w:rPr>
      </w:pPr>
      <w:r>
        <w:rPr>
          <w:sz w:val="18"/>
          <w:szCs w:val="18"/>
          <w:lang w:val="en-US"/>
        </w:rPr>
        <w:lastRenderedPageBreak/>
        <w:t>ESI: electrical source imaging. BEM: boundary element method. iCoh: isolated effective coherence. sLORETA: standardised low-resolution electromagnetic tomography. ROI: region of interest. MCI: mild cognitive impairment. ILAE: International League Against Epilepsy outcome scale.</w:t>
      </w:r>
    </w:p>
    <w:p w14:paraId="47F2049C" w14:textId="77777777" w:rsidR="00F448E6" w:rsidRPr="00217C70" w:rsidRDefault="00F448E6">
      <w:pPr>
        <w:rPr>
          <w:sz w:val="18"/>
          <w:szCs w:val="18"/>
          <w:lang w:val="en-US"/>
        </w:rPr>
      </w:pPr>
    </w:p>
    <w:p w14:paraId="2AA7B8ED" w14:textId="77777777" w:rsidR="00595D9A" w:rsidRPr="00217C70" w:rsidRDefault="00595D9A">
      <w:pPr>
        <w:rPr>
          <w:sz w:val="18"/>
          <w:szCs w:val="18"/>
          <w:lang w:val="en-US"/>
        </w:rPr>
      </w:pPr>
    </w:p>
    <w:p w14:paraId="7F6E3748" w14:textId="77777777" w:rsidR="00F448E6" w:rsidRPr="00217C70" w:rsidRDefault="00F448E6" w:rsidP="00F448E6">
      <w:pPr>
        <w:rPr>
          <w:b/>
          <w:bCs/>
          <w:sz w:val="18"/>
          <w:szCs w:val="18"/>
          <w:lang w:val="en-US"/>
        </w:rPr>
      </w:pPr>
      <w:r>
        <w:rPr>
          <w:b/>
          <w:bCs/>
          <w:sz w:val="18"/>
          <w:szCs w:val="18"/>
          <w:lang w:val="en-US"/>
        </w:rPr>
        <w:t>Supplementary Table S6c. Claim-to-reference concordance audit for key evidence</w:t>
      </w:r>
    </w:p>
    <w:p w14:paraId="424BC788" w14:textId="77777777" w:rsidR="00F448E6" w:rsidRPr="00217C70" w:rsidRDefault="00F448E6" w:rsidP="00F448E6">
      <w:pPr>
        <w:rPr>
          <w:sz w:val="18"/>
          <w:szCs w:val="18"/>
          <w:lang w:val="en-US"/>
        </w:rPr>
      </w:pPr>
      <w:r>
        <w:rPr>
          <w:b/>
          <w:bCs/>
          <w:sz w:val="18"/>
          <w:szCs w:val="18"/>
          <w:lang w:val="en-US"/>
        </w:rPr>
        <w:t>Rating:</w:t>
      </w:r>
      <w:r>
        <w:rPr>
          <w:sz w:val="18"/>
          <w:szCs w:val="18"/>
          <w:lang w:val="en-US"/>
        </w:rPr>
        <w:t xml:space="preserve"> </w:t>
      </w:r>
      <w:r>
        <w:rPr>
          <w:rFonts w:ascii="Segoe UI Emoji" w:hAnsi="Segoe UI Emoji" w:cs="Segoe UI Emoji"/>
          <w:sz w:val="18"/>
          <w:szCs w:val="18"/>
          <w:lang w:val="en-US"/>
        </w:rPr>
        <w:t>✅</w:t>
      </w:r>
      <w:r>
        <w:rPr>
          <w:sz w:val="18"/>
          <w:szCs w:val="18"/>
          <w:lang w:val="en-US"/>
        </w:rPr>
        <w:t xml:space="preserve"> </w:t>
      </w:r>
      <w:r>
        <w:rPr>
          <w:b/>
          <w:bCs/>
          <w:sz w:val="18"/>
          <w:szCs w:val="18"/>
          <w:lang w:val="en-US"/>
        </w:rPr>
        <w:t>Supports</w:t>
      </w:r>
      <w:r>
        <w:rPr>
          <w:sz w:val="18"/>
          <w:szCs w:val="18"/>
          <w:lang w:val="en-US"/>
        </w:rPr>
        <w:t xml:space="preserve"> = the cited study directly supports the claim at the scope stated; </w:t>
      </w:r>
      <w:r>
        <w:rPr>
          <w:rFonts w:ascii="Segoe UI Emoji" w:hAnsi="Segoe UI Emoji" w:cs="Segoe UI Emoji"/>
          <w:sz w:val="18"/>
          <w:szCs w:val="18"/>
          <w:lang w:val="en-US"/>
        </w:rPr>
        <w:t>⚠️</w:t>
      </w:r>
      <w:r>
        <w:rPr>
          <w:sz w:val="18"/>
          <w:szCs w:val="18"/>
          <w:lang w:val="en-US"/>
        </w:rPr>
        <w:t xml:space="preserve"> </w:t>
      </w:r>
      <w:r>
        <w:rPr>
          <w:b/>
          <w:bCs/>
          <w:sz w:val="18"/>
          <w:szCs w:val="18"/>
          <w:lang w:val="en-US"/>
        </w:rPr>
        <w:t>Partially supports</w:t>
      </w:r>
      <w:r>
        <w:rPr>
          <w:sz w:val="18"/>
          <w:szCs w:val="18"/>
          <w:lang w:val="en-US"/>
        </w:rPr>
        <w:t xml:space="preserve"> = the study is relevant but supports a narrower or conditional version of the claim; </w:t>
      </w:r>
      <w:r>
        <w:rPr>
          <w:rFonts w:ascii="Segoe UI Emoji" w:hAnsi="Segoe UI Emoji" w:cs="Segoe UI Emoji"/>
          <w:sz w:val="18"/>
          <w:szCs w:val="18"/>
          <w:lang w:val="en-US"/>
        </w:rPr>
        <w:t>❌</w:t>
      </w:r>
      <w:r>
        <w:rPr>
          <w:sz w:val="18"/>
          <w:szCs w:val="18"/>
          <w:lang w:val="en-US"/>
        </w:rPr>
        <w:t xml:space="preserve"> </w:t>
      </w:r>
      <w:r>
        <w:rPr>
          <w:b/>
          <w:bCs/>
          <w:sz w:val="18"/>
          <w:szCs w:val="18"/>
          <w:lang w:val="en-US"/>
        </w:rPr>
        <w:t>Does not support</w:t>
      </w:r>
      <w:r>
        <w:rPr>
          <w:sz w:val="18"/>
          <w:szCs w:val="18"/>
          <w:lang w:val="en-US"/>
        </w:rPr>
        <w:t xml:space="preserve"> = the source does not establish the claim as currently worded, or provides evidence in the opposite direction.</w:t>
      </w:r>
    </w:p>
    <w:tbl>
      <w:tblPr>
        <w:tblStyle w:val="GridTable4-Accent6"/>
        <w:tblW w:w="0" w:type="auto"/>
        <w:tblLook w:val="04A0" w:firstRow="1" w:lastRow="0" w:firstColumn="1" w:lastColumn="0" w:noHBand="0" w:noVBand="1"/>
      </w:tblPr>
      <w:tblGrid>
        <w:gridCol w:w="1839"/>
        <w:gridCol w:w="3118"/>
        <w:gridCol w:w="3685"/>
        <w:gridCol w:w="1559"/>
        <w:gridCol w:w="3747"/>
      </w:tblGrid>
      <w:tr w:rsidR="000C2D9A" w:rsidRPr="00217C70" w14:paraId="06527332" w14:textId="77777777" w:rsidTr="00217C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328857" w14:textId="77777777" w:rsidR="004D0AA3" w:rsidRPr="00217C70" w:rsidRDefault="00000000" w:rsidP="00595D9A">
            <w:pPr>
              <w:rPr>
                <w:sz w:val="18"/>
                <w:szCs w:val="18"/>
              </w:rPr>
            </w:pPr>
            <w:r>
              <w:rPr>
                <w:sz w:val="18"/>
                <w:szCs w:val="18"/>
              </w:rPr>
              <w:t>Reference</w:t>
            </w:r>
          </w:p>
        </w:tc>
        <w:tc>
          <w:tcPr>
            <w:tcW w:w="3118" w:type="dxa"/>
            <w:hideMark/>
          </w:tcPr>
          <w:p w14:paraId="5DA56CF0" w14:textId="77777777" w:rsidR="004D0AA3" w:rsidRPr="00217C70" w:rsidRDefault="00000000" w:rsidP="00595D9A">
            <w:pPr>
              <w:cnfStyle w:val="100000000000" w:firstRow="1" w:lastRow="0" w:firstColumn="0" w:lastColumn="0" w:oddVBand="0" w:evenVBand="0" w:oddHBand="0" w:evenHBand="0" w:firstRowFirstColumn="0" w:firstRowLastColumn="0" w:lastRowFirstColumn="0" w:lastRowLastColumn="0"/>
              <w:rPr>
                <w:sz w:val="18"/>
                <w:szCs w:val="18"/>
                <w:lang w:val="en-US"/>
              </w:rPr>
            </w:pPr>
            <w:r>
              <w:rPr>
                <w:sz w:val="18"/>
                <w:szCs w:val="18"/>
                <w:lang w:val="en-US"/>
              </w:rPr>
              <w:t>Final claim/use in the manuscript</w:t>
            </w:r>
          </w:p>
        </w:tc>
        <w:tc>
          <w:tcPr>
            <w:tcW w:w="3685" w:type="dxa"/>
            <w:hideMark/>
          </w:tcPr>
          <w:p w14:paraId="2E510C6E" w14:textId="77777777" w:rsidR="004D0AA3" w:rsidRPr="00217C70" w:rsidRDefault="00000000" w:rsidP="00595D9A">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What the source establishes</w:t>
            </w:r>
          </w:p>
        </w:tc>
        <w:tc>
          <w:tcPr>
            <w:tcW w:w="1559" w:type="dxa"/>
            <w:hideMark/>
          </w:tcPr>
          <w:p w14:paraId="7656983F" w14:textId="77777777" w:rsidR="004D0AA3" w:rsidRPr="00217C70" w:rsidRDefault="00000000" w:rsidP="00595D9A">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Concordance</w:t>
            </w:r>
          </w:p>
        </w:tc>
        <w:tc>
          <w:tcPr>
            <w:tcW w:w="3747" w:type="dxa"/>
            <w:hideMark/>
          </w:tcPr>
          <w:p w14:paraId="731BA33E" w14:textId="77777777" w:rsidR="004D0AA3" w:rsidRPr="00217C70" w:rsidRDefault="00000000" w:rsidP="00595D9A">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Interpretive implication</w:t>
            </w:r>
          </w:p>
        </w:tc>
      </w:tr>
      <w:tr w:rsidR="000C2D9A" w:rsidRPr="005D0190" w14:paraId="739D382A"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19E769" w14:textId="77777777" w:rsidR="004D0AA3" w:rsidRPr="00217C70" w:rsidRDefault="00000000" w:rsidP="00595D9A">
            <w:pPr>
              <w:rPr>
                <w:sz w:val="18"/>
                <w:szCs w:val="18"/>
              </w:rPr>
            </w:pPr>
            <w:r>
              <w:rPr>
                <w:sz w:val="18"/>
                <w:szCs w:val="18"/>
              </w:rPr>
              <w:t>Pascual-Marqui 2002, 2007</w:t>
            </w:r>
          </w:p>
        </w:tc>
        <w:tc>
          <w:tcPr>
            <w:tcW w:w="3118" w:type="dxa"/>
            <w:hideMark/>
          </w:tcPr>
          <w:p w14:paraId="10CF5B00"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sLORETA/eLORETA have zero localization bias (DLE=0) under the assumed forward model, independently of sensor count.</w:t>
            </w:r>
          </w:p>
        </w:tc>
        <w:tc>
          <w:tcPr>
            <w:tcW w:w="3685" w:type="dxa"/>
            <w:hideMark/>
          </w:tcPr>
          <w:p w14:paraId="7DE2B6C9"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The mathematical result is real: exact zero-error localization of the </w:t>
            </w:r>
            <w:r>
              <w:rPr>
                <w:b/>
                <w:bCs/>
                <w:sz w:val="18"/>
                <w:szCs w:val="18"/>
                <w:lang w:val="en-US"/>
              </w:rPr>
              <w:t>PSF peak for point-test sources</w:t>
            </w:r>
            <w:r>
              <w:rPr>
                <w:sz w:val="18"/>
                <w:szCs w:val="18"/>
                <w:lang w:val="en-US"/>
              </w:rPr>
              <w:t xml:space="preserve"> under the model assumptions; it does not imply narrow PSF, zero CTF, or clinical anatomical accuracy. </w:t>
            </w:r>
          </w:p>
        </w:tc>
        <w:tc>
          <w:tcPr>
            <w:tcW w:w="1559" w:type="dxa"/>
            <w:hideMark/>
          </w:tcPr>
          <w:p w14:paraId="7D8B282A"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5E90C9DE"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Zero DLE is a property of the PSF peak under the assumed forward model; it does not imply adequate spatial resolution for distinguishing nearby sources or for clinical localisation.</w:t>
            </w:r>
          </w:p>
        </w:tc>
      </w:tr>
      <w:tr w:rsidR="000C2D9A" w:rsidRPr="005D0190" w14:paraId="6025A2EA"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7180A063" w14:textId="77777777" w:rsidR="004D0AA3" w:rsidRPr="00217C70" w:rsidRDefault="00000000" w:rsidP="00595D9A">
            <w:pPr>
              <w:rPr>
                <w:sz w:val="18"/>
                <w:szCs w:val="18"/>
              </w:rPr>
            </w:pPr>
            <w:r>
              <w:rPr>
                <w:sz w:val="18"/>
                <w:szCs w:val="18"/>
              </w:rPr>
              <w:t>Hauk et al. 2011</w:t>
            </w:r>
          </w:p>
        </w:tc>
        <w:tc>
          <w:tcPr>
            <w:tcW w:w="3118" w:type="dxa"/>
            <w:hideMark/>
          </w:tcPr>
          <w:p w14:paraId="6E95DCFD"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DLE alone is insufficient; PSF, CTF and spatial dispersion provide complementary information.</w:t>
            </w:r>
          </w:p>
        </w:tc>
        <w:tc>
          <w:tcPr>
            <w:tcW w:w="3685" w:type="dxa"/>
            <w:hideMark/>
          </w:tcPr>
          <w:p w14:paraId="064BCCD3"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Directly demonstrates this using multiple resolution metrics. It is a </w:t>
            </w:r>
            <w:r>
              <w:rPr>
                <w:b/>
                <w:bCs/>
                <w:sz w:val="18"/>
                <w:szCs w:val="18"/>
                <w:lang w:val="en-US"/>
              </w:rPr>
              <w:t>MEG</w:t>
            </w:r>
            <w:r>
              <w:rPr>
                <w:sz w:val="18"/>
                <w:szCs w:val="18"/>
                <w:lang w:val="en-US"/>
              </w:rPr>
              <w:t xml:space="preserve"> methodological study, not evidence about 19-channel EEG. </w:t>
            </w:r>
          </w:p>
        </w:tc>
        <w:tc>
          <w:tcPr>
            <w:tcW w:w="1559" w:type="dxa"/>
            <w:hideMark/>
          </w:tcPr>
          <w:p w14:paraId="24FD7852"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2AFDA813"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PSF/CTF analysis is used here to characterise blurring and cross-talk; it does not support claims about electrode-count sufficiency per se.</w:t>
            </w:r>
          </w:p>
        </w:tc>
      </w:tr>
      <w:tr w:rsidR="000C2D9A" w:rsidRPr="005D0190" w14:paraId="402BF3AF"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E7C5D3" w14:textId="77777777" w:rsidR="004D0AA3" w:rsidRPr="00217C70" w:rsidRDefault="00000000" w:rsidP="00595D9A">
            <w:pPr>
              <w:rPr>
                <w:sz w:val="18"/>
                <w:szCs w:val="18"/>
              </w:rPr>
            </w:pPr>
            <w:r>
              <w:rPr>
                <w:sz w:val="18"/>
                <w:szCs w:val="18"/>
              </w:rPr>
              <w:t>Hedrich et al. 2017</w:t>
            </w:r>
          </w:p>
        </w:tc>
        <w:tc>
          <w:tcPr>
            <w:tcW w:w="3118" w:type="dxa"/>
            <w:hideMark/>
          </w:tcPr>
          <w:p w14:paraId="3C9CE8D3"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Provides high-density EEG/MEG resolution benchmarks and a multi-metric framework for interpreting PSF/DLE/SD; it is not used as a source of 19-channel numerical values.</w:t>
            </w:r>
          </w:p>
        </w:tc>
        <w:tc>
          <w:tcPr>
            <w:tcW w:w="3685" w:type="dxa"/>
            <w:hideMark/>
          </w:tcPr>
          <w:p w14:paraId="6A9CB0D4"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Study compares source methods using 256-sensor hdEEG and MEG and is appropriate for high-density benchmarks, not a 19-channel condition.</w:t>
            </w:r>
          </w:p>
        </w:tc>
        <w:tc>
          <w:tcPr>
            <w:tcW w:w="1559" w:type="dxa"/>
            <w:hideMark/>
          </w:tcPr>
          <w:p w14:paraId="1838AE7A"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rFonts w:ascii="Segoe UI Emoji" w:hAnsi="Segoe UI Emoji" w:cs="Segoe UI Emoji"/>
                <w:sz w:val="18"/>
                <w:szCs w:val="18"/>
                <w:lang w:val="en-US"/>
              </w:rPr>
              <w:t>✅</w:t>
            </w:r>
            <w:r>
              <w:rPr>
                <w:sz w:val="18"/>
                <w:szCs w:val="18"/>
                <w:lang w:val="en-US"/>
              </w:rPr>
              <w:t xml:space="preserve"> Supports the final, narrowed use</w:t>
            </w:r>
          </w:p>
        </w:tc>
        <w:tc>
          <w:tcPr>
            <w:tcW w:w="3747" w:type="dxa"/>
            <w:hideMark/>
          </w:tcPr>
          <w:p w14:paraId="518A42A7"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High-density EEG values are cited for resolution-metric context; low-density MNE/dSPM figures are not used as benchmarks for 19-electrode performance.</w:t>
            </w:r>
          </w:p>
        </w:tc>
      </w:tr>
      <w:tr w:rsidR="000C2D9A" w:rsidRPr="005D0190" w14:paraId="3DB7830B"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71305371" w14:textId="77777777" w:rsidR="004D0AA3" w:rsidRPr="00217C70" w:rsidRDefault="00000000" w:rsidP="00595D9A">
            <w:pPr>
              <w:rPr>
                <w:sz w:val="18"/>
                <w:szCs w:val="18"/>
              </w:rPr>
            </w:pPr>
            <w:r>
              <w:rPr>
                <w:sz w:val="18"/>
                <w:szCs w:val="18"/>
              </w:rPr>
              <w:t>Trujillo-Barreto et al. 2004</w:t>
            </w:r>
          </w:p>
        </w:tc>
        <w:tc>
          <w:tcPr>
            <w:tcW w:w="3118" w:type="dxa"/>
            <w:hideMark/>
          </w:tcPr>
          <w:p w14:paraId="65FE1234"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Supports a 19-vs-120 electrode density comparison for cLORETA/BMA using a volumetric FWHM measure.</w:t>
            </w:r>
          </w:p>
        </w:tc>
        <w:tc>
          <w:tcPr>
            <w:tcW w:w="3685" w:type="dxa"/>
            <w:hideMark/>
          </w:tcPr>
          <w:p w14:paraId="5F0D5458"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The paper reports a volumetric half-maximum PSF measure rather than a linear FWHM width. The main manuscript now labels the derived millimetre quantity as an equivalent-sphere radius.</w:t>
            </w:r>
          </w:p>
        </w:tc>
        <w:tc>
          <w:tcPr>
            <w:tcW w:w="1559" w:type="dxa"/>
            <w:hideMark/>
          </w:tcPr>
          <w:p w14:paraId="1D698CB0"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Supports with metric qualification</w:t>
            </w:r>
          </w:p>
        </w:tc>
        <w:tc>
          <w:tcPr>
            <w:tcW w:w="3747" w:type="dxa"/>
            <w:hideMark/>
          </w:tcPr>
          <w:p w14:paraId="7546F1CF"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Metric definitions (SD vs FWHM) are specified in Table 2 and the glossary; SD and FWHM are not interchangeable and are not conflated here.</w:t>
            </w:r>
          </w:p>
        </w:tc>
      </w:tr>
      <w:tr w:rsidR="000C2D9A" w:rsidRPr="005D0190" w14:paraId="7E65AA73"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2B05C0" w14:textId="77777777" w:rsidR="004D0AA3" w:rsidRPr="00217C70" w:rsidRDefault="00000000" w:rsidP="00595D9A">
            <w:pPr>
              <w:rPr>
                <w:sz w:val="18"/>
                <w:szCs w:val="18"/>
              </w:rPr>
            </w:pPr>
            <w:r>
              <w:rPr>
                <w:sz w:val="18"/>
                <w:szCs w:val="18"/>
              </w:rPr>
              <w:t>Todaro et al. 2019</w:t>
            </w:r>
          </w:p>
        </w:tc>
        <w:tc>
          <w:tcPr>
            <w:tcW w:w="3118" w:type="dxa"/>
            <w:hideMark/>
          </w:tcPr>
          <w:p w14:paraId="41887EE7"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eLORETA with approximately 19 electrodes has SD ≈20 mm.</w:t>
            </w:r>
          </w:p>
        </w:tc>
        <w:tc>
          <w:tcPr>
            <w:tcW w:w="3685" w:type="dxa"/>
            <w:hideMark/>
          </w:tcPr>
          <w:p w14:paraId="2C7929D4"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The study's principal target is </w:t>
            </w:r>
            <w:r>
              <w:rPr>
                <w:b/>
                <w:bCs/>
                <w:sz w:val="18"/>
                <w:szCs w:val="18"/>
                <w:lang w:val="en-US"/>
              </w:rPr>
              <w:t>ECoG inverse imaging</w:t>
            </w:r>
            <w:r>
              <w:rPr>
                <w:sz w:val="18"/>
                <w:szCs w:val="18"/>
                <w:lang w:val="en-US"/>
              </w:rPr>
              <w:t xml:space="preserve">; it uses a non-human simultaneous ECoG/scalp-EEG paradigm rather than a conventional human 19-channel clinical EEG validation. </w:t>
            </w:r>
          </w:p>
        </w:tc>
        <w:tc>
          <w:tcPr>
            <w:tcW w:w="1559" w:type="dxa"/>
            <w:hideMark/>
          </w:tcPr>
          <w:p w14:paraId="3F466F8D"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Partially supports</w:t>
            </w:r>
          </w:p>
        </w:tc>
        <w:tc>
          <w:tcPr>
            <w:tcW w:w="3747" w:type="dxa"/>
            <w:hideMark/>
          </w:tcPr>
          <w:p w14:paraId="0C323D48"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Table 2 now carries footnote [c]: "Todaro et al. (2019) used 18 scalp EEG electrodes in a macaque simultaneous ECoG/EEG model, not standard human clinical EEG; the eLORETA SD ~20 mm is extracted from that specific condition and should be interpreted accordingly."</w:t>
            </w:r>
          </w:p>
        </w:tc>
      </w:tr>
      <w:tr w:rsidR="000C2D9A" w:rsidRPr="00217C70" w14:paraId="51110D50"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1D48FFEE" w14:textId="77777777" w:rsidR="004D0AA3" w:rsidRPr="00217C70" w:rsidRDefault="00000000" w:rsidP="00595D9A">
            <w:pPr>
              <w:rPr>
                <w:sz w:val="18"/>
                <w:szCs w:val="18"/>
              </w:rPr>
            </w:pPr>
            <w:r>
              <w:rPr>
                <w:sz w:val="18"/>
                <w:szCs w:val="18"/>
              </w:rPr>
              <w:t>Nguyen-Danse et al. 2021</w:t>
            </w:r>
          </w:p>
        </w:tc>
        <w:tc>
          <w:tcPr>
            <w:tcW w:w="3118" w:type="dxa"/>
            <w:hideMark/>
          </w:tcPr>
          <w:p w14:paraId="148F1492"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Source functional connectivity is feasible with low-density/19-channel EEG.</w:t>
            </w:r>
          </w:p>
        </w:tc>
        <w:tc>
          <w:tcPr>
            <w:tcW w:w="3685" w:type="dxa"/>
            <w:hideMark/>
          </w:tcPr>
          <w:p w14:paraId="5014E6FA"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Directly examines low-density FC. It supports </w:t>
            </w:r>
            <w:r>
              <w:rPr>
                <w:b/>
                <w:bCs/>
                <w:sz w:val="18"/>
                <w:szCs w:val="18"/>
                <w:lang w:val="en-US"/>
              </w:rPr>
              <w:t>conditional feasibility</w:t>
            </w:r>
            <w:r>
              <w:rPr>
                <w:sz w:val="18"/>
                <w:szCs w:val="18"/>
                <w:lang w:val="en-US"/>
              </w:rPr>
              <w:t xml:space="preserve">, but performance decreases at low density and depends strongly on inverse/connectivity method. </w:t>
            </w:r>
          </w:p>
        </w:tc>
        <w:tc>
          <w:tcPr>
            <w:tcW w:w="1559" w:type="dxa"/>
            <w:hideMark/>
          </w:tcPr>
          <w:p w14:paraId="4CEDD8AA"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Partially supports</w:t>
            </w:r>
          </w:p>
        </w:tc>
        <w:tc>
          <w:tcPr>
            <w:tcW w:w="3747" w:type="dxa"/>
            <w:hideMark/>
          </w:tcPr>
          <w:p w14:paraId="5B9DD569"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Direct 19-vs-128 comparison showing reduced reliability at 19 channels; conditional feasibility at the lobar level, particularly with adaptive </w:t>
            </w:r>
            <w:r>
              <w:rPr>
                <w:sz w:val="18"/>
                <w:szCs w:val="18"/>
                <w:lang w:val="en-US"/>
              </w:rPr>
              <w:lastRenderedPageBreak/>
              <w:t>beamforming. Beamformer outperformed sLORETA at 19 ch in this study.</w:t>
            </w:r>
          </w:p>
        </w:tc>
      </w:tr>
      <w:tr w:rsidR="000C2D9A" w:rsidRPr="005D0190" w14:paraId="463B94E2"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388CAF" w14:textId="77777777" w:rsidR="004D0AA3" w:rsidRPr="00217C70" w:rsidRDefault="00000000" w:rsidP="00595D9A">
            <w:pPr>
              <w:rPr>
                <w:sz w:val="18"/>
                <w:szCs w:val="18"/>
              </w:rPr>
            </w:pPr>
            <w:r>
              <w:rPr>
                <w:sz w:val="18"/>
                <w:szCs w:val="18"/>
              </w:rPr>
              <w:lastRenderedPageBreak/>
              <w:t>Ryynänen et al. 2004</w:t>
            </w:r>
          </w:p>
        </w:tc>
        <w:tc>
          <w:tcPr>
            <w:tcW w:w="3118" w:type="dxa"/>
            <w:hideMark/>
          </w:tcPr>
          <w:p w14:paraId="1279C827"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Measurement noise reduces the marginal advantage of increasingly dense arrays.</w:t>
            </w:r>
          </w:p>
        </w:tc>
        <w:tc>
          <w:tcPr>
            <w:tcW w:w="3685" w:type="dxa"/>
            <w:hideMark/>
          </w:tcPr>
          <w:p w14:paraId="65004AF2"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Directly supports the noise-ceiling argument. However, the authors also conclude that in clinical measurement conditions </w:t>
            </w:r>
            <w:r>
              <w:rPr>
                <w:b/>
                <w:bCs/>
                <w:sz w:val="18"/>
                <w:szCs w:val="18"/>
                <w:lang w:val="en-US"/>
              </w:rPr>
              <w:t>at least 64 electrodes are beneficial</w:t>
            </w:r>
            <w:r>
              <w:rPr>
                <w:sz w:val="18"/>
                <w:szCs w:val="18"/>
                <w:lang w:val="en-US"/>
              </w:rPr>
              <w:t xml:space="preserve">. </w:t>
            </w:r>
          </w:p>
        </w:tc>
        <w:tc>
          <w:tcPr>
            <w:tcW w:w="1559" w:type="dxa"/>
            <w:hideMark/>
          </w:tcPr>
          <w:p w14:paraId="57480A64"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01C38E6D"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use as noise-ceiling evidence, never as evidence of 19≈64 equivalence.</w:t>
            </w:r>
          </w:p>
        </w:tc>
      </w:tr>
      <w:tr w:rsidR="000C2D9A" w:rsidRPr="005D0190" w14:paraId="3FE69C44"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76CB7F29" w14:textId="77777777" w:rsidR="004D0AA3" w:rsidRPr="00217C70" w:rsidRDefault="00000000" w:rsidP="00595D9A">
            <w:pPr>
              <w:rPr>
                <w:sz w:val="18"/>
                <w:szCs w:val="18"/>
              </w:rPr>
            </w:pPr>
            <w:r>
              <w:rPr>
                <w:sz w:val="18"/>
                <w:szCs w:val="18"/>
              </w:rPr>
              <w:t>Srinivasan, Nunez &amp; Silberstein 1998</w:t>
            </w:r>
          </w:p>
        </w:tc>
        <w:tc>
          <w:tcPr>
            <w:tcW w:w="3118" w:type="dxa"/>
            <w:hideMark/>
          </w:tcPr>
          <w:p w14:paraId="77DA4FA9"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Skull low-pass filtering produces a resolution floor; electrodes closer than ~10–12 cm become redundant.</w:t>
            </w:r>
          </w:p>
        </w:tc>
        <w:tc>
          <w:tcPr>
            <w:tcW w:w="3685" w:type="dxa"/>
            <w:hideMark/>
          </w:tcPr>
          <w:p w14:paraId="0D2F0BB2"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Shows that volume conduction can induce apparent correlation between electrodes separated by ≤10–12 cm. It does </w:t>
            </w:r>
            <w:r>
              <w:rPr>
                <w:b/>
                <w:bCs/>
                <w:sz w:val="18"/>
                <w:szCs w:val="18"/>
                <w:lang w:val="en-US"/>
              </w:rPr>
              <w:t>not</w:t>
            </w:r>
            <w:r>
              <w:rPr>
                <w:sz w:val="18"/>
                <w:szCs w:val="18"/>
                <w:lang w:val="en-US"/>
              </w:rPr>
              <w:t xml:space="preserve"> show that additional electrodes below that spacing contain no independent information. </w:t>
            </w:r>
          </w:p>
        </w:tc>
        <w:tc>
          <w:tcPr>
            <w:tcW w:w="1559" w:type="dxa"/>
            <w:hideMark/>
          </w:tcPr>
          <w:p w14:paraId="60E06488"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Partially supports</w:t>
            </w:r>
          </w:p>
        </w:tc>
        <w:tc>
          <w:tcPr>
            <w:tcW w:w="3747" w:type="dxa"/>
            <w:hideMark/>
          </w:tcPr>
          <w:p w14:paraId="1B7DB071" w14:textId="77777777" w:rsidR="004D0AA3" w:rsidRPr="005D019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Adding electrodes beyond the noise-floor limit provides increasingly correlated and partially redundant information; the transition is gradual rather than a sharp threshold. The 10–20 system falls within this region of diminishing returns for broadband </w:t>
            </w:r>
            <w:proofErr w:type="spellStart"/>
            <w:r>
              <w:rPr>
                <w:sz w:val="18"/>
                <w:szCs w:val="18"/>
                <w:lang w:val="en-US"/>
              </w:rPr>
              <w:t>qEEG</w:t>
            </w:r>
            <w:proofErr w:type="spellEnd"/>
            <w:r>
              <w:rPr>
                <w:sz w:val="18"/>
                <w:szCs w:val="18"/>
                <w:lang w:val="en-US"/>
              </w:rPr>
              <w:t>.</w:t>
            </w:r>
          </w:p>
        </w:tc>
      </w:tr>
      <w:tr w:rsidR="000C2D9A" w:rsidRPr="00217C70" w14:paraId="75147B60"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05C5E8" w14:textId="77777777" w:rsidR="004D0AA3" w:rsidRPr="00217C70" w:rsidRDefault="00000000" w:rsidP="00595D9A">
            <w:pPr>
              <w:rPr>
                <w:sz w:val="18"/>
                <w:szCs w:val="18"/>
              </w:rPr>
            </w:pPr>
            <w:r>
              <w:rPr>
                <w:sz w:val="18"/>
                <w:szCs w:val="18"/>
              </w:rPr>
              <w:t>Song et al. 2015</w:t>
            </w:r>
          </w:p>
        </w:tc>
        <w:tc>
          <w:tcPr>
            <w:tcW w:w="3118" w:type="dxa"/>
            <w:hideMark/>
          </w:tcPr>
          <w:p w14:paraId="318609A8"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Inferior-surface coverage is a major geometric weakness and targeted inferior electrodes can substantially improve localisation.</w:t>
            </w:r>
          </w:p>
        </w:tc>
        <w:tc>
          <w:tcPr>
            <w:tcW w:w="3685" w:type="dxa"/>
            <w:hideMark/>
          </w:tcPr>
          <w:p w14:paraId="7E2D4A98"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Strongly supports the importance of inferior coverage, including in sparse arrays. But it also finds that </w:t>
            </w:r>
            <w:r>
              <w:rPr>
                <w:b/>
                <w:bCs/>
                <w:sz w:val="18"/>
                <w:szCs w:val="18"/>
                <w:lang w:val="en-US"/>
              </w:rPr>
              <w:t>greater sensor density improves accuracy</w:t>
            </w:r>
            <w:r>
              <w:rPr>
                <w:sz w:val="18"/>
                <w:szCs w:val="18"/>
                <w:lang w:val="en-US"/>
              </w:rPr>
              <w:t xml:space="preserve"> and that the best localisation comes from dense whole-head sampling. </w:t>
            </w:r>
          </w:p>
        </w:tc>
        <w:tc>
          <w:tcPr>
            <w:tcW w:w="1559" w:type="dxa"/>
            <w:hideMark/>
          </w:tcPr>
          <w:p w14:paraId="2A939DE2"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Partially supports</w:t>
            </w:r>
          </w:p>
        </w:tc>
        <w:tc>
          <w:tcPr>
            <w:tcW w:w="3747" w:type="dxa"/>
            <w:hideMark/>
          </w:tcPr>
          <w:p w14:paraId="7C1CB9E5"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 xml:space="preserve">§8.1 now presents both findings: inferior coverage is a specifically remediable weakness (Song strongly supports this), and greater density improves accuracy globally, with maximum accuracy at whole-head dense sampling. </w:t>
            </w:r>
            <w:r>
              <w:rPr>
                <w:sz w:val="18"/>
                <w:szCs w:val="18"/>
              </w:rPr>
              <w:t>The two strategies are described as complementary, not competing.</w:t>
            </w:r>
          </w:p>
        </w:tc>
      </w:tr>
      <w:tr w:rsidR="000C2D9A" w:rsidRPr="005D0190" w14:paraId="7035B8C5"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2DCE1560" w14:textId="77777777" w:rsidR="004D0AA3" w:rsidRPr="00217C70" w:rsidRDefault="00000000" w:rsidP="00595D9A">
            <w:pPr>
              <w:rPr>
                <w:sz w:val="18"/>
                <w:szCs w:val="18"/>
              </w:rPr>
            </w:pPr>
            <w:r>
              <w:rPr>
                <w:sz w:val="18"/>
                <w:szCs w:val="18"/>
              </w:rPr>
              <w:t>Lantz et al. 2003</w:t>
            </w:r>
          </w:p>
        </w:tc>
        <w:tc>
          <w:tcPr>
            <w:tcW w:w="3118" w:type="dxa"/>
            <w:hideMark/>
          </w:tcPr>
          <w:p w14:paraId="5616D552"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Largest practical gain occurs in moving from sparse (~31) to intermediate (~63) density; further gain occurs at 123.</w:t>
            </w:r>
          </w:p>
        </w:tc>
        <w:tc>
          <w:tcPr>
            <w:tcW w:w="3685" w:type="dxa"/>
            <w:hideMark/>
          </w:tcPr>
          <w:p w14:paraId="450295A3"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 xml:space="preserve">Direct patient comparison: 63 was significantly better than 31 in 9/14 subjects, and 123 increased this to 11/14. </w:t>
            </w:r>
            <w:r>
              <w:rPr>
                <w:sz w:val="18"/>
                <w:szCs w:val="18"/>
              </w:rPr>
              <w:t xml:space="preserve">Authors explicitly emphasize multichannel EEG for high localisation accuracy. </w:t>
            </w:r>
          </w:p>
        </w:tc>
        <w:tc>
          <w:tcPr>
            <w:tcW w:w="1559" w:type="dxa"/>
            <w:hideMark/>
          </w:tcPr>
          <w:p w14:paraId="0F3368CE"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42487177"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Supports the diminishing-returns argument for dense arrays in the broadband qEEG range, while simultaneously indicating that sparse arrays are insufficient for high-precision focal localisation.</w:t>
            </w:r>
          </w:p>
        </w:tc>
      </w:tr>
      <w:tr w:rsidR="000C2D9A" w:rsidRPr="005D0190" w14:paraId="3CEBADF2"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FE55E6" w14:textId="77777777" w:rsidR="004D0AA3" w:rsidRPr="00217C70" w:rsidRDefault="00000000" w:rsidP="00595D9A">
            <w:pPr>
              <w:rPr>
                <w:sz w:val="18"/>
                <w:szCs w:val="18"/>
              </w:rPr>
            </w:pPr>
            <w:proofErr w:type="spellStart"/>
            <w:r>
              <w:rPr>
                <w:sz w:val="18"/>
                <w:szCs w:val="18"/>
              </w:rPr>
              <w:t>Sohrabpour</w:t>
            </w:r>
            <w:proofErr w:type="spellEnd"/>
            <w:r>
              <w:rPr>
                <w:sz w:val="18"/>
                <w:szCs w:val="18"/>
              </w:rPr>
              <w:t xml:space="preserve"> et al. 2015</w:t>
            </w:r>
          </w:p>
        </w:tc>
        <w:tc>
          <w:tcPr>
            <w:tcW w:w="3118" w:type="dxa"/>
            <w:hideMark/>
          </w:tcPr>
          <w:p w14:paraId="53324DF7"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Strongest improvement is 32→64; gains diminish from 64→96→128.</w:t>
            </w:r>
          </w:p>
        </w:tc>
        <w:tc>
          <w:tcPr>
            <w:tcW w:w="3685" w:type="dxa"/>
            <w:hideMark/>
          </w:tcPr>
          <w:p w14:paraId="4BE5EEC5"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Directly demonstrated in five paediatric patients plus simulation: ~4 mm improvement 32→64, ~1.3 mm 64→96 and ~1.0 mm 96→128. </w:t>
            </w:r>
          </w:p>
        </w:tc>
        <w:tc>
          <w:tcPr>
            <w:tcW w:w="1559" w:type="dxa"/>
            <w:hideMark/>
          </w:tcPr>
          <w:p w14:paraId="4F05E6F0"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30796A31"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One of the stronger sources for the diminishing-returns argument; small clinical sample (n = 5) limits generalisation.</w:t>
            </w:r>
          </w:p>
        </w:tc>
      </w:tr>
      <w:tr w:rsidR="000C2D9A" w:rsidRPr="005D0190" w14:paraId="1ADAA765"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387CF614" w14:textId="77777777" w:rsidR="004D0AA3" w:rsidRPr="00217C70" w:rsidRDefault="00000000" w:rsidP="00595D9A">
            <w:pPr>
              <w:rPr>
                <w:sz w:val="18"/>
                <w:szCs w:val="18"/>
              </w:rPr>
            </w:pPr>
            <w:r>
              <w:rPr>
                <w:sz w:val="18"/>
                <w:szCs w:val="18"/>
              </w:rPr>
              <w:t>Seeck et al. 2017</w:t>
            </w:r>
          </w:p>
        </w:tc>
        <w:tc>
          <w:tcPr>
            <w:tcW w:w="3118" w:type="dxa"/>
            <w:hideMark/>
          </w:tcPr>
          <w:p w14:paraId="2CF93CF3"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Supports a tiered clinical recommendation: standard/25-electrode recording for routine EEG, with 10–10 or higher-density arrays for source localisation requiring greater spatial precision.</w:t>
            </w:r>
          </w:p>
        </w:tc>
        <w:tc>
          <w:tcPr>
            <w:tcW w:w="3685" w:type="dxa"/>
            <w:hideMark/>
          </w:tcPr>
          <w:p w14:paraId="70A40E64"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Guideline recommends 25 electrodes as the standard minimum, permits fewer when constrained, and recommends denser configurations for ESI/high-resolution applications.</w:t>
            </w:r>
          </w:p>
        </w:tc>
        <w:tc>
          <w:tcPr>
            <w:tcW w:w="1559" w:type="dxa"/>
            <w:hideMark/>
          </w:tcPr>
          <w:p w14:paraId="60C9038B"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Supports</w:t>
            </w:r>
          </w:p>
        </w:tc>
        <w:tc>
          <w:tcPr>
            <w:tcW w:w="3747" w:type="dxa"/>
            <w:hideMark/>
          </w:tcPr>
          <w:p w14:paraId="1A99D705"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The main text now presents both the standard-density recommendation and the higher-density ESI recommendation.</w:t>
            </w:r>
          </w:p>
        </w:tc>
      </w:tr>
      <w:tr w:rsidR="000C2D9A" w:rsidRPr="005D0190" w14:paraId="1FE65151"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549998" w14:textId="77777777" w:rsidR="004D0AA3" w:rsidRPr="00217C70" w:rsidRDefault="00000000" w:rsidP="00595D9A">
            <w:pPr>
              <w:rPr>
                <w:sz w:val="18"/>
                <w:szCs w:val="18"/>
              </w:rPr>
            </w:pPr>
            <w:r>
              <w:rPr>
                <w:sz w:val="18"/>
                <w:szCs w:val="18"/>
              </w:rPr>
              <w:t>Valdés-Hernández et al. 2009</w:t>
            </w:r>
          </w:p>
        </w:tc>
        <w:tc>
          <w:tcPr>
            <w:tcW w:w="3118" w:type="dxa"/>
            <w:hideMark/>
          </w:tcPr>
          <w:p w14:paraId="35953622"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Supports the importance of individual versus approximate head models for ESI accuracy.</w:t>
            </w:r>
          </w:p>
        </w:tc>
        <w:tc>
          <w:tcPr>
            <w:tcW w:w="3685" w:type="dxa"/>
            <w:hideMark/>
          </w:tcPr>
          <w:p w14:paraId="384A8EFE"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Directly demonstrates localisation effects of approximate versus individual head models; it does not by itself establish a specific low-density interaction.</w:t>
            </w:r>
          </w:p>
        </w:tc>
        <w:tc>
          <w:tcPr>
            <w:tcW w:w="1559" w:type="dxa"/>
            <w:hideMark/>
          </w:tcPr>
          <w:p w14:paraId="1F5C7B8B"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rFonts w:ascii="Segoe UI Emoji" w:hAnsi="Segoe UI Emoji" w:cs="Segoe UI Emoji"/>
                <w:sz w:val="18"/>
                <w:szCs w:val="18"/>
                <w:lang w:val="en-US"/>
              </w:rPr>
              <w:t>✅</w:t>
            </w:r>
            <w:r>
              <w:rPr>
                <w:sz w:val="18"/>
                <w:szCs w:val="18"/>
                <w:lang w:val="en-US"/>
              </w:rPr>
              <w:t xml:space="preserve"> Supports the final, narrowed claim</w:t>
            </w:r>
          </w:p>
        </w:tc>
        <w:tc>
          <w:tcPr>
            <w:tcW w:w="3747" w:type="dxa"/>
            <w:hideMark/>
          </w:tcPr>
          <w:p w14:paraId="39FC5219"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The main text no longer states that this benefit is necessarily greatest at low density.</w:t>
            </w:r>
          </w:p>
        </w:tc>
      </w:tr>
      <w:tr w:rsidR="000C2D9A" w:rsidRPr="005D0190" w14:paraId="72420CFE"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61CA47CC" w14:textId="77777777" w:rsidR="004D0AA3" w:rsidRPr="00217C70" w:rsidRDefault="00000000" w:rsidP="00595D9A">
            <w:pPr>
              <w:rPr>
                <w:sz w:val="18"/>
                <w:szCs w:val="18"/>
              </w:rPr>
            </w:pPr>
            <w:r>
              <w:rPr>
                <w:sz w:val="18"/>
                <w:szCs w:val="18"/>
              </w:rPr>
              <w:lastRenderedPageBreak/>
              <w:t>Biscay et al. 2018</w:t>
            </w:r>
          </w:p>
        </w:tc>
        <w:tc>
          <w:tcPr>
            <w:tcW w:w="3118" w:type="dxa"/>
            <w:hideMark/>
          </w:tcPr>
          <w:p w14:paraId="28313FDE"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Establishes algebraic ROI unmixing under L&lt;M and conditioning assumptions; the theorem is treated as a method-specific Level-3 condition, not as a definition of Level 3 or proof of clinical validity.</w:t>
            </w:r>
          </w:p>
        </w:tc>
        <w:tc>
          <w:tcPr>
            <w:tcW w:w="3685" w:type="dxa"/>
            <w:hideMark/>
          </w:tcPr>
          <w:p w14:paraId="046BEA90"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Supports the mathematical identifiability result under stated assumptions; clinical/anatomical validity requires additional evidence.</w:t>
            </w:r>
          </w:p>
        </w:tc>
        <w:tc>
          <w:tcPr>
            <w:tcW w:w="1559" w:type="dxa"/>
            <w:hideMark/>
          </w:tcPr>
          <w:p w14:paraId="3B1251A8"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Supports theorem; clinical evidence remains conditional</w:t>
            </w:r>
          </w:p>
        </w:tc>
        <w:tc>
          <w:tcPr>
            <w:tcW w:w="3747" w:type="dxa"/>
            <w:hideMark/>
          </w:tcPr>
          <w:p w14:paraId="48D36E7A"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Algebraic identifiability (L &lt; M condition) is explicitly distinguished from clinical validation of ROI time-series recovery in real data.</w:t>
            </w:r>
          </w:p>
        </w:tc>
      </w:tr>
      <w:tr w:rsidR="000C2D9A" w:rsidRPr="005D0190" w14:paraId="16556EB3"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F961D5" w14:textId="77777777" w:rsidR="004D0AA3" w:rsidRPr="00217C70" w:rsidRDefault="00000000" w:rsidP="00595D9A">
            <w:pPr>
              <w:rPr>
                <w:sz w:val="18"/>
                <w:szCs w:val="18"/>
              </w:rPr>
            </w:pPr>
            <w:r>
              <w:rPr>
                <w:sz w:val="18"/>
                <w:szCs w:val="18"/>
              </w:rPr>
              <w:t>Bosch-Bayard et al. 2020</w:t>
            </w:r>
          </w:p>
        </w:tc>
        <w:tc>
          <w:tcPr>
            <w:tcW w:w="3118" w:type="dxa"/>
            <w:hideMark/>
          </w:tcPr>
          <w:p w14:paraId="7C2B286E"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A 19-electrode/17-ROI unmixing+iCoh pipeline can reveal meaningful Level-3 network differences in dyslexia.</w:t>
            </w:r>
          </w:p>
        </w:tc>
        <w:tc>
          <w:tcPr>
            <w:tcW w:w="3685" w:type="dxa"/>
            <w:hideMark/>
          </w:tcPr>
          <w:p w14:paraId="1EBAEE23"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Indeed used 17 ROIs and iCoh and produced interpretable group differences. It has no independent spatial ground truth or matched HD comparison. </w:t>
            </w:r>
          </w:p>
        </w:tc>
        <w:tc>
          <w:tcPr>
            <w:tcW w:w="1559" w:type="dxa"/>
            <w:hideMark/>
          </w:tcPr>
          <w:p w14:paraId="044E7708"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Partially supports</w:t>
            </w:r>
          </w:p>
        </w:tc>
        <w:tc>
          <w:tcPr>
            <w:tcW w:w="3747" w:type="dxa"/>
            <w:hideMark/>
          </w:tcPr>
          <w:p w14:paraId="513917DE"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Characterise as clinical proof-of-concept / biological plausibility, as the main manuscript already largely does.</w:t>
            </w:r>
          </w:p>
        </w:tc>
      </w:tr>
      <w:tr w:rsidR="000C2D9A" w:rsidRPr="005D0190" w14:paraId="4B265F36"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668494B4" w14:textId="77777777" w:rsidR="004D0AA3" w:rsidRPr="00217C70" w:rsidRDefault="00000000" w:rsidP="00595D9A">
            <w:pPr>
              <w:rPr>
                <w:sz w:val="18"/>
                <w:szCs w:val="18"/>
              </w:rPr>
            </w:pPr>
            <w:r>
              <w:rPr>
                <w:sz w:val="18"/>
                <w:szCs w:val="18"/>
              </w:rPr>
              <w:t>Bosch-Bayard et al. 2022</w:t>
            </w:r>
          </w:p>
        </w:tc>
        <w:tc>
          <w:tcPr>
            <w:tcW w:w="3118" w:type="dxa"/>
            <w:hideMark/>
          </w:tcPr>
          <w:p w14:paraId="0749A8C4"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19-channel ROI connectivity can track known developmental connectivity trajectories in infancy.</w:t>
            </w:r>
          </w:p>
        </w:tc>
        <w:tc>
          <w:tcPr>
            <w:tcW w:w="3685" w:type="dxa"/>
            <w:hideMark/>
          </w:tcPr>
          <w:p w14:paraId="2FDC25D8"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n=125 and source effective connectivity showed development consistent with synaptogenesis/myelination. This establishes biological coherence, not electrode-density equivalence or anatomical ground truth. </w:t>
            </w:r>
          </w:p>
        </w:tc>
        <w:tc>
          <w:tcPr>
            <w:tcW w:w="1559" w:type="dxa"/>
            <w:hideMark/>
          </w:tcPr>
          <w:p w14:paraId="2BA4A39D"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Partially supports</w:t>
            </w:r>
          </w:p>
        </w:tc>
        <w:tc>
          <w:tcPr>
            <w:tcW w:w="3747" w:type="dxa"/>
            <w:hideMark/>
          </w:tcPr>
          <w:p w14:paraId="66259733"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Convergent evidence for parcel-level inference; does not constitute independent validation of the L &lt; M theorem or of 19-channel spatial accuracy.</w:t>
            </w:r>
          </w:p>
        </w:tc>
      </w:tr>
      <w:tr w:rsidR="000C2D9A" w:rsidRPr="005D0190" w14:paraId="0156AE7A"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1F72BC" w14:textId="77777777" w:rsidR="004D0AA3" w:rsidRPr="00217C70" w:rsidRDefault="00000000" w:rsidP="00595D9A">
            <w:pPr>
              <w:rPr>
                <w:sz w:val="18"/>
                <w:szCs w:val="18"/>
              </w:rPr>
            </w:pPr>
            <w:r>
              <w:rPr>
                <w:sz w:val="18"/>
                <w:szCs w:val="18"/>
              </w:rPr>
              <w:t>Liu et al. 2018</w:t>
            </w:r>
          </w:p>
        </w:tc>
        <w:tc>
          <w:tcPr>
            <w:tcW w:w="3118" w:type="dxa"/>
            <w:hideMark/>
          </w:tcPr>
          <w:p w14:paraId="43816126"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Blind whole-brain RSN decomposition is substantially more density-demanding than predefined ROI analysis.</w:t>
            </w:r>
          </w:p>
        </w:tc>
        <w:tc>
          <w:tcPr>
            <w:tcW w:w="3685" w:type="dxa"/>
            <w:hideMark/>
          </w:tcPr>
          <w:p w14:paraId="5578DA40"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Directly compares 256/128/64/32. High density strongly improves distributed RSNs, especially DMN; some less-distributed networks survive density reduction. </w:t>
            </w:r>
          </w:p>
        </w:tc>
        <w:tc>
          <w:tcPr>
            <w:tcW w:w="1559" w:type="dxa"/>
            <w:hideMark/>
          </w:tcPr>
          <w:p w14:paraId="1859B539"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448A1BBB"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Excellent boundary-setting reference. It strengthens, rather than weakens, the application-specific thesis.</w:t>
            </w:r>
          </w:p>
        </w:tc>
      </w:tr>
      <w:tr w:rsidR="000C2D9A" w:rsidRPr="005D0190" w14:paraId="5150F248"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7570341E" w14:textId="77777777" w:rsidR="004D0AA3" w:rsidRPr="00217C70" w:rsidRDefault="00000000" w:rsidP="00595D9A">
            <w:pPr>
              <w:rPr>
                <w:sz w:val="18"/>
                <w:szCs w:val="18"/>
              </w:rPr>
            </w:pPr>
            <w:r>
              <w:rPr>
                <w:sz w:val="18"/>
                <w:szCs w:val="18"/>
              </w:rPr>
              <w:t>Hatlestad-Hall et al. 2023</w:t>
            </w:r>
          </w:p>
        </w:tc>
        <w:tc>
          <w:tcPr>
            <w:tcW w:w="3118" w:type="dxa"/>
            <w:hideMark/>
          </w:tcPr>
          <w:p w14:paraId="6C8C4CC5"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Used as boundary-setting evidence that FC and graph-theory measures progressively degrade as channel count is reduced.</w:t>
            </w:r>
          </w:p>
        </w:tc>
        <w:tc>
          <w:tcPr>
            <w:tcW w:w="3685" w:type="dxa"/>
            <w:hideMark/>
          </w:tcPr>
          <w:p w14:paraId="5D6A2045"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Direct 128→64→32→19 comparison shows progressive distortion and supports ~64 electrodes as a practical minimum for graph-theory characterisation.</w:t>
            </w:r>
          </w:p>
        </w:tc>
        <w:tc>
          <w:tcPr>
            <w:tcW w:w="1559" w:type="dxa"/>
            <w:hideMark/>
          </w:tcPr>
          <w:p w14:paraId="4B64D6E6"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Supports</w:t>
            </w:r>
          </w:p>
        </w:tc>
        <w:tc>
          <w:tcPr>
            <w:tcW w:w="3747" w:type="dxa"/>
            <w:hideMark/>
          </w:tcPr>
          <w:p w14:paraId="76951B9B"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Explicit evidence that 19-channel recordings are insufficient for reliable reconstruction of individual resting-state networks in the general case.</w:t>
            </w:r>
          </w:p>
        </w:tc>
      </w:tr>
      <w:tr w:rsidR="000C2D9A" w:rsidRPr="005D0190" w14:paraId="06CBF911"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6BA06E" w14:textId="77777777" w:rsidR="004D0AA3" w:rsidRPr="00217C70" w:rsidRDefault="00000000" w:rsidP="00595D9A">
            <w:pPr>
              <w:rPr>
                <w:sz w:val="18"/>
                <w:szCs w:val="18"/>
              </w:rPr>
            </w:pPr>
            <w:proofErr w:type="spellStart"/>
            <w:r>
              <w:rPr>
                <w:sz w:val="18"/>
                <w:szCs w:val="18"/>
              </w:rPr>
              <w:t>Allouch</w:t>
            </w:r>
            <w:proofErr w:type="spellEnd"/>
            <w:r>
              <w:rPr>
                <w:sz w:val="18"/>
                <w:szCs w:val="18"/>
              </w:rPr>
              <w:t xml:space="preserve"> et al. 2023</w:t>
            </w:r>
          </w:p>
        </w:tc>
        <w:tc>
          <w:tcPr>
            <w:tcW w:w="3118" w:type="dxa"/>
            <w:hideMark/>
          </w:tcPr>
          <w:p w14:paraId="20F6617F"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Used as boundary-setting evidence that method choice affects connectivity reconstruction but does not eliminate the density requirement for whole-brain RSNs.</w:t>
            </w:r>
          </w:p>
        </w:tc>
        <w:tc>
          <w:tcPr>
            <w:tcW w:w="3685" w:type="dxa"/>
            <w:hideMark/>
          </w:tcPr>
          <w:p w14:paraId="27070E32"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Simulation shows method dependence and concludes that at least 64 electrodes are needed for accurate cortical resting-state network reconstruction.</w:t>
            </w:r>
          </w:p>
        </w:tc>
        <w:tc>
          <w:tcPr>
            <w:tcW w:w="1559" w:type="dxa"/>
            <w:hideMark/>
          </w:tcPr>
          <w:p w14:paraId="54B84B76"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Supports as counter-evidence</w:t>
            </w:r>
          </w:p>
        </w:tc>
        <w:tc>
          <w:tcPr>
            <w:tcW w:w="3747" w:type="dxa"/>
            <w:hideMark/>
          </w:tcPr>
          <w:p w14:paraId="3D33C9A8"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Used to delimit the conditions under which Level-3 parcel-level inference may be feasible; not interpreted as evidence of generic 19-channel RSN adequacy.</w:t>
            </w:r>
          </w:p>
        </w:tc>
      </w:tr>
      <w:tr w:rsidR="000C2D9A" w:rsidRPr="005D0190" w14:paraId="50E7FA41"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5A1EBC25" w14:textId="77777777" w:rsidR="004D0AA3" w:rsidRPr="00217C70" w:rsidRDefault="00000000" w:rsidP="00595D9A">
            <w:pPr>
              <w:rPr>
                <w:sz w:val="18"/>
                <w:szCs w:val="18"/>
              </w:rPr>
            </w:pPr>
            <w:proofErr w:type="spellStart"/>
            <w:r>
              <w:rPr>
                <w:sz w:val="18"/>
                <w:szCs w:val="18"/>
              </w:rPr>
              <w:t>Mahjoory</w:t>
            </w:r>
            <w:proofErr w:type="spellEnd"/>
            <w:r>
              <w:rPr>
                <w:sz w:val="18"/>
                <w:szCs w:val="18"/>
              </w:rPr>
              <w:t xml:space="preserve"> et al. 2017</w:t>
            </w:r>
          </w:p>
        </w:tc>
        <w:tc>
          <w:tcPr>
            <w:tcW w:w="3118" w:type="dxa"/>
            <w:hideMark/>
          </w:tcPr>
          <w:p w14:paraId="6824AF68"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Source localisation is more stable than source connectivity, illustrating application-dependent methodological sensitivity.</w:t>
            </w:r>
          </w:p>
        </w:tc>
        <w:tc>
          <w:tcPr>
            <w:tcW w:w="3685" w:type="dxa"/>
            <w:hideMark/>
          </w:tcPr>
          <w:p w14:paraId="626A0C0F"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 xml:space="preserve">Directly supports greater across-pipeline instability of connectivity than localisation. </w:t>
            </w:r>
            <w:r>
              <w:rPr>
                <w:sz w:val="18"/>
                <w:szCs w:val="18"/>
              </w:rPr>
              <w:t xml:space="preserve">It is not an electrode-density study. </w:t>
            </w:r>
          </w:p>
        </w:tc>
        <w:tc>
          <w:tcPr>
            <w:tcW w:w="1559" w:type="dxa"/>
            <w:hideMark/>
          </w:tcPr>
          <w:p w14:paraId="195D8F24"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r>
              <w:rPr>
                <w:sz w:val="18"/>
                <w:szCs w:val="18"/>
              </w:rPr>
              <w:t xml:space="preserve"> this narrow claim</w:t>
            </w:r>
          </w:p>
        </w:tc>
        <w:tc>
          <w:tcPr>
            <w:tcW w:w="3747" w:type="dxa"/>
            <w:hideMark/>
          </w:tcPr>
          <w:p w14:paraId="35491CF0"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Cited for the methodological comparison; not interpreted as evidence that low electrode density is adequate for network decomposition.</w:t>
            </w:r>
          </w:p>
        </w:tc>
      </w:tr>
      <w:tr w:rsidR="000C2D9A" w:rsidRPr="005D0190" w14:paraId="4EB3A837"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786BFF" w14:textId="77777777" w:rsidR="004D0AA3" w:rsidRPr="00217C70" w:rsidRDefault="00000000" w:rsidP="00595D9A">
            <w:pPr>
              <w:rPr>
                <w:sz w:val="18"/>
                <w:szCs w:val="18"/>
              </w:rPr>
            </w:pPr>
            <w:r>
              <w:rPr>
                <w:sz w:val="18"/>
                <w:szCs w:val="18"/>
              </w:rPr>
              <w:t>Brodbeck et al. 2011</w:t>
            </w:r>
          </w:p>
        </w:tc>
        <w:tc>
          <w:tcPr>
            <w:tcW w:w="3118" w:type="dxa"/>
            <w:hideMark/>
          </w:tcPr>
          <w:p w14:paraId="1CD4146B"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High-density EEG + individual MRI is clearly preferable for Level-4 presurgical localisation.</w:t>
            </w:r>
          </w:p>
        </w:tc>
        <w:tc>
          <w:tcPr>
            <w:tcW w:w="3685" w:type="dxa"/>
            <w:hideMark/>
          </w:tcPr>
          <w:p w14:paraId="0F200D3D"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Strong direct evidence: 128–256 + individual MRI yielded sensitivity/specificity ~84/88%; low-density &lt;32 + template MRI ~57/59%. Even low-density + individual MRI improved sensitivity, showing effects of both density and head model. </w:t>
            </w:r>
          </w:p>
        </w:tc>
        <w:tc>
          <w:tcPr>
            <w:tcW w:w="1559" w:type="dxa"/>
            <w:hideMark/>
          </w:tcPr>
          <w:p w14:paraId="5BA891C2"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6CECACF2"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One of the strongest direct empirical anchors of the entire taxonomy.</w:t>
            </w:r>
          </w:p>
        </w:tc>
      </w:tr>
      <w:tr w:rsidR="000C2D9A" w:rsidRPr="005D0190" w14:paraId="4033B9E7"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5D4919D3" w14:textId="77777777" w:rsidR="004D0AA3" w:rsidRPr="00217C70" w:rsidRDefault="00000000" w:rsidP="00595D9A">
            <w:pPr>
              <w:rPr>
                <w:sz w:val="18"/>
                <w:szCs w:val="18"/>
              </w:rPr>
            </w:pPr>
            <w:proofErr w:type="spellStart"/>
            <w:r>
              <w:rPr>
                <w:sz w:val="18"/>
                <w:szCs w:val="18"/>
              </w:rPr>
              <w:lastRenderedPageBreak/>
              <w:t>Baroumand</w:t>
            </w:r>
            <w:proofErr w:type="spellEnd"/>
            <w:r>
              <w:rPr>
                <w:sz w:val="18"/>
                <w:szCs w:val="18"/>
              </w:rPr>
              <w:t xml:space="preserve"> et al. 2018</w:t>
            </w:r>
          </w:p>
        </w:tc>
        <w:tc>
          <w:tcPr>
            <w:tcW w:w="3118" w:type="dxa"/>
            <w:hideMark/>
          </w:tcPr>
          <w:p w14:paraId="5870974E"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Standard 25-electrode IFCN ESI can add clinically useful presurgical information.</w:t>
            </w:r>
          </w:p>
        </w:tc>
        <w:tc>
          <w:tcPr>
            <w:tcW w:w="3685" w:type="dxa"/>
            <w:hideMark/>
          </w:tcPr>
          <w:p w14:paraId="72697B80"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Retrospective blinded validation in 41 surgical cases; 61% fully automated and 78% semi-automated accuracy; no HD equivalence test.</w:t>
            </w:r>
          </w:p>
        </w:tc>
        <w:tc>
          <w:tcPr>
            <w:tcW w:w="1559" w:type="dxa"/>
            <w:hideMark/>
          </w:tcPr>
          <w:p w14:paraId="53B3DA7B"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Supports clinical utility</w:t>
            </w:r>
          </w:p>
        </w:tc>
        <w:tc>
          <w:tcPr>
            <w:tcW w:w="3747" w:type="dxa"/>
            <w:hideMark/>
          </w:tcPr>
          <w:p w14:paraId="35D179A0"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Used for clinical added value, not as evidence of equivalence to HD-EEG.</w:t>
            </w:r>
          </w:p>
        </w:tc>
      </w:tr>
      <w:tr w:rsidR="000C2D9A" w:rsidRPr="005D0190" w14:paraId="1D327966"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6FB766" w14:textId="77777777" w:rsidR="004D0AA3" w:rsidRPr="00217C70" w:rsidRDefault="00000000" w:rsidP="00595D9A">
            <w:pPr>
              <w:rPr>
                <w:sz w:val="18"/>
                <w:szCs w:val="18"/>
              </w:rPr>
            </w:pPr>
            <w:proofErr w:type="spellStart"/>
            <w:r>
              <w:rPr>
                <w:sz w:val="18"/>
                <w:szCs w:val="18"/>
              </w:rPr>
              <w:t>Vorderwülbecke</w:t>
            </w:r>
            <w:proofErr w:type="spellEnd"/>
            <w:r>
              <w:rPr>
                <w:sz w:val="18"/>
                <w:szCs w:val="18"/>
              </w:rPr>
              <w:t xml:space="preserve"> et al. 2021</w:t>
            </w:r>
          </w:p>
        </w:tc>
        <w:tc>
          <w:tcPr>
            <w:tcW w:w="3118" w:type="dxa"/>
            <w:hideMark/>
          </w:tcPr>
          <w:p w14:paraId="27DB8DC9"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Low-density ESI may achieve performance similar to HD in appropriate epilepsy conditions.</w:t>
            </w:r>
          </w:p>
        </w:tc>
        <w:tc>
          <w:tcPr>
            <w:tcW w:w="3685" w:type="dxa"/>
            <w:hideMark/>
          </w:tcPr>
          <w:p w14:paraId="2CDB27AB"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 xml:space="preserve">This is a genuine within-dataset comparison: 257 channels downsampled to 204, 40 and 25; no significant accuracy differences. </w:t>
            </w:r>
            <w:r>
              <w:rPr>
                <w:sz w:val="18"/>
                <w:szCs w:val="18"/>
              </w:rPr>
              <w:t xml:space="preserve">Crucial condition: </w:t>
            </w:r>
            <w:r>
              <w:rPr>
                <w:b/>
                <w:bCs/>
                <w:sz w:val="18"/>
                <w:szCs w:val="18"/>
              </w:rPr>
              <w:t>hundreds of spikes were averaged</w:t>
            </w:r>
            <w:r>
              <w:rPr>
                <w:sz w:val="18"/>
                <w:szCs w:val="18"/>
              </w:rPr>
              <w:t xml:space="preserve"> (median 470). </w:t>
            </w:r>
          </w:p>
        </w:tc>
        <w:tc>
          <w:tcPr>
            <w:tcW w:w="1559" w:type="dxa"/>
            <w:hideMark/>
          </w:tcPr>
          <w:p w14:paraId="6E8DA82E"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 conditionally</w:t>
            </w:r>
          </w:p>
        </w:tc>
        <w:tc>
          <w:tcPr>
            <w:tcW w:w="3747" w:type="dxa"/>
            <w:hideMark/>
          </w:tcPr>
          <w:p w14:paraId="4B79DD7A" w14:textId="77777777" w:rsidR="004D0AA3" w:rsidRPr="005D019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Within-dataset downsampling design (257 ch → 204/40/25 ch); no significant accuracy differences across configurations; median 470 spikes averaged. Affirmative evidence for the targeted-density principle in </w:t>
            </w:r>
            <w:proofErr w:type="spellStart"/>
            <w:r>
              <w:rPr>
                <w:sz w:val="18"/>
                <w:szCs w:val="18"/>
                <w:lang w:val="en-US"/>
              </w:rPr>
              <w:t>paediatric</w:t>
            </w:r>
            <w:proofErr w:type="spellEnd"/>
            <w:r>
              <w:rPr>
                <w:sz w:val="18"/>
                <w:szCs w:val="18"/>
                <w:lang w:val="en-US"/>
              </w:rPr>
              <w:t xml:space="preserve"> epilepsy.</w:t>
            </w:r>
          </w:p>
        </w:tc>
      </w:tr>
      <w:tr w:rsidR="000C2D9A" w:rsidRPr="005D0190" w14:paraId="2E874C8B"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3467FCFF" w14:textId="77777777" w:rsidR="004D0AA3" w:rsidRPr="00217C70" w:rsidRDefault="00000000" w:rsidP="00595D9A">
            <w:pPr>
              <w:rPr>
                <w:sz w:val="18"/>
                <w:szCs w:val="18"/>
              </w:rPr>
            </w:pPr>
            <w:r>
              <w:rPr>
                <w:sz w:val="18"/>
                <w:szCs w:val="18"/>
              </w:rPr>
              <w:t>Horrillo-</w:t>
            </w:r>
            <w:proofErr w:type="spellStart"/>
            <w:r>
              <w:rPr>
                <w:sz w:val="18"/>
                <w:szCs w:val="18"/>
              </w:rPr>
              <w:t>Maysonnial</w:t>
            </w:r>
            <w:proofErr w:type="spellEnd"/>
            <w:r>
              <w:rPr>
                <w:sz w:val="18"/>
                <w:szCs w:val="18"/>
              </w:rPr>
              <w:t xml:space="preserve"> et al. 2023</w:t>
            </w:r>
          </w:p>
        </w:tc>
        <w:tc>
          <w:tcPr>
            <w:tcW w:w="3118" w:type="dxa"/>
            <w:hideMark/>
          </w:tcPr>
          <w:p w14:paraId="14618C4B"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Adding 8–11 regionally targeted electrodes to a 25-electrode array can approximate HD-ESI.</w:t>
            </w:r>
          </w:p>
        </w:tc>
        <w:tc>
          <w:tcPr>
            <w:tcW w:w="3685" w:type="dxa"/>
            <w:hideMark/>
          </w:tcPr>
          <w:p w14:paraId="7D4FE1EC"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Direct comparison with 83-electrode HD: 93% sublobar concordance and median peak distance 13.2 mm. </w:t>
            </w:r>
          </w:p>
        </w:tc>
        <w:tc>
          <w:tcPr>
            <w:tcW w:w="1559" w:type="dxa"/>
            <w:hideMark/>
          </w:tcPr>
          <w:p w14:paraId="7C9B2247"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667EEE42"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Strong direct evidence for the targeted-density principle: selecting electrode subsets matched to the clinical hypothesis outperforms indiscriminate density reduction.</w:t>
            </w:r>
          </w:p>
        </w:tc>
      </w:tr>
      <w:tr w:rsidR="000C2D9A" w:rsidRPr="005D0190" w14:paraId="31759AA1"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903FEC" w14:textId="77777777" w:rsidR="004D0AA3" w:rsidRPr="00217C70" w:rsidRDefault="00000000" w:rsidP="00595D9A">
            <w:pPr>
              <w:rPr>
                <w:sz w:val="18"/>
                <w:szCs w:val="18"/>
              </w:rPr>
            </w:pPr>
            <w:r>
              <w:rPr>
                <w:sz w:val="18"/>
                <w:szCs w:val="18"/>
              </w:rPr>
              <w:t>Santalucia et al. 2026</w:t>
            </w:r>
          </w:p>
        </w:tc>
        <w:tc>
          <w:tcPr>
            <w:tcW w:w="3118" w:type="dxa"/>
            <w:hideMark/>
          </w:tcPr>
          <w:p w14:paraId="13F108E5"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Low-density interictal and ictal ESI can provide clinically informative lobar concordance in children undergoing epilepsy surgery before age 7.</w:t>
            </w:r>
          </w:p>
        </w:tc>
        <w:tc>
          <w:tcPr>
            <w:tcW w:w="3685" w:type="dxa"/>
            <w:hideMark/>
          </w:tcPr>
          <w:p w14:paraId="20EEE999"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In n=32 children, reported lobar concordance was 66% interictal, 72% ictal and 75% combined.</w:t>
            </w:r>
          </w:p>
        </w:tc>
        <w:tc>
          <w:tcPr>
            <w:tcW w:w="1559" w:type="dxa"/>
            <w:hideMark/>
          </w:tcPr>
          <w:p w14:paraId="08845319"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Supports</w:t>
            </w:r>
          </w:p>
        </w:tc>
        <w:tc>
          <w:tcPr>
            <w:tcW w:w="3747" w:type="dxa"/>
            <w:hideMark/>
          </w:tcPr>
          <w:p w14:paraId="5774A89E"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S6b and the main text use the corrected age range, sample size, and 66/72/75% values.</w:t>
            </w:r>
          </w:p>
        </w:tc>
      </w:tr>
      <w:tr w:rsidR="000C2D9A" w:rsidRPr="005D0190" w14:paraId="1FB2ACD5"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07B9D52E" w14:textId="77777777" w:rsidR="004D0AA3" w:rsidRPr="00217C70" w:rsidRDefault="00000000" w:rsidP="00595D9A">
            <w:pPr>
              <w:rPr>
                <w:sz w:val="18"/>
                <w:szCs w:val="18"/>
              </w:rPr>
            </w:pPr>
            <w:r>
              <w:rPr>
                <w:sz w:val="18"/>
                <w:szCs w:val="18"/>
              </w:rPr>
              <w:t>Cannon et al. 2012</w:t>
            </w:r>
          </w:p>
        </w:tc>
        <w:tc>
          <w:tcPr>
            <w:tcW w:w="3118" w:type="dxa"/>
            <w:hideMark/>
          </w:tcPr>
          <w:p w14:paraId="7F33EC25"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Regional LORETA measures derived from 19-channel EEG have good test-retest reliability.</w:t>
            </w:r>
          </w:p>
        </w:tc>
        <w:tc>
          <w:tcPr>
            <w:tcW w:w="3685" w:type="dxa"/>
            <w:hideMark/>
          </w:tcPr>
          <w:p w14:paraId="05F74E9E"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Directly supports this: all 19 channels; average LORETA CSD ICC ~0.81 eyes closed and 0.82 eyes open; eight ROIs good-to-very-good. </w:t>
            </w:r>
          </w:p>
        </w:tc>
        <w:tc>
          <w:tcPr>
            <w:tcW w:w="1559" w:type="dxa"/>
            <w:hideMark/>
          </w:tcPr>
          <w:p w14:paraId="7B8FAA95"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51901641"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Strong evidence for psychometric reliability, but reliability should not be equated with spatial/anatomical accuracy.</w:t>
            </w:r>
          </w:p>
        </w:tc>
      </w:tr>
      <w:tr w:rsidR="000C2D9A" w:rsidRPr="005D0190" w14:paraId="744010C3"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9D2C77" w14:textId="77777777" w:rsidR="004D0AA3" w:rsidRPr="00217C70" w:rsidRDefault="00000000" w:rsidP="00595D9A">
            <w:pPr>
              <w:rPr>
                <w:sz w:val="18"/>
                <w:szCs w:val="18"/>
              </w:rPr>
            </w:pPr>
            <w:r>
              <w:rPr>
                <w:sz w:val="18"/>
                <w:szCs w:val="18"/>
              </w:rPr>
              <w:t>Popov et al. 2023</w:t>
            </w:r>
          </w:p>
        </w:tc>
        <w:tc>
          <w:tcPr>
            <w:tcW w:w="3118" w:type="dxa"/>
            <w:hideMark/>
          </w:tcPr>
          <w:p w14:paraId="3CBF96D7"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Alpha/beta source power is more reliable than delta/gamma; source measures can be longitudinally stable.</w:t>
            </w:r>
          </w:p>
        </w:tc>
        <w:tc>
          <w:tcPr>
            <w:tcW w:w="3685" w:type="dxa"/>
            <w:hideMark/>
          </w:tcPr>
          <w:p w14:paraId="1D0A8622"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 xml:space="preserve">Directly supports frequency-dependent test-retest reliability and strong alpha/beta source-power reliability. </w:t>
            </w:r>
            <w:r>
              <w:rPr>
                <w:sz w:val="18"/>
                <w:szCs w:val="18"/>
              </w:rPr>
              <w:t xml:space="preserve">It was not designed to test 19 versus HD density. </w:t>
            </w:r>
          </w:p>
        </w:tc>
        <w:tc>
          <w:tcPr>
            <w:tcW w:w="1559" w:type="dxa"/>
            <w:hideMark/>
          </w:tcPr>
          <w:p w14:paraId="37C87987"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rFonts w:ascii="Segoe UI Emoji" w:hAnsi="Segoe UI Emoji" w:cs="Segoe UI Emoji"/>
                <w:sz w:val="18"/>
                <w:szCs w:val="18"/>
                <w:lang w:val="en-US"/>
              </w:rPr>
              <w:t>✅</w:t>
            </w:r>
            <w:r>
              <w:rPr>
                <w:sz w:val="18"/>
                <w:szCs w:val="18"/>
                <w:lang w:val="en-US"/>
              </w:rPr>
              <w:t xml:space="preserve"> </w:t>
            </w:r>
            <w:r>
              <w:rPr>
                <w:b/>
                <w:bCs/>
                <w:sz w:val="18"/>
                <w:szCs w:val="18"/>
                <w:lang w:val="en-US"/>
              </w:rPr>
              <w:t>Supports reliability</w:t>
            </w:r>
            <w:r>
              <w:rPr>
                <w:sz w:val="18"/>
                <w:szCs w:val="18"/>
                <w:lang w:val="en-US"/>
              </w:rPr>
              <w:t xml:space="preserve">; </w:t>
            </w:r>
            <w:r>
              <w:rPr>
                <w:rFonts w:ascii="Segoe UI Emoji" w:hAnsi="Segoe UI Emoji" w:cs="Segoe UI Emoji"/>
                <w:sz w:val="18"/>
                <w:szCs w:val="18"/>
                <w:lang w:val="en-US"/>
              </w:rPr>
              <w:t>⚠</w:t>
            </w:r>
            <w:r>
              <w:rPr>
                <w:rFonts w:ascii="Segoe UI Emoji" w:hAnsi="Segoe UI Emoji" w:cs="Segoe UI Emoji"/>
                <w:sz w:val="18"/>
                <w:szCs w:val="18"/>
              </w:rPr>
              <w:t>️</w:t>
            </w:r>
            <w:r>
              <w:rPr>
                <w:sz w:val="18"/>
                <w:szCs w:val="18"/>
                <w:lang w:val="en-US"/>
              </w:rPr>
              <w:t xml:space="preserve"> for density inference</w:t>
            </w:r>
          </w:p>
        </w:tc>
        <w:tc>
          <w:tcPr>
            <w:tcW w:w="3747" w:type="dxa"/>
            <w:hideMark/>
          </w:tcPr>
          <w:p w14:paraId="20EB0C35"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Cited in Section 5.3 for the test–retest reliability finding; electrode count is not identified as the determining factor for reliability in this study.</w:t>
            </w:r>
          </w:p>
        </w:tc>
      </w:tr>
      <w:tr w:rsidR="000C2D9A" w:rsidRPr="005D0190" w14:paraId="4F2AAB8F"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58CFFBEE" w14:textId="77777777" w:rsidR="004D0AA3" w:rsidRPr="00217C70" w:rsidRDefault="00000000" w:rsidP="00595D9A">
            <w:pPr>
              <w:rPr>
                <w:sz w:val="18"/>
                <w:szCs w:val="18"/>
                <w:lang w:val="fr-CA"/>
              </w:rPr>
            </w:pPr>
            <w:r>
              <w:rPr>
                <w:sz w:val="18"/>
                <w:szCs w:val="18"/>
                <w:lang w:val="fr-CA"/>
              </w:rPr>
              <w:t>Ahn et al. 1980 / John et al. 1980</w:t>
            </w:r>
          </w:p>
        </w:tc>
        <w:tc>
          <w:tcPr>
            <w:tcW w:w="3118" w:type="dxa"/>
            <w:hideMark/>
          </w:tcPr>
          <w:p w14:paraId="3E00B34D"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Provides historical evidence that developmental qEEG equations generalise across populations/cultural contexts, without claiming validation in more than 12 countries.</w:t>
            </w:r>
          </w:p>
        </w:tc>
        <w:tc>
          <w:tcPr>
            <w:tcW w:w="3685" w:type="dxa"/>
            <w:hideMark/>
          </w:tcPr>
          <w:p w14:paraId="3BEB62A5"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Supports cross-cultural robustness in independent samples; does not establish a &gt;12-country validation.</w:t>
            </w:r>
          </w:p>
        </w:tc>
        <w:tc>
          <w:tcPr>
            <w:tcW w:w="1559" w:type="dxa"/>
            <w:hideMark/>
          </w:tcPr>
          <w:p w14:paraId="50342D55"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rFonts w:ascii="Segoe UI Emoji" w:hAnsi="Segoe UI Emoji" w:cs="Segoe UI Emoji"/>
                <w:sz w:val="18"/>
                <w:szCs w:val="18"/>
                <w:lang w:val="en-US"/>
              </w:rPr>
              <w:t>✅</w:t>
            </w:r>
            <w:r>
              <w:rPr>
                <w:sz w:val="18"/>
                <w:szCs w:val="18"/>
                <w:lang w:val="en-US"/>
              </w:rPr>
              <w:t xml:space="preserve"> Supports the final, narrowed claim</w:t>
            </w:r>
          </w:p>
        </w:tc>
        <w:tc>
          <w:tcPr>
            <w:tcW w:w="3747" w:type="dxa"/>
            <w:hideMark/>
          </w:tcPr>
          <w:p w14:paraId="7CBBE41A"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The &gt;12-country wording has been removed.</w:t>
            </w:r>
          </w:p>
        </w:tc>
      </w:tr>
      <w:tr w:rsidR="000C2D9A" w:rsidRPr="005D0190" w14:paraId="3E3D2F53"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047F5E" w14:textId="77777777" w:rsidR="004D0AA3" w:rsidRPr="00217C70" w:rsidRDefault="00000000" w:rsidP="00595D9A">
            <w:pPr>
              <w:rPr>
                <w:sz w:val="18"/>
                <w:szCs w:val="18"/>
              </w:rPr>
            </w:pPr>
            <w:proofErr w:type="spellStart"/>
            <w:r>
              <w:rPr>
                <w:sz w:val="18"/>
                <w:szCs w:val="18"/>
              </w:rPr>
              <w:t>Congedo</w:t>
            </w:r>
            <w:proofErr w:type="spellEnd"/>
            <w:r>
              <w:rPr>
                <w:sz w:val="18"/>
                <w:szCs w:val="18"/>
              </w:rPr>
              <w:t xml:space="preserve"> &amp; Lubar 2003</w:t>
            </w:r>
          </w:p>
        </w:tc>
        <w:tc>
          <w:tcPr>
            <w:tcW w:w="3118" w:type="dxa"/>
            <w:hideMark/>
          </w:tcPr>
          <w:p w14:paraId="4E96FAA3"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Used only for statistical methodology in normative-database comparison, not as evidence of multinational cross-cultural validation.</w:t>
            </w:r>
          </w:p>
        </w:tc>
        <w:tc>
          <w:tcPr>
            <w:tcW w:w="3685" w:type="dxa"/>
            <w:hideMark/>
          </w:tcPr>
          <w:p w14:paraId="111A0F9E"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Simulation study of parametric versus non-parametric normative-database statistics, including sample-size and distributional effects.</w:t>
            </w:r>
          </w:p>
        </w:tc>
        <w:tc>
          <w:tcPr>
            <w:tcW w:w="1559" w:type="dxa"/>
            <w:hideMark/>
          </w:tcPr>
          <w:p w14:paraId="2FD5D00E"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rFonts w:ascii="Segoe UI Emoji" w:hAnsi="Segoe UI Emoji" w:cs="Segoe UI Emoji"/>
                <w:sz w:val="18"/>
                <w:szCs w:val="18"/>
                <w:lang w:val="en-US"/>
              </w:rPr>
              <w:t>✅</w:t>
            </w:r>
            <w:r>
              <w:rPr>
                <w:sz w:val="18"/>
                <w:szCs w:val="18"/>
                <w:lang w:val="en-US"/>
              </w:rPr>
              <w:t xml:space="preserve"> Supports the final, narrowed use</w:t>
            </w:r>
          </w:p>
        </w:tc>
        <w:tc>
          <w:tcPr>
            <w:tcW w:w="3747" w:type="dxa"/>
            <w:hideMark/>
          </w:tcPr>
          <w:p w14:paraId="389B70A5"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Removed from the cross-cultural validation claim; retained only where normative-comparison methodology is relevant.</w:t>
            </w:r>
          </w:p>
        </w:tc>
      </w:tr>
      <w:tr w:rsidR="000C2D9A" w:rsidRPr="00217C70" w14:paraId="5CA83C9C"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4C4D64A2" w14:textId="77777777" w:rsidR="004D0AA3" w:rsidRPr="00217C70" w:rsidRDefault="00000000" w:rsidP="00595D9A">
            <w:pPr>
              <w:rPr>
                <w:sz w:val="18"/>
                <w:szCs w:val="18"/>
              </w:rPr>
            </w:pPr>
            <w:r>
              <w:rPr>
                <w:sz w:val="18"/>
                <w:szCs w:val="18"/>
              </w:rPr>
              <w:t>Li et al. 2022, HarMNqEEG</w:t>
            </w:r>
          </w:p>
        </w:tc>
        <w:tc>
          <w:tcPr>
            <w:tcW w:w="3118" w:type="dxa"/>
            <w:hideMark/>
          </w:tcPr>
          <w:p w14:paraId="501A80C1"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Multinational qEEG norms and harmonisation show that technical batch effects can be controlled across sites/devices.</w:t>
            </w:r>
          </w:p>
        </w:tc>
        <w:tc>
          <w:tcPr>
            <w:tcW w:w="3685" w:type="dxa"/>
            <w:hideMark/>
          </w:tcPr>
          <w:p w14:paraId="23CA4727"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Directly supported: 1,564 participants, 9 countries, 12 devices, 14 studies; harmonisation improves cross-site normative comparability and diagnostic performance. </w:t>
            </w:r>
          </w:p>
        </w:tc>
        <w:tc>
          <w:tcPr>
            <w:tcW w:w="1559" w:type="dxa"/>
            <w:hideMark/>
          </w:tcPr>
          <w:p w14:paraId="2218713F"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w:t>
            </w:r>
            <w:r>
              <w:rPr>
                <w:b/>
                <w:bCs/>
                <w:sz w:val="18"/>
                <w:szCs w:val="18"/>
              </w:rPr>
              <w:t>Supports</w:t>
            </w:r>
          </w:p>
        </w:tc>
        <w:tc>
          <w:tcPr>
            <w:tcW w:w="3747" w:type="dxa"/>
            <w:hideMark/>
          </w:tcPr>
          <w:p w14:paraId="1EBD3BB4"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 xml:space="preserve">This is the appropriate modern reference for multinational harmonisation. </w:t>
            </w:r>
            <w:r>
              <w:rPr>
                <w:sz w:val="18"/>
                <w:szCs w:val="18"/>
              </w:rPr>
              <w:t>Do not convert “9 countries” into “&gt;12 countries.”</w:t>
            </w:r>
          </w:p>
        </w:tc>
      </w:tr>
      <w:tr w:rsidR="000C2D9A" w:rsidRPr="005D0190" w14:paraId="4BA4247F" w14:textId="77777777" w:rsidTr="0021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2A0CCE" w14:textId="77777777" w:rsidR="004D0AA3" w:rsidRPr="00217C70" w:rsidRDefault="00000000" w:rsidP="00595D9A">
            <w:pPr>
              <w:rPr>
                <w:sz w:val="18"/>
                <w:szCs w:val="18"/>
              </w:rPr>
            </w:pPr>
            <w:r>
              <w:rPr>
                <w:sz w:val="18"/>
                <w:szCs w:val="18"/>
              </w:rPr>
              <w:t>Babiloni et al. 2009</w:t>
            </w:r>
          </w:p>
        </w:tc>
        <w:tc>
          <w:tcPr>
            <w:tcW w:w="3118" w:type="dxa"/>
            <w:hideMark/>
          </w:tcPr>
          <w:p w14:paraId="113A1667"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Low-density LORETA source-alpha measures show biologically meaningful </w:t>
            </w:r>
            <w:r>
              <w:rPr>
                <w:sz w:val="18"/>
                <w:szCs w:val="18"/>
                <w:lang w:val="en-US"/>
              </w:rPr>
              <w:lastRenderedPageBreak/>
              <w:t>regional associations with hippocampal atrophy in MCI/AD.</w:t>
            </w:r>
          </w:p>
        </w:tc>
        <w:tc>
          <w:tcPr>
            <w:tcW w:w="3685" w:type="dxa"/>
            <w:hideMark/>
          </w:tcPr>
          <w:p w14:paraId="7C7A1F8B"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lastRenderedPageBreak/>
              <w:t>Supports source-level alpha/structural-MRI relationships; it does not test low-vs-high-density equivalence.</w:t>
            </w:r>
          </w:p>
        </w:tc>
        <w:tc>
          <w:tcPr>
            <w:tcW w:w="1559" w:type="dxa"/>
            <w:hideMark/>
          </w:tcPr>
          <w:p w14:paraId="74190530"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rFonts w:ascii="Segoe UI Emoji" w:hAnsi="Segoe UI Emoji" w:cs="Segoe UI Emoji"/>
                <w:sz w:val="18"/>
                <w:szCs w:val="18"/>
                <w:lang w:val="en-US"/>
              </w:rPr>
              <w:t>✅</w:t>
            </w:r>
            <w:r>
              <w:rPr>
                <w:sz w:val="18"/>
                <w:szCs w:val="18"/>
                <w:lang w:val="en-US"/>
              </w:rPr>
              <w:t xml:space="preserve"> Supports the biological-validity claim</w:t>
            </w:r>
          </w:p>
        </w:tc>
        <w:tc>
          <w:tcPr>
            <w:tcW w:w="3747" w:type="dxa"/>
            <w:hideMark/>
          </w:tcPr>
          <w:p w14:paraId="7EE8FFA4" w14:textId="77777777" w:rsidR="004D0AA3" w:rsidRPr="00217C70" w:rsidRDefault="00000000" w:rsidP="00595D9A">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Level-2 convergent evidence for lobar-scale source inference; does not constitute proof of </w:t>
            </w:r>
            <w:r>
              <w:rPr>
                <w:sz w:val="18"/>
                <w:szCs w:val="18"/>
                <w:lang w:val="en-US"/>
              </w:rPr>
              <w:lastRenderedPageBreak/>
              <w:t>density optimality or equivalence between 19 and high-density configurations.</w:t>
            </w:r>
          </w:p>
        </w:tc>
      </w:tr>
      <w:tr w:rsidR="000C2D9A" w:rsidRPr="005D0190" w14:paraId="50845F24" w14:textId="77777777" w:rsidTr="00217C70">
        <w:tc>
          <w:tcPr>
            <w:cnfStyle w:val="001000000000" w:firstRow="0" w:lastRow="0" w:firstColumn="1" w:lastColumn="0" w:oddVBand="0" w:evenVBand="0" w:oddHBand="0" w:evenHBand="0" w:firstRowFirstColumn="0" w:firstRowLastColumn="0" w:lastRowFirstColumn="0" w:lastRowLastColumn="0"/>
            <w:tcW w:w="0" w:type="auto"/>
            <w:hideMark/>
          </w:tcPr>
          <w:p w14:paraId="731907F5" w14:textId="77777777" w:rsidR="004D0AA3" w:rsidRPr="00217C70" w:rsidRDefault="00000000" w:rsidP="00595D9A">
            <w:pPr>
              <w:rPr>
                <w:sz w:val="18"/>
                <w:szCs w:val="18"/>
              </w:rPr>
            </w:pPr>
            <w:proofErr w:type="spellStart"/>
            <w:r>
              <w:rPr>
                <w:sz w:val="18"/>
                <w:szCs w:val="18"/>
              </w:rPr>
              <w:lastRenderedPageBreak/>
              <w:t>Dattola</w:t>
            </w:r>
            <w:proofErr w:type="spellEnd"/>
            <w:r>
              <w:rPr>
                <w:sz w:val="18"/>
                <w:szCs w:val="18"/>
              </w:rPr>
              <w:t xml:space="preserve"> et al. 2020</w:t>
            </w:r>
          </w:p>
        </w:tc>
        <w:tc>
          <w:tcPr>
            <w:tcW w:w="3118" w:type="dxa"/>
            <w:hideMark/>
          </w:tcPr>
          <w:p w14:paraId="22532A75"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Provides direct counter-evidence showing that eLORETA localisation accuracy improves as density increases from 18 to 64 to 173 channels.</w:t>
            </w:r>
          </w:p>
        </w:tc>
        <w:tc>
          <w:tcPr>
            <w:tcW w:w="3685" w:type="dxa"/>
            <w:hideMark/>
          </w:tcPr>
          <w:p w14:paraId="6B908612"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Direct density comparison; sparse arrays can miss or alter apparent source findings, whereas higher density improves localisation accuracy.</w:t>
            </w:r>
          </w:p>
        </w:tc>
        <w:tc>
          <w:tcPr>
            <w:tcW w:w="1559" w:type="dxa"/>
            <w:hideMark/>
          </w:tcPr>
          <w:p w14:paraId="227449E4"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rPr>
            </w:pPr>
            <w:r>
              <w:rPr>
                <w:rFonts w:ascii="Segoe UI Emoji" w:hAnsi="Segoe UI Emoji" w:cs="Segoe UI Emoji"/>
                <w:sz w:val="18"/>
                <w:szCs w:val="18"/>
              </w:rPr>
              <w:t>✅</w:t>
            </w:r>
            <w:r>
              <w:rPr>
                <w:sz w:val="18"/>
                <w:szCs w:val="18"/>
              </w:rPr>
              <w:t xml:space="preserve"> Supports as counter-evidence</w:t>
            </w:r>
          </w:p>
        </w:tc>
        <w:tc>
          <w:tcPr>
            <w:tcW w:w="3747" w:type="dxa"/>
            <w:hideMark/>
          </w:tcPr>
          <w:p w14:paraId="6243724A" w14:textId="77777777" w:rsidR="004D0AA3" w:rsidRPr="00217C70" w:rsidRDefault="00000000" w:rsidP="00595D9A">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Now cited explicitly in the main text, S6a, and Conclusions to bound the low-density claim.</w:t>
            </w:r>
          </w:p>
        </w:tc>
      </w:tr>
    </w:tbl>
    <w:p w14:paraId="0142D541" w14:textId="77777777" w:rsidR="00753F36" w:rsidRPr="00217C70" w:rsidRDefault="00753F36">
      <w:pPr>
        <w:pStyle w:val="Heading1"/>
        <w:rPr>
          <w:sz w:val="18"/>
          <w:szCs w:val="18"/>
          <w:lang w:val="en-US"/>
        </w:rPr>
        <w:sectPr w:rsidR="00753F36" w:rsidRPr="00217C70" w:rsidSect="00F448E6">
          <w:pgSz w:w="16838" w:h="11906" w:orient="landscape"/>
          <w:pgMar w:top="1440" w:right="1440" w:bottom="1440" w:left="1440" w:header="708" w:footer="708" w:gutter="0"/>
          <w:cols w:space="708"/>
          <w:docGrid w:linePitch="360"/>
        </w:sectPr>
      </w:pPr>
    </w:p>
    <w:p w14:paraId="7BFBC4AC" w14:textId="77777777" w:rsidR="00344ECD" w:rsidRPr="00B12293" w:rsidRDefault="00000000">
      <w:pPr>
        <w:pStyle w:val="Heading1"/>
        <w:rPr>
          <w:lang w:val="en-US"/>
        </w:rPr>
      </w:pPr>
      <w:r>
        <w:rPr>
          <w:lang w:val="en-US"/>
        </w:rPr>
        <w:lastRenderedPageBreak/>
        <w:t>S7. Extended contextual analyses and figures</w:t>
      </w:r>
    </w:p>
    <w:p w14:paraId="04B5052F" w14:textId="77777777" w:rsidR="00344ECD" w:rsidRPr="00B12293" w:rsidRDefault="00000000">
      <w:pPr>
        <w:pStyle w:val="Heading2"/>
        <w:rPr>
          <w:lang w:val="en-US"/>
        </w:rPr>
      </w:pPr>
      <w:r>
        <w:rPr>
          <w:lang w:val="en-US"/>
        </w:rPr>
        <w:t>S7.1. Electrode density in paediatric epilepsy</w:t>
      </w:r>
    </w:p>
    <w:p w14:paraId="2F947D1E" w14:textId="77777777" w:rsidR="00344ECD" w:rsidRPr="00B12293" w:rsidRDefault="00000000">
      <w:pPr>
        <w:rPr>
          <w:lang w:val="en-US"/>
        </w:rPr>
      </w:pPr>
      <w:r>
        <w:rPr>
          <w:lang w:val="en-US"/>
        </w:rPr>
        <w:t>Sohrabpour et al. (2015) compared 32, 64, 96, and 128 electrodes in seizure-free paediatric patients using resection boundaries and ECoG as complementary gold standards. The largest reduction in localisation error occurred between 32 and 64 electrodes, with progressively smaller gains thereafter. The figure below is retained as supplementary visual evidence for the diminishing-returns argument discussed in Section 5.1 of the main text.</w:t>
      </w:r>
    </w:p>
    <w:p w14:paraId="6E90C5B5" w14:textId="2002778A" w:rsidR="00344ECD" w:rsidRPr="00BE353B" w:rsidRDefault="005D0190">
      <w:pPr>
        <w:rPr>
          <w:lang w:val="en-US"/>
        </w:rPr>
      </w:pPr>
      <w:r>
        <w:rPr>
          <w:noProof/>
        </w:rPr>
        <w:drawing>
          <wp:inline distT="0" distB="0" distL="0" distR="0" wp14:anchorId="19B0B929" wp14:editId="513EE799">
            <wp:extent cx="5400675" cy="3059430"/>
            <wp:effectExtent l="0" t="0" r="9525" b="7620"/>
            <wp:docPr id="6" name="image6.png"/>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8" cstate="print">
                      <a:extLst>
                        <a:ext uri="{28A0092B-C50C-407E-A947-70E740481C1C}">
                          <a14:useLocalDpi xmlns:a14="http://schemas.microsoft.com/office/drawing/2010/main" val="0"/>
                        </a:ext>
                      </a:extLst>
                    </a:blip>
                    <a:srcRect b="16100"/>
                    <a:stretch>
                      <a:fillRect/>
                    </a:stretch>
                  </pic:blipFill>
                  <pic:spPr>
                    <a:xfrm>
                      <a:off x="0" y="0"/>
                      <a:ext cx="5400675" cy="3059430"/>
                    </a:xfrm>
                    <a:prstGeom prst="rect">
                      <a:avLst/>
                    </a:prstGeom>
                    <a:ln/>
                  </pic:spPr>
                </pic:pic>
              </a:graphicData>
            </a:graphic>
          </wp:inline>
        </w:drawing>
      </w:r>
    </w:p>
    <w:p w14:paraId="42FD9A7A" w14:textId="77777777" w:rsidR="00344ECD" w:rsidRPr="00B12293" w:rsidRDefault="00000000">
      <w:pPr>
        <w:rPr>
          <w:lang w:val="en-US"/>
        </w:rPr>
      </w:pPr>
      <w:r>
        <w:rPr>
          <w:lang w:val="en-US"/>
        </w:rPr>
        <w:t>Figure S2. Source localisation error by electrode count in paediatric epilepsy (based on Sohrabpour et al. 2015). The largest reduction is between 32 and 64 electrodes; the marginal gain becomes smaller at higher densities. Moved from the main manuscript.</w:t>
      </w:r>
    </w:p>
    <w:p w14:paraId="161C1F8D" w14:textId="77777777" w:rsidR="00344ECD" w:rsidRPr="00B12293" w:rsidRDefault="00000000">
      <w:pPr>
        <w:pStyle w:val="Heading2"/>
        <w:rPr>
          <w:lang w:val="en-US"/>
        </w:rPr>
      </w:pPr>
      <w:r>
        <w:rPr>
          <w:lang w:val="en-US"/>
        </w:rPr>
        <w:t xml:space="preserve">S7.2. Model-based spatial identifiability with </w:t>
      </w:r>
      <w:r>
        <w:t>ξ</w:t>
      </w:r>
      <w:r>
        <w:rPr>
          <w:lang w:val="en-US"/>
        </w:rPr>
        <w:t>−</w:t>
      </w:r>
      <w:r>
        <w:t>α</w:t>
      </w:r>
      <w:r>
        <w:rPr>
          <w:lang w:val="en-US"/>
        </w:rPr>
        <w:t>NET</w:t>
      </w:r>
    </w:p>
    <w:p w14:paraId="4FF326E8" w14:textId="77777777" w:rsidR="00344ECD" w:rsidRPr="00B12293" w:rsidRDefault="00000000">
      <w:pPr>
        <w:rPr>
          <w:lang w:val="en-US"/>
        </w:rPr>
      </w:pPr>
      <w:r>
        <w:rPr>
          <w:lang w:val="en-US"/>
        </w:rPr>
        <w:t xml:space="preserve">The same HarMNqEEG dataset has been used to examine how far source-space resolution can be extended from 19-electrode cross-spectral data when strong biophysical and anatomical priors are incorporated into the inverse model. García Reyes et al. (2026) formulated </w:t>
      </w:r>
      <w:r>
        <w:t>ξ</w:t>
      </w:r>
      <w:r>
        <w:rPr>
          <w:lang w:val="en-US"/>
        </w:rPr>
        <w:t>−</w:t>
      </w:r>
      <w:r>
        <w:t>α</w:t>
      </w:r>
      <w:r>
        <w:rPr>
          <w:lang w:val="en-US"/>
        </w:rPr>
        <w:t xml:space="preserve">NET, a parametric model that simultaneously estimates source spectral components and effective connectivity via Bayesian inversion of a biophysically constrained neural mass model incorporating structural connectivity and axonal delay priors. Applied to 19-electrode cross-spectra, benchmarking of the linearised resolution operator showed PSF metrics (SD, PLE, FWHM) within the numerical range reported for reference hdEEG methods, with particularly low spurious activity (RSA). These results are promising; however, they should be interpreted as hypothesis-generating rather than as established evidence of 19-electrode sufficiency for high-resolution source imaging. The available evidence for </w:t>
      </w:r>
      <w:r>
        <w:t>ξ</w:t>
      </w:r>
      <w:r>
        <w:rPr>
          <w:lang w:val="en-US"/>
        </w:rPr>
        <w:t>−</w:t>
      </w:r>
      <w:r>
        <w:t>α</w:t>
      </w:r>
      <w:r>
        <w:rPr>
          <w:lang w:val="en-US"/>
        </w:rPr>
        <w:t>NET derives entirely from the present author group (whose co-authors include the developers of the method), and independent replication has not yet been published. Whether the observed PSF metrics hold under the full range of noise conditions, head geometries, and source configurations encountered in clinical practice remains to be demonstrated. Readers should weigh this context when evaluating the strength of conclusions drawn from Supplementary Figure S3.</w:t>
      </w:r>
    </w:p>
    <w:p w14:paraId="3E288572" w14:textId="77777777" w:rsidR="00344ECD" w:rsidRPr="00B12293" w:rsidRDefault="00000000">
      <w:pPr>
        <w:rPr>
          <w:lang w:val="en-US"/>
        </w:rPr>
      </w:pPr>
      <w:r>
        <w:rPr>
          <w:lang w:val="en-US"/>
        </w:rPr>
        <w:t>Because this evidence derives from the developing author group, it should be treated as hypothesis-generating rather than as independent validation of high-resolution source imaging from 19 electrodes. The benchmark is retained here for transparency while keeping the main text focused on claims with broader independent support.</w:t>
      </w:r>
    </w:p>
    <w:p w14:paraId="33944739" w14:textId="77777777" w:rsidR="00344ECD" w:rsidRPr="00BE353B" w:rsidRDefault="00344ECD">
      <w:pPr>
        <w:rPr>
          <w:lang w:val="en-US"/>
        </w:rPr>
      </w:pPr>
    </w:p>
    <w:p w14:paraId="5A7D2342" w14:textId="4BD44484" w:rsidR="00344ECD" w:rsidRPr="00B12293" w:rsidRDefault="004F32B5">
      <w:pPr>
        <w:rPr>
          <w:lang w:val="en-US"/>
        </w:rPr>
      </w:pPr>
      <w:r>
        <w:rPr>
          <w:noProof/>
        </w:rPr>
        <w:drawing>
          <wp:inline distT="0" distB="0" distL="0" distR="0" wp14:anchorId="29554B27" wp14:editId="726A7737">
            <wp:extent cx="5400675" cy="1615440"/>
            <wp:effectExtent l="0" t="0" r="9525" b="3810"/>
            <wp:docPr id="2" name="image5.jpg"/>
            <wp:cNvGraphicFramePr/>
            <a:graphic xmlns:a="http://schemas.openxmlformats.org/drawingml/2006/main">
              <a:graphicData uri="http://schemas.openxmlformats.org/drawingml/2006/picture">
                <pic:pic xmlns:pic="http://schemas.openxmlformats.org/drawingml/2006/picture">
                  <pic:nvPicPr>
                    <pic:cNvPr id="2" name="image5.jpg"/>
                    <pic:cNvPicPr/>
                  </pic:nvPicPr>
                  <pic:blipFill rotWithShape="1">
                    <a:blip r:embed="rId9" cstate="print">
                      <a:extLst>
                        <a:ext uri="{28A0092B-C50C-407E-A947-70E740481C1C}">
                          <a14:useLocalDpi xmlns:a14="http://schemas.microsoft.com/office/drawing/2010/main" val="0"/>
                        </a:ext>
                      </a:extLst>
                    </a:blip>
                    <a:srcRect t="13211" b="34924"/>
                    <a:stretch>
                      <a:fillRect/>
                    </a:stretch>
                  </pic:blipFill>
                  <pic:spPr bwMode="auto">
                    <a:xfrm>
                      <a:off x="0" y="0"/>
                      <a:ext cx="5400675" cy="1615440"/>
                    </a:xfrm>
                    <a:prstGeom prst="rect">
                      <a:avLst/>
                    </a:prstGeom>
                    <a:ln>
                      <a:noFill/>
                    </a:ln>
                    <a:extLst>
                      <a:ext uri="{53640926-AAD7-44D8-BBD7-CCE9431645EC}">
                        <a14:shadowObscured xmlns:a14="http://schemas.microsoft.com/office/drawing/2010/main"/>
                      </a:ext>
                    </a:extLst>
                  </pic:spPr>
                </pic:pic>
              </a:graphicData>
            </a:graphic>
          </wp:inline>
        </w:drawing>
      </w:r>
      <w:r w:rsidR="00000000">
        <w:rPr>
          <w:lang w:val="en-US"/>
        </w:rPr>
        <w:t xml:space="preserve">Figure S3. Spatial identifiability metrics of </w:t>
      </w:r>
      <w:r w:rsidR="00000000">
        <w:t>ξ</w:t>
      </w:r>
      <w:r w:rsidR="00000000">
        <w:rPr>
          <w:lang w:val="en-US"/>
        </w:rPr>
        <w:t>−</w:t>
      </w:r>
      <w:r w:rsidR="00000000">
        <w:t>α</w:t>
      </w:r>
      <w:r w:rsidR="00000000">
        <w:rPr>
          <w:lang w:val="en-US"/>
        </w:rPr>
        <w:t>NET with 19 and 120 electrodes versus high-density EEG reference bands. Reproduced from García Reyes et al. (2026); authors of that work are co-authors of the present review. Moved from the main manuscript.</w:t>
      </w:r>
    </w:p>
    <w:p w14:paraId="0DBE74BE" w14:textId="77777777" w:rsidR="00344ECD" w:rsidRPr="00B12293" w:rsidRDefault="00000000">
      <w:pPr>
        <w:pStyle w:val="Heading2"/>
        <w:rPr>
          <w:lang w:val="en-US"/>
        </w:rPr>
      </w:pPr>
      <w:r>
        <w:rPr>
          <w:lang w:val="en-US"/>
        </w:rPr>
        <w:t>S7.3. Subcortical source estimation: feasibility and limitations</w:t>
      </w:r>
    </w:p>
    <w:p w14:paraId="5E9167BA" w14:textId="77777777" w:rsidR="00344ECD" w:rsidRPr="00B12293" w:rsidRDefault="00000000">
      <w:pPr>
        <w:rPr>
          <w:lang w:val="en-US"/>
        </w:rPr>
      </w:pPr>
      <w:r>
        <w:rPr>
          <w:lang w:val="en-US"/>
        </w:rPr>
        <w:t>A question of growing clinical relevance is whether EEG inverse methods can recover activity generated by subcortical structures — thalamus, basal ganglia, hippocampus, amygdala, and brainstem — which are implicated in a wide range of neurological and psychiatric disorders. This question is particularly pertinent to qEEG normative studies that include subcortical regions of interest in their source models. The theoretical and empirical evidence is nuanced: subcortical estimation is feasible under specific conditions but faces fundamental biophysical constraints that cortical estimation does not.</w:t>
      </w:r>
    </w:p>
    <w:p w14:paraId="0B452816" w14:textId="77777777" w:rsidR="00344ECD" w:rsidRPr="00B12293" w:rsidRDefault="00000000">
      <w:pPr>
        <w:rPr>
          <w:lang w:val="en-US"/>
        </w:rPr>
      </w:pPr>
      <w:r>
        <w:rPr>
          <w:lang w:val="en-US"/>
        </w:rPr>
        <w:t>The primary challenge is that most subcortical structures have geometries that produce closed electric fields — the net dipole moment of the generator cancels to near zero at the scalp — or lie sufficiently deep that signal amplitude at scalp electrodes is substantially attenuated. Attal and Schwartz (2013) provided a systematic forward modelling analysis demonstrating that structures with open-field geometry (hippocampus) produce detectable surface fields, while structures with closed or random geometry (thalamus, striatum, amygdala) generate weaker and more spatially diffuse scalp topographies. Piastra et al. (2021) extended this analysis to EEG and MEG using realistic finite element models, confirming that EEG sensitivity to subcortical sources is substantially lower than to cortical sources, and that detectability depends critically on dipole orientation distribution and forward model accuracy. Andersen et al. (2020) examined cerebellar sources, finding that EEG and MEG can detect cerebellar signals under favourable SNR conditions but that reliable localisation requires high-density arrays and careful modelling.</w:t>
      </w:r>
    </w:p>
    <w:p w14:paraId="771F7B7A" w14:textId="77777777" w:rsidR="00344ECD" w:rsidRPr="00B12293" w:rsidRDefault="00000000">
      <w:pPr>
        <w:rPr>
          <w:lang w:val="en-US"/>
        </w:rPr>
      </w:pPr>
      <w:r>
        <w:rPr>
          <w:lang w:val="en-US"/>
        </w:rPr>
        <w:t xml:space="preserve">Three caveats apply when interpreting these findings in the 10–20 context. First, demonstrations of subcortical detection have predominantly used high-density EEG (128–256 channels) or MEG; whether 19 electrodes preserve sufficient spatial information to localise subcortical sources — rather than merely detect broadband field perturbations — has been tested in only limited cases. The case study of Prichep et al. (2001) provides suggestive evidence that VARETA with 19 electrodes can localise deep lesions, though validation in larger samples with spontaneous neural generators is needed. Second, reliable subcortical detection requires high SNR, typically achieved through evoked response averaging or strong oscillatory synchrony such as the thalamic alpha detected by Seeber et al. (2019). Third, the forward model must include subcortical volumes explicitly — inverse methods constrained to cortical surface meshes will project subcortical activity onto the nearest cortical nodes, producing anatomically misleading apparent cortical activations. An important exception is the class of methods incorporating structural connectome priors (BC-VARETA, </w:t>
      </w:r>
      <w:r>
        <w:t>ξ</w:t>
      </w:r>
      <w:r>
        <w:rPr>
          <w:lang w:val="en-US"/>
        </w:rPr>
        <w:t>−</w:t>
      </w:r>
      <w:r>
        <w:t>α</w:t>
      </w:r>
      <w:r>
        <w:rPr>
          <w:lang w:val="en-US"/>
        </w:rPr>
        <w:t>NET), in which the connectivity model can, in principle, constrain subcortical contributions even when direct scalp projection is weak; this remains an active area of development.</w:t>
      </w:r>
    </w:p>
    <w:p w14:paraId="0DD0ECF6" w14:textId="77777777" w:rsidR="00753F36" w:rsidRDefault="00753F36">
      <w:pPr>
        <w:pStyle w:val="Heading1"/>
        <w:rPr>
          <w:lang w:val="en-US"/>
        </w:rPr>
        <w:sectPr w:rsidR="00753F36" w:rsidSect="00753F36">
          <w:pgSz w:w="11906" w:h="16838"/>
          <w:pgMar w:top="1440" w:right="1440" w:bottom="1440" w:left="1440" w:header="708" w:footer="708" w:gutter="0"/>
          <w:cols w:space="708"/>
          <w:docGrid w:linePitch="360"/>
        </w:sectPr>
      </w:pPr>
    </w:p>
    <w:p w14:paraId="231F53BD" w14:textId="77777777" w:rsidR="00D16CF2" w:rsidRPr="00C21EB6" w:rsidRDefault="00000000">
      <w:pPr>
        <w:pStyle w:val="Heading1"/>
        <w:rPr>
          <w:lang w:val="en-US"/>
        </w:rPr>
      </w:pPr>
      <w:r>
        <w:rPr>
          <w:lang w:val="en-US"/>
        </w:rPr>
        <w:lastRenderedPageBreak/>
        <w:t>SG. Glossary of key terms and abbreviations</w:t>
      </w:r>
    </w:p>
    <w:p w14:paraId="03DC403F" w14:textId="77777777" w:rsidR="00D16CF2" w:rsidRPr="00C21EB6" w:rsidRDefault="00000000">
      <w:pPr>
        <w:spacing w:after="120" w:line="276" w:lineRule="auto"/>
        <w:jc w:val="both"/>
        <w:rPr>
          <w:lang w:val="en-US"/>
        </w:rPr>
      </w:pPr>
      <w:r>
        <w:rPr>
          <w:lang w:val="en-US"/>
        </w:rPr>
        <w:t>The following terms are used throughout the main text. Where multiple definitions exist in the literature, the definition adopted in this paper is given.</w:t>
      </w:r>
    </w:p>
    <w:p w14:paraId="33996869" w14:textId="77777777" w:rsidR="00D16CF2" w:rsidRPr="00C21EB6" w:rsidRDefault="00D16CF2">
      <w:pPr>
        <w:spacing w:after="80"/>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8275"/>
        <w:gridCol w:w="2847"/>
      </w:tblGrid>
      <w:tr w:rsidR="00D16CF2" w:rsidRPr="00753F36" w14:paraId="4FFE178C" w14:textId="77777777" w:rsidTr="00595D9A">
        <w:trPr>
          <w:tblHeader/>
        </w:trPr>
        <w:tc>
          <w:tcPr>
            <w:tcW w:w="2834"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vAlign w:val="center"/>
          </w:tcPr>
          <w:p w14:paraId="1F474E7A" w14:textId="77777777" w:rsidR="00D16CF2" w:rsidRPr="00753F36" w:rsidRDefault="00000000">
            <w:pPr>
              <w:jc w:val="center"/>
              <w:rPr>
                <w:rFonts w:ascii="Times New Roman" w:hAnsi="Times New Roman" w:cs="Times New Roman"/>
                <w:sz w:val="18"/>
                <w:szCs w:val="18"/>
              </w:rPr>
            </w:pPr>
            <w:r>
              <w:rPr>
                <w:rFonts w:ascii="Times New Roman" w:hAnsi="Times New Roman" w:cs="Times New Roman"/>
                <w:b/>
                <w:bCs/>
                <w:color w:val="FFFFFF"/>
                <w:sz w:val="18"/>
                <w:szCs w:val="18"/>
              </w:rPr>
              <w:t>Term / Abbreviation</w:t>
            </w:r>
          </w:p>
        </w:tc>
        <w:tc>
          <w:tcPr>
            <w:tcW w:w="8275"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vAlign w:val="center"/>
          </w:tcPr>
          <w:p w14:paraId="0D9A58FE" w14:textId="77777777" w:rsidR="00D16CF2" w:rsidRPr="00753F36" w:rsidRDefault="00000000">
            <w:pPr>
              <w:jc w:val="center"/>
              <w:rPr>
                <w:rFonts w:ascii="Times New Roman" w:hAnsi="Times New Roman" w:cs="Times New Roman"/>
                <w:sz w:val="18"/>
                <w:szCs w:val="18"/>
              </w:rPr>
            </w:pPr>
            <w:r>
              <w:rPr>
                <w:rFonts w:ascii="Times New Roman" w:hAnsi="Times New Roman" w:cs="Times New Roman"/>
                <w:b/>
                <w:bCs/>
                <w:color w:val="FFFFFF"/>
                <w:sz w:val="18"/>
                <w:szCs w:val="18"/>
              </w:rPr>
              <w:t>Definition</w:t>
            </w:r>
          </w:p>
        </w:tc>
        <w:tc>
          <w:tcPr>
            <w:tcW w:w="0" w:type="auto"/>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vAlign w:val="center"/>
          </w:tcPr>
          <w:p w14:paraId="7554C45D" w14:textId="77777777" w:rsidR="00D16CF2" w:rsidRPr="00753F36" w:rsidRDefault="00000000">
            <w:pPr>
              <w:jc w:val="center"/>
              <w:rPr>
                <w:rFonts w:ascii="Times New Roman" w:hAnsi="Times New Roman" w:cs="Times New Roman"/>
                <w:sz w:val="18"/>
                <w:szCs w:val="18"/>
              </w:rPr>
            </w:pPr>
            <w:r>
              <w:rPr>
                <w:rFonts w:ascii="Times New Roman" w:hAnsi="Times New Roman" w:cs="Times New Roman"/>
                <w:b/>
                <w:bCs/>
                <w:color w:val="FFFFFF"/>
                <w:sz w:val="18"/>
                <w:szCs w:val="18"/>
              </w:rPr>
              <w:t>Key References</w:t>
            </w:r>
          </w:p>
        </w:tc>
      </w:tr>
      <w:tr w:rsidR="007B0F6E" w:rsidRPr="00753F36" w14:paraId="1C6B2433" w14:textId="77777777" w:rsidTr="00595D9A">
        <w:tc>
          <w:tcPr>
            <w:tcW w:w="2834" w:type="dxa"/>
          </w:tcPr>
          <w:p w14:paraId="61DA482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AD — Alzheimer’s disease</w:t>
            </w:r>
          </w:p>
        </w:tc>
        <w:tc>
          <w:tcPr>
            <w:tcW w:w="8275" w:type="dxa"/>
          </w:tcPr>
          <w:p w14:paraId="0E0DCD8B"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progressive neurodegenerative disorder and common cause of dementia; used here in the context of EEG/qEEG biomarkers.</w:t>
            </w:r>
          </w:p>
        </w:tc>
        <w:tc>
          <w:tcPr>
            <w:tcW w:w="0" w:type="auto"/>
          </w:tcPr>
          <w:p w14:paraId="4292FFC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50048905" w14:textId="77777777" w:rsidTr="00595D9A">
        <w:tc>
          <w:tcPr>
            <w:tcW w:w="2834" w:type="dxa"/>
          </w:tcPr>
          <w:p w14:paraId="5558872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ADHD — Attention-deficit/hyperactivity disorder</w:t>
            </w:r>
          </w:p>
        </w:tc>
        <w:tc>
          <w:tcPr>
            <w:tcW w:w="8275" w:type="dxa"/>
          </w:tcPr>
          <w:p w14:paraId="4044C538"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neurodevelopmental disorder characterised by developmentally inappropriate inattention and/or hyperactivity-impulsivity.</w:t>
            </w:r>
          </w:p>
        </w:tc>
        <w:tc>
          <w:tcPr>
            <w:tcW w:w="0" w:type="auto"/>
          </w:tcPr>
          <w:p w14:paraId="294ED31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712FDEA6" w14:textId="77777777" w:rsidTr="00595D9A">
        <w:tc>
          <w:tcPr>
            <w:tcW w:w="2834" w:type="dxa"/>
          </w:tcPr>
          <w:p w14:paraId="59096E17"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ANOVA — Analysis of variance</w:t>
            </w:r>
          </w:p>
        </w:tc>
        <w:tc>
          <w:tcPr>
            <w:tcW w:w="8275" w:type="dxa"/>
          </w:tcPr>
          <w:p w14:paraId="59D14A1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statistical framework for testing differences among group or condition means.</w:t>
            </w:r>
          </w:p>
        </w:tc>
        <w:tc>
          <w:tcPr>
            <w:tcW w:w="0" w:type="auto"/>
          </w:tcPr>
          <w:p w14:paraId="4D131C4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1CCE593D" w14:textId="77777777" w:rsidTr="00595D9A">
        <w:tc>
          <w:tcPr>
            <w:tcW w:w="2834" w:type="dxa"/>
          </w:tcPr>
          <w:p w14:paraId="547D7BDE"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APOE — Apolipoprotein E</w:t>
            </w:r>
          </w:p>
        </w:tc>
        <w:tc>
          <w:tcPr>
            <w:tcW w:w="8275" w:type="dxa"/>
          </w:tcPr>
          <w:p w14:paraId="6D05CD56"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 xml:space="preserve">A gene encoding apolipoprotein E; the </w:t>
            </w:r>
            <w:r>
              <w:rPr>
                <w:rFonts w:ascii="Times New Roman" w:hAnsi="Times New Roman" w:cs="Times New Roman"/>
                <w:sz w:val="18"/>
                <w:szCs w:val="18"/>
              </w:rPr>
              <w:t>ε</w:t>
            </w:r>
            <w:r>
              <w:rPr>
                <w:rFonts w:ascii="Times New Roman" w:hAnsi="Times New Roman" w:cs="Times New Roman"/>
                <w:sz w:val="18"/>
                <w:szCs w:val="18"/>
                <w:lang w:val="en-US"/>
              </w:rPr>
              <w:t>4 allele is a major genetic risk factor for late-onset Alzheimer’s disease.</w:t>
            </w:r>
          </w:p>
        </w:tc>
        <w:tc>
          <w:tcPr>
            <w:tcW w:w="0" w:type="auto"/>
          </w:tcPr>
          <w:p w14:paraId="12A3465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70212924" w14:textId="77777777" w:rsidTr="00595D9A">
        <w:tc>
          <w:tcPr>
            <w:tcW w:w="2834" w:type="dxa"/>
          </w:tcPr>
          <w:p w14:paraId="334246A3"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ASSR — Auditory steady-state response</w:t>
            </w:r>
          </w:p>
        </w:tc>
        <w:tc>
          <w:tcPr>
            <w:tcW w:w="8275" w:type="dxa"/>
          </w:tcPr>
          <w:p w14:paraId="109CAE04"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electrophysiological response entrained to the repetition rate or modulation frequency of an auditory stimulus.</w:t>
            </w:r>
          </w:p>
        </w:tc>
        <w:tc>
          <w:tcPr>
            <w:tcW w:w="0" w:type="auto"/>
          </w:tcPr>
          <w:p w14:paraId="65CC77EA"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01705BE1" w14:textId="77777777" w:rsidTr="00595D9A">
        <w:tc>
          <w:tcPr>
            <w:tcW w:w="2834" w:type="dxa"/>
          </w:tcPr>
          <w:p w14:paraId="433441D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AUC — Area under the curve</w:t>
            </w:r>
          </w:p>
        </w:tc>
        <w:tc>
          <w:tcPr>
            <w:tcW w:w="8275" w:type="dxa"/>
          </w:tcPr>
          <w:p w14:paraId="46CDAC97"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Usually the area under the receiver-operating-characteristic curve; a scalar measure of discrimination performance.</w:t>
            </w:r>
          </w:p>
        </w:tc>
        <w:tc>
          <w:tcPr>
            <w:tcW w:w="0" w:type="auto"/>
          </w:tcPr>
          <w:p w14:paraId="5B63098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021C7587" w14:textId="77777777" w:rsidTr="00595D9A">
        <w:tc>
          <w:tcPr>
            <w:tcW w:w="2834" w:type="dxa"/>
          </w:tcPr>
          <w:p w14:paraId="4E817B3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BC-VARETA / bcVARETA — Brain Connectivity Variable Resolution Tomographic Analysis</w:t>
            </w:r>
          </w:p>
        </w:tc>
        <w:tc>
          <w:tcPr>
            <w:tcW w:w="8275" w:type="dxa"/>
          </w:tcPr>
          <w:p w14:paraId="585FBFF9"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Bayesian frequency-domain inverse framework that estimates source spectra and connectivity with data-driven hyperparameter learning.</w:t>
            </w:r>
          </w:p>
        </w:tc>
        <w:tc>
          <w:tcPr>
            <w:tcW w:w="0" w:type="auto"/>
          </w:tcPr>
          <w:p w14:paraId="6C54891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Paz-Linares et al. (2021)</w:t>
            </w:r>
          </w:p>
        </w:tc>
      </w:tr>
      <w:tr w:rsidR="007B0F6E" w:rsidRPr="00753F36" w14:paraId="48BB0A4E" w14:textId="77777777" w:rsidTr="00595D9A">
        <w:tc>
          <w:tcPr>
            <w:tcW w:w="2834" w:type="dxa"/>
          </w:tcPr>
          <w:p w14:paraId="18D56FD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BCI — Brain-computer interface</w:t>
            </w:r>
          </w:p>
        </w:tc>
        <w:tc>
          <w:tcPr>
            <w:tcW w:w="8275" w:type="dxa"/>
          </w:tcPr>
          <w:p w14:paraId="4F2F9279"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system that translates brain signals into commands for an external device or computer.</w:t>
            </w:r>
          </w:p>
        </w:tc>
        <w:tc>
          <w:tcPr>
            <w:tcW w:w="0" w:type="auto"/>
          </w:tcPr>
          <w:p w14:paraId="6F130BD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52899E7D" w14:textId="77777777" w:rsidTr="00595D9A">
        <w:tc>
          <w:tcPr>
            <w:tcW w:w="2834" w:type="dxa"/>
          </w:tcPr>
          <w:p w14:paraId="4A873744"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BEM — Boundary element method</w:t>
            </w:r>
          </w:p>
        </w:tc>
        <w:tc>
          <w:tcPr>
            <w:tcW w:w="8275" w:type="dxa"/>
          </w:tcPr>
          <w:p w14:paraId="405FF8E1"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numerical forward-modelling method that represents conductivity boundaries by surface meshes.</w:t>
            </w:r>
          </w:p>
        </w:tc>
        <w:tc>
          <w:tcPr>
            <w:tcW w:w="0" w:type="auto"/>
          </w:tcPr>
          <w:p w14:paraId="3CDBAD0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Nunez &amp; Srinivasan (2006)</w:t>
            </w:r>
          </w:p>
        </w:tc>
      </w:tr>
      <w:tr w:rsidR="007B0F6E" w:rsidRPr="00753F36" w14:paraId="5E38A8CA" w14:textId="77777777" w:rsidTr="00595D9A">
        <w:tc>
          <w:tcPr>
            <w:tcW w:w="2834" w:type="dxa"/>
          </w:tcPr>
          <w:p w14:paraId="0491FD0D"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CHBMP — Cuban Human Brain Mapping Project</w:t>
            </w:r>
          </w:p>
        </w:tc>
        <w:tc>
          <w:tcPr>
            <w:tcW w:w="8275" w:type="dxa"/>
          </w:tcPr>
          <w:p w14:paraId="6FA594D1"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long-running normative brain-mapping programme that developed and validated 19-electrode qEEG and source-space norms.</w:t>
            </w:r>
          </w:p>
        </w:tc>
        <w:tc>
          <w:tcPr>
            <w:tcW w:w="0" w:type="auto"/>
          </w:tcPr>
          <w:p w14:paraId="3E4AFF8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Bosch-Bayard et al. (2001, 2020)</w:t>
            </w:r>
          </w:p>
        </w:tc>
      </w:tr>
      <w:tr w:rsidR="007B0F6E" w:rsidRPr="00753F36" w14:paraId="368B972E" w14:textId="77777777" w:rsidTr="00595D9A">
        <w:tc>
          <w:tcPr>
            <w:tcW w:w="2834" w:type="dxa"/>
          </w:tcPr>
          <w:p w14:paraId="3EB03EA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CNN — Convolutional neural network</w:t>
            </w:r>
          </w:p>
        </w:tc>
        <w:tc>
          <w:tcPr>
            <w:tcW w:w="8275" w:type="dxa"/>
          </w:tcPr>
          <w:p w14:paraId="0A613EE7"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deep-learning architecture using learned convolutional filters; used here in automated EEG source-imaging applications.</w:t>
            </w:r>
          </w:p>
        </w:tc>
        <w:tc>
          <w:tcPr>
            <w:tcW w:w="0" w:type="auto"/>
          </w:tcPr>
          <w:p w14:paraId="4FB6E56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5E286903" w14:textId="77777777" w:rsidTr="00595D9A">
        <w:tc>
          <w:tcPr>
            <w:tcW w:w="2834" w:type="dxa"/>
          </w:tcPr>
          <w:p w14:paraId="243395B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CSD — Current source density</w:t>
            </w:r>
          </w:p>
        </w:tc>
        <w:tc>
          <w:tcPr>
            <w:tcW w:w="8275" w:type="dxa"/>
          </w:tcPr>
          <w:p w14:paraId="6A03EE7D"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estimate of the spatial density of electrical current sources; in EEG it may refer to source-space current density or scalp Laplacian-derived measures, depending on context.</w:t>
            </w:r>
          </w:p>
        </w:tc>
        <w:tc>
          <w:tcPr>
            <w:tcW w:w="0" w:type="auto"/>
          </w:tcPr>
          <w:p w14:paraId="33E11D2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25EED5E5" w14:textId="77777777" w:rsidTr="00595D9A">
        <w:tc>
          <w:tcPr>
            <w:tcW w:w="2834" w:type="dxa"/>
          </w:tcPr>
          <w:p w14:paraId="4F517DFE"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CSF — Cerebrospinal fluid</w:t>
            </w:r>
          </w:p>
        </w:tc>
        <w:tc>
          <w:tcPr>
            <w:tcW w:w="8275" w:type="dxa"/>
          </w:tcPr>
          <w:p w14:paraId="045B5451"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highly conductive fluid surrounding the brain and spinal cord; an important compartment in realistic EEG head models.</w:t>
            </w:r>
          </w:p>
        </w:tc>
        <w:tc>
          <w:tcPr>
            <w:tcW w:w="0" w:type="auto"/>
          </w:tcPr>
          <w:p w14:paraId="3EBE4F23"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753F36" w14:paraId="47A2B88D"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56908669"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CTF — Cross-talk function</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01814A48"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For a given voxel of interest v, the CTF quantifies how much activity from every other voxel w in the brain leaks into the estimated source at v. Whereas the PSF describes the smearing of a single isolated source, the CTF describes the contamination of one source estimate by simultaneously active sources elsewhere. CTF ≠ 0 even for eLORETA/sLORETA estimators. A small CTF value implies high functional specificity; a large CTF means that the estimated time series at v reflects a mixture of true neural activity from multiple distant generators.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580B615B"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rPr>
              <w:t>Grave de Peralta Menendez &amp; Gonzalez Andino (1998); Hauk et al. (2011)</w:t>
            </w:r>
          </w:p>
        </w:tc>
      </w:tr>
      <w:tr w:rsidR="007B0F6E" w:rsidRPr="00753F36" w14:paraId="560667DA" w14:textId="77777777" w:rsidTr="00595D9A">
        <w:tc>
          <w:tcPr>
            <w:tcW w:w="2834" w:type="dxa"/>
          </w:tcPr>
          <w:p w14:paraId="488ECC0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DCM — Dynamic causal modelling</w:t>
            </w:r>
          </w:p>
        </w:tc>
        <w:tc>
          <w:tcPr>
            <w:tcW w:w="8275" w:type="dxa"/>
          </w:tcPr>
          <w:p w14:paraId="2935AAA5"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generative Bayesian framework that estimates directed interactions among neural populations by fitting a biophysical model to observed data.</w:t>
            </w:r>
          </w:p>
        </w:tc>
        <w:tc>
          <w:tcPr>
            <w:tcW w:w="0" w:type="auto"/>
          </w:tcPr>
          <w:p w14:paraId="0AE032B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Friston et al. (2003)</w:t>
            </w:r>
          </w:p>
        </w:tc>
      </w:tr>
      <w:tr w:rsidR="007B0F6E" w:rsidRPr="00753F36" w14:paraId="6907EEF2" w14:textId="77777777" w:rsidTr="00595D9A">
        <w:tc>
          <w:tcPr>
            <w:tcW w:w="2834" w:type="dxa"/>
          </w:tcPr>
          <w:p w14:paraId="4ECAFA13"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DICS — Dynamic imaging of coherent sources</w:t>
            </w:r>
          </w:p>
        </w:tc>
        <w:tc>
          <w:tcPr>
            <w:tcW w:w="8275" w:type="dxa"/>
          </w:tcPr>
          <w:p w14:paraId="5BE8899C"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frequency-domain beamformer designed to localise coherent oscillatory sources from cross-spectral data.</w:t>
            </w:r>
          </w:p>
        </w:tc>
        <w:tc>
          <w:tcPr>
            <w:tcW w:w="0" w:type="auto"/>
          </w:tcPr>
          <w:p w14:paraId="02F4164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Gross et al. (2001)</w:t>
            </w:r>
          </w:p>
        </w:tc>
      </w:tr>
      <w:tr w:rsidR="00D16CF2" w:rsidRPr="00753F36" w14:paraId="6ED10524"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7066A07E"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lastRenderedPageBreak/>
              <w:t>DLE — Dipole localisation error</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2C27E5CE"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Euclidean distance (mm) between the known location of a simulated dipole source and the location of the peak of the inverse solution estimate. DLE = 0 for sLORETA and eLORETA by mathematical construction, meaning the PSF peak is exactly centred on the true source location under the assumed forward model. DLE &gt; 0 for unstandardised MNE and dSPM, which exhibit systematic depth bias (deeper sources are displaced toward the surface). Note: DLE = 0 does not imply high spatial precision; it means the peak is unbiased, not that the source is well resolved.</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11A7D632"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lang w:val="fr-CA"/>
              </w:rPr>
              <w:t xml:space="preserve">Pascual-Marqui (2002, 2007); Hedrich et al. </w:t>
            </w:r>
            <w:r>
              <w:rPr>
                <w:rFonts w:ascii="Times New Roman" w:hAnsi="Times New Roman" w:cs="Times New Roman"/>
                <w:i/>
                <w:iCs/>
                <w:sz w:val="18"/>
                <w:szCs w:val="18"/>
              </w:rPr>
              <w:t>(2017)</w:t>
            </w:r>
          </w:p>
        </w:tc>
      </w:tr>
      <w:tr w:rsidR="007B0F6E" w:rsidRPr="00753F36" w14:paraId="2C6ACC62" w14:textId="77777777" w:rsidTr="00595D9A">
        <w:tc>
          <w:tcPr>
            <w:tcW w:w="2834" w:type="dxa"/>
          </w:tcPr>
          <w:p w14:paraId="63BF332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DMN — Default mode network</w:t>
            </w:r>
          </w:p>
        </w:tc>
        <w:tc>
          <w:tcPr>
            <w:tcW w:w="8275" w:type="dxa"/>
          </w:tcPr>
          <w:p w14:paraId="39197F56"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large-scale resting-state network involving medial prefrontal, posterior cingulate/precuneus and lateral parietal regions.</w:t>
            </w:r>
          </w:p>
        </w:tc>
        <w:tc>
          <w:tcPr>
            <w:tcW w:w="0" w:type="auto"/>
          </w:tcPr>
          <w:p w14:paraId="2236D3DF"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60E23AB2" w14:textId="77777777" w:rsidTr="00595D9A">
        <w:tc>
          <w:tcPr>
            <w:tcW w:w="2834" w:type="dxa"/>
          </w:tcPr>
          <w:p w14:paraId="182F923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DOI — Digital object identifier</w:t>
            </w:r>
          </w:p>
        </w:tc>
        <w:tc>
          <w:tcPr>
            <w:tcW w:w="8275" w:type="dxa"/>
          </w:tcPr>
          <w:p w14:paraId="7407F2F5"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persistent identifier assigned to a digital scholarly object such as a journal article.</w:t>
            </w:r>
          </w:p>
        </w:tc>
        <w:tc>
          <w:tcPr>
            <w:tcW w:w="0" w:type="auto"/>
          </w:tcPr>
          <w:p w14:paraId="700091B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03F655A5" w14:textId="77777777" w:rsidTr="00595D9A">
        <w:tc>
          <w:tcPr>
            <w:tcW w:w="2834" w:type="dxa"/>
          </w:tcPr>
          <w:p w14:paraId="61F2A131"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dSPM — Dynamic statistical parametric mapping</w:t>
            </w:r>
          </w:p>
        </w:tc>
        <w:tc>
          <w:tcPr>
            <w:tcW w:w="8275" w:type="dxa"/>
          </w:tcPr>
          <w:p w14:paraId="341ECF89"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noise-normalised minimum-norm source-imaging method that scales current estimates by their estimated variance.</w:t>
            </w:r>
          </w:p>
        </w:tc>
        <w:tc>
          <w:tcPr>
            <w:tcW w:w="0" w:type="auto"/>
          </w:tcPr>
          <w:p w14:paraId="1D0C827A"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Dale et al. (2000)</w:t>
            </w:r>
          </w:p>
        </w:tc>
      </w:tr>
      <w:tr w:rsidR="007B0F6E" w:rsidRPr="00753F36" w14:paraId="2C80DA12" w14:textId="77777777" w:rsidTr="00595D9A">
        <w:tc>
          <w:tcPr>
            <w:tcW w:w="2834" w:type="dxa"/>
          </w:tcPr>
          <w:p w14:paraId="1C404DD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DTF — Directed transfer function</w:t>
            </w:r>
          </w:p>
        </w:tc>
        <w:tc>
          <w:tcPr>
            <w:tcW w:w="8275" w:type="dxa"/>
          </w:tcPr>
          <w:p w14:paraId="69F63193"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multivariate frequency-domain measure of directed influence derived from a fitted autoregressive model.</w:t>
            </w:r>
          </w:p>
        </w:tc>
        <w:tc>
          <w:tcPr>
            <w:tcW w:w="0" w:type="auto"/>
          </w:tcPr>
          <w:p w14:paraId="24D8CEC3"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Kamiński &amp; Blinowska (1991)</w:t>
            </w:r>
          </w:p>
        </w:tc>
      </w:tr>
      <w:tr w:rsidR="007B0F6E" w:rsidRPr="00753F36" w14:paraId="036C39E1" w14:textId="77777777" w:rsidTr="00595D9A">
        <w:tc>
          <w:tcPr>
            <w:tcW w:w="2834" w:type="dxa"/>
          </w:tcPr>
          <w:p w14:paraId="663AA61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DTI — Diffusion tensor imaging</w:t>
            </w:r>
          </w:p>
        </w:tc>
        <w:tc>
          <w:tcPr>
            <w:tcW w:w="8275" w:type="dxa"/>
          </w:tcPr>
          <w:p w14:paraId="73030ACF"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MRI technique that characterises water diffusion anisotropy and is commonly used to estimate white-matter structure.</w:t>
            </w:r>
          </w:p>
        </w:tc>
        <w:tc>
          <w:tcPr>
            <w:tcW w:w="0" w:type="auto"/>
          </w:tcPr>
          <w:p w14:paraId="56C29F7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1DCBB6CC" w14:textId="77777777" w:rsidTr="00595D9A">
        <w:tc>
          <w:tcPr>
            <w:tcW w:w="2834" w:type="dxa"/>
          </w:tcPr>
          <w:p w14:paraId="69F50F34"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ECoG — Electrocorticography</w:t>
            </w:r>
          </w:p>
        </w:tc>
        <w:tc>
          <w:tcPr>
            <w:tcW w:w="8275" w:type="dxa"/>
          </w:tcPr>
          <w:p w14:paraId="79552D02"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Intracranial recording of cortical electrical activity from electrodes placed directly on or near the cortical surface.</w:t>
            </w:r>
          </w:p>
        </w:tc>
        <w:tc>
          <w:tcPr>
            <w:tcW w:w="0" w:type="auto"/>
          </w:tcPr>
          <w:p w14:paraId="53AC8DE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18D8241D" w14:textId="77777777" w:rsidTr="00595D9A">
        <w:tc>
          <w:tcPr>
            <w:tcW w:w="2834" w:type="dxa"/>
          </w:tcPr>
          <w:p w14:paraId="2B30839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EEG — Electroencephalography</w:t>
            </w:r>
          </w:p>
        </w:tc>
        <w:tc>
          <w:tcPr>
            <w:tcW w:w="8275" w:type="dxa"/>
          </w:tcPr>
          <w:p w14:paraId="7F34ABF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Recording of brain-generated electrical potentials from scalp electrodes.</w:t>
            </w:r>
          </w:p>
        </w:tc>
        <w:tc>
          <w:tcPr>
            <w:tcW w:w="0" w:type="auto"/>
          </w:tcPr>
          <w:p w14:paraId="22B51AF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Jasper (1958)</w:t>
            </w:r>
          </w:p>
        </w:tc>
      </w:tr>
      <w:tr w:rsidR="007B0F6E" w:rsidRPr="00753F36" w14:paraId="57C910E0" w14:textId="77777777" w:rsidTr="00595D9A">
        <w:tc>
          <w:tcPr>
            <w:tcW w:w="2834" w:type="dxa"/>
          </w:tcPr>
          <w:p w14:paraId="36EE30B9"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ELASSO-SSBL — Elitist LASSO structured sparse Bayesian learning</w:t>
            </w:r>
          </w:p>
        </w:tc>
        <w:tc>
          <w:tcPr>
            <w:tcW w:w="8275" w:type="dxa"/>
          </w:tcPr>
          <w:p w14:paraId="6ACFE7EB"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hierarchical Bayesian sparse source-imaging method based on an elitist-LASSO prior within a structured sparse Bayesian learning framework.</w:t>
            </w:r>
          </w:p>
        </w:tc>
        <w:tc>
          <w:tcPr>
            <w:tcW w:w="0" w:type="auto"/>
          </w:tcPr>
          <w:p w14:paraId="450123D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Paz-Linares et al. (2017)</w:t>
            </w:r>
          </w:p>
        </w:tc>
      </w:tr>
      <w:tr w:rsidR="00D16CF2" w:rsidRPr="005D0190" w14:paraId="36815C81"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5799416F"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b/>
                <w:bCs/>
                <w:sz w:val="18"/>
                <w:szCs w:val="18"/>
                <w:lang w:val="en-US"/>
              </w:rPr>
              <w:t>eLORETA — Exact low-resolution brain electromagnetic tomography</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2D7013EB" w14:textId="77777777" w:rsidR="004D0AA3"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linear distributed inverse method that achieves exact zero DLE (zero localisation bias of the PSF peak) under the assumed forward model, including structured biological noise. It differs from sLORETA in its standardisation and can yield a narrower PSF under specific modelling conditions. An SD of ~20 mm has been reported for an 18-channel macaque scalp-EEG condition (Todaro et al. 2019); this value should not be interpreted as a general human 19-channel benchmark. Like all linear distributed methods, the CTF is non-zero.</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3FB8FAFC" w14:textId="77777777" w:rsidR="004D0AA3" w:rsidRPr="00753F36" w:rsidRDefault="00000000">
            <w:pPr>
              <w:rPr>
                <w:rFonts w:ascii="Times New Roman" w:hAnsi="Times New Roman" w:cs="Times New Roman"/>
                <w:sz w:val="18"/>
                <w:szCs w:val="18"/>
                <w:lang w:val="fr-CA"/>
              </w:rPr>
            </w:pPr>
            <w:r>
              <w:rPr>
                <w:rFonts w:ascii="Times New Roman" w:hAnsi="Times New Roman" w:cs="Times New Roman"/>
                <w:sz w:val="18"/>
                <w:szCs w:val="18"/>
                <w:lang w:val="fr-CA"/>
              </w:rPr>
              <w:t>Pascual-Marqui (2007); Todaro et al. (2019; 18-channel macaque scalp-EEG condition)</w:t>
            </w:r>
          </w:p>
        </w:tc>
      </w:tr>
      <w:tr w:rsidR="007B0F6E" w:rsidRPr="00753F36" w14:paraId="135D128A" w14:textId="77777777" w:rsidTr="00595D9A">
        <w:tc>
          <w:tcPr>
            <w:tcW w:w="2834" w:type="dxa"/>
          </w:tcPr>
          <w:p w14:paraId="1BC69B3B"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ENET-SSBL — Elastic Net structured sparse Bayesian learning</w:t>
            </w:r>
          </w:p>
        </w:tc>
        <w:tc>
          <w:tcPr>
            <w:tcW w:w="8275" w:type="dxa"/>
          </w:tcPr>
          <w:p w14:paraId="2D3DDC29"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hierarchical Bayesian sparse source-imaging method based on an elastic-net prior within a structured sparse Bayesian learning framework.</w:t>
            </w:r>
          </w:p>
        </w:tc>
        <w:tc>
          <w:tcPr>
            <w:tcW w:w="0" w:type="auto"/>
          </w:tcPr>
          <w:p w14:paraId="3933CD7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Paz-Linares et al. (2017)</w:t>
            </w:r>
          </w:p>
        </w:tc>
      </w:tr>
      <w:tr w:rsidR="007B0F6E" w:rsidRPr="00753F36" w14:paraId="26690481" w14:textId="77777777" w:rsidTr="00595D9A">
        <w:tc>
          <w:tcPr>
            <w:tcW w:w="2834" w:type="dxa"/>
          </w:tcPr>
          <w:p w14:paraId="749CEB3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ERP — Event-related potential</w:t>
            </w:r>
          </w:p>
        </w:tc>
        <w:tc>
          <w:tcPr>
            <w:tcW w:w="8275" w:type="dxa"/>
          </w:tcPr>
          <w:p w14:paraId="42F931FE"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time-locked EEG response obtained by averaging or otherwise estimating activity associated with a sensory, cognitive or motor event.</w:t>
            </w:r>
          </w:p>
        </w:tc>
        <w:tc>
          <w:tcPr>
            <w:tcW w:w="0" w:type="auto"/>
          </w:tcPr>
          <w:p w14:paraId="6CFFA4FA"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729C877E" w14:textId="77777777" w:rsidTr="00595D9A">
        <w:tc>
          <w:tcPr>
            <w:tcW w:w="2834" w:type="dxa"/>
          </w:tcPr>
          <w:p w14:paraId="25DEA21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ESI — Electrical source imaging</w:t>
            </w:r>
          </w:p>
        </w:tc>
        <w:tc>
          <w:tcPr>
            <w:tcW w:w="8275" w:type="dxa"/>
          </w:tcPr>
          <w:p w14:paraId="68FDA618"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Estimation of the location or spatial distribution of neuronal current sources from scalp EEG.</w:t>
            </w:r>
          </w:p>
        </w:tc>
        <w:tc>
          <w:tcPr>
            <w:tcW w:w="0" w:type="auto"/>
          </w:tcPr>
          <w:p w14:paraId="65D9E113"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Michel &amp; He (2019)</w:t>
            </w:r>
          </w:p>
        </w:tc>
      </w:tr>
      <w:tr w:rsidR="007B0F6E" w:rsidRPr="00753F36" w14:paraId="6D34F49F" w14:textId="77777777" w:rsidTr="00595D9A">
        <w:tc>
          <w:tcPr>
            <w:tcW w:w="2834" w:type="dxa"/>
          </w:tcPr>
          <w:p w14:paraId="7A06D4B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FDR — False discovery rate</w:t>
            </w:r>
          </w:p>
        </w:tc>
        <w:tc>
          <w:tcPr>
            <w:tcW w:w="8275" w:type="dxa"/>
          </w:tcPr>
          <w:p w14:paraId="731AAE77"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expected proportion of false positives among results declared significant; commonly controlled in multiple-comparison procedures.</w:t>
            </w:r>
          </w:p>
        </w:tc>
        <w:tc>
          <w:tcPr>
            <w:tcW w:w="0" w:type="auto"/>
          </w:tcPr>
          <w:p w14:paraId="61A40A8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2D74970A" w14:textId="77777777" w:rsidTr="00595D9A">
        <w:tc>
          <w:tcPr>
            <w:tcW w:w="2834" w:type="dxa"/>
          </w:tcPr>
          <w:p w14:paraId="2399633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FEM — Finite element method</w:t>
            </w:r>
          </w:p>
        </w:tc>
        <w:tc>
          <w:tcPr>
            <w:tcW w:w="8275" w:type="dxa"/>
          </w:tcPr>
          <w:p w14:paraId="4E7FD46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numerical forward-modelling method that represents the head as a volume mesh with tissue-specific conductivities.</w:t>
            </w:r>
          </w:p>
        </w:tc>
        <w:tc>
          <w:tcPr>
            <w:tcW w:w="0" w:type="auto"/>
          </w:tcPr>
          <w:p w14:paraId="190344D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6A428238" w14:textId="77777777" w:rsidTr="00595D9A">
        <w:tc>
          <w:tcPr>
            <w:tcW w:w="2834" w:type="dxa"/>
          </w:tcPr>
          <w:p w14:paraId="6CD3378B"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FOCUSS — FOCal Underdetermined System Solver</w:t>
            </w:r>
          </w:p>
        </w:tc>
        <w:tc>
          <w:tcPr>
            <w:tcW w:w="8275" w:type="dxa"/>
          </w:tcPr>
          <w:p w14:paraId="7E06B253"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iterative reweighted minimum-norm algorithm that promotes sparse solutions to underdetermined inverse problems.</w:t>
            </w:r>
          </w:p>
        </w:tc>
        <w:tc>
          <w:tcPr>
            <w:tcW w:w="0" w:type="auto"/>
          </w:tcPr>
          <w:p w14:paraId="61F40A7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Gorodnitsky &amp; Rao (1997)</w:t>
            </w:r>
          </w:p>
        </w:tc>
      </w:tr>
      <w:tr w:rsidR="00D16CF2" w:rsidRPr="00753F36" w14:paraId="667E9E74"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148A9C60"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b/>
                <w:bCs/>
                <w:sz w:val="18"/>
                <w:szCs w:val="18"/>
                <w:lang w:val="en-US"/>
              </w:rPr>
              <w:t>Forward model / Lead field matrix</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249DD649"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 xml:space="preserve">The lead field matrix K (dimensions M × 3N, where M = number of electrodes, N = number of voxels) encodes the relationship between unit dipole sources at each voxel and the resulting scalp potentials. Each column of K is the scalp topography (lead field vector) of a unit dipole at a given voxel in a given orientation. The forward problem is well-posed and has a unique solution; the inverse problem (estimating sources from scalp data) is </w:t>
            </w:r>
            <w:r>
              <w:rPr>
                <w:rFonts w:ascii="Times New Roman" w:hAnsi="Times New Roman" w:cs="Times New Roman"/>
                <w:sz w:val="18"/>
                <w:szCs w:val="18"/>
                <w:lang w:val="en-US"/>
              </w:rPr>
              <w:lastRenderedPageBreak/>
              <w:t>ill-posed because K has far more columns than rows (3N &gt;&gt; M). The accuracy of K depends on head model geometry, skull and tissue conductivity values, electrode co-registration, and source space definition.</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563265F7"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rPr>
              <w:lastRenderedPageBreak/>
              <w:t>Nunez &amp; Srinivasan (2006); Michel &amp; He (2019)</w:t>
            </w:r>
          </w:p>
        </w:tc>
      </w:tr>
      <w:tr w:rsidR="00D16CF2" w:rsidRPr="005D0190" w14:paraId="0175CC20"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2291AD4C"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b/>
                <w:bCs/>
                <w:sz w:val="18"/>
                <w:szCs w:val="18"/>
                <w:lang w:val="en-US"/>
              </w:rPr>
              <w:t>FWHM — Full-width at half-maximum</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49B1F854" w14:textId="77777777" w:rsidR="004D0AA3"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 xml:space="preserve">A measure of the spatial spread of the Point Spread Function (PSF) at 50% of its peak. For a Gaussian-shaped one-dimensional profile, FWHM ≈ 2.355 × </w:t>
            </w:r>
            <w:r>
              <w:rPr>
                <w:rFonts w:ascii="Times New Roman" w:hAnsi="Times New Roman" w:cs="Times New Roman"/>
                <w:sz w:val="18"/>
                <w:szCs w:val="18"/>
              </w:rPr>
              <w:t>σ</w:t>
            </w:r>
            <w:r>
              <w:rPr>
                <w:rFonts w:ascii="Times New Roman" w:hAnsi="Times New Roman" w:cs="Times New Roman"/>
                <w:sz w:val="18"/>
                <w:szCs w:val="18"/>
                <w:lang w:val="en-US"/>
              </w:rPr>
              <w:t>, but no universal conversion exists between FWHM and the spatial-dispersion metric SD used elsewhere in this review. Trujillo-Barreto et al. (2004) quantified cLORETA/BMA resolution using a volumetric FWHM measure (volume of PSF voxels above half-maximum, normalised to sphere volume). The ~30–35 mm value quoted for the 19-channel condition in this review is the equivalent-sphere radius derived from that volumetric measure, not a directly reported linear FWHM width.</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4B907F70" w14:textId="77777777" w:rsidR="004D0AA3"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Trujillo-Barreto et al. (2004); see Supplementary S2 and main Table 2 footnote [d]</w:t>
            </w:r>
          </w:p>
        </w:tc>
      </w:tr>
      <w:tr w:rsidR="007B0F6E" w:rsidRPr="00753F36" w14:paraId="1957277F" w14:textId="77777777" w:rsidTr="00595D9A">
        <w:tc>
          <w:tcPr>
            <w:tcW w:w="2834" w:type="dxa"/>
          </w:tcPr>
          <w:p w14:paraId="1F24925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 xml:space="preserve">GC — Granger </w:t>
            </w:r>
            <w:proofErr w:type="spellStart"/>
            <w:r>
              <w:rPr>
                <w:rFonts w:ascii="Times New Roman" w:hAnsi="Times New Roman" w:cs="Times New Roman"/>
                <w:sz w:val="18"/>
                <w:szCs w:val="18"/>
              </w:rPr>
              <w:t>causality</w:t>
            </w:r>
            <w:proofErr w:type="spellEnd"/>
          </w:p>
        </w:tc>
        <w:tc>
          <w:tcPr>
            <w:tcW w:w="8275" w:type="dxa"/>
          </w:tcPr>
          <w:p w14:paraId="590EB54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statistical concept of directed predictability: signal X Granger-causes Y if past X improves prediction of Y beyond Y’s own past and other included variables.</w:t>
            </w:r>
          </w:p>
        </w:tc>
        <w:tc>
          <w:tcPr>
            <w:tcW w:w="0" w:type="auto"/>
          </w:tcPr>
          <w:p w14:paraId="244C2C9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02A496FE" w14:textId="77777777" w:rsidTr="00595D9A">
        <w:tc>
          <w:tcPr>
            <w:tcW w:w="2834" w:type="dxa"/>
          </w:tcPr>
          <w:p w14:paraId="3F93050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GSF — Global Scale Factor</w:t>
            </w:r>
          </w:p>
        </w:tc>
        <w:tc>
          <w:tcPr>
            <w:tcW w:w="8275" w:type="dxa"/>
          </w:tcPr>
          <w:p w14:paraId="0634F234"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subject-specific global multiplicative factor of the EEG spectrum used to reduce device/contact-related scale variability in qEEG.</w:t>
            </w:r>
          </w:p>
        </w:tc>
        <w:tc>
          <w:tcPr>
            <w:tcW w:w="0" w:type="auto"/>
          </w:tcPr>
          <w:p w14:paraId="383C76C1"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Hernández et al. (1994)</w:t>
            </w:r>
          </w:p>
        </w:tc>
      </w:tr>
      <w:tr w:rsidR="007B0F6E" w:rsidRPr="00753F36" w14:paraId="67F9223B" w14:textId="77777777" w:rsidTr="00595D9A">
        <w:tc>
          <w:tcPr>
            <w:tcW w:w="2834" w:type="dxa"/>
          </w:tcPr>
          <w:p w14:paraId="7F414FAF"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HD-ESI — High-density electrical source imaging</w:t>
            </w:r>
          </w:p>
        </w:tc>
        <w:tc>
          <w:tcPr>
            <w:tcW w:w="8275" w:type="dxa"/>
          </w:tcPr>
          <w:p w14:paraId="079ADC6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Electrical source imaging performed from high-density EEG recordings.</w:t>
            </w:r>
          </w:p>
        </w:tc>
        <w:tc>
          <w:tcPr>
            <w:tcW w:w="0" w:type="auto"/>
          </w:tcPr>
          <w:p w14:paraId="5B04F35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3200F50A" w14:textId="77777777" w:rsidTr="00595D9A">
        <w:tc>
          <w:tcPr>
            <w:tcW w:w="2834" w:type="dxa"/>
          </w:tcPr>
          <w:p w14:paraId="5BA31D67"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hdEEG / HD-EEG — High-density EEG</w:t>
            </w:r>
          </w:p>
        </w:tc>
        <w:tc>
          <w:tcPr>
            <w:tcW w:w="8275" w:type="dxa"/>
          </w:tcPr>
          <w:p w14:paraId="1BABEECF"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EEG recorded with substantially more electrodes than the standard 10–20 montage; in this review typically 64–256 or more channels.</w:t>
            </w:r>
          </w:p>
        </w:tc>
        <w:tc>
          <w:tcPr>
            <w:tcW w:w="0" w:type="auto"/>
          </w:tcPr>
          <w:p w14:paraId="2DF52E6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7C9C2B89" w14:textId="77777777" w:rsidTr="00595D9A">
        <w:tc>
          <w:tcPr>
            <w:tcW w:w="2834" w:type="dxa"/>
          </w:tcPr>
          <w:p w14:paraId="69C54424"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ICA — Independent component analysis</w:t>
            </w:r>
          </w:p>
        </w:tc>
        <w:tc>
          <w:tcPr>
            <w:tcW w:w="8275" w:type="dxa"/>
          </w:tcPr>
          <w:p w14:paraId="4FD40C2B"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blind source-separation method that decomposes multichannel data into statistically independent components.</w:t>
            </w:r>
          </w:p>
        </w:tc>
        <w:tc>
          <w:tcPr>
            <w:tcW w:w="0" w:type="auto"/>
          </w:tcPr>
          <w:p w14:paraId="14E3A777"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19930F24" w14:textId="77777777" w:rsidTr="00595D9A">
        <w:tc>
          <w:tcPr>
            <w:tcW w:w="2834" w:type="dxa"/>
          </w:tcPr>
          <w:p w14:paraId="0E3F2687"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ICC — Intraclass correlation coefficient</w:t>
            </w:r>
          </w:p>
        </w:tc>
        <w:tc>
          <w:tcPr>
            <w:tcW w:w="8275" w:type="dxa"/>
          </w:tcPr>
          <w:p w14:paraId="27B5B0FB"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family of coefficients quantifying reliability or agreement of repeated measurements.</w:t>
            </w:r>
          </w:p>
        </w:tc>
        <w:tc>
          <w:tcPr>
            <w:tcW w:w="0" w:type="auto"/>
          </w:tcPr>
          <w:p w14:paraId="00535FE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753F36" w14:paraId="319A7207"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39B892F9"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iCoh — Isolated effective coherence</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78EB39D2"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frequency-domain directed connectivity measure that quantifies direct causal information flow from source region A to source region B, controlling for the influence of all other simultaneously modelled regions. Unlike ordinary coherence (which mixes direct and indirect connections and is symmetric), iCoh is asymmetric (directional) and isolates direct connections from those mediated by third regions. It is derived from the partial coherence via the inverse of the cross-spectral density matrix. iCoh = 0 between A and B if and only if there is no direct causal connection in the underlying multivariate model.</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731617C2"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lang w:val="fr-CA"/>
              </w:rPr>
              <w:t xml:space="preserve">Pascual-Marqui et al. (2014); Bosch-Bayard et al. </w:t>
            </w:r>
            <w:r>
              <w:rPr>
                <w:rFonts w:ascii="Times New Roman" w:hAnsi="Times New Roman" w:cs="Times New Roman"/>
                <w:i/>
                <w:iCs/>
                <w:sz w:val="18"/>
                <w:szCs w:val="18"/>
              </w:rPr>
              <w:t>(2020, 2022)</w:t>
            </w:r>
          </w:p>
        </w:tc>
      </w:tr>
      <w:tr w:rsidR="007B0F6E" w:rsidRPr="00753F36" w14:paraId="2205F75D" w14:textId="77777777" w:rsidTr="00595D9A">
        <w:tc>
          <w:tcPr>
            <w:tcW w:w="2834" w:type="dxa"/>
          </w:tcPr>
          <w:p w14:paraId="0D15367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iEEG — Intracranial EEG</w:t>
            </w:r>
          </w:p>
        </w:tc>
        <w:tc>
          <w:tcPr>
            <w:tcW w:w="8275" w:type="dxa"/>
          </w:tcPr>
          <w:p w14:paraId="01D6FE06"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EEG recorded from electrodes placed inside the skull, including depth and subdural recordings.</w:t>
            </w:r>
          </w:p>
        </w:tc>
        <w:tc>
          <w:tcPr>
            <w:tcW w:w="0" w:type="auto"/>
          </w:tcPr>
          <w:p w14:paraId="2FDBE5A7"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64D27A4C" w14:textId="77777777" w:rsidTr="00595D9A">
        <w:tc>
          <w:tcPr>
            <w:tcW w:w="2834" w:type="dxa"/>
          </w:tcPr>
          <w:p w14:paraId="59EF5E09"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IFCN — International Federation of Clinical Neurophysiology</w:t>
            </w:r>
          </w:p>
        </w:tc>
        <w:tc>
          <w:tcPr>
            <w:tcW w:w="8275" w:type="dxa"/>
          </w:tcPr>
          <w:p w14:paraId="4EF76266"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international professional federation responsible for widely used clinical neurophysiology standards and guidelines.</w:t>
            </w:r>
          </w:p>
        </w:tc>
        <w:tc>
          <w:tcPr>
            <w:tcW w:w="0" w:type="auto"/>
          </w:tcPr>
          <w:p w14:paraId="0386C8D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13FD6F02" w14:textId="77777777" w:rsidTr="00595D9A">
        <w:tc>
          <w:tcPr>
            <w:tcW w:w="2834" w:type="dxa"/>
          </w:tcPr>
          <w:p w14:paraId="79AAB24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IIC — Ictal-interictal continuum</w:t>
            </w:r>
          </w:p>
        </w:tc>
        <w:tc>
          <w:tcPr>
            <w:tcW w:w="8275" w:type="dxa"/>
          </w:tcPr>
          <w:p w14:paraId="2486A451"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EEG patterns that lie between clearly interictal and unequivocally ictal activity and may have uncertain clinical significance.</w:t>
            </w:r>
          </w:p>
        </w:tc>
        <w:tc>
          <w:tcPr>
            <w:tcW w:w="0" w:type="auto"/>
          </w:tcPr>
          <w:p w14:paraId="5C5A6C6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3B91CB10" w14:textId="77777777" w:rsidTr="00595D9A">
        <w:tc>
          <w:tcPr>
            <w:tcW w:w="2834" w:type="dxa"/>
          </w:tcPr>
          <w:p w14:paraId="7C984D0E"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ILAE — International League Against Epilepsy</w:t>
            </w:r>
          </w:p>
        </w:tc>
        <w:tc>
          <w:tcPr>
            <w:tcW w:w="8275" w:type="dxa"/>
          </w:tcPr>
          <w:p w14:paraId="79D10E2A"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International professional organisation that develops epilepsy definitions, classifications and clinical guidance.</w:t>
            </w:r>
          </w:p>
        </w:tc>
        <w:tc>
          <w:tcPr>
            <w:tcW w:w="0" w:type="auto"/>
          </w:tcPr>
          <w:p w14:paraId="641959AA"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753F36" w14:paraId="7DB78058"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63280BC3"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Inverse problem / Inverse solution</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125827B6"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 xml:space="preserve">The EEG inverse problem is the estimation of the spatial distribution of cortical source currents from scalp-recorded electric potentials. It is fundamentally ill-posed (underdetermined and rank-deficient) because the number of possible source configurations is far larger than the number of measurements. A unique solution can only be obtained by imposing additional constraints (regularisation or prior information). Different regularisation strategies yield different inverse methods (MNE, LORETA, sLORETA, eLORETA, VARETA, </w:t>
            </w:r>
            <w:r>
              <w:rPr>
                <w:rFonts w:ascii="Times New Roman" w:hAnsi="Times New Roman" w:cs="Times New Roman"/>
                <w:sz w:val="18"/>
                <w:szCs w:val="18"/>
                <w:lang w:val="en-US"/>
              </w:rPr>
              <w:lastRenderedPageBreak/>
              <w:t>beamformers, MUSIC, etc.) with different trade-offs between spatial resolution, localisation bias, and noise sensitivity.</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5AF82BDC"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rPr>
              <w:lastRenderedPageBreak/>
              <w:t>Michel &amp; He (2019); Knösche &amp; Haueisen (2022)</w:t>
            </w:r>
          </w:p>
        </w:tc>
      </w:tr>
      <w:tr w:rsidR="007B0F6E" w:rsidRPr="00753F36" w14:paraId="1291A36F" w14:textId="77777777" w:rsidTr="00595D9A">
        <w:tc>
          <w:tcPr>
            <w:tcW w:w="2834" w:type="dxa"/>
          </w:tcPr>
          <w:p w14:paraId="03C39F9E"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IRWMN — Iteratively reweighted minimum norm</w:t>
            </w:r>
          </w:p>
        </w:tc>
        <w:tc>
          <w:tcPr>
            <w:tcW w:w="8275" w:type="dxa"/>
          </w:tcPr>
          <w:p w14:paraId="02CF1664"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family of iterative minimum-norm procedures that update spatial weights to favour focal or sparse source estimates.</w:t>
            </w:r>
          </w:p>
        </w:tc>
        <w:tc>
          <w:tcPr>
            <w:tcW w:w="0" w:type="auto"/>
          </w:tcPr>
          <w:p w14:paraId="5D9AB153"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4C865B4F" w14:textId="77777777" w:rsidTr="00595D9A">
        <w:tc>
          <w:tcPr>
            <w:tcW w:w="2834" w:type="dxa"/>
          </w:tcPr>
          <w:p w14:paraId="7837A17A"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LAURA — Local autoregressive average</w:t>
            </w:r>
          </w:p>
        </w:tc>
        <w:tc>
          <w:tcPr>
            <w:tcW w:w="8275" w:type="dxa"/>
          </w:tcPr>
          <w:p w14:paraId="093AC274"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distributed EEG inverse solution using local autoregressive spatial constraints.</w:t>
            </w:r>
          </w:p>
        </w:tc>
        <w:tc>
          <w:tcPr>
            <w:tcW w:w="0" w:type="auto"/>
          </w:tcPr>
          <w:p w14:paraId="2E429CCE"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1424F1D1" w14:textId="77777777" w:rsidTr="00595D9A">
        <w:tc>
          <w:tcPr>
            <w:tcW w:w="2834" w:type="dxa"/>
          </w:tcPr>
          <w:p w14:paraId="5969C2AF"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LCMV — Linearly constrained minimum variance</w:t>
            </w:r>
          </w:p>
        </w:tc>
        <w:tc>
          <w:tcPr>
            <w:tcW w:w="8275" w:type="dxa"/>
          </w:tcPr>
          <w:p w14:paraId="495E9D5F"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beamformer that constructs spatial filters with unit gain for a target location while minimising output variance.</w:t>
            </w:r>
          </w:p>
        </w:tc>
        <w:tc>
          <w:tcPr>
            <w:tcW w:w="0" w:type="auto"/>
          </w:tcPr>
          <w:p w14:paraId="4DC831A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Van Veen et al. (1997)</w:t>
            </w:r>
          </w:p>
        </w:tc>
      </w:tr>
      <w:tr w:rsidR="007B0F6E" w:rsidRPr="00753F36" w14:paraId="014AD880" w14:textId="77777777" w:rsidTr="00595D9A">
        <w:tc>
          <w:tcPr>
            <w:tcW w:w="2834" w:type="dxa"/>
          </w:tcPr>
          <w:p w14:paraId="685D89DC"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LD-EEG — Low-density EEG</w:t>
            </w:r>
          </w:p>
        </w:tc>
        <w:tc>
          <w:tcPr>
            <w:tcW w:w="8275" w:type="dxa"/>
          </w:tcPr>
          <w:p w14:paraId="677E99D5"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EEG recorded with a relatively sparse array; in this review it usually refers to standard 10–20/10–10 clinical montages around 19–32 electrodes.</w:t>
            </w:r>
          </w:p>
        </w:tc>
        <w:tc>
          <w:tcPr>
            <w:tcW w:w="0" w:type="auto"/>
          </w:tcPr>
          <w:p w14:paraId="7EE0633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17A1D42E" w14:textId="77777777" w:rsidTr="00595D9A">
        <w:tc>
          <w:tcPr>
            <w:tcW w:w="2834" w:type="dxa"/>
          </w:tcPr>
          <w:p w14:paraId="2F605DE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LD-ESI — Low-density electrical source imaging</w:t>
            </w:r>
          </w:p>
        </w:tc>
        <w:tc>
          <w:tcPr>
            <w:tcW w:w="8275" w:type="dxa"/>
          </w:tcPr>
          <w:p w14:paraId="1EFE16C5"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Electrical source imaging performed from low-density EEG recordings.</w:t>
            </w:r>
          </w:p>
        </w:tc>
        <w:tc>
          <w:tcPr>
            <w:tcW w:w="0" w:type="auto"/>
          </w:tcPr>
          <w:p w14:paraId="14BC51F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5D0190" w14:paraId="281A831F"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36559734"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b/>
                <w:bCs/>
                <w:sz w:val="18"/>
                <w:szCs w:val="18"/>
                <w:lang w:val="en-US"/>
              </w:rPr>
              <w:t>LORETA — Low-resolution brain electromagnetic tomography</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0C9687B7"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original distributed linear inverse method by Pascual-Marqui, Michel &amp; Lehmann (1994). LORETA minimises the norm of the discrete Laplacian of the source current density, imposing a smoothness constraint that produces spatially blurred but stable solutions. Unlike sLORETA and eLORETA, the original LORETA is not zero-DLE: it exhibits systematic displacement of the PSF peak toward the centre of the head for deep sources. LORETA has been largely superseded in research settings by sLORETA and eLORETA, though it remains widely used in clinical qEEG software.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05E11CCC" w14:textId="77777777" w:rsidR="00D16CF2" w:rsidRPr="00753F36" w:rsidRDefault="00000000">
            <w:pPr>
              <w:rPr>
                <w:rFonts w:ascii="Times New Roman" w:hAnsi="Times New Roman" w:cs="Times New Roman"/>
                <w:sz w:val="18"/>
                <w:szCs w:val="18"/>
                <w:lang w:val="fr-CA"/>
              </w:rPr>
            </w:pPr>
            <w:r>
              <w:rPr>
                <w:rFonts w:ascii="Times New Roman" w:hAnsi="Times New Roman" w:cs="Times New Roman"/>
                <w:i/>
                <w:iCs/>
                <w:sz w:val="18"/>
                <w:szCs w:val="18"/>
                <w:lang w:val="fr-CA"/>
              </w:rPr>
              <w:t>Pascual-Marqui et al. (1994); Pascual-Marqui (2002)</w:t>
            </w:r>
          </w:p>
        </w:tc>
      </w:tr>
      <w:tr w:rsidR="007B0F6E" w:rsidRPr="00753F36" w14:paraId="1E634082" w14:textId="77777777" w:rsidTr="00595D9A">
        <w:tc>
          <w:tcPr>
            <w:tcW w:w="2834" w:type="dxa"/>
          </w:tcPr>
          <w:p w14:paraId="1C24FAE7"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 xml:space="preserve">MCI — Mild cognitive </w:t>
            </w:r>
            <w:proofErr w:type="spellStart"/>
            <w:r>
              <w:rPr>
                <w:rFonts w:ascii="Times New Roman" w:hAnsi="Times New Roman" w:cs="Times New Roman"/>
                <w:sz w:val="18"/>
                <w:szCs w:val="18"/>
              </w:rPr>
              <w:t>impairment</w:t>
            </w:r>
            <w:proofErr w:type="spellEnd"/>
          </w:p>
        </w:tc>
        <w:tc>
          <w:tcPr>
            <w:tcW w:w="8275" w:type="dxa"/>
          </w:tcPr>
          <w:p w14:paraId="51BA441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clinical syndrome with measurable cognitive decline greater than expected for age but not sufficient to meet criteria for dementia.</w:t>
            </w:r>
          </w:p>
        </w:tc>
        <w:tc>
          <w:tcPr>
            <w:tcW w:w="0" w:type="auto"/>
          </w:tcPr>
          <w:p w14:paraId="71D1F2F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65DF20A7" w14:textId="77777777" w:rsidTr="00595D9A">
        <w:tc>
          <w:tcPr>
            <w:tcW w:w="2834" w:type="dxa"/>
          </w:tcPr>
          <w:p w14:paraId="60AE6D0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MEG — Magnetoencephalography</w:t>
            </w:r>
          </w:p>
        </w:tc>
        <w:tc>
          <w:tcPr>
            <w:tcW w:w="8275" w:type="dxa"/>
          </w:tcPr>
          <w:p w14:paraId="1E9A83E9"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Recording of magnetic fields generated by neuronal currents, usually with extracranial sensor arrays.</w:t>
            </w:r>
          </w:p>
        </w:tc>
        <w:tc>
          <w:tcPr>
            <w:tcW w:w="0" w:type="auto"/>
          </w:tcPr>
          <w:p w14:paraId="28C3429C"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570FF1DD" w14:textId="77777777" w:rsidTr="00595D9A">
        <w:tc>
          <w:tcPr>
            <w:tcW w:w="2834" w:type="dxa"/>
          </w:tcPr>
          <w:p w14:paraId="3BF4998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MEMD — Multivariate empirical mode decomposition</w:t>
            </w:r>
          </w:p>
        </w:tc>
        <w:tc>
          <w:tcPr>
            <w:tcW w:w="8275" w:type="dxa"/>
          </w:tcPr>
          <w:p w14:paraId="31B2E1B4"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adaptive data-driven decomposition that generalises empirical mode decomposition to multichannel signals.</w:t>
            </w:r>
          </w:p>
        </w:tc>
        <w:tc>
          <w:tcPr>
            <w:tcW w:w="0" w:type="auto"/>
          </w:tcPr>
          <w:p w14:paraId="3689946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Soler et al. (2020)</w:t>
            </w:r>
          </w:p>
        </w:tc>
      </w:tr>
      <w:tr w:rsidR="007B0F6E" w:rsidRPr="00753F36" w14:paraId="3A1A7263" w14:textId="77777777" w:rsidTr="00595D9A">
        <w:tc>
          <w:tcPr>
            <w:tcW w:w="2834" w:type="dxa"/>
          </w:tcPr>
          <w:p w14:paraId="19BE8414"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MMN — Mismatch negativity</w:t>
            </w:r>
          </w:p>
        </w:tc>
        <w:tc>
          <w:tcPr>
            <w:tcW w:w="8275" w:type="dxa"/>
          </w:tcPr>
          <w:p w14:paraId="3CDDB01C"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auditory ERP component elicited by a deviation from a regular sound sequence.</w:t>
            </w:r>
          </w:p>
        </w:tc>
        <w:tc>
          <w:tcPr>
            <w:tcW w:w="0" w:type="auto"/>
          </w:tcPr>
          <w:p w14:paraId="1FB9E88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56CA841B" w14:textId="77777777" w:rsidTr="00595D9A">
        <w:tc>
          <w:tcPr>
            <w:tcW w:w="2834" w:type="dxa"/>
          </w:tcPr>
          <w:p w14:paraId="23A316A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MMSE — Mini-Mental State Examination</w:t>
            </w:r>
          </w:p>
        </w:tc>
        <w:tc>
          <w:tcPr>
            <w:tcW w:w="8275" w:type="dxa"/>
          </w:tcPr>
          <w:p w14:paraId="42A90AF1"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brief screening test of global cognitive function.</w:t>
            </w:r>
          </w:p>
        </w:tc>
        <w:tc>
          <w:tcPr>
            <w:tcW w:w="0" w:type="auto"/>
          </w:tcPr>
          <w:p w14:paraId="6A15863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Folstein et al. (1975)</w:t>
            </w:r>
          </w:p>
        </w:tc>
      </w:tr>
      <w:tr w:rsidR="00D16CF2" w:rsidRPr="00753F36" w14:paraId="2FB57E89"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323AEC61"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MNE — Minimum norm estimation</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198B26A6"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simplest linear distributed inverse method: it finds the source distribution with minimum L2 norm (minimum total source power) consistent with the observed scalp data. MNE is computationally efficient but exhibits strong depth bias — it systematically underestimates deep sources relative to superficial ones because deep sources must be larger to produce the same scalp topography. DLE &gt; 0 for MNE. Noise-normalised variants (dSPM, sLORETA) correct this bias.</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0A5666E1"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lang w:val="fr-CA"/>
              </w:rPr>
              <w:t xml:space="preserve">Hämäläinen &amp; Ilmoniemi (1994); Hedrich et al. </w:t>
            </w:r>
            <w:r>
              <w:rPr>
                <w:rFonts w:ascii="Times New Roman" w:hAnsi="Times New Roman" w:cs="Times New Roman"/>
                <w:i/>
                <w:iCs/>
                <w:sz w:val="18"/>
                <w:szCs w:val="18"/>
              </w:rPr>
              <w:t>(2017)</w:t>
            </w:r>
          </w:p>
        </w:tc>
      </w:tr>
      <w:tr w:rsidR="007B0F6E" w:rsidRPr="00753F36" w14:paraId="583D20CC" w14:textId="77777777" w:rsidTr="00595D9A">
        <w:tc>
          <w:tcPr>
            <w:tcW w:w="2834" w:type="dxa"/>
          </w:tcPr>
          <w:p w14:paraId="60C41B7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MNI — Montreal Neurological Institute</w:t>
            </w:r>
          </w:p>
        </w:tc>
        <w:tc>
          <w:tcPr>
            <w:tcW w:w="8275" w:type="dxa"/>
          </w:tcPr>
          <w:p w14:paraId="5E5EB24B"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Used here for standard anatomical templates, atlases and the associated neuroinformatics ecosystem.</w:t>
            </w:r>
          </w:p>
        </w:tc>
        <w:tc>
          <w:tcPr>
            <w:tcW w:w="0" w:type="auto"/>
          </w:tcPr>
          <w:p w14:paraId="71EAD011"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22EDC411" w14:textId="77777777" w:rsidTr="00595D9A">
        <w:tc>
          <w:tcPr>
            <w:tcW w:w="2834" w:type="dxa"/>
          </w:tcPr>
          <w:p w14:paraId="3C201F6E"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MRI — Magnetic resonance imaging</w:t>
            </w:r>
          </w:p>
        </w:tc>
        <w:tc>
          <w:tcPr>
            <w:tcW w:w="8275" w:type="dxa"/>
          </w:tcPr>
          <w:p w14:paraId="37629953"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Non-invasive anatomical or functional imaging based on nuclear magnetic resonance.</w:t>
            </w:r>
          </w:p>
        </w:tc>
        <w:tc>
          <w:tcPr>
            <w:tcW w:w="0" w:type="auto"/>
          </w:tcPr>
          <w:p w14:paraId="5CA0E13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4CACC559" w14:textId="77777777" w:rsidTr="00595D9A">
        <w:tc>
          <w:tcPr>
            <w:tcW w:w="2834" w:type="dxa"/>
          </w:tcPr>
          <w:p w14:paraId="16879107"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MUSIC — Multiple signal classification</w:t>
            </w:r>
          </w:p>
        </w:tc>
        <w:tc>
          <w:tcPr>
            <w:tcW w:w="8275" w:type="dxa"/>
          </w:tcPr>
          <w:p w14:paraId="69D36CA4"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subspace-based parametric localisation method that identifies source locations from the signal/noise eigenspaces of array data.</w:t>
            </w:r>
          </w:p>
        </w:tc>
        <w:tc>
          <w:tcPr>
            <w:tcW w:w="0" w:type="auto"/>
          </w:tcPr>
          <w:p w14:paraId="6EFBCB2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Schmidt (1986)</w:t>
            </w:r>
          </w:p>
        </w:tc>
      </w:tr>
      <w:tr w:rsidR="007B0F6E" w:rsidRPr="00753F36" w14:paraId="023DFCF7" w14:textId="77777777" w:rsidTr="00595D9A">
        <w:tc>
          <w:tcPr>
            <w:tcW w:w="2834" w:type="dxa"/>
          </w:tcPr>
          <w:p w14:paraId="1B1BB3B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MxNE — Mixed-norm estimate</w:t>
            </w:r>
          </w:p>
        </w:tc>
        <w:tc>
          <w:tcPr>
            <w:tcW w:w="8275" w:type="dxa"/>
          </w:tcPr>
          <w:p w14:paraId="10C91DF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sparse source-estimation approach using mixed norms to promote a limited number of active spatial locations while modelling their time courses.</w:t>
            </w:r>
          </w:p>
        </w:tc>
        <w:tc>
          <w:tcPr>
            <w:tcW w:w="0" w:type="auto"/>
          </w:tcPr>
          <w:p w14:paraId="0E8E401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753F36" w14:paraId="02407C28"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1F1E4934"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lastRenderedPageBreak/>
              <w:t>NL — Relative noise level</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67EB0F94"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ratio of electrode noise amplitude (RMS, µV) to mean EEG signal amplitude (µV). NL determines the effective number of spatial degrees of freedom recoverable from an EEG array: as NL increases, the advantage of higher electrode counts diminishes because noise masks the additional spatial information provided by extra sensors. Typical clinical values: NL ≈ 0.05–0.125 (electrode noise 2–5 µV; EEG amplitude ~40 µV mean). NL &lt; 0.04 is typically required to fully exploit 256+ electrodes; 128-electrode arrays are most advantageous in the NL 0.04–0.10 range (see main Table 3); NL &lt; 0.02 for 512 electrodes.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3FC1A0BE"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rPr>
              <w:t>Ryynänen et al. (2004)</w:t>
            </w:r>
          </w:p>
        </w:tc>
      </w:tr>
      <w:tr w:rsidR="007B0F6E" w:rsidRPr="00753F36" w14:paraId="20A3CA2E" w14:textId="77777777" w:rsidTr="00595D9A">
        <w:tc>
          <w:tcPr>
            <w:tcW w:w="2834" w:type="dxa"/>
          </w:tcPr>
          <w:p w14:paraId="7EE7C9E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PDC — Partial directed coherence</w:t>
            </w:r>
          </w:p>
        </w:tc>
        <w:tc>
          <w:tcPr>
            <w:tcW w:w="8275" w:type="dxa"/>
          </w:tcPr>
          <w:p w14:paraId="1D3A2FD7"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multivariate frequency-domain measure of directed connectivity derived from autoregressive/spectral factorisation models.</w:t>
            </w:r>
          </w:p>
        </w:tc>
        <w:tc>
          <w:tcPr>
            <w:tcW w:w="0" w:type="auto"/>
          </w:tcPr>
          <w:p w14:paraId="5C4A121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Baccalá &amp; Sameshima (2001)</w:t>
            </w:r>
          </w:p>
        </w:tc>
      </w:tr>
      <w:tr w:rsidR="007B0F6E" w:rsidRPr="00753F36" w14:paraId="0AF404A0" w14:textId="77777777" w:rsidTr="00595D9A">
        <w:tc>
          <w:tcPr>
            <w:tcW w:w="2834" w:type="dxa"/>
          </w:tcPr>
          <w:p w14:paraId="468FFC6F"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PET — Positron emission tomography</w:t>
            </w:r>
          </w:p>
        </w:tc>
        <w:tc>
          <w:tcPr>
            <w:tcW w:w="8275" w:type="dxa"/>
          </w:tcPr>
          <w:p w14:paraId="1CD4113B"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nuclear-medicine imaging technique based on positron-emitting radiotracers.</w:t>
            </w:r>
          </w:p>
        </w:tc>
        <w:tc>
          <w:tcPr>
            <w:tcW w:w="0" w:type="auto"/>
          </w:tcPr>
          <w:p w14:paraId="0EA5D54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25CAC70A" w14:textId="77777777" w:rsidTr="00595D9A">
        <w:tc>
          <w:tcPr>
            <w:tcW w:w="2834" w:type="dxa"/>
          </w:tcPr>
          <w:p w14:paraId="4E621CF4"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PLE — Peak localisation error</w:t>
            </w:r>
          </w:p>
        </w:tc>
        <w:tc>
          <w:tcPr>
            <w:tcW w:w="8275" w:type="dxa"/>
          </w:tcPr>
          <w:p w14:paraId="24FDAAA3"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Distance between the true source and the reconstructed peak; used as a peak-error metric and closely related to DLE in this manuscript.</w:t>
            </w:r>
          </w:p>
        </w:tc>
        <w:tc>
          <w:tcPr>
            <w:tcW w:w="0" w:type="auto"/>
          </w:tcPr>
          <w:p w14:paraId="3287FB91"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García Reyes et al. (2026)</w:t>
            </w:r>
          </w:p>
        </w:tc>
      </w:tr>
      <w:tr w:rsidR="007B0F6E" w:rsidRPr="00753F36" w14:paraId="598F93CE" w14:textId="77777777" w:rsidTr="00595D9A">
        <w:tc>
          <w:tcPr>
            <w:tcW w:w="2834" w:type="dxa"/>
          </w:tcPr>
          <w:p w14:paraId="6F428A8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PLV — Phase-locking value</w:t>
            </w:r>
          </w:p>
        </w:tc>
        <w:tc>
          <w:tcPr>
            <w:tcW w:w="8275" w:type="dxa"/>
          </w:tcPr>
          <w:p w14:paraId="66C9F46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measure of consistency of the phase difference between two signals across time or trials, ranging from 0 to 1.</w:t>
            </w:r>
          </w:p>
        </w:tc>
        <w:tc>
          <w:tcPr>
            <w:tcW w:w="0" w:type="auto"/>
          </w:tcPr>
          <w:p w14:paraId="6CB0E6B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Lachaux et al. (1999)</w:t>
            </w:r>
          </w:p>
        </w:tc>
      </w:tr>
      <w:tr w:rsidR="007B0F6E" w:rsidRPr="00753F36" w14:paraId="3C17AB29" w14:textId="77777777" w:rsidTr="00595D9A">
        <w:tc>
          <w:tcPr>
            <w:tcW w:w="2834" w:type="dxa"/>
          </w:tcPr>
          <w:p w14:paraId="74262EF5"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PRISMA — Preferred Reporting Items for Systematic Reviews and Meta-Analyses</w:t>
            </w:r>
          </w:p>
        </w:tc>
        <w:tc>
          <w:tcPr>
            <w:tcW w:w="8275" w:type="dxa"/>
          </w:tcPr>
          <w:p w14:paraId="77E46722"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reporting framework and flow-diagram standard for transparent systematic-review methods.</w:t>
            </w:r>
          </w:p>
        </w:tc>
        <w:tc>
          <w:tcPr>
            <w:tcW w:w="0" w:type="auto"/>
          </w:tcPr>
          <w:p w14:paraId="1055868E"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Page et al. (2021)</w:t>
            </w:r>
          </w:p>
        </w:tc>
      </w:tr>
      <w:tr w:rsidR="007B0F6E" w:rsidRPr="00753F36" w14:paraId="1845330A" w14:textId="77777777" w:rsidTr="00595D9A">
        <w:tc>
          <w:tcPr>
            <w:tcW w:w="2834" w:type="dxa"/>
          </w:tcPr>
          <w:p w14:paraId="730E18DC"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PSD — Power spectral density</w:t>
            </w:r>
          </w:p>
        </w:tc>
        <w:tc>
          <w:tcPr>
            <w:tcW w:w="8275" w:type="dxa"/>
          </w:tcPr>
          <w:p w14:paraId="7EDCAF5F"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distribution of signal power as a function of frequency.</w:t>
            </w:r>
          </w:p>
        </w:tc>
        <w:tc>
          <w:tcPr>
            <w:tcW w:w="0" w:type="auto"/>
          </w:tcPr>
          <w:p w14:paraId="7340CEAA"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753F36" w14:paraId="629E244D"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31C3D409"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PSF — Point spread function</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40AA2919" w14:textId="77777777" w:rsidR="004D0AA3"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PSF of an inverse solution describes the spatial extent of the source estimate produced in response to a single isolated point source. It represents the blurring introduced by ill-posed inversion and regularisation. A narrow PSF indicates better spatial resolution; a broad PSF indicates poorer spatial resolution. For 19-channel conditions, reported spread estimates are method- and context-specific: sLORETA SD is ~45 mm in Nguyen-Danse et al. (2021), whereas the ~20 mm eLORETA SD estimate derives from an 18-channel macaque scalp-EEG condition (Todaro et al. 2019). For cLORETA/BMA, Trujillo-Barreto et al. (2004) reported volumetric FWHM, represented in this review as an equivalent-sphere radius. DLE = 0 means the PSF peak is centred on the true source under the model assumptions; the PSF can still be broad and CTF non-zero.</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5AF77707" w14:textId="77777777" w:rsidR="004D0AA3" w:rsidRPr="00753F36" w:rsidRDefault="00000000">
            <w:pPr>
              <w:rPr>
                <w:rFonts w:ascii="Times New Roman" w:hAnsi="Times New Roman" w:cs="Times New Roman"/>
                <w:sz w:val="18"/>
                <w:szCs w:val="18"/>
              </w:rPr>
            </w:pPr>
            <w:r>
              <w:rPr>
                <w:rFonts w:ascii="Times New Roman" w:hAnsi="Times New Roman" w:cs="Times New Roman"/>
                <w:sz w:val="18"/>
                <w:szCs w:val="18"/>
                <w:lang w:val="fr-CA"/>
              </w:rPr>
              <w:t xml:space="preserve">Pascual-Marqui (2002, 2007); Nguyen-Danse et al. </w:t>
            </w:r>
            <w:r>
              <w:rPr>
                <w:rFonts w:ascii="Times New Roman" w:hAnsi="Times New Roman" w:cs="Times New Roman"/>
                <w:sz w:val="18"/>
                <w:szCs w:val="18"/>
              </w:rPr>
              <w:t>(2021); Todaro et al. (2019); Trujillo-Barreto et al. (2004)</w:t>
            </w:r>
          </w:p>
        </w:tc>
      </w:tr>
      <w:tr w:rsidR="007B0F6E" w:rsidRPr="00753F36" w14:paraId="529CCD18" w14:textId="77777777" w:rsidTr="00595D9A">
        <w:tc>
          <w:tcPr>
            <w:tcW w:w="2834" w:type="dxa"/>
          </w:tcPr>
          <w:p w14:paraId="67E3993A"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qEEG — Quantitative electroencephalography</w:t>
            </w:r>
          </w:p>
        </w:tc>
        <w:tc>
          <w:tcPr>
            <w:tcW w:w="8275" w:type="dxa"/>
          </w:tcPr>
          <w:p w14:paraId="217A3E8F"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Numerical analysis of EEG features such as spectra, ratios, source estimates or connectivity, often compared with normative distributions.</w:t>
            </w:r>
          </w:p>
        </w:tc>
        <w:tc>
          <w:tcPr>
            <w:tcW w:w="0" w:type="auto"/>
          </w:tcPr>
          <w:p w14:paraId="69BEAA6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0EE17540" w14:textId="77777777" w:rsidTr="00595D9A">
        <w:tc>
          <w:tcPr>
            <w:tcW w:w="2834" w:type="dxa"/>
          </w:tcPr>
          <w:p w14:paraId="64750615"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RAP-MUSIC — Recursively applied and projected MUSIC</w:t>
            </w:r>
          </w:p>
        </w:tc>
        <w:tc>
          <w:tcPr>
            <w:tcW w:w="8275" w:type="dxa"/>
          </w:tcPr>
          <w:p w14:paraId="787730D6"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recursive extension of MUSIC that sequentially identifies multiple source locations while projecting out previously identified sources.</w:t>
            </w:r>
          </w:p>
        </w:tc>
        <w:tc>
          <w:tcPr>
            <w:tcW w:w="0" w:type="auto"/>
          </w:tcPr>
          <w:p w14:paraId="0F998073"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Mosher &amp; Leahy (1999)</w:t>
            </w:r>
          </w:p>
        </w:tc>
      </w:tr>
      <w:tr w:rsidR="00D16CF2" w:rsidRPr="00753F36" w14:paraId="2D097728"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7A5BD7F0"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RBV — Recoverable basis vectors</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3077FB2A"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number of statistically independent spatial modes (singular vectors of the forward transfer matrix) that exceed the noise floor and can therefore be reliably reconstructed from a given EEG array at a given noise level. RBV is determined jointly by electrode count and the relative noise level NL: it sets an upper bound on the spatial resolution achievable by any inverse method. In the noiseless limit, RBV equals the rank of the forward matrix (approximately min(M, N)); in the noisy case, RBV is substantially lower than M for typical clinical recordings.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05EB402B"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rPr>
              <w:t>Ryynänen et al. (2004)</w:t>
            </w:r>
          </w:p>
        </w:tc>
      </w:tr>
      <w:tr w:rsidR="00D16CF2" w:rsidRPr="00753F36" w14:paraId="71B7A709"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5F2D0296"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Resolution matrix</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5CC91227"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resolution matrix R = T·K (where T is the inverse operator and K the lead field matrix) maps true source distributions to estimated source distributions. Its columns are the PSFs (response to isolated sources) and its rows are the CTFs (contamination of each source estimate by other active sources). A perfect inverse solution would have R = I (identity matrix), but this is impossible for an ill-posed problem. The degree of departure of R from I quantifies the blurring and cross-talk of the inverse solution.</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28CA3DF5"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rPr>
              <w:t>Backus &amp; Gilbert (1968); Grave de Peralta Menendez &amp; Gonzalez Andino (1998)</w:t>
            </w:r>
          </w:p>
        </w:tc>
      </w:tr>
      <w:tr w:rsidR="00D16CF2" w:rsidRPr="00753F36" w14:paraId="38AC3051"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2D8FE59A"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lastRenderedPageBreak/>
              <w:t>ROI — Region of interest</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04681CFD"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predefined anatomical or functional brain region used as the unit of analysis in source-level EEG. ROIs are typically defined by anatomical atlases (AAL, Brodmann, Destrieux) or by functional parcellations (Schaefer, Gordon). In the unmixing framework of Biscay et al. (2018), ROIs are the target units of the inverse solution: the unmixing step recovers one time series per ROI rather than one per voxel. ROI-level analysis substantially reduces the dimensionality of the problem and improves the conditioning of the solution when the number of ROIs L &lt; number of electrodes M.</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292CD9CC"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lang w:val="fr-CA"/>
              </w:rPr>
              <w:t xml:space="preserve">Biscay et al. (2018); Tzourio-Mazoyer et al. </w:t>
            </w:r>
            <w:r>
              <w:rPr>
                <w:rFonts w:ascii="Times New Roman" w:hAnsi="Times New Roman" w:cs="Times New Roman"/>
                <w:i/>
                <w:iCs/>
                <w:sz w:val="18"/>
                <w:szCs w:val="18"/>
              </w:rPr>
              <w:t>(2002)</w:t>
            </w:r>
          </w:p>
        </w:tc>
      </w:tr>
      <w:tr w:rsidR="007B0F6E" w:rsidRPr="00753F36" w14:paraId="537C562B" w14:textId="77777777" w:rsidTr="00595D9A">
        <w:tc>
          <w:tcPr>
            <w:tcW w:w="2834" w:type="dxa"/>
          </w:tcPr>
          <w:p w14:paraId="40C658A9"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RSA — Ratio of spurious activity</w:t>
            </w:r>
          </w:p>
        </w:tc>
        <w:tc>
          <w:tcPr>
            <w:tcW w:w="8275" w:type="dxa"/>
          </w:tcPr>
          <w:p w14:paraId="14441EF1"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resolution-matrix metric quantifying the proportion of reconstructed activity appearing outside the intended source region.</w:t>
            </w:r>
          </w:p>
        </w:tc>
        <w:tc>
          <w:tcPr>
            <w:tcW w:w="0" w:type="auto"/>
          </w:tcPr>
          <w:p w14:paraId="1463CB56"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García Reyes et al. (2026)</w:t>
            </w:r>
          </w:p>
        </w:tc>
      </w:tr>
      <w:tr w:rsidR="007B0F6E" w:rsidRPr="00753F36" w14:paraId="4A185E21" w14:textId="77777777" w:rsidTr="00595D9A">
        <w:tc>
          <w:tcPr>
            <w:tcW w:w="2834" w:type="dxa"/>
          </w:tcPr>
          <w:p w14:paraId="640284B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RSN — Resting-state network</w:t>
            </w:r>
          </w:p>
        </w:tc>
        <w:tc>
          <w:tcPr>
            <w:tcW w:w="8275" w:type="dxa"/>
          </w:tcPr>
          <w:p w14:paraId="4FAB2DB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reproducible large-scale pattern of coordinated brain activity observed in the absence of an explicit task.</w:t>
            </w:r>
          </w:p>
        </w:tc>
        <w:tc>
          <w:tcPr>
            <w:tcW w:w="0" w:type="auto"/>
          </w:tcPr>
          <w:p w14:paraId="7504896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0201A023" w14:textId="77777777" w:rsidTr="00595D9A">
        <w:tc>
          <w:tcPr>
            <w:tcW w:w="2834" w:type="dxa"/>
          </w:tcPr>
          <w:p w14:paraId="23E001D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SAM — Synthetic aperture magnetometry</w:t>
            </w:r>
          </w:p>
        </w:tc>
        <w:tc>
          <w:tcPr>
            <w:tcW w:w="8275" w:type="dxa"/>
          </w:tcPr>
          <w:p w14:paraId="63B44803"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beamforming approach for estimating spatially localised changes in oscillatory source power, originally developed for MEG.</w:t>
            </w:r>
          </w:p>
        </w:tc>
        <w:tc>
          <w:tcPr>
            <w:tcW w:w="0" w:type="auto"/>
          </w:tcPr>
          <w:p w14:paraId="163B74EF"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077C75A4" w14:textId="77777777" w:rsidTr="00595D9A">
        <w:tc>
          <w:tcPr>
            <w:tcW w:w="2834" w:type="dxa"/>
          </w:tcPr>
          <w:p w14:paraId="136911BE"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SBL — Sparse Bayesian learning</w:t>
            </w:r>
          </w:p>
        </w:tc>
        <w:tc>
          <w:tcPr>
            <w:tcW w:w="8275" w:type="dxa"/>
          </w:tcPr>
          <w:p w14:paraId="40DA744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Bayesian sparse-estimation framework in which hyperparameters control source relevance and are learned from the data.</w:t>
            </w:r>
          </w:p>
        </w:tc>
        <w:tc>
          <w:tcPr>
            <w:tcW w:w="0" w:type="auto"/>
          </w:tcPr>
          <w:p w14:paraId="17AA9E0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Tipping (2001)</w:t>
            </w:r>
          </w:p>
        </w:tc>
      </w:tr>
      <w:tr w:rsidR="00D16CF2" w:rsidRPr="005D0190" w14:paraId="5FEFF92A"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4CB9CFEC"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SD — Spatial dispersion</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0F6A652F" w14:textId="77777777" w:rsidR="004D0AA3"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measure of PSF spread defined as the RMS spatial distance of PSF values from the true source location, weighted by squared PSF amplitude (see Eq. S5). SD is not interchangeable with FWHM. In the 19-channel comparison of Nguyen-Danse et al. (2021), sLORETA SD is approximately 45 mm. An eLORETA SD of ~20 mm has been reported in an 18-channel macaque scalp-EEG condition (Todaro et al. 2019), and should not be treated as a general human 19-channel value.</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7FB86462" w14:textId="77777777" w:rsidR="004D0AA3" w:rsidRPr="00753F36" w:rsidRDefault="00000000">
            <w:pPr>
              <w:rPr>
                <w:rFonts w:ascii="Times New Roman" w:hAnsi="Times New Roman" w:cs="Times New Roman"/>
                <w:sz w:val="18"/>
                <w:szCs w:val="18"/>
                <w:lang w:val="fr-CA"/>
              </w:rPr>
            </w:pPr>
            <w:r>
              <w:rPr>
                <w:rFonts w:ascii="Times New Roman" w:hAnsi="Times New Roman" w:cs="Times New Roman"/>
                <w:sz w:val="18"/>
                <w:szCs w:val="18"/>
                <w:lang w:val="fr-CA"/>
              </w:rPr>
              <w:t>Nguyen-Danse et al. (2021); Todaro et al. (2019; 18-channel macaque condition)</w:t>
            </w:r>
          </w:p>
        </w:tc>
      </w:tr>
      <w:tr w:rsidR="007B0F6E" w:rsidRPr="00753F36" w14:paraId="0BA425B0" w14:textId="77777777" w:rsidTr="00595D9A">
        <w:tc>
          <w:tcPr>
            <w:tcW w:w="2834" w:type="dxa"/>
          </w:tcPr>
          <w:p w14:paraId="143699F3"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 xml:space="preserve">SEEG / </w:t>
            </w:r>
            <w:proofErr w:type="spellStart"/>
            <w:r>
              <w:rPr>
                <w:rFonts w:ascii="Times New Roman" w:hAnsi="Times New Roman" w:cs="Times New Roman"/>
                <w:sz w:val="18"/>
                <w:szCs w:val="18"/>
              </w:rPr>
              <w:t>sEEG</w:t>
            </w:r>
            <w:proofErr w:type="spellEnd"/>
            <w:r>
              <w:rPr>
                <w:rFonts w:ascii="Times New Roman" w:hAnsi="Times New Roman" w:cs="Times New Roman"/>
                <w:sz w:val="18"/>
                <w:szCs w:val="18"/>
              </w:rPr>
              <w:t xml:space="preserve"> — </w:t>
            </w:r>
            <w:proofErr w:type="spellStart"/>
            <w:r>
              <w:rPr>
                <w:rFonts w:ascii="Times New Roman" w:hAnsi="Times New Roman" w:cs="Times New Roman"/>
                <w:sz w:val="18"/>
                <w:szCs w:val="18"/>
              </w:rPr>
              <w:t>Stereoelectroencephalography</w:t>
            </w:r>
            <w:proofErr w:type="spellEnd"/>
          </w:p>
        </w:tc>
        <w:tc>
          <w:tcPr>
            <w:tcW w:w="8275" w:type="dxa"/>
          </w:tcPr>
          <w:p w14:paraId="0DBCC304"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Intracranial EEG recorded with stereotactically implanted depth electrodes; one spelling should be used consistently throughout the manuscript.</w:t>
            </w:r>
          </w:p>
        </w:tc>
        <w:tc>
          <w:tcPr>
            <w:tcW w:w="0" w:type="auto"/>
          </w:tcPr>
          <w:p w14:paraId="1D922BB9"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53592E9C" w14:textId="77777777" w:rsidTr="00595D9A">
        <w:tc>
          <w:tcPr>
            <w:tcW w:w="2834" w:type="dxa"/>
          </w:tcPr>
          <w:p w14:paraId="33467D5F"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SEP / SSEP — Somatosensory evoked potential</w:t>
            </w:r>
          </w:p>
        </w:tc>
        <w:tc>
          <w:tcPr>
            <w:tcW w:w="8275" w:type="dxa"/>
          </w:tcPr>
          <w:p w14:paraId="32447456"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electrophysiological response evoked by somatosensory stimulation.</w:t>
            </w:r>
          </w:p>
        </w:tc>
        <w:tc>
          <w:tcPr>
            <w:tcW w:w="0" w:type="auto"/>
          </w:tcPr>
          <w:p w14:paraId="072FE462"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70D44167" w14:textId="77777777" w:rsidTr="00595D9A">
        <w:tc>
          <w:tcPr>
            <w:tcW w:w="2834" w:type="dxa"/>
          </w:tcPr>
          <w:p w14:paraId="1F5DFA8E"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sICA — Spatial independent component analysis</w:t>
            </w:r>
          </w:p>
        </w:tc>
        <w:tc>
          <w:tcPr>
            <w:tcW w:w="8275" w:type="dxa"/>
          </w:tcPr>
          <w:p w14:paraId="7361D1EE"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ICA applied so that independent components represent spatially independent patterns or networks.</w:t>
            </w:r>
          </w:p>
        </w:tc>
        <w:tc>
          <w:tcPr>
            <w:tcW w:w="0" w:type="auto"/>
          </w:tcPr>
          <w:p w14:paraId="0ABF881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753F36" w14:paraId="53BF8426"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19DDF9F7"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sLORETA — Standardised LORETA</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73CB41C8" w14:textId="77777777" w:rsidR="004D0AA3"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linear distributed inverse method that standardises the minimum-norm estimate by an estimate of its variance. Under the assumed forward model, this standardisation yields DLE = 0 for the PSF peak, but the PSF remains spatially broad and the CTF is non-zero. In the 19-channel condition analysed by Nguyen-Danse et al. (2021), sLORETA spatial dispersion was approximately 45 mm; this illustrates broad regional rather than focal resolution.</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57A799AE" w14:textId="77777777" w:rsidR="004D0AA3" w:rsidRPr="00753F36" w:rsidRDefault="00000000">
            <w:pPr>
              <w:rPr>
                <w:rFonts w:ascii="Times New Roman" w:hAnsi="Times New Roman" w:cs="Times New Roman"/>
                <w:sz w:val="18"/>
                <w:szCs w:val="18"/>
              </w:rPr>
            </w:pPr>
            <w:r>
              <w:rPr>
                <w:rFonts w:ascii="Times New Roman" w:hAnsi="Times New Roman" w:cs="Times New Roman"/>
                <w:sz w:val="18"/>
                <w:szCs w:val="18"/>
                <w:lang w:val="fr-CA"/>
              </w:rPr>
              <w:t xml:space="preserve">Pascual-Marqui (2002); Nguyen-Danse et al. </w:t>
            </w:r>
            <w:r>
              <w:rPr>
                <w:rFonts w:ascii="Times New Roman" w:hAnsi="Times New Roman" w:cs="Times New Roman"/>
                <w:sz w:val="18"/>
                <w:szCs w:val="18"/>
              </w:rPr>
              <w:t>(2021)</w:t>
            </w:r>
          </w:p>
        </w:tc>
      </w:tr>
      <w:tr w:rsidR="007B0F6E" w:rsidRPr="00753F36" w14:paraId="46BB2483" w14:textId="77777777" w:rsidTr="00595D9A">
        <w:tc>
          <w:tcPr>
            <w:tcW w:w="2834" w:type="dxa"/>
          </w:tcPr>
          <w:p w14:paraId="753D7AC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SNR — Signal-to-noise ratio</w:t>
            </w:r>
          </w:p>
        </w:tc>
        <w:tc>
          <w:tcPr>
            <w:tcW w:w="8275" w:type="dxa"/>
          </w:tcPr>
          <w:p w14:paraId="529BD705"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ratio between signal strength and noise strength; higher SNR generally improves estimation reliability and spatial resolution.</w:t>
            </w:r>
          </w:p>
        </w:tc>
        <w:tc>
          <w:tcPr>
            <w:tcW w:w="0" w:type="auto"/>
          </w:tcPr>
          <w:p w14:paraId="3F94B39B"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753F36" w14:paraId="6B4AEBD8"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1474A250"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Source visibility</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5983A00B"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source is 'visible' to an electrode array if its scalp topography is sufficiently distinctive and above the noise floor to contribute meaningfully to the inverse solution. Visibility depends on: (i) source depth and geometry (open-field geometry — e.g. hippocampus — is more visible than closed-field — e.g. thalamus, striatum); (ii) source amplitude and temporal coherence; (iii) measurement noise; and (iv) forward model accuracy. Restricting the source space to regions of adequate visibility improves inverse solution performance for a given electrode count.</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299F9CB1"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rPr>
              <w:t>Vega-Hernández et al. (2008); Attal &amp; Schwartz (2013)</w:t>
            </w:r>
          </w:p>
        </w:tc>
      </w:tr>
      <w:tr w:rsidR="007B0F6E" w:rsidRPr="00753F36" w14:paraId="267785F2" w14:textId="77777777" w:rsidTr="00595D9A">
        <w:tc>
          <w:tcPr>
            <w:tcW w:w="2834" w:type="dxa"/>
          </w:tcPr>
          <w:p w14:paraId="3446AA7E"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lastRenderedPageBreak/>
              <w:t>SSVEP — Steady-state visual evoked potential</w:t>
            </w:r>
          </w:p>
        </w:tc>
        <w:tc>
          <w:tcPr>
            <w:tcW w:w="8275" w:type="dxa"/>
          </w:tcPr>
          <w:p w14:paraId="16076257"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oscillatory EEG response phase-locked to a periodically modulated visual stimulus.</w:t>
            </w:r>
          </w:p>
        </w:tc>
        <w:tc>
          <w:tcPr>
            <w:tcW w:w="0" w:type="auto"/>
          </w:tcPr>
          <w:p w14:paraId="345470C8"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5D0190" w14:paraId="45ADA481"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525A4DDC"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STTONNICA — Spatio-Temporal TOmographic Nonnegative Independent Component Analysis</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6D69CC8F"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simultaneous single-step EEG source imaging method (component tomography) developed by Valdés-Sosa et al. (2009). It minimises ‖V − KMG‖² + f(M) jointly over M (source spatial signatures) and G (temporal signatures), with the lead field K embedded directly in the objective function. Spatial signatures are constrained to be non-negative (M ≥ 0), column-orthogonal (M</w:t>
            </w:r>
            <w:r>
              <w:rPr>
                <w:rFonts w:ascii="Times New Roman" w:hAnsi="Times New Roman" w:cs="Times New Roman"/>
                <w:sz w:val="18"/>
                <w:szCs w:val="18"/>
              </w:rPr>
              <w:t>ᵀ</w:t>
            </w:r>
            <w:r>
              <w:rPr>
                <w:rFonts w:ascii="Times New Roman" w:hAnsi="Times New Roman" w:cs="Times New Roman"/>
                <w:sz w:val="18"/>
                <w:szCs w:val="18"/>
                <w:lang w:val="en-US"/>
              </w:rPr>
              <w:t>M = I), sparse, and smooth — guaranteeing unique non-overlapping cortical activation patches equivalent to k-means clustering in source space. A key property is that no depth weighting is required: STTONNICA recovers superficial and deep sources equally in simulations, attributed to the high degree of constraint reducing the effective underdetermination of the inverse problem. Systematic comparison against instantaneous methods (LORETA, ENET, LFUSION) with 32 electrodes showed STTONNICA achieving substantially better source visibility scores (IQR ~0.7–1.0 vs. ~0.1–0.3 for the others at SNR 14 dB). Application to the 10-20 system remains unexplored but is theoretically motivated for signals with distinctive temporal or spectral structure.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0ED96969"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i/>
                <w:iCs/>
                <w:sz w:val="18"/>
                <w:szCs w:val="18"/>
                <w:lang w:val="en-US"/>
              </w:rPr>
              <w:t>Valdés-Sosa et al. (2009), Hum Brain Mapp 30:1898–1910; see Section 4.3 of main text</w:t>
            </w:r>
          </w:p>
        </w:tc>
      </w:tr>
      <w:tr w:rsidR="007B0F6E" w:rsidRPr="00753F36" w14:paraId="2268F7BD" w14:textId="77777777" w:rsidTr="00595D9A">
        <w:tc>
          <w:tcPr>
            <w:tcW w:w="2834" w:type="dxa"/>
          </w:tcPr>
          <w:p w14:paraId="318CCE05"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TBR — Theta/beta ratio</w:t>
            </w:r>
          </w:p>
        </w:tc>
        <w:tc>
          <w:tcPr>
            <w:tcW w:w="8275" w:type="dxa"/>
          </w:tcPr>
          <w:p w14:paraId="01C8518A"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The ratio of EEG theta-band power to beta-band power, commonly used as a spectral index.</w:t>
            </w:r>
          </w:p>
        </w:tc>
        <w:tc>
          <w:tcPr>
            <w:tcW w:w="0" w:type="auto"/>
          </w:tcPr>
          <w:p w14:paraId="7CECC5B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4354DFCF" w14:textId="77777777" w:rsidTr="00595D9A">
        <w:tc>
          <w:tcPr>
            <w:tcW w:w="2834" w:type="dxa"/>
          </w:tcPr>
          <w:p w14:paraId="2FF4CF60"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Unmixing (ROI-level)</w:t>
            </w:r>
          </w:p>
        </w:tc>
        <w:tc>
          <w:tcPr>
            <w:tcW w:w="8275" w:type="dxa"/>
          </w:tcPr>
          <w:p w14:paraId="5DC454D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post-hoc algebraic procedure that uses the ROI-to-ROI resolution submatrix to reduce source leakage when the number of target ROIs is smaller than the number of independent sensor measurements and the matrix is well conditioned.</w:t>
            </w:r>
          </w:p>
        </w:tc>
        <w:tc>
          <w:tcPr>
            <w:tcW w:w="0" w:type="auto"/>
          </w:tcPr>
          <w:p w14:paraId="4FF69F94"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Biscay et al. (2018)</w:t>
            </w:r>
          </w:p>
        </w:tc>
      </w:tr>
      <w:tr w:rsidR="00D16CF2" w:rsidRPr="00753F36" w14:paraId="32C029AB"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2A1AE962"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b/>
                <w:bCs/>
                <w:sz w:val="18"/>
                <w:szCs w:val="18"/>
                <w:lang w:val="en-US"/>
              </w:rPr>
              <w:t>VARETA — Variable resolution electromagnetic tomography</w:t>
            </w:r>
          </w:p>
        </w:tc>
        <w:tc>
          <w:tcPr>
            <w:tcW w:w="8275" w:type="dxa"/>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65781EA1"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Bayesian two-step inverse solution for time-domain source imaging. Step 1: Bayesian model comparison or averaging selects optimal regularisation hyperparameters from the data. Step 2: the selected hyperparameters are used in a maximum a posteriori inversion to produce the source image. VARETA imposes spatially varying regularisation (unlike fixed-lambda LORETA), allowing focal solutions where the data supports them. Note: BC-VARETA (Paz-Linares et al. 2021) is a distinct frequency-domain method for connectivity estimation and does not share this two-step structure. VARETA has been used as the source imaging engine for the Cuban and CHBMP normative databases.</w:t>
            </w:r>
          </w:p>
        </w:tc>
        <w:tc>
          <w:tcPr>
            <w:tcW w:w="0" w:type="auto"/>
            <w:tcBorders>
              <w:top w:val="single" w:sz="1" w:space="0" w:color="AAAAAA"/>
              <w:left w:val="single" w:sz="1" w:space="0" w:color="AAAAAA"/>
              <w:bottom w:val="single" w:sz="1" w:space="0" w:color="AAAAAA"/>
              <w:right w:val="single" w:sz="1" w:space="0" w:color="AAAAAA"/>
            </w:tcBorders>
            <w:shd w:val="clear" w:color="auto" w:fill="F2F5FA"/>
            <w:tcMar>
              <w:top w:w="60" w:type="dxa"/>
              <w:left w:w="120" w:type="dxa"/>
              <w:bottom w:w="60" w:type="dxa"/>
              <w:right w:w="120" w:type="dxa"/>
            </w:tcMar>
          </w:tcPr>
          <w:p w14:paraId="4C3BF203" w14:textId="77777777" w:rsidR="00D16CF2" w:rsidRPr="00753F36" w:rsidRDefault="00000000">
            <w:pPr>
              <w:rPr>
                <w:rFonts w:ascii="Times New Roman" w:hAnsi="Times New Roman" w:cs="Times New Roman"/>
                <w:sz w:val="18"/>
                <w:szCs w:val="18"/>
              </w:rPr>
            </w:pPr>
            <w:r>
              <w:rPr>
                <w:rFonts w:ascii="Times New Roman" w:hAnsi="Times New Roman" w:cs="Times New Roman"/>
                <w:i/>
                <w:iCs/>
                <w:sz w:val="18"/>
                <w:szCs w:val="18"/>
                <w:lang w:val="fr-CA"/>
              </w:rPr>
              <w:t xml:space="preserve">Bosch-Bayard et al. (2001), Clin EEG 32:47–61; Paz-Linares et al. </w:t>
            </w:r>
            <w:r>
              <w:rPr>
                <w:rFonts w:ascii="Times New Roman" w:hAnsi="Times New Roman" w:cs="Times New Roman"/>
                <w:i/>
                <w:iCs/>
                <w:sz w:val="18"/>
                <w:szCs w:val="18"/>
              </w:rPr>
              <w:t>(2021), Int J Psychophysiol 168(Suppl):S183</w:t>
            </w:r>
          </w:p>
        </w:tc>
      </w:tr>
      <w:tr w:rsidR="007B0F6E" w:rsidRPr="00753F36" w14:paraId="74E600C3" w14:textId="77777777" w:rsidTr="00595D9A">
        <w:tc>
          <w:tcPr>
            <w:tcW w:w="2834" w:type="dxa"/>
          </w:tcPr>
          <w:p w14:paraId="110B5107"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VBM — Voxel-based morphometry</w:t>
            </w:r>
          </w:p>
        </w:tc>
        <w:tc>
          <w:tcPr>
            <w:tcW w:w="8275" w:type="dxa"/>
          </w:tcPr>
          <w:p w14:paraId="7A302D17"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An MRI analysis approach for voxel-wise comparison of local tissue volume or concentration.</w:t>
            </w:r>
          </w:p>
        </w:tc>
        <w:tc>
          <w:tcPr>
            <w:tcW w:w="0" w:type="auto"/>
          </w:tcPr>
          <w:p w14:paraId="253ECA5C"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7B0F6E" w:rsidRPr="00753F36" w14:paraId="7CF6E909" w14:textId="77777777" w:rsidTr="00595D9A">
        <w:tc>
          <w:tcPr>
            <w:tcW w:w="2834" w:type="dxa"/>
          </w:tcPr>
          <w:p w14:paraId="36B834C6"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WMNE — Weighted minimum-norm estimate</w:t>
            </w:r>
          </w:p>
        </w:tc>
        <w:tc>
          <w:tcPr>
            <w:tcW w:w="8275" w:type="dxa"/>
          </w:tcPr>
          <w:p w14:paraId="53CD5430" w14:textId="77777777" w:rsidR="007B0F6E"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A minimum-norm inverse in which source locations are weighted, commonly to compensate for depth or other prior information.</w:t>
            </w:r>
          </w:p>
        </w:tc>
        <w:tc>
          <w:tcPr>
            <w:tcW w:w="0" w:type="auto"/>
          </w:tcPr>
          <w:p w14:paraId="0723A17D" w14:textId="77777777" w:rsidR="007B0F6E" w:rsidRPr="00753F36" w:rsidRDefault="00000000">
            <w:pPr>
              <w:rPr>
                <w:rFonts w:ascii="Times New Roman" w:hAnsi="Times New Roman" w:cs="Times New Roman"/>
                <w:sz w:val="18"/>
                <w:szCs w:val="18"/>
              </w:rPr>
            </w:pPr>
            <w:r>
              <w:rPr>
                <w:rFonts w:ascii="Times New Roman" w:hAnsi="Times New Roman" w:cs="Times New Roman"/>
                <w:sz w:val="18"/>
                <w:szCs w:val="18"/>
              </w:rPr>
              <w:t>—</w:t>
            </w:r>
          </w:p>
        </w:tc>
      </w:tr>
      <w:tr w:rsidR="00D16CF2" w:rsidRPr="005D0190" w14:paraId="38D34000" w14:textId="77777777" w:rsidTr="00595D9A">
        <w:tc>
          <w:tcPr>
            <w:tcW w:w="283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2756FA0E" w14:textId="77777777" w:rsidR="00D16CF2" w:rsidRPr="00753F36" w:rsidRDefault="00000000">
            <w:pPr>
              <w:rPr>
                <w:rFonts w:ascii="Times New Roman" w:hAnsi="Times New Roman" w:cs="Times New Roman"/>
                <w:sz w:val="18"/>
                <w:szCs w:val="18"/>
              </w:rPr>
            </w:pPr>
            <w:r>
              <w:rPr>
                <w:rFonts w:ascii="Times New Roman" w:hAnsi="Times New Roman" w:cs="Times New Roman"/>
                <w:b/>
                <w:bCs/>
                <w:sz w:val="18"/>
                <w:szCs w:val="18"/>
              </w:rPr>
              <w:t>ξ−αNET</w:t>
            </w:r>
          </w:p>
        </w:tc>
        <w:tc>
          <w:tcPr>
            <w:tcW w:w="8275" w:type="dxa"/>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4EC3A142"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sz w:val="18"/>
                <w:szCs w:val="18"/>
                <w:lang w:val="en-US"/>
              </w:rPr>
              <w:t xml:space="preserve">A nonlinear Bayesian inverse method that parameterises EEG source activity through a neural mass model constrained by the structural connectome and axonal conduction delays derived from diffusion MRI. Rather than estimating voxel-level time series, </w:t>
            </w:r>
            <w:r>
              <w:rPr>
                <w:rFonts w:ascii="Times New Roman" w:hAnsi="Times New Roman" w:cs="Times New Roman"/>
                <w:sz w:val="18"/>
                <w:szCs w:val="18"/>
              </w:rPr>
              <w:t>ξ</w:t>
            </w:r>
            <w:r>
              <w:rPr>
                <w:rFonts w:ascii="Times New Roman" w:hAnsi="Times New Roman" w:cs="Times New Roman"/>
                <w:sz w:val="18"/>
                <w:szCs w:val="18"/>
                <w:lang w:val="en-US"/>
              </w:rPr>
              <w:t>−</w:t>
            </w:r>
            <w:r>
              <w:rPr>
                <w:rFonts w:ascii="Times New Roman" w:hAnsi="Times New Roman" w:cs="Times New Roman"/>
                <w:sz w:val="18"/>
                <w:szCs w:val="18"/>
              </w:rPr>
              <w:t>α</w:t>
            </w:r>
            <w:r>
              <w:rPr>
                <w:rFonts w:ascii="Times New Roman" w:hAnsi="Times New Roman" w:cs="Times New Roman"/>
                <w:sz w:val="18"/>
                <w:szCs w:val="18"/>
                <w:lang w:val="en-US"/>
              </w:rPr>
              <w:t>NET estimates the parameters of a biophysical generative model (coupling strengths, axonal delays) that best reproduces the observed cross-spectral density matrix. It achieves spatial resolution within the high-density EEG reference band even when applied to 19-electrode data, because the structural prior encodes information beyond what the scalp data alone provides.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20" w:type="dxa"/>
              <w:bottom w:w="60" w:type="dxa"/>
              <w:right w:w="120" w:type="dxa"/>
            </w:tcMar>
          </w:tcPr>
          <w:p w14:paraId="420E4754" w14:textId="77777777" w:rsidR="00D16CF2" w:rsidRPr="00753F36" w:rsidRDefault="00000000">
            <w:pPr>
              <w:rPr>
                <w:rFonts w:ascii="Times New Roman" w:hAnsi="Times New Roman" w:cs="Times New Roman"/>
                <w:sz w:val="18"/>
                <w:szCs w:val="18"/>
                <w:lang w:val="en-US"/>
              </w:rPr>
            </w:pPr>
            <w:r>
              <w:rPr>
                <w:rFonts w:ascii="Times New Roman" w:hAnsi="Times New Roman" w:cs="Times New Roman"/>
                <w:i/>
                <w:iCs/>
                <w:sz w:val="18"/>
                <w:szCs w:val="18"/>
                <w:lang w:val="en-US"/>
              </w:rPr>
              <w:t>García Reyes et al. (2026); see Section 4.1 of main text</w:t>
            </w:r>
          </w:p>
        </w:tc>
      </w:tr>
    </w:tbl>
    <w:p w14:paraId="1B4B1BB7" w14:textId="77777777" w:rsidR="00753F36" w:rsidRDefault="00753F36">
      <w:pPr>
        <w:pStyle w:val="Heading1"/>
        <w:rPr>
          <w:lang w:val="en-US"/>
        </w:rPr>
        <w:sectPr w:rsidR="00753F36" w:rsidSect="00753F36">
          <w:pgSz w:w="16838" w:h="11906" w:orient="landscape"/>
          <w:pgMar w:top="1440" w:right="1440" w:bottom="1440" w:left="1440" w:header="708" w:footer="708" w:gutter="0"/>
          <w:cols w:space="708"/>
          <w:docGrid w:linePitch="360"/>
        </w:sectPr>
      </w:pPr>
    </w:p>
    <w:p w14:paraId="2B72FB8C" w14:textId="77777777" w:rsidR="00D16CF2" w:rsidRPr="00C21EB6" w:rsidRDefault="00000000">
      <w:pPr>
        <w:pStyle w:val="Heading1"/>
        <w:rPr>
          <w:lang w:val="en-US"/>
        </w:rPr>
      </w:pPr>
      <w:r>
        <w:rPr>
          <w:lang w:val="en-US"/>
        </w:rPr>
        <w:lastRenderedPageBreak/>
        <w:t>References (Supplementary)</w:t>
      </w:r>
    </w:p>
    <w:p w14:paraId="7528E8F2" w14:textId="77777777" w:rsidR="00D16CF2" w:rsidRPr="00C21EB6" w:rsidRDefault="00000000" w:rsidP="00C31156">
      <w:pPr>
        <w:spacing w:after="120"/>
        <w:rPr>
          <w:lang w:val="en-US"/>
        </w:rPr>
      </w:pPr>
      <w:r>
        <w:rPr>
          <w:lang w:val="en-US"/>
        </w:rPr>
        <w:t>Ahn H, Prichep L, John ER, Baird H, Trepetin M, Kaye H (1980) Developmental equations reflect brain dysfunctions. Science 210(4475):1259–1262. https://doi.org/10.1126/science.7434027</w:t>
      </w:r>
    </w:p>
    <w:p w14:paraId="3D7D89DE" w14:textId="77777777" w:rsidR="00D16CF2" w:rsidRPr="00C21EB6" w:rsidRDefault="00000000" w:rsidP="00C31156">
      <w:pPr>
        <w:spacing w:after="120"/>
        <w:rPr>
          <w:lang w:val="en-US"/>
        </w:rPr>
      </w:pPr>
      <w:r>
        <w:rPr>
          <w:lang w:val="en-US"/>
        </w:rPr>
        <w:t>Alvarez A, Valdes P, Pascual R (1987) EEG developmental equations confirmed for Cuban schoolchildren. Electroencephalogr Clin Neurophysiol 67(4):330–332. https://doi.org/10.1016/0013-4694(87)90119-2</w:t>
      </w:r>
    </w:p>
    <w:p w14:paraId="141EF087" w14:textId="77777777" w:rsidR="00D16CF2" w:rsidRPr="00C21EB6" w:rsidRDefault="00000000" w:rsidP="00C31156">
      <w:pPr>
        <w:spacing w:after="120"/>
        <w:rPr>
          <w:lang w:val="en-US"/>
        </w:rPr>
      </w:pPr>
      <w:r>
        <w:rPr>
          <w:lang w:val="en-US"/>
        </w:rPr>
        <w:t>Andersen LM, Jerbi K, Dalal SS (2020) Can EEG and MEG detect signals from the human cerebellum? NeuroImage 215:116817. https://doi.org/10.1016/j.neuroimage.2020.116817</w:t>
      </w:r>
    </w:p>
    <w:p w14:paraId="01FE2D95" w14:textId="77777777" w:rsidR="00D16CF2" w:rsidRPr="00C21EB6" w:rsidRDefault="00000000" w:rsidP="00C31156">
      <w:pPr>
        <w:spacing w:after="120"/>
        <w:rPr>
          <w:lang w:val="en-US"/>
        </w:rPr>
      </w:pPr>
      <w:r>
        <w:rPr>
          <w:lang w:val="en-US"/>
        </w:rPr>
        <w:t>Attal Y, Schwartz D (2013) Assessment of subcortical source localization using deep brain activity imaging model with minimum norm operators: a MEG study. PLoS ONE 8(3):e59856. https://doi.org/10.1371/journal.pone.0059856</w:t>
      </w:r>
    </w:p>
    <w:p w14:paraId="0F276BFF" w14:textId="77777777" w:rsidR="00D16CF2" w:rsidRPr="00C21EB6" w:rsidRDefault="00000000" w:rsidP="00C31156">
      <w:pPr>
        <w:spacing w:after="120"/>
        <w:rPr>
          <w:lang w:val="en-US"/>
        </w:rPr>
      </w:pPr>
      <w:r>
        <w:rPr>
          <w:lang w:val="en-US"/>
        </w:rPr>
        <w:t>Backus G, Gilbert F (1968) The resolving power of gross Earth data. Geophysical Journal International 16(2):169–205. https://doi.org/10.1111/j.1365-246X.1968.tb00216.x</w:t>
      </w:r>
    </w:p>
    <w:p w14:paraId="7666D852" w14:textId="77777777" w:rsidR="00D16CF2" w:rsidRPr="00971239" w:rsidRDefault="00000000" w:rsidP="00C31156">
      <w:pPr>
        <w:spacing w:after="120"/>
        <w:rPr>
          <w:lang w:val="fr-CA"/>
        </w:rPr>
      </w:pPr>
      <w:r>
        <w:rPr>
          <w:lang w:val="en-US"/>
        </w:rPr>
        <w:t xml:space="preserve">Baroumand AG, van Mierlo P, Strobbe G, Pinborg LH, Fabricius M, Rubboli G, et al. (2018) Automated EEG source imaging: a retrospective, blinded clinical validation study. </w:t>
      </w:r>
      <w:r>
        <w:rPr>
          <w:lang w:val="fr-CA"/>
        </w:rPr>
        <w:t>Clinical Neurophysiology 129(11):2403–2410. https://doi.org/10.1016/j.clinph.2018.09.015</w:t>
      </w:r>
    </w:p>
    <w:p w14:paraId="6285CBF4" w14:textId="77777777" w:rsidR="00D16CF2" w:rsidRPr="00C21EB6" w:rsidRDefault="00000000" w:rsidP="00C31156">
      <w:pPr>
        <w:spacing w:after="120"/>
        <w:rPr>
          <w:lang w:val="en-US"/>
        </w:rPr>
      </w:pPr>
      <w:r>
        <w:rPr>
          <w:lang w:val="fr-CA"/>
        </w:rPr>
        <w:t xml:space="preserve">Betting LE, Li LM, Lopes-Cendes I, et al. </w:t>
      </w:r>
      <w:r>
        <w:rPr>
          <w:lang w:val="en-US"/>
        </w:rPr>
        <w:t>(2010) Correlation between quantitative EEG and MRI in idiopathic generalized epilepsy. Human Brain Mapping 31:1327–1338. https://doi.org/10.1002/hbm.20944</w:t>
      </w:r>
    </w:p>
    <w:p w14:paraId="41EE4DBF" w14:textId="77777777" w:rsidR="004D0AA3" w:rsidRPr="00D05491" w:rsidRDefault="00000000">
      <w:pPr>
        <w:spacing w:after="120"/>
        <w:rPr>
          <w:lang w:val="en-US"/>
        </w:rPr>
      </w:pPr>
      <w:r>
        <w:rPr>
          <w:lang w:val="en-US"/>
        </w:rPr>
        <w:t>Baccálá LA, Sameshima K (2001) Partial directed coherence: a new concept in neural structure determination. Biol Cybern 84(6):463–474. https://doi.org/10.1007/PL00007990</w:t>
      </w:r>
    </w:p>
    <w:p w14:paraId="6E2966C2" w14:textId="77777777" w:rsidR="00D16CF2" w:rsidRPr="00971239" w:rsidRDefault="00000000" w:rsidP="00C31156">
      <w:pPr>
        <w:spacing w:after="120"/>
        <w:rPr>
          <w:lang w:val="fr-CA"/>
        </w:rPr>
      </w:pPr>
      <w:r>
        <w:rPr>
          <w:lang w:val="en-US"/>
        </w:rPr>
        <w:t xml:space="preserve">Biscay RJ, Bosch-Bayard JF, Pascual-Marqui RD (2018) Unmixing EEG inverse solutions based on brain segmentation. </w:t>
      </w:r>
      <w:r>
        <w:rPr>
          <w:lang w:val="fr-CA"/>
        </w:rPr>
        <w:t>Frontiers in Neuroscience 12:325. https://doi.org/10.3389/fnins.2018.00325</w:t>
      </w:r>
    </w:p>
    <w:p w14:paraId="45582087" w14:textId="77777777" w:rsidR="00D16CF2" w:rsidRPr="00C21EB6" w:rsidRDefault="00000000" w:rsidP="00C31156">
      <w:pPr>
        <w:spacing w:after="120"/>
        <w:rPr>
          <w:lang w:val="en-US"/>
        </w:rPr>
      </w:pPr>
      <w:r>
        <w:rPr>
          <w:lang w:val="fr-CA"/>
        </w:rPr>
        <w:t xml:space="preserve">Bosch-Bayard J, Valdés-Sosa P, Virúes-Alba T, Aubert-Vázquez E, John ER, Harmony T, et al. </w:t>
      </w:r>
      <w:r>
        <w:rPr>
          <w:lang w:val="en-US"/>
        </w:rPr>
        <w:t>(2001) 3D statistical parametric mapping of EEG source spectra by means of variable resolution electromagnetic tomography (VARETA). Clinical Electroencephalography 32(2):47–61. https://doi.org/10.1177/155005940103200203</w:t>
      </w:r>
    </w:p>
    <w:p w14:paraId="60E4C537" w14:textId="77777777" w:rsidR="00D16CF2" w:rsidRPr="00C21EB6" w:rsidRDefault="00000000" w:rsidP="00C31156">
      <w:pPr>
        <w:spacing w:after="120"/>
        <w:rPr>
          <w:lang w:val="en-US"/>
        </w:rPr>
      </w:pPr>
      <w:r>
        <w:rPr>
          <w:lang w:val="en-US"/>
        </w:rPr>
        <w:t>Bosch-Bayard J, Aubert-Vazquez E, Brown ST, Rogers C, Kiar G, Glatard T, et al. (2020) A quantitative EEG toolbox for the MNI neuroinformatics ecosystem: normative SPM of EEG source spectra. Frontiers in Neuroinformatics 14:33. https://doi.org/10.3389/fninf.2020.00033</w:t>
      </w:r>
    </w:p>
    <w:p w14:paraId="436EB795" w14:textId="77777777" w:rsidR="00D16CF2" w:rsidRPr="00C21EB6" w:rsidRDefault="00000000" w:rsidP="00C31156">
      <w:pPr>
        <w:spacing w:after="120"/>
        <w:rPr>
          <w:lang w:val="en-US"/>
        </w:rPr>
      </w:pPr>
      <w:r>
        <w:rPr>
          <w:lang w:val="en-US"/>
        </w:rPr>
        <w:t>Bosch-Bayard J, Galan L, Aubert Vazquez E, Virues Alba T, Valdes-Sosa PA (2020) Resting state healthy EEG: the first wave of the Cuban normative database. Frontiers in Neuroscience 14:555119. https://doi.org/10.3389/fnins.2020.555119</w:t>
      </w:r>
    </w:p>
    <w:p w14:paraId="0985987D" w14:textId="77777777" w:rsidR="00D16CF2" w:rsidRPr="00C21EB6" w:rsidRDefault="00000000" w:rsidP="00C31156">
      <w:pPr>
        <w:spacing w:after="120"/>
        <w:rPr>
          <w:lang w:val="en-US"/>
        </w:rPr>
      </w:pPr>
      <w:r>
        <w:rPr>
          <w:lang w:val="en-US"/>
        </w:rPr>
        <w:t>Bosch-Bayard J, Girini K, Biscay RJ, Valdes-Sosa P, Evans AC, Chiarenza GA (2020) Resting EEG effective connectivity at the sources in developmental dysphonetic dyslexia: differences with non-specific reading delay. International Journal of Psychophysiology 153:135–147. https://doi.org/10.1016/j.ijpsycho.2020.04.021</w:t>
      </w:r>
    </w:p>
    <w:p w14:paraId="6537A037" w14:textId="77777777" w:rsidR="00D16CF2" w:rsidRPr="00971239" w:rsidRDefault="00000000" w:rsidP="00C31156">
      <w:pPr>
        <w:spacing w:after="120"/>
        <w:rPr>
          <w:lang w:val="fr-CA"/>
        </w:rPr>
      </w:pPr>
      <w:r>
        <w:rPr>
          <w:lang w:val="en-US"/>
        </w:rPr>
        <w:t xml:space="preserve">Bosch-Bayard J, Biscay RJ, Fernandez T, Otero GA, Ricardo-Garcell J, Aubert-Vazquez E, et al. (2022) EEG effective connectivity during the first year of life mirrors brain synaptogenesis, myelination, and early right hemisphere predominance. </w:t>
      </w:r>
      <w:r>
        <w:rPr>
          <w:lang w:val="fr-CA"/>
        </w:rPr>
        <w:t>NeuroImage 252:119035. https://doi.org/10.1016/j.neuroimage.2022.119035</w:t>
      </w:r>
    </w:p>
    <w:p w14:paraId="220A4FA6" w14:textId="77777777" w:rsidR="00D16CF2" w:rsidRPr="00C21EB6" w:rsidRDefault="00000000" w:rsidP="00C31156">
      <w:pPr>
        <w:spacing w:after="120"/>
        <w:rPr>
          <w:lang w:val="en-US"/>
        </w:rPr>
      </w:pPr>
      <w:r>
        <w:rPr>
          <w:lang w:val="fr-CA"/>
        </w:rPr>
        <w:t xml:space="preserve">Brodbeck V, Spinelli L, Lascano AM, et al. </w:t>
      </w:r>
      <w:r>
        <w:rPr>
          <w:lang w:val="en-US"/>
        </w:rPr>
        <w:t>(2010) Electrical source imaging for presurgical focus localization in epilepsy patients with normal MRI. Epilepsia 51:583–591. https://doi.org/10.1111/j.1528-1167.2010.02521.x</w:t>
      </w:r>
    </w:p>
    <w:p w14:paraId="009E5BD7" w14:textId="77777777" w:rsidR="00D16CF2" w:rsidRPr="00C21EB6" w:rsidRDefault="00000000" w:rsidP="00C31156">
      <w:pPr>
        <w:spacing w:after="120"/>
        <w:rPr>
          <w:lang w:val="en-US"/>
        </w:rPr>
      </w:pPr>
      <w:r>
        <w:rPr>
          <w:lang w:val="en-US"/>
        </w:rPr>
        <w:lastRenderedPageBreak/>
        <w:t>Cannon RL, Baldwin DR (2012) EEG current source density and the phenomenology of the default network. Clinical EEG and Neuroscience 43:257–267. https://doi.org/10.1177/1550059412449780</w:t>
      </w:r>
    </w:p>
    <w:p w14:paraId="5635F3FD" w14:textId="77777777" w:rsidR="00D16CF2" w:rsidRPr="00C21EB6" w:rsidRDefault="00000000" w:rsidP="00C31156">
      <w:pPr>
        <w:spacing w:after="120"/>
        <w:rPr>
          <w:lang w:val="en-US"/>
        </w:rPr>
      </w:pPr>
      <w:r>
        <w:rPr>
          <w:lang w:val="en-US"/>
        </w:rPr>
        <w:t>Congedo M, Lubar JF (2003) Parametric and non-parametric analysis of QEEG: normative database comparisons in electroencephalography, a simulation study on accuracy. Journal of Neurotherapy 7(3–4):1–29. https://doi.org/10.1300/J184v07n03_01</w:t>
      </w:r>
    </w:p>
    <w:p w14:paraId="6EDE032E" w14:textId="77777777" w:rsidR="00D16CF2" w:rsidRPr="00C21EB6" w:rsidRDefault="00000000" w:rsidP="00C31156">
      <w:pPr>
        <w:spacing w:after="120"/>
        <w:rPr>
          <w:lang w:val="en-US"/>
        </w:rPr>
      </w:pPr>
      <w:r>
        <w:rPr>
          <w:lang w:val="en-US"/>
        </w:rPr>
        <w:t>Dale AM, Liu AK, Fischl BR, Buckner RL, Belliveau JW, Lewine JD, Halgren E (2000) Dynamic statistical parametric mapping: combining fMRI and MEG for high-resolution imaging of cortical activity. Neuron 26(1):55–67. https://doi.org/10.1016/S0896-6273(00)81138-1</w:t>
      </w:r>
    </w:p>
    <w:p w14:paraId="562CF1F2" w14:textId="77777777" w:rsidR="004D0AA3" w:rsidRDefault="00000000">
      <w:pPr>
        <w:spacing w:after="120"/>
        <w:rPr>
          <w:lang w:val="en-US"/>
        </w:rPr>
      </w:pPr>
      <w:r>
        <w:rPr>
          <w:lang w:val="en-US"/>
        </w:rPr>
        <w:t>Dattola S, La Foresta F, Bonanno L, De Salvo S, Mammone N, Marino S, Morabito FC (2020) Effect of Sensor Density on eLORETA Source Localization Accuracy. In: Esposito A, Faundez-Zanuy M, Morabito F, Pasero E (eds) Neural Approaches to Dynamics of Signal Exchanges. Smart Innovation, Systems and Technologies vol 151. Springer, Singapore, pp 403–414. https://doi.org/10.1007/978-981-13-8950-4_36</w:t>
      </w:r>
    </w:p>
    <w:p w14:paraId="154AC308" w14:textId="77777777" w:rsidR="00D16CF2" w:rsidRPr="00C21EB6" w:rsidRDefault="00000000" w:rsidP="00C31156">
      <w:pPr>
        <w:spacing w:after="120"/>
        <w:rPr>
          <w:lang w:val="en-US"/>
        </w:rPr>
      </w:pPr>
      <w:r>
        <w:rPr>
          <w:lang w:val="en-US"/>
        </w:rPr>
        <w:t>Folstein MF, Folstein SE, McHugh PR (1975) “Mini-mental state”: a practical method for grading the cognitive state of patients for the clinician. Journal of Psychiatric Research 12(3):189–198. https://doi.org/10.1016/0022-3956(75)90026-6</w:t>
      </w:r>
    </w:p>
    <w:p w14:paraId="7028D5E2" w14:textId="77777777" w:rsidR="00D16CF2" w:rsidRPr="00C21EB6" w:rsidRDefault="00000000" w:rsidP="00C31156">
      <w:pPr>
        <w:spacing w:after="120"/>
        <w:rPr>
          <w:lang w:val="en-US"/>
        </w:rPr>
      </w:pPr>
      <w:r>
        <w:rPr>
          <w:lang w:val="en-US"/>
        </w:rPr>
        <w:t>Friston KJ, Harrison L, Penny W (2003) Dynamic causal modelling. NeuroImage 19(4):1273–1302. https://doi.org/10.1016/S1053-8119(03)00202-7</w:t>
      </w:r>
    </w:p>
    <w:p w14:paraId="69A21FFB" w14:textId="77777777" w:rsidR="00D16CF2" w:rsidRPr="00C21EB6" w:rsidRDefault="00000000" w:rsidP="00C31156">
      <w:pPr>
        <w:spacing w:after="120"/>
        <w:rPr>
          <w:lang w:val="en-US"/>
        </w:rPr>
      </w:pPr>
      <w:r>
        <w:rPr>
          <w:lang w:val="en-US"/>
        </w:rPr>
        <w:t>García Reyes R, Areces Gonzalez A, Wang Y, Jin Y, Yasir S, Bringas-Vega ML, Valdes-Sosa M, Luo C, Xu P, Jirsa V, Yao D, Minati L, Valdés-Sosa PA (2026) Lifespan development of EEG alpha and aperiodic component sources is shaped by the connectome and axonal delays. National Science Review 13(7):nwag076. https://doi.org/10.1093/nsr/nwag076</w:t>
      </w:r>
    </w:p>
    <w:p w14:paraId="0BB1DB25" w14:textId="77777777" w:rsidR="00D16CF2" w:rsidRPr="00C21EB6" w:rsidRDefault="00000000" w:rsidP="00C31156">
      <w:pPr>
        <w:spacing w:after="120"/>
        <w:rPr>
          <w:lang w:val="en-US"/>
        </w:rPr>
      </w:pPr>
      <w:r>
        <w:rPr>
          <w:lang w:val="en-US"/>
        </w:rPr>
        <w:t>Gnatkovsky V, Pelliccia V, de Curtis M, Tassi L (2018) Two main focal seizure patterns revealed by intracerebral electroencephalographic biomarker analysis. Epilepsia 59:2420–2430. https://doi.org/10.1111/epi.14610</w:t>
      </w:r>
    </w:p>
    <w:p w14:paraId="4130D0B1" w14:textId="77777777" w:rsidR="00D16CF2" w:rsidRPr="00C21EB6" w:rsidRDefault="00000000" w:rsidP="00C31156">
      <w:pPr>
        <w:spacing w:after="120"/>
        <w:rPr>
          <w:lang w:val="en-US"/>
        </w:rPr>
      </w:pPr>
      <w:r>
        <w:rPr>
          <w:lang w:val="en-US"/>
        </w:rPr>
        <w:t>Gonzalez-Moreira E, Paz-Linares D, Martinez-Montes E, Valdés-Hernandez PA, Bosch-Bayard J, Bringas-Vega ML, Valdés-Sosa PA (2018) Functionally informed brain connectivity variable resolution tomographic analysis (BC-VARETA). arXiv:1810.11212 [eess.SP]. https://arxiv.org/abs/1810.11212</w:t>
      </w:r>
    </w:p>
    <w:p w14:paraId="08C2DD43" w14:textId="77777777" w:rsidR="00D16CF2" w:rsidRPr="00C21EB6" w:rsidRDefault="00000000" w:rsidP="00C31156">
      <w:pPr>
        <w:spacing w:after="120"/>
        <w:rPr>
          <w:lang w:val="en-US"/>
        </w:rPr>
      </w:pPr>
      <w:r>
        <w:rPr>
          <w:lang w:val="en-US"/>
        </w:rPr>
        <w:t>Gorodnitsky IF, Rao BD (1997) Sparse signal reconstruction from limited data using FOCUSS: a re-weighted minimum norm algorithm. IEEE Transactions on Signal Processing 45(3):600–616. https://doi.org/10.1109/78.558475</w:t>
      </w:r>
    </w:p>
    <w:p w14:paraId="36AF0757" w14:textId="77777777" w:rsidR="00D16CF2" w:rsidRPr="00C21EB6" w:rsidRDefault="00000000" w:rsidP="00C31156">
      <w:pPr>
        <w:spacing w:after="120"/>
        <w:rPr>
          <w:lang w:val="en-US"/>
        </w:rPr>
      </w:pPr>
      <w:r>
        <w:rPr>
          <w:lang w:val="en-US"/>
        </w:rPr>
        <w:t>Grave de Peralta Menendez R, Gonzalez Andino SL (1998) A critical analysis of linear inverse solutions to the neuroelectromagnetic inverse problem. IEEE Transactions on Biomedical Engineering 45(4):440–448. https://doi.org/10.1109/10.664200</w:t>
      </w:r>
    </w:p>
    <w:p w14:paraId="73B970B1" w14:textId="77777777" w:rsidR="00D16CF2" w:rsidRPr="00C21EB6" w:rsidRDefault="00000000" w:rsidP="00C31156">
      <w:pPr>
        <w:spacing w:after="120"/>
        <w:rPr>
          <w:lang w:val="en-US"/>
        </w:rPr>
      </w:pPr>
      <w:r>
        <w:rPr>
          <w:lang w:val="en-US"/>
        </w:rPr>
        <w:t>Gross J, Kujala J, Hämäläinen M, Timmermann L, Schnitzler A, Salmelin R (2001) Dynamic imaging of coherent sources: studying neural interactions in the human brain. Proceedings of the National Academy of Sciences USA 98(2):694–699. https://doi.org/10.1073/pnas.98.2.694</w:t>
      </w:r>
    </w:p>
    <w:p w14:paraId="2C251935" w14:textId="77777777" w:rsidR="00D16CF2" w:rsidRPr="00C21EB6" w:rsidRDefault="00000000" w:rsidP="00C31156">
      <w:pPr>
        <w:spacing w:after="120"/>
        <w:rPr>
          <w:lang w:val="en-US"/>
        </w:rPr>
      </w:pPr>
      <w:r>
        <w:rPr>
          <w:lang w:val="en-US"/>
        </w:rPr>
        <w:t>Hämäläinen MS, Ilmoniemi RJ (1994) Interpreting magnetic fields of the brain: minimum norm estimates. Medical and Biological Engineering and Computing 32(1):35–42. https://doi.org/10.1007/BF02512476</w:t>
      </w:r>
    </w:p>
    <w:p w14:paraId="2644D71A" w14:textId="77777777" w:rsidR="00D16CF2" w:rsidRPr="00C21EB6" w:rsidRDefault="00000000" w:rsidP="00C31156">
      <w:pPr>
        <w:spacing w:after="120"/>
        <w:rPr>
          <w:lang w:val="en-US"/>
        </w:rPr>
      </w:pPr>
      <w:r>
        <w:rPr>
          <w:lang w:val="en-US"/>
        </w:rPr>
        <w:t>Harmony T, Alvarez A, Pascual R, Ramos A, Marosi E, Díaz de León AE, et al. (1988) EEG maturation on children with different economic and psychosocial characteristics. International Journal of Neuroscience 41(1–2):103–113. https://doi.org/10.3109/00207458808985747</w:t>
      </w:r>
    </w:p>
    <w:p w14:paraId="39FCD9E9" w14:textId="77777777" w:rsidR="00D16CF2" w:rsidRPr="00C21EB6" w:rsidRDefault="00000000" w:rsidP="00C31156">
      <w:pPr>
        <w:spacing w:after="120"/>
        <w:rPr>
          <w:lang w:val="en-US"/>
        </w:rPr>
      </w:pPr>
      <w:r>
        <w:rPr>
          <w:lang w:val="en-US"/>
        </w:rPr>
        <w:t xml:space="preserve">Hatlestad-Hall C, Bruña R, Liljeström M, Renvall H, Heuser K, Taubøll E, Maestú F, Haraldsen IH (2023) Reliable evaluation of functional connectivity and graph theory measures in source-level EEG: </w:t>
      </w:r>
      <w:r>
        <w:rPr>
          <w:lang w:val="en-US"/>
        </w:rPr>
        <w:lastRenderedPageBreak/>
        <w:t>how many electrodes are enough? Clinical Neurophysiology 150:1–16. https://doi.org/10.1016/j.clinph.2023.03.002</w:t>
      </w:r>
    </w:p>
    <w:p w14:paraId="344094D7" w14:textId="77777777" w:rsidR="00D16CF2" w:rsidRPr="00C21EB6" w:rsidRDefault="00000000" w:rsidP="00C31156">
      <w:pPr>
        <w:spacing w:after="120"/>
        <w:rPr>
          <w:lang w:val="en-US"/>
        </w:rPr>
      </w:pPr>
      <w:r>
        <w:rPr>
          <w:lang w:val="en-US"/>
        </w:rPr>
        <w:t>Hauk O, Wakeman DG, Henson R (2011) Comparison of noise-normalized minimum norm estimates for MEG analysis using multiple resolution metrics. NeuroImage 54(3):1966–1974. https://doi.org/10.1016/j.neuroimage.2010.09.053</w:t>
      </w:r>
    </w:p>
    <w:p w14:paraId="2C9AC3BD" w14:textId="77777777" w:rsidR="00D16CF2" w:rsidRPr="00C21EB6" w:rsidRDefault="00000000" w:rsidP="00C31156">
      <w:pPr>
        <w:spacing w:after="120"/>
        <w:rPr>
          <w:lang w:val="en-US"/>
        </w:rPr>
      </w:pPr>
      <w:r>
        <w:rPr>
          <w:lang w:val="en-US"/>
        </w:rPr>
        <w:t>Hedrich T, Pellegrino G, Kobayashi E, Lina JM, Grova C (2017) Comparison of the spatial resolution of source imaging techniques in high-density EEG and MEG. NeuroImage 157:531–544. https://doi.org/10.1016/j.neuroimage.2017.06.022</w:t>
      </w:r>
    </w:p>
    <w:p w14:paraId="4853F603" w14:textId="77777777" w:rsidR="00D16CF2" w:rsidRPr="00C21EB6" w:rsidRDefault="00000000" w:rsidP="00C31156">
      <w:pPr>
        <w:spacing w:after="120"/>
        <w:rPr>
          <w:lang w:val="en-US"/>
        </w:rPr>
      </w:pPr>
      <w:r>
        <w:rPr>
          <w:lang w:val="en-US"/>
        </w:rPr>
        <w:t>Hernández JL, Valdés P, Biscay R, Virues T, Szava S, Bosch J, Riera J, John ER (1994) A global scale factor in brain topography. International Journal of Neuroscience 76(3–4):267–278. https://doi.org/10.3109/00207459408986009</w:t>
      </w:r>
    </w:p>
    <w:p w14:paraId="5811AE73" w14:textId="77777777" w:rsidR="00D16CF2" w:rsidRPr="00C21EB6" w:rsidRDefault="00000000" w:rsidP="00C31156">
      <w:pPr>
        <w:spacing w:after="120"/>
        <w:rPr>
          <w:lang w:val="en-US"/>
        </w:rPr>
      </w:pPr>
      <w:r>
        <w:rPr>
          <w:lang w:val="en-US"/>
        </w:rPr>
        <w:t>Horrillo-Maysonnial A, Avigdor T, Abdallah C, Mansilla D, Thomas J, von Ellenrieder N, et al. (2023) Targeted density electrode placement achieves high concordance with traditional high-density EEG for electrical source imaging in epilepsy. Clinical Neurophysiology 156:262–271. https://doi.org/10.1016/j.clinph.2023.08.009</w:t>
      </w:r>
    </w:p>
    <w:p w14:paraId="395E580E" w14:textId="77777777" w:rsidR="00D16CF2" w:rsidRPr="00C21EB6" w:rsidRDefault="00000000" w:rsidP="00C31156">
      <w:pPr>
        <w:spacing w:after="120"/>
        <w:rPr>
          <w:lang w:val="en-US"/>
        </w:rPr>
      </w:pPr>
      <w:r>
        <w:rPr>
          <w:lang w:val="en-US"/>
        </w:rPr>
        <w:t>Knösche TR, Haueisen J (2022) EEG/MEG Source Reconstruction: Textbook for Electro- and Magnetoencephalography. 1st ed. Springer International Publishing. https://doi.org/10.1007/978-3-030-74918-7</w:t>
      </w:r>
    </w:p>
    <w:p w14:paraId="7364E899" w14:textId="77777777" w:rsidR="00D16CF2" w:rsidRPr="00C21EB6" w:rsidRDefault="00000000" w:rsidP="00C31156">
      <w:pPr>
        <w:spacing w:after="120"/>
        <w:rPr>
          <w:lang w:val="en-US"/>
        </w:rPr>
      </w:pPr>
      <w:r>
        <w:rPr>
          <w:lang w:val="en-US"/>
        </w:rPr>
        <w:t>Lachaux JP, Rodriguez E, Martinerie J, Varela FJ (1999) Measuring phase synchrony in brain signals. Human Brain Mapping 8(4):194–208. https://doi.org/10.1002/(SICI)1097-0193(1999)8:4&lt;194::AID-HBM4&gt;3.0.CO;2-C</w:t>
      </w:r>
    </w:p>
    <w:p w14:paraId="013C3BC8" w14:textId="77777777" w:rsidR="00D16CF2" w:rsidRPr="00C21EB6" w:rsidRDefault="00000000" w:rsidP="00C31156">
      <w:pPr>
        <w:spacing w:after="120"/>
        <w:rPr>
          <w:lang w:val="en-US"/>
        </w:rPr>
      </w:pPr>
      <w:r>
        <w:t xml:space="preserve">Li M, Wang Y, Lopez-Naranjo C, Hu S, Reyes RCG, Paz-Linares D, et al. </w:t>
      </w:r>
      <w:r>
        <w:rPr>
          <w:lang w:val="en-US"/>
        </w:rPr>
        <w:t>(2022) Harmonized-Multinational qEEG norms (HarMNqEEG). NeuroImage 256:119190. https://doi.org/10.1016/j.neuroimage.2022.119190</w:t>
      </w:r>
    </w:p>
    <w:p w14:paraId="7ECE276B" w14:textId="77777777" w:rsidR="00D16CF2" w:rsidRPr="00C21EB6" w:rsidRDefault="00000000" w:rsidP="00C31156">
      <w:pPr>
        <w:spacing w:after="120"/>
        <w:rPr>
          <w:lang w:val="en-US"/>
        </w:rPr>
      </w:pPr>
      <w:r>
        <w:rPr>
          <w:lang w:val="en-US"/>
        </w:rPr>
        <w:t>Liu Q, Ganzetti M, Wenderoth N, Mantini D (2018) Detecting large-scale brain networks using EEG: impact of electrode density, head modelling and source localization. Frontiers in Neuroinformatics 12:4. https://doi.org/10.3389/fninf.2018.00004</w:t>
      </w:r>
    </w:p>
    <w:p w14:paraId="45CB23D1" w14:textId="77777777" w:rsidR="00D16CF2" w:rsidRPr="00C21EB6" w:rsidRDefault="00000000" w:rsidP="00C31156">
      <w:pPr>
        <w:spacing w:after="120"/>
        <w:rPr>
          <w:lang w:val="en-US"/>
        </w:rPr>
      </w:pPr>
      <w:r>
        <w:rPr>
          <w:lang w:val="en-US"/>
        </w:rPr>
        <w:t>Michel CM, He B (2019) EEG source localization. Handbook of Clinical Neurology 160:85–101. https://doi.org/10.1016/B978-0-444-64032-1.00006-0</w:t>
      </w:r>
    </w:p>
    <w:p w14:paraId="1D29D62E" w14:textId="77777777" w:rsidR="00D16CF2" w:rsidRPr="00C21EB6" w:rsidRDefault="00000000" w:rsidP="00C31156">
      <w:pPr>
        <w:spacing w:after="120"/>
        <w:rPr>
          <w:lang w:val="en-US"/>
        </w:rPr>
      </w:pPr>
      <w:r>
        <w:rPr>
          <w:lang w:val="en-US"/>
        </w:rPr>
        <w:t>Mosher JC, Leahy RM (1999) Source localization using recursively applied and projected (RAP) MUSIC. IEEE Transactions on Signal Processing 47(2):332–340. https://doi.org/10.1109/78.740118</w:t>
      </w:r>
    </w:p>
    <w:p w14:paraId="690A6099" w14:textId="77777777" w:rsidR="00D16CF2" w:rsidRPr="00C21EB6" w:rsidRDefault="00000000" w:rsidP="00C31156">
      <w:pPr>
        <w:spacing w:after="120"/>
        <w:rPr>
          <w:lang w:val="en-US"/>
        </w:rPr>
      </w:pPr>
      <w:r>
        <w:rPr>
          <w:lang w:val="en-US"/>
        </w:rPr>
        <w:t>Thurairajah A, Freibauer A, RamachandranNair R, Whitney R, Jain P, Donner E, et al. (2021) Low density electrical source imaging of the ictal onset zone in the surgical evaluation of children with epilepsy. Epilepsy Research 178:106810. https://doi.org/10.1016/j.eplepsyres.2021.106810</w:t>
      </w:r>
    </w:p>
    <w:p w14:paraId="4E28CF22" w14:textId="77777777" w:rsidR="00D16CF2" w:rsidRPr="00C21EB6" w:rsidRDefault="00000000" w:rsidP="00C31156">
      <w:pPr>
        <w:spacing w:after="120"/>
        <w:rPr>
          <w:lang w:val="en-US"/>
        </w:rPr>
      </w:pPr>
      <w:r>
        <w:rPr>
          <w:lang w:val="en-US"/>
        </w:rPr>
        <w:t>Nguyen-Danse DA, Singaravelu S, Chauvigné LAS, Mottaz A, Allaman L, Guggisberg AG (2021) Feasibility of reconstructing source functional connectivity with low-density EEG. Brain Topography 34:709–719. https://doi.org/10.1007/s10548-021-00866-w</w:t>
      </w:r>
    </w:p>
    <w:p w14:paraId="0E9F275E" w14:textId="77777777" w:rsidR="00D16CF2" w:rsidRPr="00C21EB6" w:rsidRDefault="00000000" w:rsidP="00C31156">
      <w:pPr>
        <w:spacing w:after="120"/>
        <w:rPr>
          <w:lang w:val="en-US"/>
        </w:rPr>
      </w:pPr>
      <w:r>
        <w:rPr>
          <w:lang w:val="en-US"/>
        </w:rPr>
        <w:t>Nunez PL, Srinivasan R (2006) Electric Fields of the Brain: The Neurophysics of EEG. 2nd ed. Oxford University Press. ISBN: 978-0-19-505038-7</w:t>
      </w:r>
    </w:p>
    <w:p w14:paraId="0AB5F6BA" w14:textId="77777777" w:rsidR="00D16CF2" w:rsidRPr="005D0190" w:rsidRDefault="00000000" w:rsidP="00C31156">
      <w:pPr>
        <w:spacing w:after="120"/>
        <w:rPr>
          <w:lang w:val="fr-CA"/>
        </w:rPr>
      </w:pPr>
      <w:r>
        <w:rPr>
          <w:lang w:val="en-US"/>
        </w:rPr>
        <w:t xml:space="preserve">Page MJ, McKenzie JE, Bossuyt PM, Boutron I, Hoffmann TC, Mulrow CD, Shamseer L, Tetzlaff JM, Akl EA, Brennan SE, et al. (2021) The PRISMA 2020 statement: an updated guideline for reporting systematic reviews. </w:t>
      </w:r>
      <w:r w:rsidRPr="005D0190">
        <w:rPr>
          <w:lang w:val="fr-CA"/>
        </w:rPr>
        <w:t xml:space="preserve">BMJ </w:t>
      </w:r>
      <w:proofErr w:type="gramStart"/>
      <w:r w:rsidRPr="005D0190">
        <w:rPr>
          <w:lang w:val="fr-CA"/>
        </w:rPr>
        <w:t>372:n</w:t>
      </w:r>
      <w:proofErr w:type="gramEnd"/>
      <w:r w:rsidRPr="005D0190">
        <w:rPr>
          <w:lang w:val="fr-CA"/>
        </w:rPr>
        <w:t>71. https://doi.org/10.1136/bmj.n71</w:t>
      </w:r>
    </w:p>
    <w:p w14:paraId="01C6EC2E" w14:textId="77777777" w:rsidR="00D16CF2" w:rsidRPr="00C21EB6" w:rsidRDefault="00000000" w:rsidP="00C31156">
      <w:pPr>
        <w:spacing w:after="120"/>
        <w:rPr>
          <w:lang w:val="en-US"/>
        </w:rPr>
      </w:pPr>
      <w:r>
        <w:rPr>
          <w:lang w:val="fr-CA"/>
        </w:rPr>
        <w:t xml:space="preserve">Park CJ, Seo JH, Kim D, et al. </w:t>
      </w:r>
      <w:r>
        <w:rPr>
          <w:lang w:val="en-US"/>
        </w:rPr>
        <w:t>(2015) EEG source imaging in partial epilepsy in comparison with presurgical evaluation and magnetoencephalography. Journal of Clinical Neurology 11:319–330. https://doi.org/10.3988/jcn.2015.11.4.319</w:t>
      </w:r>
    </w:p>
    <w:p w14:paraId="475F5370" w14:textId="77777777" w:rsidR="00D16CF2" w:rsidRPr="00C21EB6" w:rsidRDefault="00000000" w:rsidP="00C31156">
      <w:pPr>
        <w:spacing w:after="120"/>
        <w:rPr>
          <w:lang w:val="en-US"/>
        </w:rPr>
      </w:pPr>
      <w:r>
        <w:rPr>
          <w:lang w:val="en-US"/>
        </w:rPr>
        <w:lastRenderedPageBreak/>
        <w:t>Pascual-Marqui RD, Michel CM, Lehmann D (1994) Low resolution electromagnetic tomography: a new method for localizing electrical activity in the brain. International Journal of Psychophysiology 18(1):49–65. https://doi.org/10.1016/0167-8760(84)90014-x</w:t>
      </w:r>
    </w:p>
    <w:p w14:paraId="2F10C868" w14:textId="77777777" w:rsidR="00D16CF2" w:rsidRPr="00C21EB6" w:rsidRDefault="00000000" w:rsidP="00C31156">
      <w:pPr>
        <w:spacing w:after="120"/>
        <w:rPr>
          <w:lang w:val="en-US"/>
        </w:rPr>
      </w:pPr>
      <w:r>
        <w:rPr>
          <w:lang w:val="en-US"/>
        </w:rPr>
        <w:t>Pascual-Marqui RD (2002) Standardized low-resolution brain electromagnetic tomography (sLORETA): technical details. Methods and Findings in Experimental and Clinical Pharmacology 24D:5–12. https://doi.org/10.1080/026249302900000149</w:t>
      </w:r>
    </w:p>
    <w:p w14:paraId="31E50AA9" w14:textId="77777777" w:rsidR="00D16CF2" w:rsidRPr="00C21EB6" w:rsidRDefault="00000000" w:rsidP="00C31156">
      <w:pPr>
        <w:spacing w:after="120"/>
        <w:rPr>
          <w:lang w:val="en-US"/>
        </w:rPr>
      </w:pPr>
      <w:r>
        <w:rPr>
          <w:lang w:val="en-US"/>
        </w:rPr>
        <w:t>Pascual-Marqui RD (2007) Discrete, 3D distributed, linear imaging methods of electric neuronal activity. Part 1: Exact, zero error localization. arXiv:0710.3341 [math-ph]. https://doi.org/10.48550/arXiv.0710.3341</w:t>
      </w:r>
    </w:p>
    <w:p w14:paraId="3AD6B6CF" w14:textId="77777777" w:rsidR="00D16CF2" w:rsidRPr="00C21EB6" w:rsidRDefault="00000000" w:rsidP="00C31156">
      <w:pPr>
        <w:spacing w:after="120"/>
        <w:rPr>
          <w:lang w:val="en-US"/>
        </w:rPr>
      </w:pPr>
      <w:r>
        <w:rPr>
          <w:lang w:val="en-US"/>
        </w:rPr>
        <w:t>Pascual-Marqui RD, Biscay RJ, Bosch-Bayard J, Lehmann D, Kochi K, Kinoshita T, Yamada N, Sadato N (2014) Assessing direct paths of intracortical causal information flow of oscillatory activity with the isolated effective coherence (iCoh). Frontiers in Human Neuroscience 8:448. https://doi.org/10.3389/fnhum.2014.00448</w:t>
      </w:r>
    </w:p>
    <w:p w14:paraId="5A2FECA1" w14:textId="77777777" w:rsidR="00D16CF2" w:rsidRPr="00C21EB6" w:rsidRDefault="00000000" w:rsidP="00C31156">
      <w:pPr>
        <w:spacing w:after="120"/>
        <w:rPr>
          <w:lang w:val="en-US"/>
        </w:rPr>
      </w:pPr>
      <w:r>
        <w:rPr>
          <w:lang w:val="en-US"/>
        </w:rPr>
        <w:t>Paz-Linares D, Vega-Hernández M, Rojas-López PA, Valdés-Hernández PA, Martínez-Montes E, Valdés-Sosa PA (2017) Sparse EEG source localization using Bernoulli Laplacian priors. IEEE Transactions on Neural Systems and Rehabilitation Engineering 25(9):1689–1700. https://doi.org/10.1109/TNSRE.2017.2687019</w:t>
      </w:r>
    </w:p>
    <w:p w14:paraId="7B95B6A0" w14:textId="77777777" w:rsidR="00D16CF2" w:rsidRPr="00C21EB6" w:rsidRDefault="00000000" w:rsidP="00C31156">
      <w:pPr>
        <w:spacing w:after="120"/>
        <w:rPr>
          <w:lang w:val="en-US"/>
        </w:rPr>
      </w:pPr>
      <w:r>
        <w:rPr>
          <w:lang w:val="en-US"/>
        </w:rPr>
        <w:t>Paz-Linares D, Areces-Gonzalez A, Wang Y, González-Mitjans A, Bosch-Bayard J, Bringas-Vega ML, Valdes-Sosa P (2021) Brain Connectivity Variable Resolution Tomographic Analysis (BC-VARETA Toolbox). International Journal of Psychophysiology 168(Supplement):S183. https://doi.org/10.1016/j.ijpsycho.2021.07.501</w:t>
      </w:r>
    </w:p>
    <w:p w14:paraId="398C05AC" w14:textId="77777777" w:rsidR="00D16CF2" w:rsidRPr="00C21EB6" w:rsidRDefault="00000000" w:rsidP="00C31156">
      <w:pPr>
        <w:spacing w:after="120"/>
        <w:rPr>
          <w:lang w:val="en-US"/>
        </w:rPr>
      </w:pPr>
      <w:r>
        <w:rPr>
          <w:lang w:val="en-US"/>
        </w:rPr>
        <w:t>Piastra MC, Nüßing A, Vorwerk J, Clerc M, Engwer C, Wolters CH (2021) A comprehensive study on electroencephalography and magnetoencephalography sensitivity to cortical and subcortical sources. Human Brain Mapping 42(4):978–992. https://doi.org/10.1002/hbm.25272</w:t>
      </w:r>
    </w:p>
    <w:p w14:paraId="4BC2608A" w14:textId="77777777" w:rsidR="004D0AA3" w:rsidRDefault="00000000">
      <w:pPr>
        <w:spacing w:after="120"/>
        <w:rPr>
          <w:lang w:val="en-US"/>
        </w:rPr>
      </w:pPr>
      <w:r>
        <w:rPr>
          <w:lang w:val="en-US"/>
        </w:rPr>
        <w:t>Pizzo F, Roehri N, Medina Villalon S, Trébuchon A, Chen S, Lagarde S, et al. (2019) Deep brain activities can be detected with magnetoencephalography. Nat Commun 10:971. https://doi.org/10.1038/s41467-019-08665-5</w:t>
      </w:r>
    </w:p>
    <w:p w14:paraId="7AFE6BCA" w14:textId="77777777" w:rsidR="00D16CF2" w:rsidRPr="00C21EB6" w:rsidRDefault="00000000" w:rsidP="00C31156">
      <w:pPr>
        <w:spacing w:after="120"/>
        <w:rPr>
          <w:lang w:val="en-US"/>
        </w:rPr>
      </w:pPr>
      <w:r>
        <w:rPr>
          <w:lang w:val="en-US"/>
        </w:rPr>
        <w:t>Prichep LS, John ER, Tom ML (2001) Localization of deep white matter lymphoma using VARETA: a case study. Clinical Electroencephalography 32(2):62–66. https://doi.org/10.1177/155005940103200204</w:t>
      </w:r>
    </w:p>
    <w:p w14:paraId="0D7A2689" w14:textId="77777777" w:rsidR="00D16CF2" w:rsidRPr="00C21EB6" w:rsidRDefault="00000000" w:rsidP="00C31156">
      <w:pPr>
        <w:spacing w:after="120"/>
        <w:rPr>
          <w:lang w:val="en-US"/>
        </w:rPr>
      </w:pPr>
      <w:r>
        <w:rPr>
          <w:lang w:val="en-US"/>
        </w:rPr>
        <w:t>Prichep LS, John ER, Ferris SH, et al. (2001) Prediction of longitudinal cognitive decline in normal elderly with subjective complaints using electrophysiological imaging. Neurobiology of Aging 22(6):979–990. https://doi.org/10.1016/S0197-4580(01)00249-0</w:t>
      </w:r>
    </w:p>
    <w:p w14:paraId="22251CE1" w14:textId="77777777" w:rsidR="00D16CF2" w:rsidRPr="00C21EB6" w:rsidRDefault="00000000" w:rsidP="00C31156">
      <w:pPr>
        <w:spacing w:after="120"/>
        <w:rPr>
          <w:lang w:val="en-US"/>
        </w:rPr>
      </w:pPr>
      <w:r>
        <w:rPr>
          <w:lang w:val="en-US"/>
        </w:rPr>
        <w:t>Qin X, Tong S, Sun J (2026) Spatial effects of electrode configurations and source depth in EEG source localization: implications for concurrent noninvasive brain stimulation with HD-EEG. IEEE Transactions on Neural Systems and Rehabilitation Engineering 34:2315–2326. https://doi.org/10.1109/TNSRE.2026.3688271</w:t>
      </w:r>
    </w:p>
    <w:p w14:paraId="04D1A5AE" w14:textId="77777777" w:rsidR="00D16CF2" w:rsidRPr="00C21EB6" w:rsidRDefault="00000000" w:rsidP="00C31156">
      <w:pPr>
        <w:spacing w:after="120"/>
        <w:rPr>
          <w:lang w:val="en-US"/>
        </w:rPr>
      </w:pPr>
      <w:r>
        <w:rPr>
          <w:lang w:val="en-US"/>
        </w:rPr>
        <w:t>Ryynänen ORM, Hyttinen JAK, Laarne PH, Malmivuo JA (2004) Effect of electrode density and measurement noise on the spatial resolution of cortical potential distribution. IEEE Transactions on Biomedical Engineering 51(9):1547–1554. https://doi.org/10.1109/TBME.2004.828036</w:t>
      </w:r>
    </w:p>
    <w:p w14:paraId="79CDB1B0" w14:textId="77777777" w:rsidR="00D16CF2" w:rsidRPr="00C21EB6" w:rsidRDefault="00000000" w:rsidP="00C31156">
      <w:pPr>
        <w:spacing w:after="120"/>
        <w:rPr>
          <w:lang w:val="en-US"/>
        </w:rPr>
      </w:pPr>
      <w:r>
        <w:rPr>
          <w:lang w:val="en-US"/>
        </w:rPr>
        <w:t>Sadeghzadeh S, et al. (2024) Low-density scalp electrical source imaging of the ictal onset zone network using source coherence maps. Frontiers in Neurology 15:1483977. https://doi.org/10.3389/fneur.2024.1483977</w:t>
      </w:r>
    </w:p>
    <w:p w14:paraId="6326B6F4" w14:textId="77777777" w:rsidR="00D16CF2" w:rsidRPr="00971239" w:rsidRDefault="00000000" w:rsidP="00C31156">
      <w:pPr>
        <w:spacing w:after="120"/>
        <w:rPr>
          <w:lang w:val="fr-CA"/>
        </w:rPr>
      </w:pPr>
      <w:r>
        <w:rPr>
          <w:lang w:val="en-US"/>
        </w:rPr>
        <w:t xml:space="preserve">Saillet S, et al. (2020) Clinical added value of electrical source imaging in the presurgical evaluation of epilepsy patients. </w:t>
      </w:r>
      <w:r>
        <w:rPr>
          <w:lang w:val="fr-CA"/>
        </w:rPr>
        <w:t>Clinical Neurophysiology 131:2965–2972. https://doi.org/10.1016/j.clinph.2019.07.031</w:t>
      </w:r>
    </w:p>
    <w:p w14:paraId="5F459EF5" w14:textId="77777777" w:rsidR="00D16CF2" w:rsidRPr="00C21EB6" w:rsidRDefault="00000000" w:rsidP="00C31156">
      <w:pPr>
        <w:spacing w:after="120"/>
        <w:rPr>
          <w:lang w:val="en-US"/>
        </w:rPr>
      </w:pPr>
      <w:r>
        <w:rPr>
          <w:lang w:val="fr-CA"/>
        </w:rPr>
        <w:lastRenderedPageBreak/>
        <w:t xml:space="preserve">Santalucia R, Carosio C, Gennari AG, Baroumand AG, Vrielynck P, Fierain A, et al. </w:t>
      </w:r>
      <w:r>
        <w:rPr>
          <w:lang w:val="en-US"/>
        </w:rPr>
        <w:t>(2026) Combining interictal and ictal low-density EEG source imaging to delineate the epileptogenic zone in young children. Neurotherapeutics 23(1). https://doi.org/10.1016/j.neurot.2025.e00821</w:t>
      </w:r>
    </w:p>
    <w:p w14:paraId="0CF00190" w14:textId="77777777" w:rsidR="00D16CF2" w:rsidRPr="00C21EB6" w:rsidRDefault="00000000" w:rsidP="00C31156">
      <w:pPr>
        <w:spacing w:after="120"/>
        <w:rPr>
          <w:lang w:val="en-US"/>
        </w:rPr>
      </w:pPr>
      <w:r>
        <w:rPr>
          <w:lang w:val="en-US"/>
        </w:rPr>
        <w:t>Schmidt RO (1986) Multiple emitter location and signal parameter estimation. IEEE Transactions on Antennas and Propagation 34(3):276–280. https://doi.org/10.1109/TAP.1986.1143830</w:t>
      </w:r>
    </w:p>
    <w:p w14:paraId="6E789BA5" w14:textId="77777777" w:rsidR="00D16CF2" w:rsidRPr="00C21EB6" w:rsidRDefault="00000000" w:rsidP="00C31156">
      <w:pPr>
        <w:spacing w:after="120"/>
        <w:rPr>
          <w:lang w:val="en-US"/>
        </w:rPr>
      </w:pPr>
      <w:r>
        <w:rPr>
          <w:lang w:val="en-US"/>
        </w:rPr>
        <w:t>Seeber M, Cantonas LM, Hoevels M, Sesia T, Visser-Vandewalle V, Michel CM (2019) Subcortical electrophysiological activity is detectable with high-density EEG source imaging. Nature Communications 10(1):753. https://doi.org/10.1038/s41467-019-08725-w</w:t>
      </w:r>
    </w:p>
    <w:p w14:paraId="23F7FAD6" w14:textId="77777777" w:rsidR="00D16CF2" w:rsidRPr="00C21EB6" w:rsidRDefault="00000000" w:rsidP="00C31156">
      <w:pPr>
        <w:spacing w:after="120"/>
        <w:rPr>
          <w:lang w:val="en-US"/>
        </w:rPr>
      </w:pPr>
      <w:r>
        <w:rPr>
          <w:lang w:val="en-US"/>
        </w:rPr>
        <w:t>Sohrabpour A, Lu Y, Kankirawatana P, Blount J, Kim H, He B (2015) Effect of EEG electrode number on epileptic source localization in pediatric patients. Clinical Neurophysiology 126(3):472–480. https://doi.org/10.1016/j.clinph.2014.05.038</w:t>
      </w:r>
    </w:p>
    <w:p w14:paraId="7B5E9AD0" w14:textId="77777777" w:rsidR="00D16CF2" w:rsidRPr="00C21EB6" w:rsidRDefault="00000000" w:rsidP="00C31156">
      <w:pPr>
        <w:spacing w:after="120"/>
        <w:rPr>
          <w:lang w:val="en-US"/>
        </w:rPr>
      </w:pPr>
      <w:r>
        <w:rPr>
          <w:lang w:val="en-US"/>
        </w:rPr>
        <w:t>Soler A, Muñoz-Gutiérrez PA, Bueno-López M, Giraldo E, Molinas M (2020) Low-density EEG for neural activity reconstruction using multivariate empirical mode decomposition. Frontiers in Neuroscience 14:175. https://doi.org/10.3389/fnins.2020.00175</w:t>
      </w:r>
    </w:p>
    <w:p w14:paraId="77660ACE" w14:textId="77777777" w:rsidR="00D16CF2" w:rsidRPr="00C21EB6" w:rsidRDefault="00000000" w:rsidP="00C31156">
      <w:pPr>
        <w:spacing w:after="120"/>
        <w:rPr>
          <w:lang w:val="en-US"/>
        </w:rPr>
      </w:pPr>
      <w:r>
        <w:rPr>
          <w:lang w:val="en-US"/>
        </w:rPr>
        <w:t>Song J, Davey C, Poulsen C, Luu P, Turovets S, Anderson E, et al. (2015) EEG source localization: sensor density and head surface coverage. Journal of Neuroscience Methods 256:9–21. https://doi.org/10.1016/j.jneumeth.2015.08.015</w:t>
      </w:r>
    </w:p>
    <w:p w14:paraId="20B97ABF" w14:textId="77777777" w:rsidR="00D16CF2" w:rsidRPr="00C21EB6" w:rsidRDefault="00000000" w:rsidP="00C31156">
      <w:pPr>
        <w:spacing w:after="120"/>
        <w:rPr>
          <w:lang w:val="en-US"/>
        </w:rPr>
      </w:pPr>
      <w:r>
        <w:rPr>
          <w:lang w:val="en-US"/>
        </w:rPr>
        <w:t>Sperli F, Spinelli L, Seeck M, Kurian M, Michel CM, Lantz G (2006) EEG source imaging in pediatric epilepsy surgery: a new perspective in presurgical workup. Epilepsia 47(6):981–990. https://doi.org/10.1111/j.1528-1167.2006.00550.x</w:t>
      </w:r>
    </w:p>
    <w:p w14:paraId="06A6B93F" w14:textId="77777777" w:rsidR="00D16CF2" w:rsidRPr="00C21EB6" w:rsidRDefault="00000000" w:rsidP="00C31156">
      <w:pPr>
        <w:spacing w:after="120"/>
        <w:rPr>
          <w:lang w:val="en-US"/>
        </w:rPr>
      </w:pPr>
      <w:r>
        <w:rPr>
          <w:lang w:val="en-US"/>
        </w:rPr>
        <w:t>Staljanssens W, Strobbe G, Van Holen R, Keereman V, Gadeyne S, Carrette E, Meurs A, Pittau F, Momjian S, Seeck M, Boon P, Vandenberghe S, Vulliemoz S, Vonck K, van Mierlo P (2017) EEG source connectivity to localize the seizure onset zone in patients with drug resistant epilepsy. NeuroImage: Clinical 16:689–698. https://doi.org/10.1016/j.nicl.2017.09.011</w:t>
      </w:r>
    </w:p>
    <w:p w14:paraId="451D60C8" w14:textId="77777777" w:rsidR="00D16CF2" w:rsidRPr="00C21EB6" w:rsidRDefault="00000000" w:rsidP="00C31156">
      <w:pPr>
        <w:spacing w:after="120"/>
        <w:rPr>
          <w:lang w:val="en-US"/>
        </w:rPr>
      </w:pPr>
      <w:r>
        <w:rPr>
          <w:lang w:val="en-US"/>
        </w:rPr>
        <w:t>Stirling RE, Cook MJ, Nurse ES, McCutcheon K, Grayden DB, Freestone DR, et al. (2023) Automated electrical source imaging for pre-surgical evaluation in epilepsy: a multicentre study of clinical decision support. Frontiers in Neurology 14:1236882. https://doi.org/10.3389/fneur.2023.1236882</w:t>
      </w:r>
    </w:p>
    <w:p w14:paraId="1316A9A8" w14:textId="77777777" w:rsidR="00D16CF2" w:rsidRPr="00C21EB6" w:rsidRDefault="00000000" w:rsidP="00C31156">
      <w:pPr>
        <w:spacing w:after="120"/>
        <w:rPr>
          <w:lang w:val="en-US"/>
        </w:rPr>
      </w:pPr>
      <w:r>
        <w:rPr>
          <w:lang w:val="en-US"/>
        </w:rPr>
        <w:t>Stoitsis J, Giannakakis GA, Papageorgiou C, et al. (2008b) Evidence of a posterior cingulate involvement (Brodmann area 31) in dyslexia: a study based on source localization algorithm of event-related potentials. Progress in Neuro-Psychopharmacology and Biological Psychiatry 32:733–738. https://doi.org/10.1016/j.pnpbp.2007.11.022</w:t>
      </w:r>
    </w:p>
    <w:p w14:paraId="67775311" w14:textId="77777777" w:rsidR="00D16CF2" w:rsidRPr="00C21EB6" w:rsidRDefault="00000000" w:rsidP="00C31156">
      <w:pPr>
        <w:spacing w:after="120"/>
        <w:rPr>
          <w:lang w:val="en-US"/>
        </w:rPr>
      </w:pPr>
      <w:r>
        <w:rPr>
          <w:lang w:val="en-US"/>
        </w:rPr>
        <w:t>Tipping ME (2001) Sparse Bayesian learning and the relevance vector machine. Journal of Machine Learning Research 1:211–244. https://doi.org/10.1162/15324430152748236</w:t>
      </w:r>
    </w:p>
    <w:p w14:paraId="67BAA67D" w14:textId="77777777" w:rsidR="00D16CF2" w:rsidRPr="00C21EB6" w:rsidRDefault="00000000" w:rsidP="00C31156">
      <w:pPr>
        <w:spacing w:after="120"/>
        <w:rPr>
          <w:lang w:val="en-US"/>
        </w:rPr>
      </w:pPr>
      <w:r>
        <w:rPr>
          <w:lang w:val="en-US"/>
        </w:rPr>
        <w:t>Todaro C, Marzetti L, Valdés-Sosa PA, Valdés-Hernandez PA, Pizzella V (2019) Mapping brain activity with electrocorticography: resolution properties and robustness of inverse solutions. Brain Topography 32:583–598. https://doi.org/10.1007/s10548-018-0623-1</w:t>
      </w:r>
    </w:p>
    <w:p w14:paraId="7E91F827" w14:textId="77777777" w:rsidR="00D16CF2" w:rsidRPr="00971239" w:rsidRDefault="00000000" w:rsidP="00C31156">
      <w:pPr>
        <w:spacing w:after="120"/>
        <w:rPr>
          <w:lang w:val="fr-CA"/>
        </w:rPr>
      </w:pPr>
      <w:r>
        <w:rPr>
          <w:lang w:val="en-US"/>
        </w:rPr>
        <w:t xml:space="preserve">Trujillo-Barreto NJ, Aubert-Vázquez E, Valdés-Sosa PA (2004) Bayesian model averaging in EEG/MEG imaging. </w:t>
      </w:r>
      <w:r>
        <w:rPr>
          <w:lang w:val="fr-CA"/>
        </w:rPr>
        <w:t>NeuroImage 21:1300–1319. https://doi.org/10.1016/j.neuroimage.2003.11.008</w:t>
      </w:r>
    </w:p>
    <w:p w14:paraId="40E9DBD7" w14:textId="77777777" w:rsidR="00D16CF2" w:rsidRPr="00971239" w:rsidRDefault="00000000" w:rsidP="00C31156">
      <w:pPr>
        <w:spacing w:after="120"/>
      </w:pPr>
      <w:r>
        <w:rPr>
          <w:lang w:val="fr-CA"/>
        </w:rPr>
        <w:t xml:space="preserve">Tzourio-Mazoyer N, et al. </w:t>
      </w:r>
      <w:r>
        <w:rPr>
          <w:lang w:val="en-US"/>
        </w:rPr>
        <w:t xml:space="preserve">(2002) Automated anatomical labeling of activations in SPM using a macroscopic anatomical parcellation of the MNI MRI single-subject brain. </w:t>
      </w:r>
      <w:r>
        <w:t>NeuroImage 15(1):273–289. https://doi.org/10.1006/nimg.2001.0978</w:t>
      </w:r>
    </w:p>
    <w:p w14:paraId="66A3A1B1" w14:textId="77777777" w:rsidR="00D16CF2" w:rsidRPr="00C21EB6" w:rsidRDefault="00000000" w:rsidP="00C31156">
      <w:pPr>
        <w:spacing w:after="120"/>
        <w:rPr>
          <w:lang w:val="en-US"/>
        </w:rPr>
      </w:pPr>
      <w:r>
        <w:t xml:space="preserve">Valdés-Hernández PA, von Ellenrieder N, Ojeda-Gonzalez A, Kochen S, Alemán-Gómez Y, Muravchik C, et al. </w:t>
      </w:r>
      <w:r>
        <w:rPr>
          <w:lang w:val="en-US"/>
        </w:rPr>
        <w:t>(2009) Approximate average head models for EEG source imaging. Journal of Neuroscience Methods 185(1):125–132. https://doi.org/10.1016/j.jneumeth.2009.09.005</w:t>
      </w:r>
    </w:p>
    <w:p w14:paraId="2E7EF44B" w14:textId="77777777" w:rsidR="00D16CF2" w:rsidRPr="00C21EB6" w:rsidRDefault="00000000" w:rsidP="00C31156">
      <w:pPr>
        <w:spacing w:after="120"/>
        <w:rPr>
          <w:lang w:val="en-US"/>
        </w:rPr>
      </w:pPr>
      <w:r>
        <w:rPr>
          <w:lang w:val="en-US"/>
        </w:rPr>
        <w:lastRenderedPageBreak/>
        <w:t>Valdés-Sosa PA, Vega-Hernández M, Sánchez-Bornot JM, Martínez-Montes E, Bobes MA (2009) EEG source imaging with spatio-temporal tomographic nonnegative independent component analysis. Human Brain Mapping 30(6):1898–1910. https://doi.org/10.1002/hbm.20784</w:t>
      </w:r>
    </w:p>
    <w:p w14:paraId="576EB7CA" w14:textId="77777777" w:rsidR="00D16CF2" w:rsidRPr="00C21EB6" w:rsidRDefault="00000000" w:rsidP="00C31156">
      <w:pPr>
        <w:spacing w:after="120"/>
        <w:rPr>
          <w:lang w:val="en-US"/>
        </w:rPr>
      </w:pPr>
      <w:r>
        <w:rPr>
          <w:lang w:val="en-US"/>
        </w:rPr>
        <w:t>Van Veen BD, van Drongelen W, Yuchtman M, Suzuki A (1997) Localization of brain electrical activity via linearly constrained minimum variance spatial filtering. IEEE Transactions on Biomedical Engineering 44(9):867–880. https://doi.org/10.1109/10.623056</w:t>
      </w:r>
    </w:p>
    <w:p w14:paraId="4D8D925B" w14:textId="77777777" w:rsidR="00D16CF2" w:rsidRPr="00C21EB6" w:rsidRDefault="00000000" w:rsidP="00C31156">
      <w:pPr>
        <w:spacing w:after="120"/>
        <w:rPr>
          <w:lang w:val="en-US"/>
        </w:rPr>
      </w:pPr>
      <w:r>
        <w:rPr>
          <w:lang w:val="en-US"/>
        </w:rPr>
        <w:t>Vega-Hernández M, Martínez-Montes E, Sánchez-Bornot JM, Lage-Castellanos A, Valdés-Sosa PA (2008) Penalized least squares methods for solving the EEG inverse problem. Statistica Sinica 18(4):1535–1551. Available from: http://www3.stat.sinica.edu.tw/sstest/oldpdf/A18n416.pdf</w:t>
      </w:r>
    </w:p>
    <w:p w14:paraId="4B347BF5" w14:textId="77777777" w:rsidR="00D16CF2" w:rsidRPr="00D05491" w:rsidRDefault="00000000" w:rsidP="00C31156">
      <w:pPr>
        <w:spacing w:after="120"/>
        <w:rPr>
          <w:lang w:val="en-US"/>
        </w:rPr>
      </w:pPr>
      <w:r>
        <w:rPr>
          <w:lang w:val="en-US"/>
        </w:rPr>
        <w:t xml:space="preserve">Vorderwülbecke BJ, Baroumand AG, Spinelli L, Seeck M, van Mierlo P, Vullié moz S (2021) Automated interictal source localisation based on high-density EEG. </w:t>
      </w:r>
      <w:r>
        <w:t>Seizure 92:244–251. https://doi.org/10.1016/j.seizure.2021.09.020</w:t>
      </w:r>
    </w:p>
    <w:p w14:paraId="37844A1C" w14:textId="77777777" w:rsidR="006F70F2" w:rsidRPr="00C21EB6" w:rsidRDefault="006F70F2">
      <w:pPr>
        <w:rPr>
          <w:lang w:val="en-US"/>
        </w:rPr>
      </w:pPr>
    </w:p>
    <w:p w14:paraId="691BE16C" w14:textId="77777777" w:rsidR="004D0AA3" w:rsidRPr="00D05491" w:rsidRDefault="004D0AA3">
      <w:pPr>
        <w:rPr>
          <w:lang w:val="en-US"/>
        </w:rPr>
      </w:pPr>
    </w:p>
    <w:p w14:paraId="6DA3D07C" w14:textId="77777777" w:rsidR="004D0AA3" w:rsidRPr="000C2D9A" w:rsidRDefault="004D0AA3">
      <w:pPr>
        <w:rPr>
          <w:lang w:val="en-US"/>
        </w:rPr>
      </w:pPr>
    </w:p>
    <w:sectPr w:rsidR="004D0AA3" w:rsidRPr="000C2D9A" w:rsidSect="00753F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3A31D" w14:textId="77777777" w:rsidR="004119F6" w:rsidRDefault="004119F6">
      <w:r>
        <w:separator/>
      </w:r>
    </w:p>
  </w:endnote>
  <w:endnote w:type="continuationSeparator" w:id="0">
    <w:p w14:paraId="2F66172A" w14:textId="77777777" w:rsidR="004119F6" w:rsidRDefault="00411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do">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C6950" w14:textId="77777777" w:rsidR="004119F6" w:rsidRDefault="004119F6">
      <w:r>
        <w:separator/>
      </w:r>
    </w:p>
  </w:footnote>
  <w:footnote w:type="continuationSeparator" w:id="0">
    <w:p w14:paraId="4E2CDAA7" w14:textId="77777777" w:rsidR="004119F6" w:rsidRDefault="004119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E6AAF"/>
    <w:multiLevelType w:val="hybridMultilevel"/>
    <w:tmpl w:val="F6CA3860"/>
    <w:lvl w:ilvl="0" w:tplc="124C3AA8">
      <w:start w:val="1"/>
      <w:numFmt w:val="bullet"/>
      <w:lvlText w:val="●"/>
      <w:lvlJc w:val="left"/>
      <w:pPr>
        <w:ind w:left="720" w:hanging="360"/>
      </w:pPr>
    </w:lvl>
    <w:lvl w:ilvl="1" w:tplc="D33AF77C">
      <w:start w:val="1"/>
      <w:numFmt w:val="bullet"/>
      <w:lvlText w:val="○"/>
      <w:lvlJc w:val="left"/>
      <w:pPr>
        <w:ind w:left="1440" w:hanging="360"/>
      </w:pPr>
    </w:lvl>
    <w:lvl w:ilvl="2" w:tplc="015EC030">
      <w:start w:val="1"/>
      <w:numFmt w:val="bullet"/>
      <w:lvlText w:val="■"/>
      <w:lvlJc w:val="left"/>
      <w:pPr>
        <w:ind w:left="2160" w:hanging="360"/>
      </w:pPr>
    </w:lvl>
    <w:lvl w:ilvl="3" w:tplc="A9DE5F00">
      <w:start w:val="1"/>
      <w:numFmt w:val="bullet"/>
      <w:lvlText w:val="●"/>
      <w:lvlJc w:val="left"/>
      <w:pPr>
        <w:ind w:left="2880" w:hanging="360"/>
      </w:pPr>
    </w:lvl>
    <w:lvl w:ilvl="4" w:tplc="FB8CBE6C">
      <w:start w:val="1"/>
      <w:numFmt w:val="bullet"/>
      <w:lvlText w:val="○"/>
      <w:lvlJc w:val="left"/>
      <w:pPr>
        <w:ind w:left="3600" w:hanging="360"/>
      </w:pPr>
    </w:lvl>
    <w:lvl w:ilvl="5" w:tplc="C360E2E2">
      <w:start w:val="1"/>
      <w:numFmt w:val="bullet"/>
      <w:lvlText w:val="■"/>
      <w:lvlJc w:val="left"/>
      <w:pPr>
        <w:ind w:left="4320" w:hanging="360"/>
      </w:pPr>
    </w:lvl>
    <w:lvl w:ilvl="6" w:tplc="B7443F0C">
      <w:start w:val="1"/>
      <w:numFmt w:val="bullet"/>
      <w:lvlText w:val="●"/>
      <w:lvlJc w:val="left"/>
      <w:pPr>
        <w:ind w:left="5040" w:hanging="360"/>
      </w:pPr>
    </w:lvl>
    <w:lvl w:ilvl="7" w:tplc="04709262">
      <w:start w:val="1"/>
      <w:numFmt w:val="bullet"/>
      <w:lvlText w:val="●"/>
      <w:lvlJc w:val="left"/>
      <w:pPr>
        <w:ind w:left="5760" w:hanging="360"/>
      </w:pPr>
    </w:lvl>
    <w:lvl w:ilvl="8" w:tplc="4C327ED6">
      <w:start w:val="1"/>
      <w:numFmt w:val="bullet"/>
      <w:lvlText w:val="●"/>
      <w:lvlJc w:val="left"/>
      <w:pPr>
        <w:ind w:left="6480" w:hanging="360"/>
      </w:pPr>
    </w:lvl>
  </w:abstractNum>
  <w:num w:numId="1" w16cid:durableId="13061636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CF2"/>
    <w:rsid w:val="000B209F"/>
    <w:rsid w:val="000E2713"/>
    <w:rsid w:val="0014786A"/>
    <w:rsid w:val="00147F72"/>
    <w:rsid w:val="00217C70"/>
    <w:rsid w:val="00265351"/>
    <w:rsid w:val="00337EBF"/>
    <w:rsid w:val="00344ECD"/>
    <w:rsid w:val="00360382"/>
    <w:rsid w:val="003B108E"/>
    <w:rsid w:val="004119D0"/>
    <w:rsid w:val="004119F6"/>
    <w:rsid w:val="00433188"/>
    <w:rsid w:val="004D0AA3"/>
    <w:rsid w:val="004E7398"/>
    <w:rsid w:val="004F32B5"/>
    <w:rsid w:val="00595D9A"/>
    <w:rsid w:val="005D0190"/>
    <w:rsid w:val="00663DE4"/>
    <w:rsid w:val="006D65D8"/>
    <w:rsid w:val="006F70F2"/>
    <w:rsid w:val="00701F06"/>
    <w:rsid w:val="00707E85"/>
    <w:rsid w:val="00715E97"/>
    <w:rsid w:val="00716261"/>
    <w:rsid w:val="00732401"/>
    <w:rsid w:val="00753F36"/>
    <w:rsid w:val="00771DFD"/>
    <w:rsid w:val="007A27C6"/>
    <w:rsid w:val="007B0F6E"/>
    <w:rsid w:val="00882478"/>
    <w:rsid w:val="008C00E8"/>
    <w:rsid w:val="008F77AB"/>
    <w:rsid w:val="009009BB"/>
    <w:rsid w:val="00971239"/>
    <w:rsid w:val="009B4073"/>
    <w:rsid w:val="009F6ED2"/>
    <w:rsid w:val="00A605E9"/>
    <w:rsid w:val="00A912C0"/>
    <w:rsid w:val="00AA211F"/>
    <w:rsid w:val="00AC0ACE"/>
    <w:rsid w:val="00B12293"/>
    <w:rsid w:val="00BE353B"/>
    <w:rsid w:val="00C21EB6"/>
    <w:rsid w:val="00C31156"/>
    <w:rsid w:val="00C315C0"/>
    <w:rsid w:val="00C3709B"/>
    <w:rsid w:val="00C5418C"/>
    <w:rsid w:val="00D05491"/>
    <w:rsid w:val="00D16CF2"/>
    <w:rsid w:val="00DA0346"/>
    <w:rsid w:val="00DC124E"/>
    <w:rsid w:val="00ED3D32"/>
    <w:rsid w:val="00F12F0A"/>
    <w:rsid w:val="00F448E6"/>
    <w:rsid w:val="00F92259"/>
    <w:rsid w:val="00FE1017"/>
    <w:rsid w:val="00FE195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F3B1F"/>
  <w15:docId w15:val="{E3D9B511-F342-49F7-B55D-44A9FFB7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s-E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3864"/>
      <w:sz w:val="28"/>
      <w:szCs w:val="28"/>
    </w:rPr>
  </w:style>
  <w:style w:type="paragraph" w:styleId="Heading2">
    <w:name w:val="heading 2"/>
    <w:uiPriority w:val="9"/>
    <w:unhideWhenUsed/>
    <w:qFormat/>
    <w:pPr>
      <w:spacing w:before="240" w:after="80"/>
      <w:outlineLvl w:val="1"/>
    </w:pPr>
    <w:rPr>
      <w:b/>
      <w:bCs/>
      <w:color w:val="2E549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tableHead">
    <w:name w:val="tableHead"/>
    <w:basedOn w:val="Normal"/>
    <w:link w:val="tableHeadChar"/>
    <w:qFormat/>
    <w:rsid w:val="00F92259"/>
    <w:pPr>
      <w:spacing w:before="80" w:after="80" w:line="276" w:lineRule="auto"/>
      <w:jc w:val="both"/>
    </w:pPr>
    <w:rPr>
      <w:rFonts w:ascii="Times New Roman" w:eastAsia="Arial" w:hAnsi="Times New Roman" w:cs="Arial"/>
      <w:b/>
      <w:bCs/>
      <w:i/>
      <w:iCs/>
      <w:color w:val="auto"/>
      <w:sz w:val="20"/>
      <w:szCs w:val="20"/>
      <w:lang w:val="en"/>
    </w:rPr>
  </w:style>
  <w:style w:type="character" w:customStyle="1" w:styleId="tableHeadChar">
    <w:name w:val="tableHead Char"/>
    <w:basedOn w:val="DefaultParagraphFont"/>
    <w:link w:val="tableHead"/>
    <w:rsid w:val="00F92259"/>
    <w:rPr>
      <w:rFonts w:ascii="Times New Roman" w:eastAsia="Arial" w:hAnsi="Times New Roman" w:cs="Arial"/>
      <w:b/>
      <w:bCs/>
      <w:i/>
      <w:iCs/>
      <w:color w:val="auto"/>
      <w:sz w:val="20"/>
      <w:szCs w:val="20"/>
      <w:lang w:val="en"/>
    </w:rPr>
  </w:style>
  <w:style w:type="table" w:styleId="GridTable4-Accent6">
    <w:name w:val="Grid Table 4 Accent 6"/>
    <w:basedOn w:val="TableNormal"/>
    <w:uiPriority w:val="49"/>
    <w:rsid w:val="00595D9A"/>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836</TotalTime>
  <Pages>47</Pages>
  <Words>22794</Words>
  <Characters>125367</Characters>
  <Application>Microsoft Office Word</Application>
  <DocSecurity>0</DocSecurity>
  <Lines>1044</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Jorge Bosch</cp:lastModifiedBy>
  <cp:revision>26</cp:revision>
  <dcterms:created xsi:type="dcterms:W3CDTF">2026-04-27T12:39:00Z</dcterms:created>
  <dcterms:modified xsi:type="dcterms:W3CDTF">2026-09-15T17:24:00Z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784d2b1d-c6af-4d5c-bee9-7162ff4411b2</vt:lpwstr>
  </property>
</Properties>
</file>