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21356">
      <w:pPr>
        <w:spacing w:line="360" w:lineRule="auto"/>
        <w:jc w:val="center"/>
        <w:rPr>
          <w:b/>
          <w:sz w:val="28"/>
          <w:szCs w:val="28"/>
        </w:rPr>
      </w:pPr>
      <w:r>
        <w:rPr>
          <w:b/>
          <w:sz w:val="28"/>
          <w:szCs w:val="28"/>
        </w:rPr>
        <w:t>Supplementary Information</w:t>
      </w:r>
      <w:r>
        <w:rPr>
          <w:rFonts w:hint="eastAsia"/>
          <w:b/>
          <w:sz w:val="28"/>
          <w:szCs w:val="28"/>
        </w:rPr>
        <w:t xml:space="preserve"> for</w:t>
      </w:r>
    </w:p>
    <w:p w14:paraId="3EFD4862">
      <w:pPr>
        <w:spacing w:line="360" w:lineRule="auto"/>
        <w:jc w:val="center"/>
        <w:rPr>
          <w:b/>
          <w:sz w:val="28"/>
        </w:rPr>
      </w:pPr>
      <w:r>
        <w:rPr>
          <w:rFonts w:hint="eastAsia"/>
          <w:b/>
          <w:sz w:val="28"/>
        </w:rPr>
        <w:t>O</w:t>
      </w:r>
      <w:r>
        <w:rPr>
          <w:b/>
          <w:sz w:val="28"/>
        </w:rPr>
        <w:t xml:space="preserve">ut-of-plane </w:t>
      </w:r>
      <w:r>
        <w:rPr>
          <w:rFonts w:hint="eastAsia"/>
          <w:b/>
          <w:sz w:val="28"/>
        </w:rPr>
        <w:t xml:space="preserve">orbital torque from orbital-to-spin conversion </w:t>
      </w:r>
    </w:p>
    <w:p w14:paraId="15CEB172">
      <w:pPr>
        <w:spacing w:line="360" w:lineRule="auto"/>
        <w:jc w:val="center"/>
        <w:rPr>
          <w:b/>
          <w:sz w:val="28"/>
        </w:rPr>
      </w:pPr>
      <w:r>
        <w:rPr>
          <w:rFonts w:hint="eastAsia"/>
          <w:b/>
          <w:sz w:val="28"/>
        </w:rPr>
        <w:t>in a low-symmetry system</w:t>
      </w:r>
    </w:p>
    <w:p w14:paraId="6FDB2BC5">
      <w:pPr>
        <w:spacing w:line="360" w:lineRule="auto"/>
        <w:jc w:val="center"/>
      </w:pPr>
      <w:bookmarkStart w:id="0" w:name="_Hlk105625071"/>
      <w:r>
        <w:rPr>
          <w:rFonts w:hint="eastAsia"/>
        </w:rPr>
        <w:t>Yizhen</w:t>
      </w:r>
      <w:r>
        <w:t xml:space="preserve"> </w:t>
      </w:r>
      <w:r>
        <w:rPr>
          <w:rFonts w:hint="eastAsia"/>
        </w:rPr>
        <w:t>Shao</w:t>
      </w:r>
      <w:r>
        <w:rPr>
          <w:vertAlign w:val="superscript"/>
        </w:rPr>
        <w:t>1#</w:t>
      </w:r>
      <w:r>
        <w:t xml:space="preserve">, </w:t>
      </w:r>
      <w:r>
        <w:rPr>
          <w:rFonts w:hint="eastAsia"/>
        </w:rPr>
        <w:t>Kailin</w:t>
      </w:r>
      <w:r>
        <w:t xml:space="preserve"> </w:t>
      </w:r>
      <w:r>
        <w:rPr>
          <w:rFonts w:hint="eastAsia"/>
        </w:rPr>
        <w:t>Yang</w:t>
      </w:r>
      <w:r>
        <w:rPr>
          <w:vertAlign w:val="superscript"/>
        </w:rPr>
        <w:t>1#</w:t>
      </w:r>
      <w:r>
        <w:t xml:space="preserve">, </w:t>
      </w:r>
      <w:r>
        <w:rPr>
          <w:rFonts w:hint="eastAsia"/>
        </w:rPr>
        <w:t>Xiaobai</w:t>
      </w:r>
      <w:r>
        <w:t xml:space="preserve"> </w:t>
      </w:r>
      <w:r>
        <w:rPr>
          <w:rFonts w:hint="eastAsia"/>
        </w:rPr>
        <w:t>Ning</w:t>
      </w:r>
      <w:r>
        <w:rPr>
          <w:rFonts w:hint="eastAsia"/>
          <w:vertAlign w:val="superscript"/>
        </w:rPr>
        <w:t>2*</w:t>
      </w:r>
      <w:r>
        <w:rPr>
          <w:rFonts w:hint="eastAsia"/>
        </w:rPr>
        <w:t>, Siyuan Cheng</w:t>
      </w:r>
      <w:r>
        <w:rPr>
          <w:vertAlign w:val="superscript"/>
        </w:rPr>
        <w:t>1</w:t>
      </w:r>
      <w:r>
        <w:rPr>
          <w:rFonts w:hint="eastAsia"/>
        </w:rPr>
        <w:t>, Peiyuan Yu</w:t>
      </w:r>
      <w:r>
        <w:rPr>
          <w:vertAlign w:val="superscript"/>
        </w:rPr>
        <w:t>1</w:t>
      </w:r>
      <w:r>
        <w:t>,</w:t>
      </w:r>
    </w:p>
    <w:p w14:paraId="462B19C1">
      <w:pPr>
        <w:spacing w:line="360" w:lineRule="auto"/>
        <w:jc w:val="center"/>
      </w:pPr>
      <w:r>
        <w:rPr>
          <w:rFonts w:hint="eastAsia"/>
        </w:rPr>
        <w:t>Zhengjie Yan</w:t>
      </w:r>
      <w:r>
        <w:rPr>
          <w:vertAlign w:val="superscript"/>
        </w:rPr>
        <w:t>1</w:t>
      </w:r>
      <w:r>
        <w:rPr>
          <w:rFonts w:hint="eastAsia"/>
          <w:vertAlign w:val="superscript"/>
        </w:rPr>
        <w:t>,2</w:t>
      </w:r>
      <w:r>
        <w:rPr>
          <w:rFonts w:hint="eastAsia"/>
        </w:rPr>
        <w:t>, Weifeng Ge</w:t>
      </w:r>
      <w:r>
        <w:rPr>
          <w:rFonts w:hint="eastAsia"/>
          <w:vertAlign w:val="superscript"/>
        </w:rPr>
        <w:t>1</w:t>
      </w:r>
      <w:r>
        <w:rPr>
          <w:rFonts w:hint="eastAsia"/>
        </w:rPr>
        <w:t>, Daoqian</w:t>
      </w:r>
      <w:r>
        <w:t xml:space="preserve"> </w:t>
      </w:r>
      <w:r>
        <w:rPr>
          <w:rFonts w:hint="eastAsia"/>
        </w:rPr>
        <w:t>Zhu</w:t>
      </w:r>
      <w:r>
        <w:rPr>
          <w:vertAlign w:val="superscript"/>
        </w:rPr>
        <w:t>1</w:t>
      </w:r>
      <w:r>
        <w:rPr>
          <w:rFonts w:hint="eastAsia"/>
          <w:vertAlign w:val="superscript"/>
        </w:rPr>
        <w:t>,2</w:t>
      </w:r>
      <w:r>
        <w:rPr>
          <w:vertAlign w:val="superscript"/>
        </w:rPr>
        <w:t>*</w:t>
      </w:r>
      <w:r>
        <w:rPr>
          <w:rFonts w:hint="eastAsia"/>
        </w:rPr>
        <w:t>, Yuxuan</w:t>
      </w:r>
      <w:r>
        <w:t xml:space="preserve"> </w:t>
      </w:r>
      <w:r>
        <w:rPr>
          <w:rFonts w:hint="eastAsia"/>
        </w:rPr>
        <w:t>Yao</w:t>
      </w:r>
      <w:r>
        <w:rPr>
          <w:vertAlign w:val="superscript"/>
        </w:rPr>
        <w:t>1</w:t>
      </w:r>
      <w:r>
        <w:t xml:space="preserve">, </w:t>
      </w:r>
      <w:r>
        <w:rPr>
          <w:rFonts w:hint="eastAsia"/>
        </w:rPr>
        <w:t>Jie</w:t>
      </w:r>
      <w:r>
        <w:t xml:space="preserve"> </w:t>
      </w:r>
      <w:r>
        <w:rPr>
          <w:rFonts w:hint="eastAsia"/>
        </w:rPr>
        <w:t>Zhang</w:t>
      </w:r>
      <w:r>
        <w:rPr>
          <w:vertAlign w:val="superscript"/>
        </w:rPr>
        <w:t>1</w:t>
      </w:r>
      <w:r>
        <w:rPr>
          <w:rFonts w:hint="eastAsia"/>
        </w:rPr>
        <w:t xml:space="preserve">, </w:t>
      </w:r>
    </w:p>
    <w:p w14:paraId="7E87DE3F">
      <w:pPr>
        <w:spacing w:line="360" w:lineRule="auto"/>
        <w:jc w:val="center"/>
      </w:pPr>
      <w:r>
        <w:rPr>
          <w:rFonts w:hint="eastAsia"/>
        </w:rPr>
        <w:t>Guang Yang</w:t>
      </w:r>
      <w:r>
        <w:rPr>
          <w:vertAlign w:val="superscript"/>
        </w:rPr>
        <w:t>1</w:t>
      </w:r>
      <w:r>
        <w:rPr>
          <w:rFonts w:hint="eastAsia"/>
          <w:vertAlign w:val="superscript"/>
        </w:rPr>
        <w:t>,2</w:t>
      </w:r>
      <w:r>
        <w:rPr>
          <w:rFonts w:hint="eastAsia"/>
        </w:rPr>
        <w:t>, Shouzhong</w:t>
      </w:r>
      <w:r>
        <w:t xml:space="preserve"> </w:t>
      </w:r>
      <w:r>
        <w:rPr>
          <w:rFonts w:hint="eastAsia"/>
        </w:rPr>
        <w:t>Peng</w:t>
      </w:r>
      <w:r>
        <w:rPr>
          <w:vertAlign w:val="superscript"/>
        </w:rPr>
        <w:t>1</w:t>
      </w:r>
      <w:r>
        <w:t xml:space="preserve">, </w:t>
      </w:r>
      <w:r>
        <w:rPr>
          <w:rFonts w:hint="eastAsia"/>
        </w:rPr>
        <w:t>Tianxiao</w:t>
      </w:r>
      <w:r>
        <w:t xml:space="preserve"> </w:t>
      </w:r>
      <w:r>
        <w:rPr>
          <w:rFonts w:hint="eastAsia"/>
        </w:rPr>
        <w:t>Nie</w:t>
      </w:r>
      <w:r>
        <w:rPr>
          <w:vertAlign w:val="superscript"/>
        </w:rPr>
        <w:t>1</w:t>
      </w:r>
      <w:r>
        <w:t>, Weisheng Zhao</w:t>
      </w:r>
      <w:r>
        <w:rPr>
          <w:vertAlign w:val="superscript"/>
        </w:rPr>
        <w:t>1,2*</w:t>
      </w:r>
    </w:p>
    <w:p w14:paraId="266D4B99">
      <w:pPr>
        <w:autoSpaceDE w:val="0"/>
        <w:autoSpaceDN w:val="0"/>
        <w:adjustRightInd w:val="0"/>
        <w:spacing w:line="360" w:lineRule="auto"/>
        <w:jc w:val="center"/>
        <w:rPr>
          <w:rFonts w:eastAsia="Good Times"/>
          <w:kern w:val="0"/>
          <w:sz w:val="22"/>
          <w:szCs w:val="22"/>
          <w:lang w:val="en-US"/>
        </w:rPr>
      </w:pPr>
      <w:r>
        <w:rPr>
          <w:rFonts w:eastAsia="Good Times"/>
          <w:kern w:val="0"/>
          <w:sz w:val="22"/>
          <w:szCs w:val="22"/>
          <w:vertAlign w:val="superscript"/>
          <w:lang w:val="en-US"/>
        </w:rPr>
        <w:t>1</w:t>
      </w:r>
      <w:r>
        <w:rPr>
          <w:rFonts w:eastAsia="Good Times"/>
          <w:kern w:val="0"/>
          <w:sz w:val="22"/>
          <w:szCs w:val="22"/>
          <w:lang w:val="en-US"/>
        </w:rPr>
        <w:t xml:space="preserve">Fert Beijing Institute, School of Integrated Circuit Science and Engineering, Beihang University, Beijing, </w:t>
      </w:r>
      <w:r>
        <w:rPr>
          <w:rFonts w:hint="eastAsia" w:eastAsiaTheme="minorEastAsia"/>
          <w:kern w:val="0"/>
          <w:sz w:val="22"/>
          <w:szCs w:val="22"/>
          <w:lang w:val="en-US"/>
        </w:rPr>
        <w:t xml:space="preserve">100191, </w:t>
      </w:r>
      <w:r>
        <w:rPr>
          <w:rFonts w:eastAsia="Good Times"/>
          <w:kern w:val="0"/>
          <w:sz w:val="22"/>
          <w:szCs w:val="22"/>
          <w:lang w:val="en-US"/>
        </w:rPr>
        <w:t>China.</w:t>
      </w:r>
    </w:p>
    <w:p w14:paraId="49F9FACF">
      <w:pPr>
        <w:autoSpaceDE w:val="0"/>
        <w:autoSpaceDN w:val="0"/>
        <w:adjustRightInd w:val="0"/>
        <w:spacing w:line="360" w:lineRule="auto"/>
        <w:jc w:val="center"/>
        <w:rPr>
          <w:rFonts w:eastAsiaTheme="minorEastAsia"/>
          <w:kern w:val="0"/>
          <w:sz w:val="22"/>
          <w:szCs w:val="22"/>
          <w:lang w:val="en-US"/>
        </w:rPr>
      </w:pPr>
      <w:r>
        <w:rPr>
          <w:rFonts w:hint="eastAsia" w:eastAsiaTheme="minorEastAsia"/>
          <w:kern w:val="0"/>
          <w:sz w:val="22"/>
          <w:szCs w:val="22"/>
          <w:vertAlign w:val="superscript"/>
          <w:lang w:val="en-US"/>
        </w:rPr>
        <w:t>2</w:t>
      </w:r>
      <w:r>
        <w:rPr>
          <w:rFonts w:eastAsiaTheme="minorEastAsia"/>
          <w:kern w:val="0"/>
          <w:sz w:val="22"/>
          <w:szCs w:val="22"/>
          <w:lang w:val="en-US"/>
        </w:rPr>
        <w:t xml:space="preserve">State Key Laboratory of Spintronics, Hangzhou International Innovation Institute, </w:t>
      </w:r>
    </w:p>
    <w:p w14:paraId="11EA62A1">
      <w:pPr>
        <w:autoSpaceDE w:val="0"/>
        <w:autoSpaceDN w:val="0"/>
        <w:adjustRightInd w:val="0"/>
        <w:spacing w:line="360" w:lineRule="auto"/>
        <w:jc w:val="center"/>
        <w:rPr>
          <w:rFonts w:eastAsiaTheme="minorEastAsia"/>
          <w:kern w:val="0"/>
          <w:sz w:val="22"/>
          <w:szCs w:val="22"/>
          <w:lang w:val="en-US"/>
        </w:rPr>
      </w:pPr>
      <w:r>
        <w:rPr>
          <w:rFonts w:eastAsiaTheme="minorEastAsia"/>
          <w:kern w:val="0"/>
          <w:sz w:val="22"/>
          <w:szCs w:val="22"/>
          <w:lang w:val="en-US"/>
        </w:rPr>
        <w:t>Beihang University, Hangzhou, 11115, China.</w:t>
      </w:r>
    </w:p>
    <w:p w14:paraId="23D3369F">
      <w:pPr>
        <w:autoSpaceDE w:val="0"/>
        <w:autoSpaceDN w:val="0"/>
        <w:adjustRightInd w:val="0"/>
        <w:spacing w:line="360" w:lineRule="auto"/>
        <w:jc w:val="center"/>
        <w:rPr>
          <w:rFonts w:eastAsia="Good Times"/>
          <w:kern w:val="0"/>
          <w:sz w:val="22"/>
          <w:szCs w:val="22"/>
          <w:lang w:val="en-US"/>
        </w:rPr>
      </w:pPr>
      <w:r>
        <w:rPr>
          <w:rFonts w:hint="eastAsia" w:eastAsia="Good Times"/>
          <w:kern w:val="0"/>
          <w:sz w:val="22"/>
          <w:szCs w:val="22"/>
          <w:vertAlign w:val="superscript"/>
          <w:lang w:val="en-US"/>
        </w:rPr>
        <w:t>#</w:t>
      </w:r>
      <w:r>
        <w:rPr>
          <w:rFonts w:eastAsia="Good Times"/>
          <w:kern w:val="0"/>
          <w:sz w:val="22"/>
          <w:szCs w:val="22"/>
          <w:lang w:val="en-US"/>
        </w:rPr>
        <w:t>These authors contributed equally to this work</w:t>
      </w:r>
    </w:p>
    <w:p w14:paraId="4F6E6333">
      <w:pPr>
        <w:pStyle w:val="21"/>
        <w:autoSpaceDE w:val="0"/>
        <w:autoSpaceDN w:val="0"/>
        <w:adjustRightInd w:val="0"/>
        <w:spacing w:line="360" w:lineRule="auto"/>
        <w:ind w:left="360" w:firstLine="0" w:firstLineChars="0"/>
        <w:jc w:val="center"/>
      </w:pPr>
      <w:r>
        <w:rPr>
          <w:rFonts w:hint="eastAsia" w:eastAsia="Good Times"/>
          <w:color w:val="000000" w:themeColor="text1"/>
          <w:kern w:val="0"/>
          <w:sz w:val="22"/>
          <w:szCs w:val="22"/>
          <w:lang w:val="en-US"/>
          <w14:textFill>
            <w14:solidFill>
              <w14:schemeClr w14:val="tx1"/>
            </w14:solidFill>
          </w14:textFill>
        </w:rPr>
        <w:t>*</w:t>
      </w:r>
      <w:r>
        <w:rPr>
          <w:rFonts w:eastAsia="Good Times"/>
          <w:color w:val="000000" w:themeColor="text1"/>
          <w:kern w:val="0"/>
          <w:sz w:val="22"/>
          <w:szCs w:val="22"/>
          <w:lang w:val="en-US"/>
          <w14:textFill>
            <w14:solidFill>
              <w14:schemeClr w14:val="tx1"/>
            </w14:solidFill>
          </w14:textFill>
        </w:rPr>
        <w:t>Email:</w:t>
      </w:r>
      <w:r>
        <w:rPr>
          <w:rFonts w:hint="eastAsia" w:eastAsiaTheme="minorEastAsia"/>
          <w:color w:val="000000" w:themeColor="text1"/>
          <w:kern w:val="0"/>
          <w:sz w:val="22"/>
          <w:szCs w:val="22"/>
          <w:lang w:val="en-US"/>
          <w14:textFill>
            <w14:solidFill>
              <w14:schemeClr w14:val="tx1"/>
            </w14:solidFill>
          </w14:textFill>
        </w:rPr>
        <w:t xml:space="preserve"> </w:t>
      </w:r>
      <w:bookmarkEnd w:id="0"/>
      <w:r>
        <w:fldChar w:fldCharType="begin"/>
      </w:r>
      <w:r>
        <w:instrText xml:space="preserve">HYPERLINK "mailto:daoqian_zhu@buaa.edu.cn"</w:instrText>
      </w:r>
      <w:r>
        <w:fldChar w:fldCharType="separate"/>
      </w:r>
      <w:r>
        <w:rPr>
          <w:rStyle w:val="13"/>
          <w:rFonts w:eastAsiaTheme="minorEastAsia"/>
          <w:color w:val="000000" w:themeColor="text1"/>
          <w:kern w:val="0"/>
          <w:sz w:val="22"/>
          <w:szCs w:val="22"/>
          <w:u w:val="none"/>
          <w:lang w:val="en-US"/>
          <w14:textFill>
            <w14:solidFill>
              <w14:schemeClr w14:val="tx1"/>
            </w14:solidFill>
          </w14:textFill>
        </w:rPr>
        <w:t>daoqian_zhu@buaa.edu.cn</w:t>
      </w:r>
      <w:r>
        <w:fldChar w:fldCharType="end"/>
      </w:r>
      <w:r>
        <w:rPr>
          <w:rFonts w:hint="eastAsia" w:eastAsiaTheme="minorEastAsia"/>
          <w:color w:val="000000" w:themeColor="text1"/>
          <w:kern w:val="0"/>
          <w:sz w:val="22"/>
          <w:szCs w:val="22"/>
          <w:lang w:val="en-US"/>
          <w14:textFill>
            <w14:solidFill>
              <w14:schemeClr w14:val="tx1"/>
            </w14:solidFill>
          </w14:textFill>
        </w:rPr>
        <w:t xml:space="preserve">; </w:t>
      </w:r>
      <w:r>
        <w:fldChar w:fldCharType="begin"/>
      </w:r>
      <w:r>
        <w:instrText xml:space="preserve"> HYPERLINK "mailto:ningxiaobai@buaa.edu.cn" </w:instrText>
      </w:r>
      <w:r>
        <w:fldChar w:fldCharType="separate"/>
      </w:r>
      <w:r>
        <w:rPr>
          <w:rStyle w:val="13"/>
          <w:rFonts w:eastAsiaTheme="minorEastAsia"/>
          <w:color w:val="000000" w:themeColor="text1"/>
          <w:kern w:val="0"/>
          <w:sz w:val="22"/>
          <w:szCs w:val="22"/>
          <w:u w:val="none"/>
          <w:lang w:val="en-US"/>
          <w14:textFill>
            <w14:solidFill>
              <w14:schemeClr w14:val="tx1"/>
            </w14:solidFill>
          </w14:textFill>
        </w:rPr>
        <w:t>ningxiaobai@buaa.edu.cn</w:t>
      </w:r>
      <w:r>
        <w:rPr>
          <w:rStyle w:val="13"/>
          <w:rFonts w:eastAsiaTheme="minorEastAsia"/>
          <w:color w:val="000000" w:themeColor="text1"/>
          <w:kern w:val="0"/>
          <w:sz w:val="22"/>
          <w:szCs w:val="22"/>
          <w:u w:val="none"/>
          <w:lang w:val="en-US"/>
          <w14:textFill>
            <w14:solidFill>
              <w14:schemeClr w14:val="tx1"/>
            </w14:solidFill>
          </w14:textFill>
        </w:rPr>
        <w:fldChar w:fldCharType="end"/>
      </w:r>
      <w:r>
        <w:rPr>
          <w:rFonts w:hint="eastAsia" w:eastAsiaTheme="minorEastAsia"/>
          <w:color w:val="000000" w:themeColor="text1"/>
          <w:kern w:val="0"/>
          <w:sz w:val="22"/>
          <w:szCs w:val="22"/>
          <w:lang w:val="en-US"/>
          <w14:textFill>
            <w14:solidFill>
              <w14:schemeClr w14:val="tx1"/>
            </w14:solidFill>
          </w14:textFill>
        </w:rPr>
        <w:t xml:space="preserve">; </w:t>
      </w:r>
      <w:r>
        <w:rPr>
          <w:rFonts w:eastAsia="Good Times"/>
          <w:kern w:val="0"/>
          <w:sz w:val="22"/>
          <w:szCs w:val="22"/>
          <w:lang w:val="en-US"/>
        </w:rPr>
        <w:t>weisheng.zhao@buaa.edu.cn</w:t>
      </w:r>
    </w:p>
    <w:p w14:paraId="266361D1">
      <w:pPr>
        <w:pStyle w:val="21"/>
        <w:autoSpaceDE w:val="0"/>
        <w:autoSpaceDN w:val="0"/>
        <w:adjustRightInd w:val="0"/>
        <w:spacing w:line="360" w:lineRule="auto"/>
        <w:ind w:left="360" w:firstLine="0" w:firstLineChars="0"/>
        <w:jc w:val="center"/>
        <w:rPr>
          <w:b/>
        </w:rPr>
      </w:pPr>
    </w:p>
    <w:p w14:paraId="299AA0CB">
      <w:pPr>
        <w:spacing w:line="324" w:lineRule="auto"/>
        <w:rPr>
          <w:b/>
          <w:lang w:val="en-US"/>
        </w:rPr>
      </w:pPr>
      <w:r>
        <w:rPr>
          <w:b/>
        </w:rPr>
        <w:t xml:space="preserve">Supplementary Note S1. </w:t>
      </w:r>
      <w:r>
        <w:rPr>
          <w:b/>
          <w:lang w:val="en-US"/>
        </w:rPr>
        <w:t>Magnetic characterization of the A1-CoPt/Ru bilayers</w:t>
      </w:r>
    </w:p>
    <w:p w14:paraId="627657F7">
      <w:pPr>
        <w:spacing w:line="324" w:lineRule="auto"/>
        <w:rPr>
          <w:b/>
          <w:szCs w:val="22"/>
          <w:lang w:val="en-US"/>
        </w:rPr>
      </w:pPr>
      <w:r>
        <w:rPr>
          <w:b/>
        </w:rPr>
        <w:t xml:space="preserve">Supplementary Note S2. </w:t>
      </w:r>
      <w:r>
        <w:rPr>
          <w:rFonts w:hint="eastAsia"/>
          <w:b/>
          <w:lang w:val="en-US"/>
        </w:rPr>
        <w:t xml:space="preserve">Discussion </w:t>
      </w:r>
      <w:r>
        <w:rPr>
          <w:b/>
          <w:lang w:val="en-US"/>
        </w:rPr>
        <w:t>of</w:t>
      </w:r>
      <w:r>
        <w:rPr>
          <w:rFonts w:hint="eastAsia"/>
          <w:b/>
          <w:lang w:val="en-US"/>
        </w:rPr>
        <w:t xml:space="preserve"> </w:t>
      </w:r>
      <w:r>
        <w:rPr>
          <w:b/>
          <w:szCs w:val="22"/>
          <w:lang w:val="en-US"/>
        </w:rPr>
        <w:t>in-plane effective field in the A1-CoPt/Ru bilayer</w:t>
      </w:r>
      <w:r>
        <w:rPr>
          <w:rFonts w:hint="eastAsia"/>
          <w:b/>
          <w:lang w:val="en-US"/>
        </w:rPr>
        <w:t xml:space="preserve"> and </w:t>
      </w:r>
      <w:r>
        <w:rPr>
          <w:b/>
          <w:szCs w:val="22"/>
          <w:lang w:val="en-US"/>
        </w:rPr>
        <w:t>thermal contributions</w:t>
      </w:r>
    </w:p>
    <w:p w14:paraId="5C56D260">
      <w:pPr>
        <w:spacing w:line="324" w:lineRule="auto"/>
        <w:rPr>
          <w:b/>
          <w:lang w:val="en-US"/>
        </w:rPr>
      </w:pPr>
      <w:r>
        <w:rPr>
          <w:b/>
        </w:rPr>
        <w:t xml:space="preserve">Supplementary Note S3. </w:t>
      </w:r>
      <w:r>
        <w:rPr>
          <w:rFonts w:hint="eastAsia"/>
          <w:b/>
          <w:szCs w:val="22"/>
          <w:lang w:val="en-US"/>
        </w:rPr>
        <w:t xml:space="preserve">Threefold field-free switching in </w:t>
      </w:r>
      <w:r>
        <w:rPr>
          <w:b/>
          <w:lang w:val="en-US"/>
        </w:rPr>
        <w:t>A1-CoPt</w:t>
      </w:r>
      <w:r>
        <w:rPr>
          <w:rFonts w:hint="eastAsia"/>
          <w:b/>
          <w:lang w:val="en-US"/>
        </w:rPr>
        <w:t xml:space="preserve"> (12 nm)/CuO</w:t>
      </w:r>
      <w:r>
        <w:rPr>
          <w:rFonts w:hint="eastAsia"/>
          <w:b/>
          <w:vertAlign w:val="subscript"/>
          <w:lang w:val="en-US"/>
        </w:rPr>
        <w:t xml:space="preserve">x </w:t>
      </w:r>
      <w:r>
        <w:rPr>
          <w:rFonts w:hint="eastAsia"/>
          <w:b/>
          <w:lang w:val="en-US"/>
        </w:rPr>
        <w:t>(6 nm) samples</w:t>
      </w:r>
    </w:p>
    <w:p w14:paraId="1AD3B291">
      <w:pPr>
        <w:spacing w:line="324" w:lineRule="auto"/>
        <w:rPr>
          <w:b/>
          <w:szCs w:val="22"/>
          <w:lang w:val="en-US"/>
        </w:rPr>
      </w:pPr>
      <w:r>
        <w:rPr>
          <w:b/>
        </w:rPr>
        <w:t>Supplementary Note S</w:t>
      </w:r>
      <w:r>
        <w:rPr>
          <w:rFonts w:hint="eastAsia"/>
          <w:b/>
        </w:rPr>
        <w:t>4</w:t>
      </w:r>
      <w:r>
        <w:rPr>
          <w:b/>
        </w:rPr>
        <w:t>.</w:t>
      </w:r>
      <w:r>
        <w:rPr>
          <w:rFonts w:hint="eastAsia"/>
          <w:b/>
        </w:rPr>
        <w:t xml:space="preserve"> </w:t>
      </w:r>
      <w:r>
        <w:rPr>
          <w:b/>
          <w:szCs w:val="22"/>
          <w:lang w:val="en-US"/>
        </w:rPr>
        <w:t>Angular dependence of the out-of-plane effective field in the A1-CoPt/Ru</w:t>
      </w:r>
      <w:r>
        <w:rPr>
          <w:rFonts w:hint="eastAsia"/>
          <w:b/>
          <w:szCs w:val="22"/>
          <w:lang w:val="en-US"/>
        </w:rPr>
        <w:t xml:space="preserve"> (9 nm)</w:t>
      </w:r>
      <w:r>
        <w:rPr>
          <w:b/>
          <w:szCs w:val="22"/>
          <w:lang w:val="en-US"/>
        </w:rPr>
        <w:t xml:space="preserve"> </w:t>
      </w:r>
      <w:r>
        <w:rPr>
          <w:rFonts w:hint="eastAsia"/>
          <w:b/>
          <w:szCs w:val="22"/>
          <w:lang w:val="en-US"/>
        </w:rPr>
        <w:t>devices</w:t>
      </w:r>
    </w:p>
    <w:p w14:paraId="6F1ED95E">
      <w:pPr>
        <w:spacing w:line="324" w:lineRule="auto"/>
        <w:rPr>
          <w:b/>
          <w:bCs/>
          <w:lang w:val="en-US"/>
        </w:rPr>
      </w:pPr>
      <w:r>
        <w:rPr>
          <w:b/>
        </w:rPr>
        <w:t xml:space="preserve">Supplementary Note </w:t>
      </w:r>
      <w:r>
        <w:rPr>
          <w:rFonts w:hint="eastAsia"/>
          <w:b/>
        </w:rPr>
        <w:t>S5</w:t>
      </w:r>
      <w:r>
        <w:rPr>
          <w:b/>
        </w:rPr>
        <w:t xml:space="preserve">. </w:t>
      </w:r>
      <w:r>
        <w:rPr>
          <w:rFonts w:hint="eastAsia"/>
          <w:b/>
          <w:lang w:val="en-US"/>
        </w:rPr>
        <w:t xml:space="preserve">Relationship between </w:t>
      </w:r>
      <w:r>
        <w:rPr>
          <w:rFonts w:hint="eastAsia"/>
          <w:b/>
          <w:bCs/>
          <w:lang w:val="en-US"/>
        </w:rPr>
        <w:t>the current shunting factor and the Ru thickness</w:t>
      </w:r>
    </w:p>
    <w:p w14:paraId="13B10298">
      <w:pPr>
        <w:spacing w:line="324" w:lineRule="auto"/>
        <w:rPr>
          <w:b/>
          <w:bCs/>
          <w:lang w:val="en-US"/>
        </w:rPr>
      </w:pPr>
      <w:r>
        <w:rPr>
          <w:b/>
        </w:rPr>
        <w:t xml:space="preserve">Supplementary Note </w:t>
      </w:r>
      <w:r>
        <w:rPr>
          <w:rFonts w:hint="eastAsia"/>
          <w:b/>
        </w:rPr>
        <w:t>S6</w:t>
      </w:r>
      <w:r>
        <w:rPr>
          <w:b/>
        </w:rPr>
        <w:t xml:space="preserve">. </w:t>
      </w:r>
      <w:r>
        <w:rPr>
          <w:rFonts w:hint="eastAsia"/>
          <w:b/>
          <w:lang w:val="en-US"/>
        </w:rPr>
        <w:t>Robust field-free switching against thermal noise with enhanced out-of-plane torque verified by macrospin simulations</w:t>
      </w:r>
    </w:p>
    <w:p w14:paraId="0BBDE0AD">
      <w:pPr>
        <w:spacing w:line="324" w:lineRule="auto"/>
        <w:rPr>
          <w:b/>
          <w:color w:val="000000" w:themeColor="text1"/>
          <w:szCs w:val="22"/>
          <w14:textFill>
            <w14:solidFill>
              <w14:schemeClr w14:val="tx1"/>
            </w14:solidFill>
          </w14:textFill>
        </w:rPr>
      </w:pPr>
      <w:r>
        <w:rPr>
          <w:b/>
        </w:rPr>
        <w:t>Supplementary Note S</w:t>
      </w:r>
      <w:r>
        <w:rPr>
          <w:rFonts w:hint="eastAsia"/>
          <w:b/>
        </w:rPr>
        <w:t>7</w:t>
      </w:r>
      <w:r>
        <w:rPr>
          <w:b/>
        </w:rPr>
        <w:t xml:space="preserve">. </w:t>
      </w:r>
      <w:r>
        <w:rPr>
          <w:b/>
          <w:szCs w:val="22"/>
          <w:lang w:val="en-US"/>
        </w:rPr>
        <w:t>Angular dependence of</w:t>
      </w:r>
      <w:r>
        <w:rPr>
          <w:b/>
          <w:lang w:val="en-US"/>
        </w:rPr>
        <w:t xml:space="preserve"> </w:t>
      </w:r>
      <w:r>
        <w:rPr>
          <w:rFonts w:hint="eastAsia"/>
          <w:b/>
          <w:lang w:val="en-US"/>
        </w:rPr>
        <w:t xml:space="preserve">the </w:t>
      </w:r>
      <w:r>
        <w:rPr>
          <w:b/>
          <w:lang w:val="en-US"/>
        </w:rPr>
        <w:t>current-induced field-free switching in A1-CoPt/Ru</w:t>
      </w:r>
      <w:r>
        <w:rPr>
          <w:rFonts w:hint="eastAsia"/>
          <w:b/>
          <w:lang w:val="en-US"/>
        </w:rPr>
        <w:t xml:space="preserve"> (</w:t>
      </w:r>
      <m:oMath>
        <m:sSub>
          <m:sSubPr>
            <m:ctrlPr>
              <w:rPr>
                <w:rFonts w:ascii="Cambria Math" w:hAnsi="Cambria Math"/>
                <w:b/>
                <w:i/>
                <w:sz w:val="22"/>
                <w:szCs w:val="22"/>
              </w:rPr>
            </m:ctrlPr>
          </m:sSubPr>
          <m:e>
            <m:r>
              <m:rPr>
                <m:sty m:val="bi"/>
              </m:rPr>
              <w:rPr>
                <w:rFonts w:ascii="Cambria Math" w:hAnsi="Cambria Math"/>
                <w:sz w:val="22"/>
                <w:szCs w:val="22"/>
              </w:rPr>
              <m:t>t</m:t>
            </m:r>
            <m:ctrlPr>
              <w:rPr>
                <w:rFonts w:ascii="Cambria Math" w:hAnsi="Cambria Math"/>
                <w:b/>
                <w:i/>
                <w:sz w:val="22"/>
                <w:szCs w:val="22"/>
              </w:rPr>
            </m:ctrlPr>
          </m:e>
          <m:sub>
            <m:r>
              <m:rPr>
                <m:sty m:val="bi"/>
              </m:rPr>
              <w:rPr>
                <w:rFonts w:ascii="Cambria Math" w:hAnsi="Cambria Math"/>
                <w:sz w:val="22"/>
                <w:szCs w:val="22"/>
              </w:rPr>
              <m:t>Ru</m:t>
            </m:r>
            <m:ctrlPr>
              <w:rPr>
                <w:rFonts w:ascii="Cambria Math" w:hAnsi="Cambria Math"/>
                <w:b/>
                <w:i/>
                <w:sz w:val="22"/>
                <w:szCs w:val="22"/>
              </w:rPr>
            </m:ctrlPr>
          </m:sub>
        </m:sSub>
      </m:oMath>
      <w:r>
        <w:rPr>
          <w:rFonts w:hint="eastAsia"/>
          <w:b/>
          <w:lang w:val="en-US"/>
        </w:rPr>
        <w:t>) devices</w:t>
      </w:r>
    </w:p>
    <w:p w14:paraId="1F026C9A">
      <w:pPr>
        <w:spacing w:line="324" w:lineRule="auto"/>
        <w:jc w:val="left"/>
        <w:rPr>
          <w:b/>
          <w:szCs w:val="22"/>
          <w:lang w:val="en-US"/>
        </w:rPr>
      </w:pPr>
      <w:r>
        <w:rPr>
          <w:b/>
        </w:rPr>
        <w:t>Supplementary Note S</w:t>
      </w:r>
      <w:r>
        <w:rPr>
          <w:rFonts w:hint="eastAsia"/>
          <w:b/>
        </w:rPr>
        <w:t>8. Power dissipation of field-free switching in A1-CoPt (12 nm)/Ru (</w:t>
      </w:r>
      <m:oMath>
        <m:sSub>
          <m:sSubPr>
            <m:ctrlPr>
              <w:rPr>
                <w:rFonts w:ascii="Cambria Math" w:hAnsi="Cambria Math"/>
                <w:b/>
                <w:i/>
                <w:iCs/>
              </w:rPr>
            </m:ctrlPr>
          </m:sSubPr>
          <m:e>
            <m:r>
              <m:rPr>
                <m:sty m:val="bi"/>
              </m:rPr>
              <w:rPr>
                <w:rFonts w:ascii="Cambria Math" w:hAnsi="Cambria Math"/>
              </w:rPr>
              <m:t>t</m:t>
            </m:r>
            <m:ctrlPr>
              <w:rPr>
                <w:rFonts w:ascii="Cambria Math" w:hAnsi="Cambria Math"/>
                <w:b/>
                <w:i/>
                <w:iCs/>
              </w:rPr>
            </m:ctrlPr>
          </m:e>
          <m:sub>
            <m:r>
              <m:rPr>
                <m:sty m:val="bi"/>
              </m:rPr>
              <w:rPr>
                <w:rFonts w:ascii="Cambria Math" w:hAnsi="Cambria Math"/>
              </w:rPr>
              <m:t>Ru</m:t>
            </m:r>
            <m:ctrlPr>
              <w:rPr>
                <w:rFonts w:ascii="Cambria Math" w:hAnsi="Cambria Math"/>
                <w:b/>
                <w:i/>
                <w:iCs/>
              </w:rPr>
            </m:ctrlPr>
          </m:sub>
        </m:sSub>
      </m:oMath>
      <w:r>
        <w:rPr>
          <w:rFonts w:hint="eastAsia"/>
          <w:b/>
        </w:rPr>
        <w:t xml:space="preserve">) </w:t>
      </w:r>
      <w:r>
        <w:rPr>
          <w:rFonts w:hint="eastAsia"/>
          <w:b/>
          <w:lang w:val="en-US"/>
        </w:rPr>
        <w:t>devices</w:t>
      </w:r>
    </w:p>
    <w:p w14:paraId="06688F2F">
      <w:pPr>
        <w:spacing w:line="360" w:lineRule="auto"/>
        <w:jc w:val="left"/>
        <w:rPr>
          <w:b/>
          <w:szCs w:val="22"/>
          <w:lang w:val="en-US"/>
        </w:rPr>
      </w:pPr>
    </w:p>
    <w:p w14:paraId="1E099F0F">
      <w:pPr>
        <w:spacing w:line="360" w:lineRule="auto"/>
        <w:jc w:val="left"/>
        <w:rPr>
          <w:b/>
          <w:lang w:val="en-US"/>
        </w:rPr>
      </w:pPr>
      <w:r>
        <w:rPr>
          <w:b/>
        </w:rPr>
        <w:t>Supplementary Note S1</w:t>
      </w:r>
      <w:r>
        <w:rPr>
          <w:rFonts w:hint="eastAsia"/>
          <w:b/>
        </w:rPr>
        <w:t xml:space="preserve">. </w:t>
      </w:r>
      <w:r>
        <w:rPr>
          <w:b/>
          <w:lang w:val="en-US"/>
        </w:rPr>
        <w:t>Magnetic characterization of the A1-CoPt/Ru bilayers</w:t>
      </w:r>
    </w:p>
    <w:p w14:paraId="7227B878">
      <w:pPr>
        <w:spacing w:line="360" w:lineRule="auto"/>
        <w:ind w:firstLine="220" w:firstLineChars="100"/>
        <w:rPr>
          <w:sz w:val="22"/>
        </w:rPr>
      </w:pPr>
      <w:r>
        <w:rPr>
          <w:sz w:val="22"/>
        </w:rPr>
        <w:t>The representative out-of-plane magnetic hysteresis loop measured by vibrating-sample magnetometry</w:t>
      </w:r>
      <w:r>
        <w:rPr>
          <w:rFonts w:hint="eastAsia"/>
          <w:sz w:val="22"/>
        </w:rPr>
        <w:t xml:space="preserve"> (VSM)</w:t>
      </w:r>
      <w:r>
        <w:rPr>
          <w:sz w:val="22"/>
        </w:rPr>
        <w:t xml:space="preserve"> is square and exhibits a large remanent magnetization, confirming perpendicular magnetic anisotropy in the as-grown A1-CoPt/Ru film (Supplementary Fig. 1).</w:t>
      </w:r>
    </w:p>
    <w:p w14:paraId="781BDB7F">
      <w:pPr>
        <w:spacing w:line="360" w:lineRule="auto"/>
        <w:jc w:val="center"/>
        <w:rPr>
          <w:sz w:val="22"/>
          <w:szCs w:val="22"/>
        </w:rPr>
      </w:pPr>
      <w:r>
        <w:drawing>
          <wp:inline distT="0" distB="0" distL="0" distR="0">
            <wp:extent cx="2920365" cy="2235835"/>
            <wp:effectExtent l="0" t="0" r="0" b="0"/>
            <wp:docPr id="18796701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70142" name="图片 1"/>
                    <pic:cNvPicPr>
                      <a:picLocks noChangeAspect="1"/>
                    </pic:cNvPicPr>
                  </pic:nvPicPr>
                  <pic:blipFill>
                    <a:blip r:embed="rId4"/>
                    <a:stretch>
                      <a:fillRect/>
                    </a:stretch>
                  </pic:blipFill>
                  <pic:spPr>
                    <a:xfrm>
                      <a:off x="0" y="0"/>
                      <a:ext cx="2935044" cy="2247044"/>
                    </a:xfrm>
                    <a:prstGeom prst="rect">
                      <a:avLst/>
                    </a:prstGeom>
                  </pic:spPr>
                </pic:pic>
              </a:graphicData>
            </a:graphic>
          </wp:inline>
        </w:drawing>
      </w:r>
    </w:p>
    <w:p w14:paraId="458053CC">
      <w:pPr>
        <w:rPr>
          <w:sz w:val="20"/>
          <w:szCs w:val="20"/>
        </w:rPr>
      </w:pPr>
      <w:r>
        <w:rPr>
          <w:b/>
          <w:sz w:val="20"/>
          <w:szCs w:val="20"/>
        </w:rPr>
        <w:t>Supplementary Figure 1 | Out-of-plane magnetic hysteresis of an A1-CoPt/Ru</w:t>
      </w:r>
      <w:r>
        <w:rPr>
          <w:rFonts w:hint="eastAsia"/>
          <w:b/>
          <w:sz w:val="20"/>
          <w:szCs w:val="20"/>
        </w:rPr>
        <w:t>(0 nm)</w:t>
      </w:r>
      <w:r>
        <w:rPr>
          <w:b/>
          <w:sz w:val="20"/>
          <w:szCs w:val="20"/>
        </w:rPr>
        <w:t xml:space="preserve"> film.</w:t>
      </w:r>
      <w:r>
        <w:rPr>
          <w:sz w:val="20"/>
          <w:szCs w:val="20"/>
        </w:rPr>
        <w:t xml:space="preserve"> Magnetization </w:t>
      </w:r>
      <m:oMath>
        <m:r>
          <m:rPr/>
          <w:rPr>
            <w:rFonts w:ascii="Cambria Math" w:hAnsi="Cambria Math"/>
            <w:sz w:val="20"/>
            <w:szCs w:val="20"/>
          </w:rPr>
          <m:t>M</m:t>
        </m:r>
      </m:oMath>
      <w:r>
        <w:rPr>
          <w:sz w:val="20"/>
          <w:szCs w:val="20"/>
        </w:rPr>
        <w:t xml:space="preserve"> as a function of the perpendicular magnetic field </w:t>
      </w:r>
      <m:oMath>
        <m:sSub>
          <m:sSubPr>
            <m:ctrlPr>
              <w:rPr>
                <w:rFonts w:ascii="Cambria Math" w:hAnsi="Cambria Math"/>
                <w:i/>
                <w:iCs/>
                <w:sz w:val="20"/>
                <w:szCs w:val="20"/>
              </w:rPr>
            </m:ctrlPr>
          </m:sSubPr>
          <m:e>
            <m:r>
              <m:rPr/>
              <w:rPr>
                <w:rFonts w:ascii="Cambria Math" w:hAnsi="Cambria Math"/>
                <w:sz w:val="20"/>
                <w:szCs w:val="20"/>
              </w:rPr>
              <m:t>μ</m:t>
            </m:r>
            <m:ctrlPr>
              <w:rPr>
                <w:rFonts w:ascii="Cambria Math" w:hAnsi="Cambria Math"/>
                <w:i/>
                <w:iCs/>
                <w:sz w:val="20"/>
                <w:szCs w:val="20"/>
              </w:rPr>
            </m:ctrlPr>
          </m:e>
          <m:sub>
            <m:r>
              <m:rPr/>
              <w:rPr>
                <w:rFonts w:ascii="Cambria Math" w:hAnsi="Cambria Math"/>
                <w:sz w:val="20"/>
                <w:szCs w:val="20"/>
              </w:rPr>
              <m:t>0</m:t>
            </m:r>
            <m:ctrlPr>
              <w:rPr>
                <w:rFonts w:ascii="Cambria Math" w:hAnsi="Cambria Math"/>
                <w:i/>
                <w:iCs/>
                <w:sz w:val="20"/>
                <w:szCs w:val="20"/>
              </w:rPr>
            </m:ctrlPr>
          </m:sub>
        </m:sSub>
        <m:sSub>
          <m:sSubPr>
            <m:ctrlPr>
              <w:rPr>
                <w:rFonts w:ascii="Cambria Math" w:hAnsi="Cambria Math"/>
                <w:i/>
                <w:iCs/>
                <w:sz w:val="20"/>
                <w:szCs w:val="20"/>
              </w:rPr>
            </m:ctrlPr>
          </m:sSubPr>
          <m:e>
            <m:r>
              <m:rPr/>
              <w:rPr>
                <w:rFonts w:ascii="Cambria Math" w:hAnsi="Cambria Math"/>
                <w:sz w:val="20"/>
                <w:szCs w:val="20"/>
              </w:rPr>
              <m:t>H</m:t>
            </m:r>
            <m:ctrlPr>
              <w:rPr>
                <w:rFonts w:ascii="Cambria Math" w:hAnsi="Cambria Math"/>
                <w:i/>
                <w:iCs/>
                <w:sz w:val="20"/>
                <w:szCs w:val="20"/>
              </w:rPr>
            </m:ctrlPr>
          </m:e>
          <m:sub>
            <m:r>
              <m:rPr/>
              <w:rPr>
                <w:rFonts w:ascii="Cambria Math" w:hAnsi="Cambria Math"/>
                <w:sz w:val="20"/>
                <w:szCs w:val="20"/>
              </w:rPr>
              <m:t>z</m:t>
            </m:r>
            <m:ctrlPr>
              <w:rPr>
                <w:rFonts w:ascii="Cambria Math" w:hAnsi="Cambria Math"/>
                <w:i/>
                <w:iCs/>
                <w:sz w:val="20"/>
                <w:szCs w:val="20"/>
              </w:rPr>
            </m:ctrlPr>
          </m:sub>
        </m:sSub>
      </m:oMath>
      <w:r>
        <w:rPr>
          <w:sz w:val="20"/>
          <w:szCs w:val="20"/>
        </w:rPr>
        <w:t xml:space="preserve">, measured by </w:t>
      </w:r>
      <w:r>
        <w:rPr>
          <w:rFonts w:hint="eastAsia"/>
          <w:sz w:val="20"/>
          <w:szCs w:val="20"/>
        </w:rPr>
        <w:t xml:space="preserve">VSM </w:t>
      </w:r>
      <w:r>
        <w:rPr>
          <w:sz w:val="20"/>
          <w:szCs w:val="20"/>
        </w:rPr>
        <w:t>at room temperature.</w:t>
      </w:r>
    </w:p>
    <w:p w14:paraId="772FBDD8">
      <w:pPr>
        <w:spacing w:before="163" w:beforeLines="50" w:line="360" w:lineRule="auto"/>
        <w:ind w:firstLine="220" w:firstLineChars="100"/>
        <w:rPr>
          <w:sz w:val="22"/>
        </w:rPr>
      </w:pPr>
      <w:r>
        <w:rPr>
          <w:sz w:val="22"/>
        </w:rPr>
        <w:t xml:space="preserve">The effective anisotropy fields </w:t>
      </w:r>
      <m:oMath>
        <m:sSub>
          <m:sSubPr>
            <m:ctrlPr>
              <w:rPr>
                <w:rFonts w:ascii="Cambria Math" w:hAnsi="Cambria Math"/>
                <w:i/>
                <w:iCs/>
                <w:sz w:val="21"/>
                <w:szCs w:val="21"/>
              </w:rPr>
            </m:ctrlPr>
          </m:sSubPr>
          <m:e>
            <m:r>
              <m:rPr/>
              <w:rPr>
                <w:rFonts w:ascii="Cambria Math" w:hAnsi="Cambria Math"/>
                <w:sz w:val="21"/>
                <w:szCs w:val="21"/>
              </w:rPr>
              <m:t>μ</m:t>
            </m:r>
            <m:ctrlPr>
              <w:rPr>
                <w:rFonts w:ascii="Cambria Math" w:hAnsi="Cambria Math"/>
                <w:i/>
                <w:iCs/>
                <w:sz w:val="21"/>
                <w:szCs w:val="21"/>
              </w:rPr>
            </m:ctrlPr>
          </m:e>
          <m:sub>
            <m:r>
              <m:rPr/>
              <w:rPr>
                <w:rFonts w:ascii="Cambria Math" w:hAnsi="Cambria Math"/>
                <w:sz w:val="21"/>
                <w:szCs w:val="21"/>
              </w:rPr>
              <m:t>0</m:t>
            </m:r>
            <m:ctrlPr>
              <w:rPr>
                <w:rFonts w:ascii="Cambria Math" w:hAnsi="Cambria Math"/>
                <w:i/>
                <w:iCs/>
                <w:sz w:val="21"/>
                <w:szCs w:val="21"/>
              </w:rPr>
            </m:ctrlPr>
          </m:sub>
        </m:sSub>
        <m:sSub>
          <m:sSubPr>
            <m:ctrlPr>
              <w:rPr>
                <w:rFonts w:ascii="Cambria Math" w:hAnsi="Cambria Math"/>
                <w:i/>
                <w:iCs/>
                <w:sz w:val="21"/>
                <w:szCs w:val="21"/>
              </w:rPr>
            </m:ctrlPr>
          </m:sSubPr>
          <m:e>
            <m:r>
              <m:rPr/>
              <w:rPr>
                <w:rFonts w:ascii="Cambria Math" w:hAnsi="Cambria Math"/>
                <w:sz w:val="21"/>
                <w:szCs w:val="21"/>
              </w:rPr>
              <m:t>H</m:t>
            </m:r>
            <m:ctrlPr>
              <w:rPr>
                <w:rFonts w:ascii="Cambria Math" w:hAnsi="Cambria Math"/>
                <w:i/>
                <w:iCs/>
                <w:sz w:val="21"/>
                <w:szCs w:val="21"/>
              </w:rPr>
            </m:ctrlPr>
          </m:e>
          <m:sub>
            <m:r>
              <m:rPr/>
              <w:rPr>
                <w:rFonts w:ascii="Cambria Math" w:hAnsi="Cambria Math"/>
                <w:sz w:val="21"/>
                <w:szCs w:val="21"/>
              </w:rPr>
              <m:t>k</m:t>
            </m:r>
            <m:ctrlPr>
              <w:rPr>
                <w:rFonts w:ascii="Cambria Math" w:hAnsi="Cambria Math"/>
                <w:i/>
                <w:iCs/>
                <w:sz w:val="21"/>
                <w:szCs w:val="21"/>
              </w:rPr>
            </m:ctrlPr>
          </m:sub>
        </m:sSub>
      </m:oMath>
      <w:r>
        <w:rPr>
          <w:sz w:val="22"/>
        </w:rPr>
        <w:t xml:space="preserve"> of the samples with different Ru thicknesses were determined by fitting the first-harmonic Hall signals</w:t>
      </w:r>
      <w:r>
        <w:rPr>
          <w:rFonts w:hint="eastAsia"/>
          <w:sz w:val="22"/>
        </w:rPr>
        <w:t>:</w:t>
      </w:r>
    </w:p>
    <w:p w14:paraId="26911388">
      <w:pPr>
        <w:spacing w:line="360" w:lineRule="auto"/>
        <w:ind w:firstLine="220" w:firstLineChars="100"/>
        <w:jc w:val="center"/>
        <w:rPr>
          <w:sz w:val="22"/>
        </w:rPr>
      </w:pPr>
      <m:oMath>
        <m:sSub>
          <m:sSubPr>
            <m:ctrlPr>
              <w:rPr>
                <w:rFonts w:ascii="Cambria Math" w:hAnsi="Cambria Math"/>
                <w:i/>
                <w:sz w:val="22"/>
              </w:rPr>
            </m:ctrlPr>
          </m:sSubPr>
          <m:e>
            <m:r>
              <m:rPr/>
              <w:rPr>
                <w:rFonts w:ascii="Cambria Math" w:hAnsi="Cambria Math"/>
                <w:sz w:val="22"/>
              </w:rPr>
              <m:t>R</m:t>
            </m:r>
            <m:ctrlPr>
              <w:rPr>
                <w:rFonts w:ascii="Cambria Math" w:hAnsi="Cambria Math"/>
                <w:i/>
                <w:sz w:val="22"/>
              </w:rPr>
            </m:ctrlPr>
          </m:e>
          <m:sub>
            <m:r>
              <m:rPr/>
              <w:rPr>
                <w:rFonts w:ascii="Cambria Math" w:hAnsi="Cambria Math"/>
                <w:sz w:val="22"/>
              </w:rPr>
              <m:t>ω</m:t>
            </m:r>
            <m:ctrlPr>
              <w:rPr>
                <w:rFonts w:ascii="Cambria Math" w:hAnsi="Cambria Math"/>
                <w:i/>
                <w:sz w:val="22"/>
              </w:rPr>
            </m:ctrlPr>
          </m:sub>
        </m:sSub>
        <m:r>
          <m:rPr/>
          <w:rPr>
            <w:rFonts w:ascii="Cambria Math" w:hAnsi="Cambria Math"/>
            <w:sz w:val="22"/>
          </w:rPr>
          <m:t xml:space="preserve">= </m:t>
        </m:r>
        <m:sSub>
          <m:sSubPr>
            <m:ctrlPr>
              <w:rPr>
                <w:rFonts w:ascii="Cambria Math" w:hAnsi="Cambria Math"/>
                <w:i/>
                <w:sz w:val="22"/>
              </w:rPr>
            </m:ctrlPr>
          </m:sSubPr>
          <m:e>
            <m:r>
              <m:rPr/>
              <w:rPr>
                <w:rFonts w:ascii="Cambria Math" w:hAnsi="Cambria Math"/>
                <w:sz w:val="22"/>
              </w:rPr>
              <m:t>R</m:t>
            </m:r>
            <m:ctrlPr>
              <w:rPr>
                <w:rFonts w:ascii="Cambria Math" w:hAnsi="Cambria Math"/>
                <w:i/>
                <w:sz w:val="22"/>
              </w:rPr>
            </m:ctrlPr>
          </m:e>
          <m:sub>
            <m:r>
              <m:rPr/>
              <w:rPr>
                <w:rFonts w:ascii="Cambria Math" w:hAnsi="Cambria Math"/>
                <w:sz w:val="22"/>
              </w:rPr>
              <m:t>AHE</m:t>
            </m:r>
            <m:ctrlPr>
              <w:rPr>
                <w:rFonts w:ascii="Cambria Math" w:hAnsi="Cambria Math"/>
                <w:i/>
                <w:sz w:val="22"/>
              </w:rPr>
            </m:ctrlPr>
          </m:sub>
        </m:sSub>
        <m:rad>
          <m:radPr>
            <m:degHide m:val="1"/>
            <m:ctrlPr>
              <w:rPr>
                <w:rFonts w:ascii="Cambria Math" w:hAnsi="Cambria Math"/>
                <w:i/>
                <w:sz w:val="22"/>
              </w:rPr>
            </m:ctrlPr>
          </m:radPr>
          <m:deg>
            <m:ctrlPr>
              <w:rPr>
                <w:rFonts w:ascii="Cambria Math" w:hAnsi="Cambria Math"/>
                <w:i/>
                <w:sz w:val="22"/>
              </w:rPr>
            </m:ctrlPr>
          </m:deg>
          <m:e>
            <m:r>
              <m:rPr/>
              <w:rPr>
                <w:rFonts w:ascii="Cambria Math" w:hAnsi="Cambria Math"/>
                <w:sz w:val="22"/>
              </w:rPr>
              <m:t>1−</m:t>
            </m:r>
            <m:f>
              <m:fPr>
                <m:ctrlPr>
                  <w:rPr>
                    <w:rFonts w:ascii="Cambria Math" w:hAnsi="Cambria Math"/>
                    <w:i/>
                    <w:sz w:val="22"/>
                  </w:rPr>
                </m:ctrlPr>
              </m:fPr>
              <m:num>
                <m:sSubSup>
                  <m:sSubSupPr>
                    <m:ctrlPr>
                      <w:rPr>
                        <w:rFonts w:ascii="Cambria Math" w:hAnsi="Cambria Math"/>
                        <w:i/>
                        <w:sz w:val="22"/>
                      </w:rPr>
                    </m:ctrlPr>
                  </m:sSubSupPr>
                  <m:e>
                    <m:r>
                      <m:rPr/>
                      <w:rPr>
                        <w:rFonts w:ascii="Cambria Math" w:hAnsi="Cambria Math"/>
                        <w:sz w:val="22"/>
                      </w:rPr>
                      <m:t>H</m:t>
                    </m:r>
                    <m:ctrlPr>
                      <w:rPr>
                        <w:rFonts w:ascii="Cambria Math" w:hAnsi="Cambria Math"/>
                        <w:i/>
                        <w:sz w:val="22"/>
                      </w:rPr>
                    </m:ctrlPr>
                  </m:e>
                  <m:sub>
                    <m:r>
                      <m:rPr/>
                      <w:rPr>
                        <w:rFonts w:ascii="Cambria Math" w:hAnsi="Cambria Math"/>
                        <w:sz w:val="22"/>
                      </w:rPr>
                      <m:t>x</m:t>
                    </m:r>
                    <m:ctrlPr>
                      <w:rPr>
                        <w:rFonts w:ascii="Cambria Math" w:hAnsi="Cambria Math"/>
                        <w:i/>
                        <w:sz w:val="22"/>
                      </w:rPr>
                    </m:ctrlPr>
                  </m:sub>
                  <m:sup>
                    <m:r>
                      <m:rPr/>
                      <w:rPr>
                        <w:rFonts w:ascii="Cambria Math" w:hAnsi="Cambria Math"/>
                        <w:sz w:val="22"/>
                      </w:rPr>
                      <m:t>2</m:t>
                    </m:r>
                    <m:ctrlPr>
                      <w:rPr>
                        <w:rFonts w:ascii="Cambria Math" w:hAnsi="Cambria Math"/>
                        <w:i/>
                        <w:sz w:val="22"/>
                      </w:rPr>
                    </m:ctrlPr>
                  </m:sup>
                </m:sSubSup>
                <m:ctrlPr>
                  <w:rPr>
                    <w:rFonts w:ascii="Cambria Math" w:hAnsi="Cambria Math"/>
                    <w:i/>
                    <w:sz w:val="22"/>
                  </w:rPr>
                </m:ctrlPr>
              </m:num>
              <m:den>
                <m:sSubSup>
                  <m:sSubSupPr>
                    <m:ctrlPr>
                      <w:rPr>
                        <w:rFonts w:ascii="Cambria Math" w:hAnsi="Cambria Math"/>
                        <w:i/>
                        <w:sz w:val="22"/>
                      </w:rPr>
                    </m:ctrlPr>
                  </m:sSubSupPr>
                  <m:e>
                    <m:r>
                      <m:rPr/>
                      <w:rPr>
                        <w:rFonts w:ascii="Cambria Math" w:hAnsi="Cambria Math"/>
                        <w:sz w:val="22"/>
                      </w:rPr>
                      <m:t>H</m:t>
                    </m:r>
                    <m:ctrlPr>
                      <w:rPr>
                        <w:rFonts w:ascii="Cambria Math" w:hAnsi="Cambria Math"/>
                        <w:i/>
                        <w:sz w:val="22"/>
                      </w:rPr>
                    </m:ctrlPr>
                  </m:e>
                  <m:sub>
                    <m:r>
                      <m:rPr/>
                      <w:rPr>
                        <w:rFonts w:ascii="Cambria Math" w:hAnsi="Cambria Math"/>
                        <w:sz w:val="22"/>
                      </w:rPr>
                      <m:t>k</m:t>
                    </m:r>
                    <m:ctrlPr>
                      <w:rPr>
                        <w:rFonts w:ascii="Cambria Math" w:hAnsi="Cambria Math"/>
                        <w:i/>
                        <w:sz w:val="22"/>
                      </w:rPr>
                    </m:ctrlPr>
                  </m:sub>
                  <m:sup>
                    <m:r>
                      <m:rPr/>
                      <w:rPr>
                        <w:rFonts w:ascii="Cambria Math" w:hAnsi="Cambria Math"/>
                        <w:sz w:val="22"/>
                      </w:rPr>
                      <m:t>2</m:t>
                    </m:r>
                    <m:ctrlPr>
                      <w:rPr>
                        <w:rFonts w:ascii="Cambria Math" w:hAnsi="Cambria Math"/>
                        <w:i/>
                        <w:sz w:val="22"/>
                      </w:rPr>
                    </m:ctrlPr>
                  </m:sup>
                </m:sSubSup>
                <m:ctrlPr>
                  <w:rPr>
                    <w:rFonts w:ascii="Cambria Math" w:hAnsi="Cambria Math"/>
                    <w:i/>
                    <w:sz w:val="22"/>
                  </w:rPr>
                </m:ctrlPr>
              </m:den>
            </m:f>
            <m:ctrlPr>
              <w:rPr>
                <w:rFonts w:ascii="Cambria Math" w:hAnsi="Cambria Math"/>
                <w:i/>
                <w:sz w:val="22"/>
              </w:rPr>
            </m:ctrlPr>
          </m:e>
        </m:rad>
        <m:r>
          <m:rPr/>
          <w:rPr>
            <w:rFonts w:ascii="Cambria Math" w:hAnsi="Cambria Math"/>
            <w:sz w:val="22"/>
          </w:rPr>
          <m:t>+B</m:t>
        </m:r>
        <m:sSub>
          <m:sSubPr>
            <m:ctrlPr>
              <w:rPr>
                <w:rFonts w:ascii="Cambria Math" w:hAnsi="Cambria Math"/>
                <w:i/>
                <w:sz w:val="22"/>
              </w:rPr>
            </m:ctrlPr>
          </m:sSubPr>
          <m:e>
            <m:r>
              <m:rPr/>
              <w:rPr>
                <w:rFonts w:ascii="Cambria Math" w:hAnsi="Cambria Math"/>
                <w:sz w:val="22"/>
              </w:rPr>
              <m:t>H</m:t>
            </m:r>
            <m:ctrlPr>
              <w:rPr>
                <w:rFonts w:ascii="Cambria Math" w:hAnsi="Cambria Math"/>
                <w:i/>
                <w:sz w:val="22"/>
              </w:rPr>
            </m:ctrlPr>
          </m:e>
          <m:sub>
            <m:r>
              <m:rPr/>
              <w:rPr>
                <w:rFonts w:ascii="Cambria Math" w:hAnsi="Cambria Math"/>
                <w:sz w:val="22"/>
              </w:rPr>
              <m:t>x</m:t>
            </m:r>
            <m:ctrlPr>
              <w:rPr>
                <w:rFonts w:ascii="Cambria Math" w:hAnsi="Cambria Math"/>
                <w:i/>
                <w:sz w:val="22"/>
              </w:rPr>
            </m:ctrlPr>
          </m:sub>
        </m:sSub>
        <m:r>
          <m:rPr/>
          <w:rPr>
            <w:rFonts w:ascii="Cambria Math" w:hAnsi="Cambria Math"/>
            <w:sz w:val="22"/>
          </w:rPr>
          <m:t>+constant</m:t>
        </m:r>
      </m:oMath>
      <w:r>
        <w:rPr>
          <w:rFonts w:hint="eastAsia"/>
          <w:sz w:val="22"/>
        </w:rPr>
        <w:t>,</w:t>
      </w:r>
    </w:p>
    <w:p w14:paraId="5E7CBCF8">
      <w:pPr>
        <w:spacing w:line="360" w:lineRule="auto"/>
        <w:rPr>
          <w:sz w:val="22"/>
        </w:rPr>
      </w:pPr>
      <w:r>
        <w:rPr>
          <w:rFonts w:hint="eastAsia"/>
          <w:sz w:val="22"/>
        </w:rPr>
        <w:t>where t</w:t>
      </w:r>
      <w:r>
        <w:rPr>
          <w:sz w:val="22"/>
        </w:rPr>
        <w:t xml:space="preserve">he linear term was included to account for the </w:t>
      </w:r>
      <w:r>
        <w:rPr>
          <w:rFonts w:hint="eastAsia"/>
          <w:sz w:val="22"/>
        </w:rPr>
        <w:t xml:space="preserve">contribution </w:t>
      </w:r>
      <w:r>
        <w:rPr>
          <w:sz w:val="22"/>
        </w:rPr>
        <w:t>arising from the crystal</w:t>
      </w:r>
      <w:r>
        <w:rPr>
          <w:rFonts w:hint="eastAsia"/>
          <w:sz w:val="22"/>
        </w:rPr>
        <w:t>-dependent in-plane Hall effect</w:t>
      </w:r>
      <w:r>
        <w:rPr>
          <w:sz w:val="22"/>
        </w:rPr>
        <w:t>.</w:t>
      </w:r>
      <w:r>
        <w:rPr>
          <w:sz w:val="22"/>
          <w:vertAlign w:val="superscript"/>
        </w:rPr>
        <w:fldChar w:fldCharType="begin"/>
      </w:r>
      <w:r>
        <w:rPr>
          <w:sz w:val="22"/>
          <w:vertAlign w:val="superscript"/>
        </w:rPr>
        <w:instrText xml:space="preserve"> REF _Ref235820013 \r \h  \* MERGEFORMAT </w:instrText>
      </w:r>
      <w:r>
        <w:rPr>
          <w:sz w:val="22"/>
          <w:vertAlign w:val="superscript"/>
        </w:rPr>
        <w:fldChar w:fldCharType="separate"/>
      </w:r>
      <w:r>
        <w:rPr>
          <w:sz w:val="22"/>
          <w:vertAlign w:val="superscript"/>
        </w:rPr>
        <w:t>1</w:t>
      </w:r>
      <w:r>
        <w:rPr>
          <w:sz w:val="22"/>
          <w:vertAlign w:val="superscript"/>
        </w:rPr>
        <w:fldChar w:fldCharType="end"/>
      </w:r>
      <w:r>
        <w:rPr>
          <w:rFonts w:hint="eastAsia"/>
          <w:sz w:val="22"/>
        </w:rPr>
        <w:t xml:space="preserve"> </w:t>
      </w:r>
      <w:r>
        <w:rPr>
          <w:sz w:val="22"/>
        </w:rPr>
        <w:t>Supplementary Fig. 2</w:t>
      </w:r>
      <w:r>
        <w:rPr>
          <w:rFonts w:hint="eastAsia"/>
          <w:sz w:val="22"/>
        </w:rPr>
        <w:t>b</w:t>
      </w:r>
      <w:r>
        <w:rPr>
          <w:sz w:val="22"/>
        </w:rPr>
        <w:t xml:space="preserve"> shows that the extracted</w:t>
      </w:r>
      <w:r>
        <w:rPr>
          <w:szCs w:val="28"/>
        </w:rPr>
        <w:t xml:space="preserve"> </w:t>
      </w:r>
      <m:oMath>
        <m:sSub>
          <m:sSubPr>
            <m:ctrlPr>
              <w:rPr>
                <w:rFonts w:ascii="Cambria Math" w:hAnsi="Cambria Math"/>
                <w:i/>
                <w:iCs/>
                <w:sz w:val="22"/>
                <w:szCs w:val="22"/>
              </w:rPr>
            </m:ctrlPr>
          </m:sSubPr>
          <m:e>
            <m:r>
              <m:rPr/>
              <w:rPr>
                <w:rFonts w:ascii="Cambria Math" w:hAnsi="Cambria Math"/>
                <w:sz w:val="22"/>
                <w:szCs w:val="22"/>
              </w:rPr>
              <m:t>μ</m:t>
            </m:r>
            <m:ctrlPr>
              <w:rPr>
                <w:rFonts w:ascii="Cambria Math" w:hAnsi="Cambria Math"/>
                <w:i/>
                <w:iCs/>
                <w:sz w:val="22"/>
                <w:szCs w:val="22"/>
              </w:rPr>
            </m:ctrlPr>
          </m:e>
          <m:sub>
            <m:r>
              <m:rPr/>
              <w:rPr>
                <w:rFonts w:ascii="Cambria Math" w:hAnsi="Cambria Math"/>
                <w:sz w:val="22"/>
                <w:szCs w:val="22"/>
              </w:rPr>
              <m:t>0</m:t>
            </m:r>
            <m:ctrlPr>
              <w:rPr>
                <w:rFonts w:ascii="Cambria Math" w:hAnsi="Cambria Math"/>
                <w:i/>
                <w:iCs/>
                <w:sz w:val="22"/>
                <w:szCs w:val="22"/>
              </w:rPr>
            </m:ctrlPr>
          </m:sub>
        </m:sSub>
        <m:sSub>
          <m:sSubPr>
            <m:ctrlPr>
              <w:rPr>
                <w:rFonts w:ascii="Cambria Math" w:hAnsi="Cambria Math"/>
                <w:i/>
                <w:iCs/>
                <w:sz w:val="22"/>
                <w:szCs w:val="22"/>
              </w:rPr>
            </m:ctrlPr>
          </m:sSubPr>
          <m:e>
            <m:r>
              <m:rPr/>
              <w:rPr>
                <w:rFonts w:ascii="Cambria Math" w:hAnsi="Cambria Math"/>
                <w:sz w:val="22"/>
                <w:szCs w:val="22"/>
              </w:rPr>
              <m:t>H</m:t>
            </m:r>
            <m:ctrlPr>
              <w:rPr>
                <w:rFonts w:ascii="Cambria Math" w:hAnsi="Cambria Math"/>
                <w:i/>
                <w:iCs/>
                <w:sz w:val="22"/>
                <w:szCs w:val="22"/>
              </w:rPr>
            </m:ctrlPr>
          </m:e>
          <m:sub>
            <m:r>
              <m:rPr/>
              <w:rPr>
                <w:rFonts w:ascii="Cambria Math" w:hAnsi="Cambria Math"/>
                <w:sz w:val="22"/>
                <w:szCs w:val="22"/>
              </w:rPr>
              <m:t>k</m:t>
            </m:r>
            <m:ctrlPr>
              <w:rPr>
                <w:rFonts w:ascii="Cambria Math" w:hAnsi="Cambria Math"/>
                <w:i/>
                <w:iCs/>
                <w:sz w:val="22"/>
                <w:szCs w:val="22"/>
              </w:rPr>
            </m:ctrlPr>
          </m:sub>
        </m:sSub>
      </m:oMath>
      <w:r>
        <w:rPr>
          <w:sz w:val="22"/>
        </w:rPr>
        <w:t xml:space="preserve"> among the samples</w:t>
      </w:r>
      <w:r>
        <w:rPr>
          <w:rFonts w:hint="eastAsia"/>
          <w:sz w:val="22"/>
        </w:rPr>
        <w:t xml:space="preserve"> can be as strong as 1.5 T</w:t>
      </w:r>
      <w:r>
        <w:rPr>
          <w:sz w:val="22"/>
        </w:rPr>
        <w:t>.</w:t>
      </w:r>
    </w:p>
    <w:p w14:paraId="3579422C">
      <w:pPr>
        <w:spacing w:line="360" w:lineRule="auto"/>
        <w:jc w:val="center"/>
        <w:rPr>
          <w:sz w:val="20"/>
          <w:szCs w:val="20"/>
        </w:rPr>
      </w:pPr>
      <w:r>
        <w:drawing>
          <wp:inline distT="0" distB="0" distL="0" distR="0">
            <wp:extent cx="4047490" cy="1757680"/>
            <wp:effectExtent l="0" t="0" r="0" b="0"/>
            <wp:docPr id="140903545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035458" name="图片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4063162" cy="1764975"/>
                    </a:xfrm>
                    <a:prstGeom prst="rect">
                      <a:avLst/>
                    </a:prstGeom>
                    <a:noFill/>
                    <a:ln>
                      <a:noFill/>
                    </a:ln>
                  </pic:spPr>
                </pic:pic>
              </a:graphicData>
            </a:graphic>
          </wp:inline>
        </w:drawing>
      </w:r>
    </w:p>
    <w:p w14:paraId="72B089EF">
      <w:pPr>
        <w:rPr>
          <w:sz w:val="20"/>
          <w:szCs w:val="20"/>
        </w:rPr>
      </w:pPr>
      <w:r>
        <w:rPr>
          <w:b/>
          <w:sz w:val="20"/>
          <w:szCs w:val="20"/>
        </w:rPr>
        <w:t xml:space="preserve">Supplementary Figure </w:t>
      </w:r>
      <w:r>
        <w:rPr>
          <w:rFonts w:hint="eastAsia"/>
          <w:b/>
          <w:sz w:val="20"/>
          <w:szCs w:val="20"/>
        </w:rPr>
        <w:t>2</w:t>
      </w:r>
      <w:r>
        <w:rPr>
          <w:b/>
          <w:sz w:val="20"/>
          <w:szCs w:val="20"/>
        </w:rPr>
        <w:t xml:space="preserve"> | The effective anisotropy fields </w:t>
      </w:r>
      <m:oMath>
        <m:sSub>
          <m:sSubPr>
            <m:ctrlPr>
              <w:rPr>
                <w:rFonts w:ascii="Cambria Math" w:hAnsi="Cambria Math"/>
                <w:b/>
                <w:bCs/>
                <w:i/>
                <w:iCs/>
                <w:sz w:val="20"/>
                <w:szCs w:val="20"/>
              </w:rPr>
            </m:ctrlPr>
          </m:sSubPr>
          <m:e>
            <m:r>
              <m:rPr>
                <m:sty m:val="bi"/>
              </m:rPr>
              <w:rPr>
                <w:rFonts w:ascii="Cambria Math" w:hAnsi="Cambria Math"/>
                <w:sz w:val="20"/>
                <w:szCs w:val="20"/>
              </w:rPr>
              <m:t>μ</m:t>
            </m:r>
            <m:ctrlPr>
              <w:rPr>
                <w:rFonts w:ascii="Cambria Math" w:hAnsi="Cambria Math"/>
                <w:b/>
                <w:bCs/>
                <w:i/>
                <w:iCs/>
                <w:sz w:val="20"/>
                <w:szCs w:val="20"/>
              </w:rPr>
            </m:ctrlPr>
          </m:e>
          <m:sub>
            <m:r>
              <m:rPr>
                <m:sty m:val="bi"/>
              </m:rPr>
              <w:rPr>
                <w:rFonts w:ascii="Cambria Math" w:hAnsi="Cambria Math"/>
                <w:sz w:val="20"/>
                <w:szCs w:val="20"/>
              </w:rPr>
              <m:t>0</m:t>
            </m:r>
            <m:ctrlPr>
              <w:rPr>
                <w:rFonts w:ascii="Cambria Math" w:hAnsi="Cambria Math"/>
                <w:b/>
                <w:bCs/>
                <w:i/>
                <w:iCs/>
                <w:sz w:val="20"/>
                <w:szCs w:val="20"/>
              </w:rPr>
            </m:ctrlPr>
          </m:sub>
        </m:sSub>
        <m:sSub>
          <m:sSubPr>
            <m:ctrlPr>
              <w:rPr>
                <w:rFonts w:ascii="Cambria Math" w:hAnsi="Cambria Math"/>
                <w:b/>
                <w:bCs/>
                <w:i/>
                <w:iCs/>
                <w:sz w:val="20"/>
                <w:szCs w:val="20"/>
              </w:rPr>
            </m:ctrlPr>
          </m:sSubPr>
          <m:e>
            <m:r>
              <m:rPr>
                <m:sty m:val="bi"/>
              </m:rPr>
              <w:rPr>
                <w:rFonts w:ascii="Cambria Math" w:hAnsi="Cambria Math"/>
                <w:sz w:val="20"/>
                <w:szCs w:val="20"/>
              </w:rPr>
              <m:t>H</m:t>
            </m:r>
            <m:ctrlPr>
              <w:rPr>
                <w:rFonts w:ascii="Cambria Math" w:hAnsi="Cambria Math"/>
                <w:b/>
                <w:bCs/>
                <w:i/>
                <w:iCs/>
                <w:sz w:val="20"/>
                <w:szCs w:val="20"/>
              </w:rPr>
            </m:ctrlPr>
          </m:e>
          <m:sub>
            <m:r>
              <m:rPr>
                <m:sty m:val="bi"/>
              </m:rPr>
              <w:rPr>
                <w:rFonts w:ascii="Cambria Math" w:hAnsi="Cambria Math"/>
                <w:sz w:val="20"/>
                <w:szCs w:val="20"/>
              </w:rPr>
              <m:t>k</m:t>
            </m:r>
            <m:ctrlPr>
              <w:rPr>
                <w:rFonts w:ascii="Cambria Math" w:hAnsi="Cambria Math"/>
                <w:b/>
                <w:bCs/>
                <w:i/>
                <w:iCs/>
                <w:sz w:val="20"/>
                <w:szCs w:val="20"/>
              </w:rPr>
            </m:ctrlPr>
          </m:sub>
        </m:sSub>
      </m:oMath>
      <w:r>
        <w:rPr>
          <w:b/>
          <w:sz w:val="20"/>
          <w:szCs w:val="20"/>
        </w:rPr>
        <w:t xml:space="preserve"> of the samples with different </w:t>
      </w:r>
      <m:oMath>
        <m:sSub>
          <m:sSubPr>
            <m:ctrlPr>
              <w:rPr>
                <w:rFonts w:ascii="Cambria Math" w:hAnsi="Cambria Math"/>
                <w:b/>
                <w:i/>
                <w:sz w:val="20"/>
                <w:szCs w:val="20"/>
              </w:rPr>
            </m:ctrlPr>
          </m:sSubPr>
          <m:e>
            <m:r>
              <m:rPr>
                <m:sty m:val="bi"/>
              </m:rPr>
              <w:rPr>
                <w:rFonts w:ascii="Cambria Math" w:hAnsi="Cambria Math"/>
                <w:sz w:val="20"/>
                <w:szCs w:val="20"/>
              </w:rPr>
              <m:t>t</m:t>
            </m:r>
            <m:ctrlPr>
              <w:rPr>
                <w:rFonts w:ascii="Cambria Math" w:hAnsi="Cambria Math"/>
                <w:b/>
                <w:i/>
                <w:sz w:val="20"/>
                <w:szCs w:val="20"/>
              </w:rPr>
            </m:ctrlPr>
          </m:e>
          <m:sub>
            <m:r>
              <m:rPr>
                <m:sty m:val="bi"/>
              </m:rPr>
              <w:rPr>
                <w:rFonts w:ascii="Cambria Math" w:hAnsi="Cambria Math"/>
                <w:sz w:val="20"/>
                <w:szCs w:val="20"/>
              </w:rPr>
              <m:t>Ru</m:t>
            </m:r>
            <m:ctrlPr>
              <w:rPr>
                <w:rFonts w:ascii="Cambria Math" w:hAnsi="Cambria Math"/>
                <w:b/>
                <w:i/>
                <w:sz w:val="20"/>
                <w:szCs w:val="20"/>
              </w:rPr>
            </m:ctrlPr>
          </m:sub>
        </m:sSub>
      </m:oMath>
      <w:r>
        <w:rPr>
          <w:rFonts w:hint="eastAsia"/>
          <w:bCs/>
          <w:sz w:val="20"/>
          <w:szCs w:val="20"/>
        </w:rPr>
        <w:t>.</w:t>
      </w:r>
      <w:r>
        <w:rPr>
          <w:bCs/>
          <w:sz w:val="20"/>
          <w:szCs w:val="20"/>
        </w:rPr>
        <w:t xml:space="preserve"> </w:t>
      </w:r>
      <w:r>
        <w:rPr>
          <w:b/>
          <w:sz w:val="20"/>
          <w:szCs w:val="20"/>
        </w:rPr>
        <w:t>a,</w:t>
      </w:r>
      <w:r>
        <w:rPr>
          <w:rFonts w:hint="eastAsia"/>
          <w:bCs/>
          <w:sz w:val="20"/>
          <w:szCs w:val="20"/>
        </w:rPr>
        <w:t xml:space="preserve"> First-harmonic signal of CoPt single layer (</w:t>
      </w:r>
      <m:oMath>
        <m:sSub>
          <m:sSubPr>
            <m:ctrlPr>
              <w:rPr>
                <w:rFonts w:ascii="Cambria Math" w:hAnsi="Cambria Math"/>
                <w:bCs/>
                <w:i/>
                <w:sz w:val="20"/>
                <w:szCs w:val="20"/>
              </w:rPr>
            </m:ctrlPr>
          </m:sSubPr>
          <m:e>
            <m:r>
              <m:rPr/>
              <w:rPr>
                <w:rFonts w:ascii="Cambria Math" w:hAnsi="Cambria Math"/>
                <w:sz w:val="20"/>
                <w:szCs w:val="20"/>
              </w:rPr>
              <m:t>t</m:t>
            </m:r>
            <m:ctrlPr>
              <w:rPr>
                <w:rFonts w:ascii="Cambria Math" w:hAnsi="Cambria Math"/>
                <w:bCs/>
                <w:i/>
                <w:sz w:val="20"/>
                <w:szCs w:val="20"/>
              </w:rPr>
            </m:ctrlPr>
          </m:e>
          <m:sub>
            <m:r>
              <m:rPr/>
              <w:rPr>
                <w:rFonts w:ascii="Cambria Math" w:hAnsi="Cambria Math"/>
                <w:sz w:val="20"/>
                <w:szCs w:val="20"/>
              </w:rPr>
              <m:t>Ru</m:t>
            </m:r>
            <m:ctrlPr>
              <w:rPr>
                <w:rFonts w:ascii="Cambria Math" w:hAnsi="Cambria Math"/>
                <w:bCs/>
                <w:i/>
                <w:sz w:val="20"/>
                <w:szCs w:val="20"/>
              </w:rPr>
            </m:ctrlPr>
          </m:sub>
        </m:sSub>
        <m:r>
          <m:rPr/>
          <w:rPr>
            <w:rFonts w:ascii="Cambria Math" w:hAnsi="Cambria Math"/>
            <w:sz w:val="20"/>
            <w:szCs w:val="20"/>
          </w:rPr>
          <m:t xml:space="preserve">=0 </m:t>
        </m:r>
        <m:r>
          <m:rPr>
            <m:sty m:val="p"/>
          </m:rPr>
          <w:rPr>
            <w:rFonts w:ascii="Cambria Math" w:hAnsi="Cambria Math"/>
            <w:sz w:val="20"/>
            <w:szCs w:val="20"/>
          </w:rPr>
          <m:t>nm</m:t>
        </m:r>
      </m:oMath>
      <w:r>
        <w:rPr>
          <w:rFonts w:hint="eastAsia"/>
          <w:bCs/>
          <w:sz w:val="20"/>
          <w:szCs w:val="20"/>
        </w:rPr>
        <w:t xml:space="preserve">). </w:t>
      </w:r>
      <w:r>
        <w:rPr>
          <w:b/>
          <w:sz w:val="20"/>
          <w:szCs w:val="20"/>
        </w:rPr>
        <w:t>b,</w:t>
      </w:r>
      <w:r>
        <w:rPr>
          <w:rFonts w:hint="eastAsia"/>
          <w:bCs/>
          <w:sz w:val="20"/>
          <w:szCs w:val="20"/>
        </w:rPr>
        <w:t xml:space="preserve"> Fitting results of the </w:t>
      </w:r>
      <w:r>
        <w:rPr>
          <w:bCs/>
          <w:sz w:val="20"/>
          <w:szCs w:val="20"/>
        </w:rPr>
        <w:t xml:space="preserve">samples with different </w:t>
      </w:r>
      <m:oMath>
        <m:sSub>
          <m:sSubPr>
            <m:ctrlPr>
              <w:rPr>
                <w:rFonts w:ascii="Cambria Math" w:hAnsi="Cambria Math"/>
                <w:bCs/>
                <w:i/>
                <w:sz w:val="20"/>
                <w:szCs w:val="20"/>
              </w:rPr>
            </m:ctrlPr>
          </m:sSubPr>
          <m:e>
            <m:r>
              <m:rPr/>
              <w:rPr>
                <w:rFonts w:ascii="Cambria Math" w:hAnsi="Cambria Math"/>
                <w:sz w:val="20"/>
                <w:szCs w:val="20"/>
              </w:rPr>
              <m:t>t</m:t>
            </m:r>
            <m:ctrlPr>
              <w:rPr>
                <w:rFonts w:ascii="Cambria Math" w:hAnsi="Cambria Math"/>
                <w:bCs/>
                <w:i/>
                <w:sz w:val="20"/>
                <w:szCs w:val="20"/>
              </w:rPr>
            </m:ctrlPr>
          </m:e>
          <m:sub>
            <m:r>
              <m:rPr/>
              <w:rPr>
                <w:rFonts w:ascii="Cambria Math" w:hAnsi="Cambria Math"/>
                <w:sz w:val="20"/>
                <w:szCs w:val="20"/>
              </w:rPr>
              <m:t>Ru</m:t>
            </m:r>
            <m:ctrlPr>
              <w:rPr>
                <w:rFonts w:ascii="Cambria Math" w:hAnsi="Cambria Math"/>
                <w:bCs/>
                <w:i/>
                <w:sz w:val="20"/>
                <w:szCs w:val="20"/>
              </w:rPr>
            </m:ctrlPr>
          </m:sub>
        </m:sSub>
      </m:oMath>
      <w:r>
        <w:rPr>
          <w:rFonts w:hint="eastAsia"/>
          <w:bCs/>
          <w:sz w:val="20"/>
          <w:szCs w:val="20"/>
        </w:rPr>
        <w:t>.</w:t>
      </w:r>
    </w:p>
    <w:p w14:paraId="78DCD25F">
      <w:pPr>
        <w:spacing w:line="360" w:lineRule="auto"/>
        <w:ind w:firstLine="220" w:firstLineChars="100"/>
        <w:rPr>
          <w:sz w:val="22"/>
        </w:rPr>
      </w:pPr>
      <w:r>
        <w:rPr>
          <w:sz w:val="22"/>
        </w:rPr>
        <w:t xml:space="preserve">Anomalous Hall loops remain square for Hall bars patterned from </w:t>
      </w:r>
      <m:oMath>
        <m:r>
          <m:rPr/>
          <w:rPr>
            <w:rFonts w:ascii="Cambria Math" w:hAnsi="Cambria Math"/>
            <w:sz w:val="22"/>
          </w:rPr>
          <m:t>0°</m:t>
        </m:r>
      </m:oMath>
      <w:r>
        <w:rPr>
          <w:sz w:val="22"/>
        </w:rPr>
        <w:t xml:space="preserve"> to </w:t>
      </w:r>
      <m:oMath>
        <m:r>
          <m:rPr/>
          <w:rPr>
            <w:rFonts w:ascii="Cambria Math" w:hAnsi="Cambria Math"/>
            <w:sz w:val="22"/>
          </w:rPr>
          <m:t>180°</m:t>
        </m:r>
      </m:oMath>
      <w:r>
        <w:rPr>
          <w:sz w:val="22"/>
        </w:rPr>
        <w:t xml:space="preserve"> in </w:t>
      </w:r>
      <m:oMath>
        <m:r>
          <m:rPr/>
          <w:rPr>
            <w:rFonts w:ascii="Cambria Math" w:hAnsi="Cambria Math"/>
            <w:sz w:val="22"/>
          </w:rPr>
          <m:t xml:space="preserve">15° </m:t>
        </m:r>
      </m:oMath>
      <w:r>
        <w:rPr>
          <w:sz w:val="22"/>
        </w:rPr>
        <w:t xml:space="preserve">increments (Supplementary Fig. </w:t>
      </w:r>
      <w:r>
        <w:rPr>
          <w:rFonts w:hint="eastAsia"/>
          <w:sz w:val="22"/>
        </w:rPr>
        <w:t>3</w:t>
      </w:r>
      <w:r>
        <w:rPr>
          <w:sz w:val="22"/>
        </w:rPr>
        <w:t>). Thus, rotating the device with respect to the [11-2] crystallographic axis does not remove the perpendicular bistability required for the angle-dependent switching measurements.</w:t>
      </w:r>
    </w:p>
    <w:p w14:paraId="3A40C20A">
      <w:pPr>
        <w:spacing w:line="360" w:lineRule="auto"/>
        <w:ind w:firstLine="240" w:firstLineChars="100"/>
        <w:jc w:val="center"/>
        <w:rPr>
          <w:sz w:val="22"/>
          <w:szCs w:val="22"/>
        </w:rPr>
      </w:pPr>
      <w:r>
        <w:drawing>
          <wp:inline distT="0" distB="0" distL="0" distR="0">
            <wp:extent cx="4034155" cy="2832100"/>
            <wp:effectExtent l="0" t="0" r="0" b="6350"/>
            <wp:docPr id="17602086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208657" name="图片 1"/>
                    <pic:cNvPicPr>
                      <a:picLocks noChangeAspect="1"/>
                    </pic:cNvPicPr>
                  </pic:nvPicPr>
                  <pic:blipFill>
                    <a:blip r:embed="rId6"/>
                    <a:stretch>
                      <a:fillRect/>
                    </a:stretch>
                  </pic:blipFill>
                  <pic:spPr>
                    <a:xfrm>
                      <a:off x="0" y="0"/>
                      <a:ext cx="4043153" cy="2838385"/>
                    </a:xfrm>
                    <a:prstGeom prst="rect">
                      <a:avLst/>
                    </a:prstGeom>
                  </pic:spPr>
                </pic:pic>
              </a:graphicData>
            </a:graphic>
          </wp:inline>
        </w:drawing>
      </w:r>
    </w:p>
    <w:p w14:paraId="1BEE415C">
      <w:pPr>
        <w:rPr>
          <w:sz w:val="20"/>
          <w:szCs w:val="20"/>
        </w:rPr>
      </w:pPr>
      <w:r>
        <w:rPr>
          <w:b/>
          <w:sz w:val="20"/>
          <w:szCs w:val="20"/>
        </w:rPr>
        <w:t xml:space="preserve">Supplementary Figure </w:t>
      </w:r>
      <w:r>
        <w:rPr>
          <w:rFonts w:hint="eastAsia"/>
          <w:b/>
          <w:sz w:val="20"/>
          <w:szCs w:val="20"/>
        </w:rPr>
        <w:t>3</w:t>
      </w:r>
      <w:r>
        <w:rPr>
          <w:b/>
          <w:sz w:val="20"/>
          <w:szCs w:val="20"/>
        </w:rPr>
        <w:t xml:space="preserve"> | Anomalous Hall loops for different device orientations</w:t>
      </w:r>
      <w:r>
        <w:rPr>
          <w:rFonts w:hint="eastAsia"/>
          <w:b/>
          <w:sz w:val="20"/>
          <w:szCs w:val="20"/>
        </w:rPr>
        <w:t xml:space="preserve"> in</w:t>
      </w:r>
      <w:r>
        <w:rPr>
          <w:b/>
          <w:sz w:val="20"/>
          <w:szCs w:val="20"/>
        </w:rPr>
        <w:t xml:space="preserve"> A1-CoPt/Ru</w:t>
      </w:r>
      <w:r>
        <w:rPr>
          <w:rFonts w:hint="eastAsia"/>
          <w:b/>
          <w:sz w:val="20"/>
          <w:szCs w:val="20"/>
        </w:rPr>
        <w:t>(9 nm)</w:t>
      </w:r>
      <w:r>
        <w:rPr>
          <w:b/>
          <w:sz w:val="20"/>
          <w:szCs w:val="20"/>
        </w:rPr>
        <w:t xml:space="preserve"> film.</w:t>
      </w:r>
      <w:r>
        <w:rPr>
          <w:sz w:val="20"/>
          <w:szCs w:val="20"/>
        </w:rPr>
        <w:t xml:space="preserve"> </w:t>
      </w:r>
      <m:oMath>
        <m:sSub>
          <m:sSubPr>
            <m:ctrlPr>
              <w:rPr>
                <w:rFonts w:ascii="Cambria Math" w:hAnsi="Cambria Math"/>
                <w:i/>
                <w:sz w:val="20"/>
                <w:szCs w:val="20"/>
              </w:rPr>
            </m:ctrlPr>
          </m:sSubPr>
          <m:e>
            <m:r>
              <m:rPr/>
              <w:rPr>
                <w:rFonts w:ascii="Cambria Math" w:hAnsi="Cambria Math"/>
                <w:sz w:val="20"/>
                <w:szCs w:val="20"/>
              </w:rPr>
              <m:t>R</m:t>
            </m:r>
            <m:ctrlPr>
              <w:rPr>
                <w:rFonts w:ascii="Cambria Math" w:hAnsi="Cambria Math"/>
                <w:i/>
                <w:sz w:val="20"/>
                <w:szCs w:val="20"/>
              </w:rPr>
            </m:ctrlPr>
          </m:e>
          <m:sub>
            <m:r>
              <m:rPr/>
              <w:rPr>
                <w:rFonts w:ascii="Cambria Math" w:hAnsi="Cambria Math"/>
                <w:sz w:val="20"/>
                <w:szCs w:val="20"/>
              </w:rPr>
              <m:t>AHE</m:t>
            </m:r>
            <m:ctrlPr>
              <w:rPr>
                <w:rFonts w:ascii="Cambria Math" w:hAnsi="Cambria Math"/>
                <w:i/>
                <w:sz w:val="20"/>
                <w:szCs w:val="20"/>
              </w:rPr>
            </m:ctrlPr>
          </m:sub>
        </m:sSub>
      </m:oMath>
      <w:r>
        <w:rPr>
          <w:sz w:val="20"/>
          <w:szCs w:val="20"/>
        </w:rPr>
        <w:t xml:space="preserve"> as a function of </w:t>
      </w:r>
      <m:oMath>
        <m:sSub>
          <m:sSubPr>
            <m:ctrlPr>
              <w:rPr>
                <w:rFonts w:ascii="Cambria Math" w:hAnsi="Cambria Math"/>
                <w:i/>
                <w:iCs/>
                <w:sz w:val="20"/>
                <w:szCs w:val="20"/>
              </w:rPr>
            </m:ctrlPr>
          </m:sSubPr>
          <m:e>
            <m:r>
              <m:rPr/>
              <w:rPr>
                <w:rFonts w:ascii="Cambria Math" w:hAnsi="Cambria Math"/>
                <w:sz w:val="20"/>
                <w:szCs w:val="20"/>
              </w:rPr>
              <m:t>μ</m:t>
            </m:r>
            <m:ctrlPr>
              <w:rPr>
                <w:rFonts w:ascii="Cambria Math" w:hAnsi="Cambria Math"/>
                <w:i/>
                <w:iCs/>
                <w:sz w:val="20"/>
                <w:szCs w:val="20"/>
              </w:rPr>
            </m:ctrlPr>
          </m:e>
          <m:sub>
            <m:r>
              <m:rPr/>
              <w:rPr>
                <w:rFonts w:ascii="Cambria Math" w:hAnsi="Cambria Math"/>
                <w:sz w:val="20"/>
                <w:szCs w:val="20"/>
              </w:rPr>
              <m:t>0</m:t>
            </m:r>
            <m:ctrlPr>
              <w:rPr>
                <w:rFonts w:ascii="Cambria Math" w:hAnsi="Cambria Math"/>
                <w:i/>
                <w:iCs/>
                <w:sz w:val="20"/>
                <w:szCs w:val="20"/>
              </w:rPr>
            </m:ctrlPr>
          </m:sub>
        </m:sSub>
        <m:sSub>
          <m:sSubPr>
            <m:ctrlPr>
              <w:rPr>
                <w:rFonts w:ascii="Cambria Math" w:hAnsi="Cambria Math"/>
                <w:i/>
                <w:iCs/>
                <w:sz w:val="20"/>
                <w:szCs w:val="20"/>
              </w:rPr>
            </m:ctrlPr>
          </m:sSubPr>
          <m:e>
            <m:r>
              <m:rPr/>
              <w:rPr>
                <w:rFonts w:ascii="Cambria Math" w:hAnsi="Cambria Math"/>
                <w:sz w:val="20"/>
                <w:szCs w:val="20"/>
              </w:rPr>
              <m:t>H</m:t>
            </m:r>
            <m:ctrlPr>
              <w:rPr>
                <w:rFonts w:ascii="Cambria Math" w:hAnsi="Cambria Math"/>
                <w:i/>
                <w:iCs/>
                <w:sz w:val="20"/>
                <w:szCs w:val="20"/>
              </w:rPr>
            </m:ctrlPr>
          </m:e>
          <m:sub>
            <m:r>
              <m:rPr/>
              <w:rPr>
                <w:rFonts w:ascii="Cambria Math" w:hAnsi="Cambria Math"/>
                <w:sz w:val="20"/>
                <w:szCs w:val="20"/>
              </w:rPr>
              <m:t>z</m:t>
            </m:r>
            <m:ctrlPr>
              <w:rPr>
                <w:rFonts w:ascii="Cambria Math" w:hAnsi="Cambria Math"/>
                <w:i/>
                <w:iCs/>
                <w:sz w:val="20"/>
                <w:szCs w:val="20"/>
              </w:rPr>
            </m:ctrlPr>
          </m:sub>
        </m:sSub>
      </m:oMath>
      <w:r>
        <w:rPr>
          <w:rFonts w:hint="eastAsia"/>
          <w:iCs/>
          <w:sz w:val="20"/>
          <w:szCs w:val="20"/>
        </w:rPr>
        <w:t xml:space="preserve"> </w:t>
      </w:r>
      <w:r>
        <w:rPr>
          <w:sz w:val="20"/>
          <w:szCs w:val="20"/>
        </w:rPr>
        <w:t xml:space="preserve">for Hall bars with </w:t>
      </w:r>
      <m:oMath>
        <m:sSub>
          <m:sSubPr>
            <m:ctrlPr>
              <w:rPr>
                <w:rFonts w:ascii="Cambria Math" w:hAnsi="Cambria Math"/>
                <w:i/>
                <w:sz w:val="20"/>
                <w:szCs w:val="20"/>
              </w:rPr>
            </m:ctrlPr>
          </m:sSubPr>
          <m:e>
            <m:r>
              <m:rPr/>
              <w:rPr>
                <w:rFonts w:ascii="Cambria Math" w:hAnsi="Cambria Math"/>
                <w:sz w:val="20"/>
                <w:szCs w:val="20"/>
              </w:rPr>
              <m:t>θ</m:t>
            </m:r>
            <m:ctrlPr>
              <w:rPr>
                <w:rFonts w:ascii="Cambria Math" w:hAnsi="Cambria Math"/>
                <w:i/>
                <w:sz w:val="20"/>
                <w:szCs w:val="20"/>
              </w:rPr>
            </m:ctrlPr>
          </m:e>
          <m:sub>
            <m:r>
              <m:rPr/>
              <w:rPr>
                <w:rFonts w:ascii="Cambria Math" w:hAnsi="Cambria Math"/>
                <w:sz w:val="20"/>
                <w:szCs w:val="20"/>
              </w:rPr>
              <m:t>I</m:t>
            </m:r>
            <m:ctrlPr>
              <w:rPr>
                <w:rFonts w:ascii="Cambria Math" w:hAnsi="Cambria Math"/>
                <w:i/>
                <w:sz w:val="20"/>
                <w:szCs w:val="20"/>
              </w:rPr>
            </m:ctrlPr>
          </m:sub>
        </m:sSub>
      </m:oMath>
      <w:r>
        <w:rPr>
          <w:sz w:val="20"/>
          <w:szCs w:val="20"/>
        </w:rPr>
        <w:t xml:space="preserve"> from </w:t>
      </w:r>
      <m:oMath>
        <m:r>
          <m:rPr/>
          <w:rPr>
            <w:rFonts w:ascii="Cambria Math" w:hAnsi="Cambria Math"/>
            <w:sz w:val="20"/>
            <w:szCs w:val="20"/>
          </w:rPr>
          <m:t>0°</m:t>
        </m:r>
      </m:oMath>
      <w:r>
        <w:rPr>
          <w:sz w:val="20"/>
          <w:szCs w:val="20"/>
        </w:rPr>
        <w:t xml:space="preserve"> to </w:t>
      </w:r>
      <m:oMath>
        <m:r>
          <m:rPr/>
          <w:rPr>
            <w:rFonts w:ascii="Cambria Math" w:hAnsi="Cambria Math"/>
            <w:sz w:val="20"/>
            <w:szCs w:val="20"/>
          </w:rPr>
          <m:t>180°</m:t>
        </m:r>
      </m:oMath>
      <w:r>
        <w:rPr>
          <w:sz w:val="20"/>
          <w:szCs w:val="20"/>
        </w:rPr>
        <w:t xml:space="preserve"> in </w:t>
      </w:r>
      <m:oMath>
        <m:r>
          <m:rPr/>
          <w:rPr>
            <w:rFonts w:ascii="Cambria Math" w:hAnsi="Cambria Math"/>
            <w:sz w:val="20"/>
            <w:szCs w:val="20"/>
          </w:rPr>
          <m:t xml:space="preserve">15° </m:t>
        </m:r>
      </m:oMath>
      <w:r>
        <w:rPr>
          <w:sz w:val="20"/>
          <w:szCs w:val="20"/>
        </w:rPr>
        <w:t>increments.</w:t>
      </w:r>
    </w:p>
    <w:p w14:paraId="31A5EE82">
      <w:pPr>
        <w:spacing w:before="163" w:beforeLines="50" w:line="360" w:lineRule="auto"/>
        <w:ind w:firstLine="220" w:firstLineChars="100"/>
        <w:rPr>
          <w:sz w:val="22"/>
        </w:rPr>
      </w:pPr>
      <w:r>
        <w:rPr>
          <w:sz w:val="22"/>
        </w:rPr>
        <w:t xml:space="preserve">The normalized anomalous Hall loops retain their perpendicular </w:t>
      </w:r>
      <w:r>
        <w:rPr>
          <w:rFonts w:hint="eastAsia"/>
          <w:sz w:val="22"/>
        </w:rPr>
        <w:t>anisotropy</w:t>
      </w:r>
      <w:r>
        <w:rPr>
          <w:sz w:val="22"/>
        </w:rPr>
        <w:t xml:space="preserve"> throughout the Ru-thickness series (Supplementary Fig. </w:t>
      </w:r>
      <w:r>
        <w:rPr>
          <w:rFonts w:hint="eastAsia"/>
          <w:sz w:val="22"/>
        </w:rPr>
        <w:t>4</w:t>
      </w:r>
      <w:r>
        <w:rPr>
          <w:sz w:val="22"/>
        </w:rPr>
        <w:t xml:space="preserve">a). The measured anomalous Hall resistance decreases with increasing </w:t>
      </w:r>
      <m:oMath>
        <m:sSub>
          <m:sSubPr>
            <m:ctrlPr>
              <w:rPr>
                <w:rFonts w:ascii="Cambria Math" w:hAnsi="Cambria Math"/>
                <w:i/>
                <w:sz w:val="22"/>
                <w:szCs w:val="22"/>
              </w:rPr>
            </m:ctrlPr>
          </m:sSubPr>
          <m:e>
            <m:r>
              <m:rPr/>
              <w:rPr>
                <w:rFonts w:hint="eastAsia" w:ascii="Cambria Math" w:hAnsi="Cambria Math"/>
                <w:sz w:val="22"/>
                <w:szCs w:val="22"/>
              </w:rPr>
              <m:t>t</m:t>
            </m:r>
            <m:ctrlPr>
              <w:rPr>
                <w:rFonts w:ascii="Cambria Math" w:hAnsi="Cambria Math"/>
                <w:i/>
                <w:sz w:val="22"/>
                <w:szCs w:val="22"/>
              </w:rPr>
            </m:ctrlPr>
          </m:e>
          <m:sub>
            <m:r>
              <m:rPr/>
              <w:rPr>
                <w:rFonts w:ascii="Cambria Math" w:hAnsi="Cambria Math"/>
                <w:sz w:val="22"/>
                <w:szCs w:val="22"/>
              </w:rPr>
              <m:t>Ru</m:t>
            </m:r>
            <m:ctrlPr>
              <w:rPr>
                <w:rFonts w:ascii="Cambria Math" w:hAnsi="Cambria Math"/>
                <w:i/>
                <w:sz w:val="22"/>
                <w:szCs w:val="22"/>
              </w:rPr>
            </m:ctrlPr>
          </m:sub>
        </m:sSub>
      </m:oMath>
      <w:r>
        <w:rPr>
          <w:rFonts w:hint="eastAsia"/>
          <w:sz w:val="22"/>
        </w:rPr>
        <w:t xml:space="preserve"> </w:t>
      </w:r>
      <w:r>
        <w:rPr>
          <w:sz w:val="22"/>
        </w:rPr>
        <w:t xml:space="preserve">(Supplementary Fig. </w:t>
      </w:r>
      <w:r>
        <w:rPr>
          <w:rFonts w:hint="eastAsia"/>
          <w:sz w:val="22"/>
        </w:rPr>
        <w:t>4</w:t>
      </w:r>
      <w:r>
        <w:rPr>
          <w:sz w:val="22"/>
        </w:rPr>
        <w:t>b), consistent with progressively stronger electrical shunting through the Ru layer.</w:t>
      </w:r>
      <w:r>
        <w:rPr>
          <w:rFonts w:hint="eastAsia"/>
          <w:sz w:val="22"/>
        </w:rPr>
        <w:t xml:space="preserve"> </w:t>
      </w:r>
    </w:p>
    <w:p w14:paraId="45BBC9B8">
      <w:pPr>
        <w:spacing w:line="360" w:lineRule="auto"/>
        <w:jc w:val="center"/>
        <w:rPr>
          <w:sz w:val="22"/>
          <w:szCs w:val="22"/>
        </w:rPr>
      </w:pPr>
      <w:r>
        <w:drawing>
          <wp:inline distT="0" distB="0" distL="0" distR="0">
            <wp:extent cx="4372610" cy="1878965"/>
            <wp:effectExtent l="0" t="0" r="0" b="6985"/>
            <wp:docPr id="7267450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45011"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386593" cy="1885400"/>
                    </a:xfrm>
                    <a:prstGeom prst="rect">
                      <a:avLst/>
                    </a:prstGeom>
                    <a:noFill/>
                    <a:ln>
                      <a:noFill/>
                    </a:ln>
                  </pic:spPr>
                </pic:pic>
              </a:graphicData>
            </a:graphic>
          </wp:inline>
        </w:drawing>
      </w:r>
    </w:p>
    <w:p w14:paraId="50365F2D">
      <w:pPr>
        <w:spacing w:line="240" w:lineRule="auto"/>
        <w:jc w:val="both"/>
        <w:rPr>
          <w:sz w:val="20"/>
          <w:szCs w:val="20"/>
        </w:rPr>
      </w:pPr>
      <w:r>
        <w:rPr>
          <w:b/>
          <w:sz w:val="20"/>
          <w:szCs w:val="20"/>
        </w:rPr>
        <w:t xml:space="preserve">Supplementary Figure </w:t>
      </w:r>
      <w:r>
        <w:rPr>
          <w:rFonts w:hint="eastAsia"/>
          <w:b/>
          <w:sz w:val="20"/>
          <w:szCs w:val="20"/>
        </w:rPr>
        <w:t>4</w:t>
      </w:r>
      <w:r>
        <w:rPr>
          <w:b/>
          <w:sz w:val="20"/>
          <w:szCs w:val="20"/>
        </w:rPr>
        <w:t xml:space="preserve"> | Ru-thickness dependence of the anomalous Hall response.</w:t>
      </w:r>
      <w:r>
        <w:rPr>
          <w:sz w:val="20"/>
          <w:szCs w:val="20"/>
        </w:rPr>
        <w:t xml:space="preserve"> </w:t>
      </w:r>
      <w:r>
        <w:rPr>
          <w:b/>
          <w:bCs/>
          <w:sz w:val="20"/>
          <w:szCs w:val="20"/>
        </w:rPr>
        <w:t>a,</w:t>
      </w:r>
      <w:r>
        <w:rPr>
          <w:sz w:val="20"/>
          <w:szCs w:val="20"/>
        </w:rPr>
        <w:t xml:space="preserve"> Normalized anomalous Hall loops for A1-CoPt</w:t>
      </w:r>
      <w:r>
        <w:rPr>
          <w:rFonts w:hint="eastAsia"/>
          <w:sz w:val="20"/>
          <w:szCs w:val="20"/>
        </w:rPr>
        <w:t xml:space="preserve"> </w:t>
      </w:r>
      <w:r>
        <w:rPr>
          <w:sz w:val="20"/>
          <w:szCs w:val="20"/>
        </w:rPr>
        <w:t>(12 nm)/Ru</w:t>
      </w:r>
      <w:r>
        <w:rPr>
          <w:rFonts w:hint="eastAsia"/>
          <w:sz w:val="20"/>
          <w:szCs w:val="20"/>
        </w:rPr>
        <w:t xml:space="preserve"> </w:t>
      </w:r>
      <w:r>
        <w:rPr>
          <w:sz w:val="20"/>
          <w:szCs w:val="20"/>
        </w:rPr>
        <w:t>(</w:t>
      </w:r>
      <m:oMath>
        <m:sSub>
          <m:sSubPr>
            <m:ctrlPr>
              <w:rPr>
                <w:rFonts w:ascii="Cambria Math" w:hAnsi="Cambria Math"/>
                <w:i/>
                <w:sz w:val="20"/>
                <w:szCs w:val="20"/>
              </w:rPr>
            </m:ctrlPr>
          </m:sSubPr>
          <m:e>
            <m:r>
              <m:rPr/>
              <w:rPr>
                <w:rFonts w:hint="eastAsia" w:ascii="Cambria Math" w:hAnsi="Cambria Math"/>
                <w:sz w:val="20"/>
                <w:szCs w:val="20"/>
              </w:rPr>
              <m:t>t</m:t>
            </m:r>
            <m:ctrlPr>
              <w:rPr>
                <w:rFonts w:ascii="Cambria Math" w:hAnsi="Cambria Math"/>
                <w:i/>
                <w:sz w:val="20"/>
                <w:szCs w:val="20"/>
              </w:rPr>
            </m:ctrlPr>
          </m:e>
          <m:sub>
            <m:r>
              <m:rPr/>
              <w:rPr>
                <w:rFonts w:ascii="Cambria Math" w:hAnsi="Cambria Math"/>
                <w:sz w:val="20"/>
                <w:szCs w:val="20"/>
              </w:rPr>
              <m:t>Ru</m:t>
            </m:r>
            <m:ctrlPr>
              <w:rPr>
                <w:rFonts w:ascii="Cambria Math" w:hAnsi="Cambria Math"/>
                <w:i/>
                <w:sz w:val="20"/>
                <w:szCs w:val="20"/>
              </w:rPr>
            </m:ctrlPr>
          </m:sub>
        </m:sSub>
      </m:oMath>
      <w:r>
        <w:rPr>
          <w:sz w:val="20"/>
          <w:szCs w:val="20"/>
        </w:rPr>
        <w:t xml:space="preserve">) with </w:t>
      </w:r>
      <m:oMath>
        <m:sSub>
          <m:sSubPr>
            <m:ctrlPr>
              <w:rPr>
                <w:rFonts w:ascii="Cambria Math" w:hAnsi="Cambria Math"/>
                <w:i/>
                <w:sz w:val="20"/>
                <w:szCs w:val="20"/>
              </w:rPr>
            </m:ctrlPr>
          </m:sSubPr>
          <m:e>
            <m:r>
              <m:rPr/>
              <w:rPr>
                <w:rFonts w:hint="eastAsia" w:ascii="Cambria Math" w:hAnsi="Cambria Math"/>
                <w:sz w:val="20"/>
                <w:szCs w:val="20"/>
              </w:rPr>
              <m:t>t</m:t>
            </m:r>
            <m:ctrlPr>
              <w:rPr>
                <w:rFonts w:ascii="Cambria Math" w:hAnsi="Cambria Math"/>
                <w:i/>
                <w:sz w:val="20"/>
                <w:szCs w:val="20"/>
              </w:rPr>
            </m:ctrlPr>
          </m:e>
          <m:sub>
            <m:r>
              <m:rPr/>
              <w:rPr>
                <w:rFonts w:ascii="Cambria Math" w:hAnsi="Cambria Math"/>
                <w:sz w:val="20"/>
                <w:szCs w:val="20"/>
              </w:rPr>
              <m:t>Ru</m:t>
            </m:r>
            <m:ctrlPr>
              <w:rPr>
                <w:rFonts w:ascii="Cambria Math" w:hAnsi="Cambria Math"/>
                <w:i/>
                <w:sz w:val="20"/>
                <w:szCs w:val="20"/>
              </w:rPr>
            </m:ctrlPr>
          </m:sub>
        </m:sSub>
      </m:oMath>
      <w:r>
        <w:rPr>
          <w:rFonts w:hint="eastAsia"/>
          <w:sz w:val="20"/>
          <w:szCs w:val="20"/>
        </w:rPr>
        <w:t xml:space="preserve"> </w:t>
      </w:r>
      <w:r>
        <w:rPr>
          <w:sz w:val="20"/>
          <w:szCs w:val="20"/>
        </w:rPr>
        <w:t xml:space="preserve">= 0, 6, 9, 12, 15, 18, 21 and 24 nm. </w:t>
      </w:r>
      <w:r>
        <w:rPr>
          <w:b/>
          <w:bCs/>
          <w:sz w:val="20"/>
          <w:szCs w:val="20"/>
        </w:rPr>
        <w:t>b,</w:t>
      </w:r>
      <w:r>
        <w:rPr>
          <w:sz w:val="20"/>
          <w:szCs w:val="20"/>
        </w:rPr>
        <w:t xml:space="preserve"> </w:t>
      </w:r>
      <m:oMath>
        <m:sSub>
          <m:sSubPr>
            <m:ctrlPr>
              <w:rPr>
                <w:rFonts w:ascii="Cambria Math" w:hAnsi="Cambria Math"/>
                <w:i/>
                <w:sz w:val="20"/>
                <w:szCs w:val="20"/>
              </w:rPr>
            </m:ctrlPr>
          </m:sSubPr>
          <m:e>
            <m:r>
              <m:rPr/>
              <w:rPr>
                <w:rFonts w:ascii="Cambria Math" w:hAnsi="Cambria Math"/>
                <w:sz w:val="20"/>
                <w:szCs w:val="20"/>
              </w:rPr>
              <m:t>R</m:t>
            </m:r>
            <m:ctrlPr>
              <w:rPr>
                <w:rFonts w:ascii="Cambria Math" w:hAnsi="Cambria Math"/>
                <w:i/>
                <w:sz w:val="20"/>
                <w:szCs w:val="20"/>
              </w:rPr>
            </m:ctrlPr>
          </m:e>
          <m:sub>
            <m:r>
              <m:rPr/>
              <w:rPr>
                <w:rFonts w:ascii="Cambria Math" w:hAnsi="Cambria Math"/>
                <w:sz w:val="20"/>
                <w:szCs w:val="20"/>
              </w:rPr>
              <m:t>AHE</m:t>
            </m:r>
            <m:ctrlPr>
              <w:rPr>
                <w:rFonts w:ascii="Cambria Math" w:hAnsi="Cambria Math"/>
                <w:i/>
                <w:sz w:val="20"/>
                <w:szCs w:val="20"/>
              </w:rPr>
            </m:ctrlPr>
          </m:sub>
        </m:sSub>
        <m:r>
          <m:rPr/>
          <w:rPr>
            <w:rFonts w:ascii="Cambria Math" w:hAnsi="Cambria Math"/>
            <w:sz w:val="20"/>
            <w:szCs w:val="20"/>
          </w:rPr>
          <m:t xml:space="preserve"> </m:t>
        </m:r>
      </m:oMath>
      <w:r>
        <w:rPr>
          <w:sz w:val="20"/>
          <w:szCs w:val="20"/>
        </w:rPr>
        <w:t xml:space="preserve">as a function of </w:t>
      </w:r>
      <m:oMath>
        <m:sSub>
          <m:sSubPr>
            <m:ctrlPr>
              <w:rPr>
                <w:rFonts w:ascii="Cambria Math" w:hAnsi="Cambria Math"/>
                <w:i/>
                <w:sz w:val="20"/>
                <w:szCs w:val="20"/>
              </w:rPr>
            </m:ctrlPr>
          </m:sSubPr>
          <m:e>
            <m:r>
              <m:rPr/>
              <w:rPr>
                <w:rFonts w:hint="eastAsia" w:ascii="Cambria Math" w:hAnsi="Cambria Math"/>
                <w:sz w:val="20"/>
                <w:szCs w:val="20"/>
              </w:rPr>
              <m:t>t</m:t>
            </m:r>
            <m:ctrlPr>
              <w:rPr>
                <w:rFonts w:ascii="Cambria Math" w:hAnsi="Cambria Math"/>
                <w:i/>
                <w:sz w:val="20"/>
                <w:szCs w:val="20"/>
              </w:rPr>
            </m:ctrlPr>
          </m:e>
          <m:sub>
            <m:r>
              <m:rPr/>
              <w:rPr>
                <w:rFonts w:ascii="Cambria Math" w:hAnsi="Cambria Math"/>
                <w:sz w:val="20"/>
                <w:szCs w:val="20"/>
              </w:rPr>
              <m:t>Ru</m:t>
            </m:r>
            <m:ctrlPr>
              <w:rPr>
                <w:rFonts w:ascii="Cambria Math" w:hAnsi="Cambria Math"/>
                <w:i/>
                <w:sz w:val="20"/>
                <w:szCs w:val="20"/>
              </w:rPr>
            </m:ctrlPr>
          </m:sub>
        </m:sSub>
      </m:oMath>
      <w:r>
        <w:rPr>
          <w:sz w:val="20"/>
          <w:szCs w:val="20"/>
        </w:rPr>
        <w:t>. The line is a guide to the eye.</w:t>
      </w:r>
    </w:p>
    <w:p w14:paraId="50EE1830">
      <w:pPr>
        <w:spacing w:line="360" w:lineRule="auto"/>
        <w:jc w:val="left"/>
        <w:rPr>
          <w:sz w:val="22"/>
          <w:szCs w:val="22"/>
        </w:rPr>
      </w:pPr>
    </w:p>
    <w:p w14:paraId="5922D748">
      <w:pPr>
        <w:spacing w:line="360" w:lineRule="auto"/>
        <w:rPr>
          <w:b/>
        </w:rPr>
      </w:pPr>
      <w:r>
        <w:rPr>
          <w:b/>
        </w:rPr>
        <w:t>Supplementary Note S</w:t>
      </w:r>
      <w:r>
        <w:rPr>
          <w:rFonts w:hint="eastAsia"/>
          <w:b/>
        </w:rPr>
        <w:t>2.</w:t>
      </w:r>
      <w:r>
        <w:rPr>
          <w:rFonts w:hint="eastAsia"/>
          <w:b/>
          <w:lang w:val="en-US"/>
        </w:rPr>
        <w:t xml:space="preserve"> Determination of </w:t>
      </w:r>
      <w:r>
        <w:rPr>
          <w:b/>
          <w:szCs w:val="22"/>
          <w:lang w:val="en-US"/>
        </w:rPr>
        <w:t xml:space="preserve">in-plane </w:t>
      </w:r>
      <w:r>
        <w:rPr>
          <w:rFonts w:hint="eastAsia"/>
          <w:b/>
          <w:szCs w:val="22"/>
          <w:lang w:val="en-US"/>
        </w:rPr>
        <w:t xml:space="preserve">damping-like torque strength </w:t>
      </w:r>
      <w:r>
        <w:rPr>
          <w:b/>
          <w:szCs w:val="22"/>
          <w:lang w:val="en-US"/>
        </w:rPr>
        <w:t>in the A1-CoPt/Ru bilayer</w:t>
      </w:r>
      <w:r>
        <w:rPr>
          <w:rFonts w:hint="eastAsia"/>
          <w:b/>
          <w:lang w:val="en-US"/>
        </w:rPr>
        <w:t xml:space="preserve"> with </w:t>
      </w:r>
      <w:r>
        <w:rPr>
          <w:b/>
          <w:szCs w:val="22"/>
          <w:lang w:val="en-US"/>
        </w:rPr>
        <w:t>thermal contributions</w:t>
      </w:r>
      <w:r>
        <w:rPr>
          <w:rFonts w:hint="eastAsia"/>
          <w:b/>
          <w:szCs w:val="22"/>
          <w:lang w:val="en-US"/>
        </w:rPr>
        <w:t xml:space="preserve"> </w:t>
      </w:r>
      <w:r>
        <w:rPr>
          <w:b/>
          <w:szCs w:val="22"/>
          <w:lang w:val="en-US"/>
        </w:rPr>
        <w:t>subtracted</w:t>
      </w:r>
      <w:r>
        <w:rPr>
          <w:rFonts w:hint="eastAsia"/>
          <w:b/>
          <w:szCs w:val="22"/>
          <w:lang w:val="en-US"/>
        </w:rPr>
        <w:t>.</w:t>
      </w:r>
    </w:p>
    <w:p w14:paraId="52B2E550">
      <w:pPr>
        <w:spacing w:line="360" w:lineRule="auto"/>
        <w:ind w:firstLine="220" w:firstLineChars="10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The harmonic Hall response was measured by sweeping the in-plane field </w:t>
      </w:r>
      <m:oMath>
        <m:sSub>
          <m:sSubPr>
            <m:ctrlPr>
              <w:rPr>
                <w:rFonts w:ascii="Cambria Math" w:hAnsi="Cambria Math"/>
                <w:i/>
                <w:iCs/>
                <w:sz w:val="22"/>
                <w:szCs w:val="22"/>
              </w:rPr>
            </m:ctrlPr>
          </m:sSubPr>
          <m:e>
            <m:r>
              <m:rPr/>
              <w:rPr>
                <w:rFonts w:ascii="Cambria Math" w:hAnsi="Cambria Math"/>
                <w:sz w:val="22"/>
                <w:szCs w:val="22"/>
              </w:rPr>
              <m:t>μ</m:t>
            </m:r>
            <m:ctrlPr>
              <w:rPr>
                <w:rFonts w:ascii="Cambria Math" w:hAnsi="Cambria Math"/>
                <w:i/>
                <w:iCs/>
                <w:sz w:val="22"/>
                <w:szCs w:val="22"/>
              </w:rPr>
            </m:ctrlPr>
          </m:e>
          <m:sub>
            <m:r>
              <m:rPr/>
              <w:rPr>
                <w:rFonts w:ascii="Cambria Math" w:hAnsi="Cambria Math"/>
                <w:sz w:val="22"/>
                <w:szCs w:val="22"/>
              </w:rPr>
              <m:t>0</m:t>
            </m:r>
            <m:ctrlPr>
              <w:rPr>
                <w:rFonts w:ascii="Cambria Math" w:hAnsi="Cambria Math"/>
                <w:i/>
                <w:iCs/>
                <w:sz w:val="22"/>
                <w:szCs w:val="22"/>
              </w:rPr>
            </m:ctrlPr>
          </m:sub>
        </m:sSub>
        <m:sSub>
          <m:sSubPr>
            <m:ctrlPr>
              <w:rPr>
                <w:rFonts w:ascii="Cambria Math" w:hAnsi="Cambria Math"/>
                <w:i/>
                <w:iCs/>
                <w:sz w:val="22"/>
                <w:szCs w:val="22"/>
              </w:rPr>
            </m:ctrlPr>
          </m:sSubPr>
          <m:e>
            <m:r>
              <m:rPr/>
              <w:rPr>
                <w:rFonts w:ascii="Cambria Math" w:hAnsi="Cambria Math"/>
                <w:sz w:val="22"/>
                <w:szCs w:val="22"/>
              </w:rPr>
              <m:t>H</m:t>
            </m:r>
            <m:ctrlPr>
              <w:rPr>
                <w:rFonts w:ascii="Cambria Math" w:hAnsi="Cambria Math"/>
                <w:i/>
                <w:iCs/>
                <w:sz w:val="22"/>
                <w:szCs w:val="22"/>
              </w:rPr>
            </m:ctrlPr>
          </m:e>
          <m:sub>
            <m:r>
              <m:rPr/>
              <w:rPr>
                <w:rFonts w:ascii="Cambria Math" w:hAnsi="Cambria Math"/>
                <w:sz w:val="22"/>
                <w:szCs w:val="22"/>
              </w:rPr>
              <m:t>x</m:t>
            </m:r>
            <m:ctrlPr>
              <w:rPr>
                <w:rFonts w:ascii="Cambria Math" w:hAnsi="Cambria Math"/>
                <w:i/>
                <w:iCs/>
                <w:sz w:val="22"/>
                <w:szCs w:val="22"/>
              </w:rPr>
            </m:ctrlPr>
          </m:sub>
        </m:sSub>
      </m:oMath>
      <w:r>
        <w:rPr>
          <w:color w:val="000000" w:themeColor="text1"/>
          <w:sz w:val="22"/>
          <w:szCs w:val="22"/>
          <w14:textFill>
            <w14:solidFill>
              <w14:schemeClr w14:val="tx1"/>
            </w14:solidFill>
          </w14:textFill>
        </w:rPr>
        <w:t xml:space="preserve"> after initializing the magnetization along </w:t>
      </w:r>
      <m:oMath>
        <m:r>
          <m:rPr/>
          <w:rPr>
            <w:rFonts w:ascii="Cambria Math" w:hAnsi="Cambria Math"/>
            <w:color w:val="000000" w:themeColor="text1"/>
            <w:sz w:val="22"/>
            <w:szCs w:val="22"/>
            <w14:textFill>
              <w14:solidFill>
                <w14:schemeClr w14:val="tx1"/>
              </w14:solidFill>
            </w14:textFill>
          </w:rPr>
          <m:t>±</m:t>
        </m:r>
        <m:r>
          <m:rPr>
            <m:sty m:val="bi"/>
          </m:rPr>
          <w:rPr>
            <w:rFonts w:ascii="Cambria Math" w:hAnsi="Cambria Math"/>
            <w:color w:val="000000" w:themeColor="text1"/>
            <w:sz w:val="22"/>
            <w:szCs w:val="22"/>
            <w14:textFill>
              <w14:solidFill>
                <w14:schemeClr w14:val="tx1"/>
              </w14:solidFill>
            </w14:textFill>
          </w:rPr>
          <m:t>z</m:t>
        </m:r>
      </m:oMath>
      <w:r>
        <w:rPr>
          <w:color w:val="000000" w:themeColor="text1"/>
          <w:sz w:val="22"/>
          <w:szCs w:val="22"/>
          <w14:textFill>
            <w14:solidFill>
              <w14:schemeClr w14:val="tx1"/>
            </w14:solidFill>
          </w14:textFill>
        </w:rPr>
        <w:t xml:space="preserve">. The first-harmonic voltage </w:t>
      </w:r>
      <m:oMath>
        <m:sSub>
          <m:sSubPr>
            <m:ctrlPr>
              <w:rPr>
                <w:rFonts w:ascii="Cambria Math" w:hAnsi="Cambria Math"/>
                <w:i/>
                <w:iCs/>
                <w:color w:val="000000" w:themeColor="text1"/>
                <w:sz w:val="22"/>
                <w:szCs w:val="22"/>
                <w14:textFill>
                  <w14:solidFill>
                    <w14:schemeClr w14:val="tx1"/>
                  </w14:solidFill>
                </w14:textFill>
              </w:rPr>
            </m:ctrlPr>
          </m:sSubPr>
          <m:e>
            <m:r>
              <m:rPr/>
              <w:rPr>
                <w:rFonts w:ascii="Cambria Math" w:hAnsi="Cambria Math"/>
                <w:color w:val="000000" w:themeColor="text1"/>
                <w:sz w:val="22"/>
                <w:szCs w:val="22"/>
                <w14:textFill>
                  <w14:solidFill>
                    <w14:schemeClr w14:val="tx1"/>
                  </w14:solidFill>
                </w14:textFill>
              </w:rPr>
              <m:t>V</m:t>
            </m:r>
            <m:ctrlPr>
              <w:rPr>
                <w:rFonts w:ascii="Cambria Math" w:hAnsi="Cambria Math"/>
                <w:i/>
                <w:iCs/>
                <w:color w:val="000000" w:themeColor="text1"/>
                <w:sz w:val="22"/>
                <w:szCs w:val="22"/>
                <w14:textFill>
                  <w14:solidFill>
                    <w14:schemeClr w14:val="tx1"/>
                  </w14:solidFill>
                </w14:textFill>
              </w:rPr>
            </m:ctrlPr>
          </m:e>
          <m:sub>
            <m:r>
              <m:rPr/>
              <w:rPr>
                <w:rFonts w:ascii="Cambria Math" w:hAnsi="Cambria Math"/>
                <w:color w:val="000000" w:themeColor="text1"/>
                <w:sz w:val="22"/>
                <w:szCs w:val="22"/>
                <w14:textFill>
                  <w14:solidFill>
                    <w14:schemeClr w14:val="tx1"/>
                  </w14:solidFill>
                </w14:textFill>
              </w:rPr>
              <m:t>ω</m:t>
            </m:r>
            <m:ctrlPr>
              <w:rPr>
                <w:rFonts w:ascii="Cambria Math" w:hAnsi="Cambria Math"/>
                <w:i/>
                <w:iCs/>
                <w:color w:val="000000" w:themeColor="text1"/>
                <w:sz w:val="22"/>
                <w:szCs w:val="22"/>
                <w14:textFill>
                  <w14:solidFill>
                    <w14:schemeClr w14:val="tx1"/>
                  </w14:solidFill>
                </w14:textFill>
              </w:rPr>
            </m:ctrlPr>
          </m:sub>
        </m:sSub>
      </m:oMath>
      <w:r>
        <w:rPr>
          <w:color w:val="000000" w:themeColor="text1"/>
          <w:sz w:val="22"/>
          <w:szCs w:val="22"/>
          <w14:textFill>
            <w14:solidFill>
              <w14:schemeClr w14:val="tx1"/>
            </w14:solidFill>
          </w14:textFill>
        </w:rPr>
        <w:t xml:space="preserve"> shows angle-dependent displacements of its extrema (Supplementary Fig. </w:t>
      </w:r>
      <w:r>
        <w:rPr>
          <w:rFonts w:hint="eastAsia"/>
          <w:color w:val="000000" w:themeColor="text1"/>
          <w:sz w:val="22"/>
          <w:szCs w:val="22"/>
          <w14:textFill>
            <w14:solidFill>
              <w14:schemeClr w14:val="tx1"/>
            </w14:solidFill>
          </w14:textFill>
        </w:rPr>
        <w:t>5</w:t>
      </w:r>
      <w:r>
        <w:rPr>
          <w:color w:val="000000" w:themeColor="text1"/>
          <w:sz w:val="22"/>
          <w:szCs w:val="22"/>
          <w14:textFill>
            <w14:solidFill>
              <w14:schemeClr w14:val="tx1"/>
            </w14:solidFill>
          </w14:textFill>
        </w:rPr>
        <w:t xml:space="preserve">a). </w:t>
      </w:r>
      <w:r>
        <w:rPr>
          <w:rFonts w:hint="eastAsia"/>
          <w:color w:val="000000" w:themeColor="text1"/>
          <w:sz w:val="22"/>
          <w:szCs w:val="22"/>
          <w14:textFill>
            <w14:solidFill>
              <w14:schemeClr w14:val="tx1"/>
            </w14:solidFill>
          </w14:textFill>
        </w:rPr>
        <w:t>Previous work has</w:t>
      </w:r>
      <w:r>
        <w:rPr>
          <w:color w:val="000000" w:themeColor="text1"/>
          <w:sz w:val="22"/>
          <w:szCs w:val="22"/>
          <w14:textFill>
            <w14:solidFill>
              <w14:schemeClr w14:val="tx1"/>
            </w14:solidFill>
          </w14:textFill>
        </w:rPr>
        <w:t xml:space="preserve"> show</w:t>
      </w:r>
      <w:r>
        <w:rPr>
          <w:rFonts w:hint="eastAsia"/>
          <w:color w:val="000000" w:themeColor="text1"/>
          <w:sz w:val="22"/>
          <w:szCs w:val="22"/>
          <w14:textFill>
            <w14:solidFill>
              <w14:schemeClr w14:val="tx1"/>
            </w14:solidFill>
          </w14:textFill>
        </w:rPr>
        <w:t>n</w:t>
      </w:r>
      <w:r>
        <w:rPr>
          <w:color w:val="000000" w:themeColor="text1"/>
          <w:sz w:val="22"/>
          <w:szCs w:val="22"/>
          <w14:textFill>
            <w14:solidFill>
              <w14:schemeClr w14:val="tx1"/>
            </w14:solidFill>
          </w14:textFill>
        </w:rPr>
        <w:t xml:space="preserve"> that a linear crystal-symmetry-dependent in-plane Hall term can be superposed on the quadratic anomalous Hall background, displacing the extrema and producing a </w:t>
      </w:r>
      <m:oMath>
        <m:r>
          <m:rPr/>
          <w:rPr>
            <w:rFonts w:ascii="Cambria Math" w:hAnsi="Cambria Math"/>
            <w:color w:val="000000" w:themeColor="text1"/>
            <w:sz w:val="22"/>
            <w:szCs w:val="22"/>
            <w14:textFill>
              <w14:solidFill>
                <w14:schemeClr w14:val="tx1"/>
              </w14:solidFill>
            </w14:textFill>
          </w:rPr>
          <m:t>cos(3φ)</m:t>
        </m:r>
      </m:oMath>
      <w:r>
        <w:rPr>
          <w:color w:val="000000" w:themeColor="text1"/>
          <w:sz w:val="22"/>
          <w:szCs w:val="22"/>
          <w14:textFill>
            <w14:solidFill>
              <w14:schemeClr w14:val="tx1"/>
            </w14:solidFill>
          </w14:textFill>
        </w:rPr>
        <w:t xml:space="preserve"> angular dependence.</w:t>
      </w:r>
      <w:r>
        <w:rPr>
          <w:color w:val="000000" w:themeColor="text1"/>
          <w:sz w:val="22"/>
          <w:szCs w:val="22"/>
          <w:vertAlign w:val="superscript"/>
          <w14:textFill>
            <w14:solidFill>
              <w14:schemeClr w14:val="tx1"/>
            </w14:solidFill>
          </w14:textFill>
        </w:rPr>
        <w:fldChar w:fldCharType="begin"/>
      </w:r>
      <w:r>
        <w:rPr>
          <w:color w:val="000000" w:themeColor="text1"/>
          <w:sz w:val="22"/>
          <w:szCs w:val="22"/>
          <w:vertAlign w:val="superscript"/>
          <w14:textFill>
            <w14:solidFill>
              <w14:schemeClr w14:val="tx1"/>
            </w14:solidFill>
          </w14:textFill>
        </w:rPr>
        <w:instrText xml:space="preserve"> REF _Ref235820013 \r \h  \* MERGEFORMAT </w:instrText>
      </w:r>
      <w:r>
        <w:rPr>
          <w:color w:val="000000" w:themeColor="text1"/>
          <w:sz w:val="22"/>
          <w:szCs w:val="22"/>
          <w:vertAlign w:val="superscript"/>
          <w14:textFill>
            <w14:solidFill>
              <w14:schemeClr w14:val="tx1"/>
            </w14:solidFill>
          </w14:textFill>
        </w:rPr>
        <w:fldChar w:fldCharType="separate"/>
      </w:r>
      <w:r>
        <w:rPr>
          <w:color w:val="000000" w:themeColor="text1"/>
          <w:sz w:val="22"/>
          <w:szCs w:val="22"/>
          <w:vertAlign w:val="superscript"/>
          <w14:textFill>
            <w14:solidFill>
              <w14:schemeClr w14:val="tx1"/>
            </w14:solidFill>
          </w14:textFill>
        </w:rPr>
        <w:t>1</w:t>
      </w:r>
      <w:r>
        <w:rPr>
          <w:color w:val="000000" w:themeColor="text1"/>
          <w:sz w:val="22"/>
          <w:szCs w:val="22"/>
          <w:vertAlign w:val="superscript"/>
          <w14:textFill>
            <w14:solidFill>
              <w14:schemeClr w14:val="tx1"/>
            </w14:solidFill>
          </w14:textFill>
        </w:rPr>
        <w:fldChar w:fldCharType="end"/>
      </w:r>
      <w:r>
        <w:rPr>
          <w:color w:val="000000" w:themeColor="text1"/>
          <w:sz w:val="22"/>
          <w:szCs w:val="22"/>
          <w14:textFill>
            <w14:solidFill>
              <w14:schemeClr w14:val="tx1"/>
            </w14:solidFill>
          </w14:textFill>
        </w:rPr>
        <w:t xml:space="preserve"> The threefold crystalline environment of our [111]-oriented A1-CoPt layer permits an analogous Hall contribution. We therefore regard the displacement as a first-harmonic Hall background and use the local curvature, rather than the absolute extremum position, in the damping-like-field extraction. This qualitative consistency supports a crystal-symmetry-dependent Hall response but does not by itself establish an out-of-plane torque.</w:t>
      </w:r>
    </w:p>
    <w:p w14:paraId="4914B033">
      <w:pPr>
        <w:spacing w:line="360" w:lineRule="auto"/>
        <w:ind w:firstLine="220" w:firstLineChars="100"/>
        <w:rPr>
          <w:sz w:val="22"/>
          <w:szCs w:val="22"/>
        </w:rPr>
      </w:pPr>
      <w:r>
        <w:rPr>
          <w:sz w:val="22"/>
          <w:szCs w:val="22"/>
        </w:rPr>
        <w:t>The magnitude of the planar Hall resistance did not exceed 10% of the anomalous Hall resistance (</w:t>
      </w:r>
      <m:oMath>
        <m:sSub>
          <m:sSubPr>
            <m:ctrlPr>
              <w:rPr>
                <w:rFonts w:ascii="Cambria Math" w:hAnsi="Cambria Math"/>
                <w:i/>
                <w:sz w:val="22"/>
                <w:szCs w:val="22"/>
              </w:rPr>
            </m:ctrlPr>
          </m:sSubPr>
          <m:e>
            <m:r>
              <m:rPr/>
              <w:rPr>
                <w:rFonts w:ascii="Cambria Math" w:hAnsi="Cambria Math"/>
                <w:sz w:val="22"/>
                <w:szCs w:val="22"/>
              </w:rPr>
              <m:t>R</m:t>
            </m:r>
            <m:ctrlPr>
              <w:rPr>
                <w:rFonts w:ascii="Cambria Math" w:hAnsi="Cambria Math"/>
                <w:i/>
                <w:sz w:val="22"/>
                <w:szCs w:val="22"/>
              </w:rPr>
            </m:ctrlPr>
          </m:e>
          <m:sub>
            <m:r>
              <m:rPr/>
              <w:rPr>
                <w:rFonts w:ascii="Cambria Math" w:hAnsi="Cambria Math"/>
                <w:sz w:val="22"/>
                <w:szCs w:val="22"/>
              </w:rPr>
              <m:t>PHE</m:t>
            </m:r>
            <m:ctrlPr>
              <w:rPr>
                <w:rFonts w:ascii="Cambria Math" w:hAnsi="Cambria Math"/>
                <w:i/>
                <w:sz w:val="22"/>
                <w:szCs w:val="22"/>
              </w:rPr>
            </m:ctrlPr>
          </m:sub>
        </m:sSub>
      </m:oMath>
      <w:r>
        <w:rPr>
          <w:sz w:val="22"/>
          <w:szCs w:val="22"/>
        </w:rPr>
        <w:t>&lt; 0.</w:t>
      </w:r>
      <w:r>
        <w:rPr>
          <w:rFonts w:hint="eastAsia"/>
          <w:sz w:val="22"/>
          <w:szCs w:val="22"/>
        </w:rPr>
        <w:t>1</w:t>
      </w:r>
      <m:oMath>
        <m:sSub>
          <m:sSubPr>
            <m:ctrlPr>
              <w:rPr>
                <w:rFonts w:ascii="Cambria Math" w:hAnsi="Cambria Math"/>
                <w:i/>
                <w:sz w:val="22"/>
                <w:szCs w:val="22"/>
              </w:rPr>
            </m:ctrlPr>
          </m:sSubPr>
          <m:e>
            <m:r>
              <m:rPr/>
              <w:rPr>
                <w:rFonts w:ascii="Cambria Math" w:hAnsi="Cambria Math"/>
                <w:sz w:val="22"/>
                <w:szCs w:val="22"/>
              </w:rPr>
              <m:t>R</m:t>
            </m:r>
            <m:ctrlPr>
              <w:rPr>
                <w:rFonts w:ascii="Cambria Math" w:hAnsi="Cambria Math"/>
                <w:i/>
                <w:sz w:val="22"/>
                <w:szCs w:val="22"/>
              </w:rPr>
            </m:ctrlPr>
          </m:e>
          <m:sub>
            <m:r>
              <m:rPr/>
              <w:rPr>
                <w:rFonts w:ascii="Cambria Math" w:hAnsi="Cambria Math"/>
                <w:sz w:val="22"/>
                <w:szCs w:val="22"/>
              </w:rPr>
              <m:t>AHE</m:t>
            </m:r>
            <m:ctrlPr>
              <w:rPr>
                <w:rFonts w:ascii="Cambria Math" w:hAnsi="Cambria Math"/>
                <w:i/>
                <w:sz w:val="22"/>
                <w:szCs w:val="22"/>
              </w:rPr>
            </m:ctrlPr>
          </m:sub>
        </m:sSub>
      </m:oMath>
      <w:r>
        <w:rPr>
          <w:sz w:val="22"/>
          <w:szCs w:val="22"/>
        </w:rPr>
        <w:t>), so mixing from the planar-Hall/field-like term was neglected. The damping-like effective field was evaluated from the field derivatives of the harmonic signals using</w:t>
      </w:r>
      <w:r>
        <w:rPr>
          <w:rFonts w:hint="eastAsia"/>
          <w:sz w:val="22"/>
          <w:szCs w:val="22"/>
        </w:rPr>
        <w:t>:</w:t>
      </w:r>
    </w:p>
    <w:p w14:paraId="03989FDA">
      <w:pPr>
        <w:spacing w:line="360" w:lineRule="auto"/>
        <w:ind w:firstLine="220" w:firstLineChars="100"/>
        <w:jc w:val="center"/>
        <w:rPr>
          <w:sz w:val="22"/>
          <w:szCs w:val="22"/>
        </w:rPr>
      </w:pPr>
      <m:oMath>
        <m:sSub>
          <m:sSubPr>
            <m:ctrlPr>
              <w:rPr>
                <w:rFonts w:ascii="Cambria Math" w:hAnsi="Cambria Math"/>
                <w:i/>
                <w:iCs/>
                <w:sz w:val="22"/>
                <w:szCs w:val="22"/>
                <w:lang w:val="el-GR"/>
              </w:rPr>
            </m:ctrlPr>
          </m:sSubPr>
          <m:e>
            <m:r>
              <m:rPr/>
              <w:rPr>
                <w:rFonts w:ascii="Cambria Math" w:hAnsi="Cambria Math"/>
                <w:sz w:val="22"/>
                <w:szCs w:val="22"/>
                <w:lang w:val="el-GR"/>
              </w:rPr>
              <m:t>μ</m:t>
            </m:r>
            <m:ctrlPr>
              <w:rPr>
                <w:rFonts w:ascii="Cambria Math" w:hAnsi="Cambria Math"/>
                <w:i/>
                <w:iCs/>
                <w:sz w:val="22"/>
                <w:szCs w:val="22"/>
                <w:lang w:val="el-GR"/>
              </w:rPr>
            </m:ctrlPr>
          </m:e>
          <m:sub>
            <m:r>
              <m:rPr/>
              <w:rPr>
                <w:rFonts w:ascii="Cambria Math" w:hAnsi="Cambria Math"/>
                <w:sz w:val="22"/>
                <w:szCs w:val="22"/>
              </w:rPr>
              <m:t>0</m:t>
            </m:r>
            <m:ctrlPr>
              <w:rPr>
                <w:rFonts w:ascii="Cambria Math" w:hAnsi="Cambria Math"/>
                <w:i/>
                <w:iCs/>
                <w:sz w:val="22"/>
                <w:szCs w:val="22"/>
                <w:lang w:val="el-GR"/>
              </w:rPr>
            </m:ctrlPr>
          </m:sub>
        </m:sSub>
        <m:sSub>
          <m:sSubPr>
            <m:ctrlPr>
              <w:rPr>
                <w:rFonts w:ascii="Cambria Math" w:hAnsi="Cambria Math"/>
                <w:i/>
                <w:iCs/>
                <w:sz w:val="22"/>
                <w:szCs w:val="22"/>
              </w:rPr>
            </m:ctrlPr>
          </m:sSubPr>
          <m:e>
            <m:r>
              <m:rPr/>
              <w:rPr>
                <w:rFonts w:ascii="Cambria Math" w:hAnsi="Cambria Math"/>
                <w:sz w:val="22"/>
                <w:szCs w:val="22"/>
              </w:rPr>
              <m:t>H</m:t>
            </m:r>
            <m:ctrlPr>
              <w:rPr>
                <w:rFonts w:ascii="Cambria Math" w:hAnsi="Cambria Math"/>
                <w:i/>
                <w:iCs/>
                <w:sz w:val="22"/>
                <w:szCs w:val="22"/>
              </w:rPr>
            </m:ctrlPr>
          </m:e>
          <m:sub>
            <m:r>
              <m:rPr/>
              <w:rPr>
                <w:rFonts w:ascii="Cambria Math" w:hAnsi="Cambria Math"/>
                <w:sz w:val="22"/>
                <w:szCs w:val="22"/>
              </w:rPr>
              <m:t>DL</m:t>
            </m:r>
            <m:ctrlPr>
              <w:rPr>
                <w:rFonts w:ascii="Cambria Math" w:hAnsi="Cambria Math"/>
                <w:i/>
                <w:iCs/>
                <w:sz w:val="22"/>
                <w:szCs w:val="22"/>
              </w:rPr>
            </m:ctrlPr>
          </m:sub>
        </m:sSub>
        <m:r>
          <m:rPr/>
          <w:rPr>
            <w:rFonts w:ascii="Cambria Math" w:hAnsi="Cambria Math"/>
            <w:sz w:val="22"/>
            <w:szCs w:val="22"/>
          </w:rPr>
          <m:t xml:space="preserve"> = −2</m:t>
        </m:r>
        <m:f>
          <m:fPr>
            <m:ctrlPr>
              <w:rPr>
                <w:rFonts w:ascii="Cambria Math" w:hAnsi="Cambria Math"/>
                <w:i/>
                <w:sz w:val="22"/>
                <w:szCs w:val="22"/>
              </w:rPr>
            </m:ctrlPr>
          </m:fPr>
          <m:num>
            <m:r>
              <m:rPr/>
              <w:rPr>
                <w:rFonts w:ascii="Cambria Math" w:hAnsi="Cambria Math"/>
                <w:sz w:val="22"/>
                <w:szCs w:val="22"/>
              </w:rPr>
              <m:t>∂</m:t>
            </m:r>
            <m:sSub>
              <m:sSubPr>
                <m:ctrlPr>
                  <w:rPr>
                    <w:rFonts w:ascii="Cambria Math" w:hAnsi="Cambria Math"/>
                    <w:i/>
                    <w:sz w:val="22"/>
                    <w:szCs w:val="22"/>
                  </w:rPr>
                </m:ctrlPr>
              </m:sSubPr>
              <m:e>
                <m:r>
                  <m:rPr/>
                  <w:rPr>
                    <w:rFonts w:ascii="Cambria Math" w:hAnsi="Cambria Math"/>
                    <w:sz w:val="22"/>
                    <w:szCs w:val="22"/>
                  </w:rPr>
                  <m:t>V</m:t>
                </m:r>
                <m:ctrlPr>
                  <w:rPr>
                    <w:rFonts w:ascii="Cambria Math" w:hAnsi="Cambria Math"/>
                    <w:i/>
                    <w:sz w:val="22"/>
                    <w:szCs w:val="22"/>
                  </w:rPr>
                </m:ctrlPr>
              </m:e>
              <m:sub>
                <m:r>
                  <m:rPr/>
                  <w:rPr>
                    <w:rFonts w:ascii="Cambria Math" w:hAnsi="Cambria Math"/>
                    <w:sz w:val="22"/>
                    <w:szCs w:val="22"/>
                  </w:rPr>
                  <m:t>2ω</m:t>
                </m:r>
                <m:ctrlPr>
                  <w:rPr>
                    <w:rFonts w:ascii="Cambria Math" w:hAnsi="Cambria Math"/>
                    <w:i/>
                    <w:sz w:val="22"/>
                    <w:szCs w:val="22"/>
                  </w:rPr>
                </m:ctrlPr>
              </m:sub>
            </m:sSub>
            <m:ctrlPr>
              <w:rPr>
                <w:rFonts w:ascii="Cambria Math" w:hAnsi="Cambria Math"/>
                <w:i/>
                <w:sz w:val="22"/>
                <w:szCs w:val="22"/>
              </w:rPr>
            </m:ctrlPr>
          </m:num>
          <m:den>
            <m:r>
              <m:rPr/>
              <w:rPr>
                <w:rFonts w:ascii="Cambria Math" w:hAnsi="Cambria Math"/>
                <w:sz w:val="22"/>
                <w:szCs w:val="22"/>
              </w:rPr>
              <m:t>∂</m:t>
            </m:r>
            <m:sSub>
              <m:sSubPr>
                <m:ctrlPr>
                  <w:rPr>
                    <w:rFonts w:ascii="Cambria Math" w:hAnsi="Cambria Math"/>
                    <w:i/>
                    <w:iCs/>
                    <w:sz w:val="22"/>
                    <w:szCs w:val="22"/>
                    <w:lang w:val="el-GR"/>
                  </w:rPr>
                </m:ctrlPr>
              </m:sSubPr>
              <m:e>
                <m:r>
                  <m:rPr/>
                  <w:rPr>
                    <w:rFonts w:ascii="Cambria Math" w:hAnsi="Cambria Math"/>
                    <w:sz w:val="22"/>
                    <w:szCs w:val="22"/>
                    <w:lang w:val="el-GR"/>
                  </w:rPr>
                  <m:t>μ</m:t>
                </m:r>
                <m:ctrlPr>
                  <w:rPr>
                    <w:rFonts w:ascii="Cambria Math" w:hAnsi="Cambria Math"/>
                    <w:i/>
                    <w:iCs/>
                    <w:sz w:val="22"/>
                    <w:szCs w:val="22"/>
                    <w:lang w:val="el-GR"/>
                  </w:rPr>
                </m:ctrlPr>
              </m:e>
              <m:sub>
                <m:r>
                  <m:rPr/>
                  <w:rPr>
                    <w:rFonts w:ascii="Cambria Math" w:hAnsi="Cambria Math"/>
                    <w:sz w:val="22"/>
                    <w:szCs w:val="22"/>
                  </w:rPr>
                  <m:t>0</m:t>
                </m:r>
                <m:ctrlPr>
                  <w:rPr>
                    <w:rFonts w:ascii="Cambria Math" w:hAnsi="Cambria Math"/>
                    <w:i/>
                    <w:iCs/>
                    <w:sz w:val="22"/>
                    <w:szCs w:val="22"/>
                    <w:lang w:val="el-GR"/>
                  </w:rPr>
                </m:ctrlPr>
              </m:sub>
            </m:sSub>
            <m:sSub>
              <m:sSubPr>
                <m:ctrlPr>
                  <w:rPr>
                    <w:rFonts w:ascii="Cambria Math" w:hAnsi="Cambria Math"/>
                    <w:i/>
                    <w:iCs/>
                    <w:sz w:val="22"/>
                    <w:szCs w:val="22"/>
                  </w:rPr>
                </m:ctrlPr>
              </m:sSubPr>
              <m:e>
                <m:r>
                  <m:rPr/>
                  <w:rPr>
                    <w:rFonts w:ascii="Cambria Math" w:hAnsi="Cambria Math"/>
                    <w:sz w:val="22"/>
                    <w:szCs w:val="22"/>
                  </w:rPr>
                  <m:t>H</m:t>
                </m:r>
                <m:ctrlPr>
                  <w:rPr>
                    <w:rFonts w:ascii="Cambria Math" w:hAnsi="Cambria Math"/>
                    <w:i/>
                    <w:iCs/>
                    <w:sz w:val="22"/>
                    <w:szCs w:val="22"/>
                  </w:rPr>
                </m:ctrlPr>
              </m:e>
              <m:sub>
                <m:r>
                  <m:rPr/>
                  <w:rPr>
                    <w:rFonts w:ascii="Cambria Math" w:hAnsi="Cambria Math"/>
                    <w:sz w:val="22"/>
                    <w:szCs w:val="22"/>
                  </w:rPr>
                  <m:t>x</m:t>
                </m:r>
                <m:ctrlPr>
                  <w:rPr>
                    <w:rFonts w:ascii="Cambria Math" w:hAnsi="Cambria Math"/>
                    <w:i/>
                    <w:iCs/>
                    <w:sz w:val="22"/>
                    <w:szCs w:val="22"/>
                  </w:rPr>
                </m:ctrlPr>
              </m:sub>
            </m:sSub>
            <m:ctrlPr>
              <w:rPr>
                <w:rFonts w:ascii="Cambria Math" w:hAnsi="Cambria Math"/>
                <w:i/>
                <w:sz w:val="22"/>
                <w:szCs w:val="22"/>
              </w:rPr>
            </m:ctrlPr>
          </m:den>
        </m:f>
        <m:r>
          <m:rPr/>
          <w:rPr>
            <w:rFonts w:ascii="Cambria Math" w:hAnsi="Cambria Math"/>
            <w:sz w:val="22"/>
            <w:szCs w:val="22"/>
          </w:rPr>
          <m:t>/</m:t>
        </m:r>
        <m:f>
          <m:fPr>
            <m:ctrlPr>
              <w:rPr>
                <w:rFonts w:ascii="Cambria Math" w:hAnsi="Cambria Math"/>
                <w:i/>
                <w:sz w:val="22"/>
                <w:szCs w:val="22"/>
              </w:rPr>
            </m:ctrlPr>
          </m:fPr>
          <m:num>
            <m:sSup>
              <m:sSupPr>
                <m:ctrlPr>
                  <w:rPr>
                    <w:rFonts w:ascii="Cambria Math" w:hAnsi="Cambria Math"/>
                    <w:i/>
                    <w:sz w:val="22"/>
                    <w:szCs w:val="22"/>
                  </w:rPr>
                </m:ctrlPr>
              </m:sSupPr>
              <m:e>
                <m:r>
                  <m:rPr/>
                  <w:rPr>
                    <w:rFonts w:ascii="Cambria Math" w:hAnsi="Cambria Math"/>
                    <w:sz w:val="22"/>
                    <w:szCs w:val="22"/>
                  </w:rPr>
                  <m:t>∂</m:t>
                </m:r>
                <m:ctrlPr>
                  <w:rPr>
                    <w:rFonts w:ascii="Cambria Math" w:hAnsi="Cambria Math"/>
                    <w:i/>
                    <w:sz w:val="22"/>
                    <w:szCs w:val="22"/>
                  </w:rPr>
                </m:ctrlPr>
              </m:e>
              <m:sup>
                <m:r>
                  <m:rPr/>
                  <w:rPr>
                    <w:rFonts w:ascii="Cambria Math" w:hAnsi="Cambria Math"/>
                    <w:sz w:val="22"/>
                    <w:szCs w:val="22"/>
                  </w:rPr>
                  <m:t>2</m:t>
                </m:r>
                <m:ctrlPr>
                  <w:rPr>
                    <w:rFonts w:ascii="Cambria Math" w:hAnsi="Cambria Math"/>
                    <w:i/>
                    <w:sz w:val="22"/>
                    <w:szCs w:val="22"/>
                  </w:rPr>
                </m:ctrlPr>
              </m:sup>
            </m:sSup>
            <m:sSub>
              <m:sSubPr>
                <m:ctrlPr>
                  <w:rPr>
                    <w:rFonts w:ascii="Cambria Math" w:hAnsi="Cambria Math"/>
                    <w:i/>
                    <w:sz w:val="22"/>
                    <w:szCs w:val="22"/>
                  </w:rPr>
                </m:ctrlPr>
              </m:sSubPr>
              <m:e>
                <m:r>
                  <m:rPr/>
                  <w:rPr>
                    <w:rFonts w:ascii="Cambria Math" w:hAnsi="Cambria Math"/>
                    <w:sz w:val="22"/>
                    <w:szCs w:val="22"/>
                  </w:rPr>
                  <m:t>V</m:t>
                </m:r>
                <m:ctrlPr>
                  <w:rPr>
                    <w:rFonts w:ascii="Cambria Math" w:hAnsi="Cambria Math"/>
                    <w:i/>
                    <w:sz w:val="22"/>
                    <w:szCs w:val="22"/>
                  </w:rPr>
                </m:ctrlPr>
              </m:e>
              <m:sub>
                <m:r>
                  <m:rPr/>
                  <w:rPr>
                    <w:rFonts w:ascii="Cambria Math" w:hAnsi="Cambria Math"/>
                    <w:sz w:val="22"/>
                    <w:szCs w:val="22"/>
                  </w:rPr>
                  <m:t>ω</m:t>
                </m:r>
                <m:ctrlPr>
                  <w:rPr>
                    <w:rFonts w:ascii="Cambria Math" w:hAnsi="Cambria Math"/>
                    <w:i/>
                    <w:sz w:val="22"/>
                    <w:szCs w:val="22"/>
                  </w:rPr>
                </m:ctrlPr>
              </m:sub>
            </m:sSub>
            <m:ctrlPr>
              <w:rPr>
                <w:rFonts w:ascii="Cambria Math" w:hAnsi="Cambria Math"/>
                <w:i/>
                <w:sz w:val="22"/>
                <w:szCs w:val="22"/>
              </w:rPr>
            </m:ctrlPr>
          </m:num>
          <m:den>
            <m:r>
              <m:rPr/>
              <w:rPr>
                <w:rFonts w:ascii="Cambria Math" w:hAnsi="Cambria Math"/>
                <w:sz w:val="22"/>
                <w:szCs w:val="22"/>
              </w:rPr>
              <m:t>∂</m:t>
            </m:r>
            <m:sSup>
              <m:sSupPr>
                <m:ctrlPr>
                  <w:rPr>
                    <w:rFonts w:ascii="Cambria Math" w:hAnsi="Cambria Math"/>
                    <w:i/>
                    <w:iCs/>
                    <w:sz w:val="22"/>
                    <w:szCs w:val="22"/>
                  </w:rPr>
                </m:ctrlPr>
              </m:sSupPr>
              <m:e>
                <m:r>
                  <m:rPr/>
                  <w:rPr>
                    <w:rFonts w:ascii="Cambria Math" w:hAnsi="Cambria Math"/>
                    <w:sz w:val="22"/>
                    <w:szCs w:val="22"/>
                  </w:rPr>
                  <m:t>(</m:t>
                </m:r>
                <m:sSub>
                  <m:sSubPr>
                    <m:ctrlPr>
                      <w:rPr>
                        <w:rFonts w:ascii="Cambria Math" w:hAnsi="Cambria Math"/>
                        <w:i/>
                        <w:iCs/>
                        <w:sz w:val="22"/>
                        <w:szCs w:val="22"/>
                        <w:lang w:val="el-GR"/>
                      </w:rPr>
                    </m:ctrlPr>
                  </m:sSubPr>
                  <m:e>
                    <m:r>
                      <m:rPr/>
                      <w:rPr>
                        <w:rFonts w:ascii="Cambria Math" w:hAnsi="Cambria Math"/>
                        <w:sz w:val="22"/>
                        <w:szCs w:val="22"/>
                        <w:lang w:val="el-GR"/>
                      </w:rPr>
                      <m:t>μ</m:t>
                    </m:r>
                    <m:ctrlPr>
                      <w:rPr>
                        <w:rFonts w:ascii="Cambria Math" w:hAnsi="Cambria Math"/>
                        <w:i/>
                        <w:iCs/>
                        <w:sz w:val="22"/>
                        <w:szCs w:val="22"/>
                        <w:lang w:val="el-GR"/>
                      </w:rPr>
                    </m:ctrlPr>
                  </m:e>
                  <m:sub>
                    <m:r>
                      <m:rPr/>
                      <w:rPr>
                        <w:rFonts w:ascii="Cambria Math" w:hAnsi="Cambria Math"/>
                        <w:sz w:val="22"/>
                        <w:szCs w:val="22"/>
                      </w:rPr>
                      <m:t>0</m:t>
                    </m:r>
                    <m:ctrlPr>
                      <w:rPr>
                        <w:rFonts w:ascii="Cambria Math" w:hAnsi="Cambria Math"/>
                        <w:i/>
                        <w:iCs/>
                        <w:sz w:val="22"/>
                        <w:szCs w:val="22"/>
                        <w:lang w:val="el-GR"/>
                      </w:rPr>
                    </m:ctrlPr>
                  </m:sub>
                </m:sSub>
                <m:sSub>
                  <m:sSubPr>
                    <m:ctrlPr>
                      <w:rPr>
                        <w:rFonts w:ascii="Cambria Math" w:hAnsi="Cambria Math"/>
                        <w:i/>
                        <w:iCs/>
                        <w:sz w:val="22"/>
                        <w:szCs w:val="22"/>
                      </w:rPr>
                    </m:ctrlPr>
                  </m:sSubPr>
                  <m:e>
                    <m:r>
                      <m:rPr/>
                      <w:rPr>
                        <w:rFonts w:ascii="Cambria Math" w:hAnsi="Cambria Math"/>
                        <w:sz w:val="22"/>
                        <w:szCs w:val="22"/>
                      </w:rPr>
                      <m:t>H</m:t>
                    </m:r>
                    <m:ctrlPr>
                      <w:rPr>
                        <w:rFonts w:ascii="Cambria Math" w:hAnsi="Cambria Math"/>
                        <w:i/>
                        <w:iCs/>
                        <w:sz w:val="22"/>
                        <w:szCs w:val="22"/>
                      </w:rPr>
                    </m:ctrlPr>
                  </m:e>
                  <m:sub>
                    <m:r>
                      <m:rPr/>
                      <w:rPr>
                        <w:rFonts w:ascii="Cambria Math" w:hAnsi="Cambria Math"/>
                        <w:sz w:val="22"/>
                        <w:szCs w:val="22"/>
                      </w:rPr>
                      <m:t>x</m:t>
                    </m:r>
                    <m:ctrlPr>
                      <w:rPr>
                        <w:rFonts w:ascii="Cambria Math" w:hAnsi="Cambria Math"/>
                        <w:i/>
                        <w:iCs/>
                        <w:sz w:val="22"/>
                        <w:szCs w:val="22"/>
                      </w:rPr>
                    </m:ctrlPr>
                  </m:sub>
                </m:sSub>
                <m:r>
                  <m:rPr/>
                  <w:rPr>
                    <w:rFonts w:ascii="Cambria Math" w:hAnsi="Cambria Math"/>
                    <w:sz w:val="22"/>
                    <w:szCs w:val="22"/>
                  </w:rPr>
                  <m:t>)</m:t>
                </m:r>
                <m:ctrlPr>
                  <w:rPr>
                    <w:rFonts w:ascii="Cambria Math" w:hAnsi="Cambria Math"/>
                    <w:i/>
                    <w:iCs/>
                    <w:sz w:val="22"/>
                    <w:szCs w:val="22"/>
                  </w:rPr>
                </m:ctrlPr>
              </m:e>
              <m:sup>
                <m:r>
                  <m:rPr/>
                  <w:rPr>
                    <w:rFonts w:ascii="Cambria Math" w:hAnsi="Cambria Math"/>
                    <w:sz w:val="22"/>
                    <w:szCs w:val="22"/>
                  </w:rPr>
                  <m:t>2</m:t>
                </m:r>
                <m:ctrlPr>
                  <w:rPr>
                    <w:rFonts w:ascii="Cambria Math" w:hAnsi="Cambria Math"/>
                    <w:i/>
                    <w:iCs/>
                    <w:sz w:val="22"/>
                    <w:szCs w:val="22"/>
                  </w:rPr>
                </m:ctrlPr>
              </m:sup>
            </m:sSup>
            <m:ctrlPr>
              <w:rPr>
                <w:rFonts w:ascii="Cambria Math" w:hAnsi="Cambria Math"/>
                <w:i/>
                <w:sz w:val="22"/>
                <w:szCs w:val="22"/>
              </w:rPr>
            </m:ctrlPr>
          </m:den>
        </m:f>
      </m:oMath>
      <w:r>
        <w:rPr>
          <w:sz w:val="22"/>
          <w:szCs w:val="22"/>
        </w:rPr>
        <w:t>.</w:t>
      </w:r>
    </w:p>
    <w:p w14:paraId="01F85E24">
      <w:pPr>
        <w:spacing w:line="360" w:lineRule="auto"/>
        <w:jc w:val="center"/>
        <w:rPr>
          <w:sz w:val="22"/>
          <w:szCs w:val="22"/>
        </w:rPr>
      </w:pPr>
      <w:r>
        <w:drawing>
          <wp:inline distT="0" distB="0" distL="0" distR="0">
            <wp:extent cx="4399280" cy="2996565"/>
            <wp:effectExtent l="0" t="0" r="1270" b="0"/>
            <wp:docPr id="5893541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54161"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422202" cy="3012381"/>
                    </a:xfrm>
                    <a:prstGeom prst="rect">
                      <a:avLst/>
                    </a:prstGeom>
                    <a:noFill/>
                    <a:ln>
                      <a:noFill/>
                    </a:ln>
                  </pic:spPr>
                </pic:pic>
              </a:graphicData>
            </a:graphic>
          </wp:inline>
        </w:drawing>
      </w:r>
    </w:p>
    <w:p w14:paraId="03C0F550">
      <w:pPr>
        <w:rPr>
          <w:sz w:val="20"/>
          <w:szCs w:val="20"/>
        </w:rPr>
      </w:pPr>
      <w:r>
        <w:rPr>
          <w:b/>
          <w:sz w:val="20"/>
          <w:szCs w:val="20"/>
        </w:rPr>
        <w:t xml:space="preserve">Supplementary Figure </w:t>
      </w:r>
      <w:r>
        <w:rPr>
          <w:rFonts w:hint="eastAsia"/>
          <w:b/>
          <w:sz w:val="20"/>
          <w:szCs w:val="20"/>
        </w:rPr>
        <w:t>5</w:t>
      </w:r>
      <w:r>
        <w:rPr>
          <w:b/>
          <w:sz w:val="20"/>
          <w:szCs w:val="20"/>
        </w:rPr>
        <w:t xml:space="preserve"> | Harmonic Hall signals at different current orientations</w:t>
      </w:r>
      <w:r>
        <w:rPr>
          <w:rFonts w:hint="eastAsia"/>
          <w:b/>
          <w:sz w:val="20"/>
          <w:szCs w:val="20"/>
        </w:rPr>
        <w:t xml:space="preserve"> in</w:t>
      </w:r>
      <w:r>
        <w:rPr>
          <w:b/>
          <w:sz w:val="20"/>
          <w:szCs w:val="20"/>
        </w:rPr>
        <w:t xml:space="preserve"> A1-CoPt/Ru</w:t>
      </w:r>
      <w:r>
        <w:rPr>
          <w:rFonts w:hint="eastAsia"/>
          <w:b/>
          <w:sz w:val="20"/>
          <w:szCs w:val="20"/>
        </w:rPr>
        <w:t>(9 nm)</w:t>
      </w:r>
      <w:r>
        <w:rPr>
          <w:b/>
          <w:sz w:val="20"/>
          <w:szCs w:val="20"/>
        </w:rPr>
        <w:t xml:space="preserve"> film. </w:t>
      </w:r>
      <w:r>
        <w:rPr>
          <w:b/>
          <w:bCs/>
          <w:sz w:val="20"/>
          <w:szCs w:val="20"/>
        </w:rPr>
        <w:t xml:space="preserve">a, </w:t>
      </w:r>
      <w:r>
        <w:rPr>
          <w:sz w:val="20"/>
          <w:szCs w:val="20"/>
        </w:rPr>
        <w:t xml:space="preserve">First-harmonic Hall voltage </w:t>
      </w:r>
      <m:oMath>
        <m:sSub>
          <m:sSubPr>
            <m:ctrlPr>
              <w:rPr>
                <w:rFonts w:ascii="Cambria Math" w:hAnsi="Cambria Math"/>
                <w:i/>
                <w:iCs/>
                <w:sz w:val="20"/>
                <w:szCs w:val="20"/>
              </w:rPr>
            </m:ctrlPr>
          </m:sSubPr>
          <m:e>
            <m:r>
              <m:rPr/>
              <w:rPr>
                <w:rFonts w:ascii="Cambria Math" w:hAnsi="Cambria Math"/>
                <w:sz w:val="20"/>
                <w:szCs w:val="20"/>
              </w:rPr>
              <m:t>V</m:t>
            </m:r>
            <m:ctrlPr>
              <w:rPr>
                <w:rFonts w:ascii="Cambria Math" w:hAnsi="Cambria Math"/>
                <w:i/>
                <w:iCs/>
                <w:sz w:val="20"/>
                <w:szCs w:val="20"/>
              </w:rPr>
            </m:ctrlPr>
          </m:e>
          <m:sub>
            <m:r>
              <m:rPr/>
              <w:rPr>
                <w:rFonts w:ascii="Cambria Math" w:hAnsi="Cambria Math"/>
                <w:sz w:val="20"/>
                <w:szCs w:val="20"/>
              </w:rPr>
              <m:t>ω</m:t>
            </m:r>
            <m:ctrlPr>
              <w:rPr>
                <w:rFonts w:ascii="Cambria Math" w:hAnsi="Cambria Math"/>
                <w:i/>
                <w:iCs/>
                <w:sz w:val="20"/>
                <w:szCs w:val="20"/>
              </w:rPr>
            </m:ctrlPr>
          </m:sub>
        </m:sSub>
      </m:oMath>
      <w:r>
        <w:rPr>
          <w:sz w:val="20"/>
          <w:szCs w:val="20"/>
        </w:rPr>
        <w:t xml:space="preserve"> as a function of</w:t>
      </w:r>
      <w:r>
        <w:rPr>
          <w:rFonts w:hint="eastAsia"/>
          <w:sz w:val="20"/>
          <w:szCs w:val="20"/>
        </w:rPr>
        <w:t xml:space="preserve"> </w:t>
      </w:r>
      <m:oMath>
        <m:sSub>
          <m:sSubPr>
            <m:ctrlPr>
              <w:rPr>
                <w:rFonts w:ascii="Cambria Math" w:hAnsi="Cambria Math"/>
                <w:i/>
                <w:iCs/>
                <w:sz w:val="20"/>
                <w:szCs w:val="20"/>
                <w:lang w:val="el-GR"/>
              </w:rPr>
            </m:ctrlPr>
          </m:sSubPr>
          <m:e>
            <m:r>
              <m:rPr/>
              <w:rPr>
                <w:rFonts w:ascii="Cambria Math" w:hAnsi="Cambria Math"/>
                <w:sz w:val="20"/>
                <w:szCs w:val="20"/>
                <w:lang w:val="el-GR"/>
              </w:rPr>
              <m:t>μ</m:t>
            </m:r>
            <m:ctrlPr>
              <w:rPr>
                <w:rFonts w:ascii="Cambria Math" w:hAnsi="Cambria Math"/>
                <w:i/>
                <w:iCs/>
                <w:sz w:val="20"/>
                <w:szCs w:val="20"/>
                <w:lang w:val="el-GR"/>
              </w:rPr>
            </m:ctrlPr>
          </m:e>
          <m:sub>
            <m:r>
              <m:rPr/>
              <w:rPr>
                <w:rFonts w:ascii="Cambria Math" w:hAnsi="Cambria Math"/>
                <w:sz w:val="20"/>
                <w:szCs w:val="20"/>
              </w:rPr>
              <m:t>0</m:t>
            </m:r>
            <m:ctrlPr>
              <w:rPr>
                <w:rFonts w:ascii="Cambria Math" w:hAnsi="Cambria Math"/>
                <w:i/>
                <w:iCs/>
                <w:sz w:val="20"/>
                <w:szCs w:val="20"/>
                <w:lang w:val="el-GR"/>
              </w:rPr>
            </m:ctrlPr>
          </m:sub>
        </m:sSub>
        <m:sSub>
          <m:sSubPr>
            <m:ctrlPr>
              <w:rPr>
                <w:rFonts w:ascii="Cambria Math" w:hAnsi="Cambria Math"/>
                <w:i/>
                <w:iCs/>
                <w:sz w:val="20"/>
                <w:szCs w:val="20"/>
              </w:rPr>
            </m:ctrlPr>
          </m:sSubPr>
          <m:e>
            <m:r>
              <m:rPr/>
              <w:rPr>
                <w:rFonts w:ascii="Cambria Math" w:hAnsi="Cambria Math"/>
                <w:sz w:val="20"/>
                <w:szCs w:val="20"/>
              </w:rPr>
              <m:t>H</m:t>
            </m:r>
            <m:ctrlPr>
              <w:rPr>
                <w:rFonts w:ascii="Cambria Math" w:hAnsi="Cambria Math"/>
                <w:i/>
                <w:iCs/>
                <w:sz w:val="20"/>
                <w:szCs w:val="20"/>
              </w:rPr>
            </m:ctrlPr>
          </m:e>
          <m:sub>
            <m:r>
              <m:rPr/>
              <w:rPr>
                <w:rFonts w:ascii="Cambria Math" w:hAnsi="Cambria Math"/>
                <w:sz w:val="20"/>
                <w:szCs w:val="20"/>
              </w:rPr>
              <m:t>x</m:t>
            </m:r>
            <m:ctrlPr>
              <w:rPr>
                <w:rFonts w:ascii="Cambria Math" w:hAnsi="Cambria Math"/>
                <w:i/>
                <w:iCs/>
                <w:sz w:val="20"/>
                <w:szCs w:val="20"/>
              </w:rPr>
            </m:ctrlPr>
          </m:sub>
        </m:sSub>
      </m:oMath>
      <w:r>
        <w:rPr>
          <w:rFonts w:hint="eastAsia"/>
          <w:iCs/>
          <w:sz w:val="20"/>
          <w:szCs w:val="20"/>
        </w:rPr>
        <w:t xml:space="preserve"> </w:t>
      </w:r>
      <w:r>
        <w:rPr>
          <w:sz w:val="20"/>
          <w:szCs w:val="20"/>
        </w:rPr>
        <w:t xml:space="preserve">after initializing the magnetization along opposite out-of-plane directions, measured at </w:t>
      </w:r>
      <m:oMath>
        <m:sSub>
          <m:sSubPr>
            <m:ctrlPr>
              <w:rPr>
                <w:rFonts w:ascii="Cambria Math" w:hAnsi="Cambria Math"/>
                <w:i/>
                <w:iCs/>
                <w:sz w:val="20"/>
                <w:szCs w:val="20"/>
              </w:rPr>
            </m:ctrlPr>
          </m:sSubPr>
          <m:e>
            <m:r>
              <m:rPr/>
              <w:rPr>
                <w:rFonts w:ascii="Cambria Math" w:hAnsi="Cambria Math"/>
                <w:sz w:val="20"/>
                <w:szCs w:val="20"/>
              </w:rPr>
              <m:t>θ</m:t>
            </m:r>
            <m:ctrlPr>
              <w:rPr>
                <w:rFonts w:ascii="Cambria Math" w:hAnsi="Cambria Math"/>
                <w:i/>
                <w:iCs/>
                <w:sz w:val="20"/>
                <w:szCs w:val="20"/>
              </w:rPr>
            </m:ctrlPr>
          </m:e>
          <m:sub>
            <m:r>
              <m:rPr/>
              <w:rPr>
                <w:rFonts w:ascii="Cambria Math" w:hAnsi="Cambria Math"/>
                <w:sz w:val="20"/>
                <w:szCs w:val="20"/>
              </w:rPr>
              <m:t>I</m:t>
            </m:r>
            <m:ctrlPr>
              <w:rPr>
                <w:rFonts w:ascii="Cambria Math" w:hAnsi="Cambria Math"/>
                <w:i/>
                <w:iCs/>
                <w:sz w:val="20"/>
                <w:szCs w:val="20"/>
              </w:rPr>
            </m:ctrlPr>
          </m:sub>
        </m:sSub>
        <m:r>
          <m:rPr/>
          <w:rPr>
            <w:rFonts w:ascii="Cambria Math" w:hAnsi="Cambria Math"/>
            <w:sz w:val="20"/>
            <w:szCs w:val="20"/>
          </w:rPr>
          <m:t xml:space="preserve"> = 0°, 30°, 60°, 90°, 120°, 150°</m:t>
        </m:r>
      </m:oMath>
      <w:r>
        <w:rPr>
          <w:sz w:val="20"/>
          <w:szCs w:val="20"/>
        </w:rPr>
        <w:t xml:space="preserve"> and </w:t>
      </w:r>
      <m:oMath>
        <m:r>
          <m:rPr/>
          <w:rPr>
            <w:rFonts w:ascii="Cambria Math" w:hAnsi="Cambria Math"/>
            <w:sz w:val="20"/>
            <w:szCs w:val="20"/>
          </w:rPr>
          <m:t>180°</m:t>
        </m:r>
      </m:oMath>
      <w:r>
        <w:rPr>
          <w:sz w:val="20"/>
          <w:szCs w:val="20"/>
        </w:rPr>
        <w:t xml:space="preserve">. The extrema exhibit angle-dependent horizontal displacements. </w:t>
      </w:r>
      <w:r>
        <w:rPr>
          <w:b/>
          <w:bCs/>
          <w:sz w:val="20"/>
          <w:szCs w:val="20"/>
        </w:rPr>
        <w:t>b,</w:t>
      </w:r>
      <w:r>
        <w:rPr>
          <w:sz w:val="20"/>
          <w:szCs w:val="20"/>
        </w:rPr>
        <w:t xml:space="preserve"> Corresponding second-harmonic Hall voltage </w:t>
      </w:r>
      <m:oMath>
        <m:sSub>
          <m:sSubPr>
            <m:ctrlPr>
              <w:rPr>
                <w:rFonts w:ascii="Cambria Math" w:hAnsi="Cambria Math"/>
                <w:i/>
                <w:iCs/>
                <w:sz w:val="20"/>
                <w:szCs w:val="20"/>
              </w:rPr>
            </m:ctrlPr>
          </m:sSubPr>
          <m:e>
            <m:r>
              <m:rPr/>
              <w:rPr>
                <w:rFonts w:ascii="Cambria Math" w:hAnsi="Cambria Math"/>
                <w:sz w:val="20"/>
                <w:szCs w:val="20"/>
              </w:rPr>
              <m:t>V</m:t>
            </m:r>
            <m:ctrlPr>
              <w:rPr>
                <w:rFonts w:ascii="Cambria Math" w:hAnsi="Cambria Math"/>
                <w:i/>
                <w:iCs/>
                <w:sz w:val="20"/>
                <w:szCs w:val="20"/>
              </w:rPr>
            </m:ctrlPr>
          </m:e>
          <m:sub>
            <m:r>
              <m:rPr/>
              <w:rPr>
                <w:rFonts w:ascii="Cambria Math" w:hAnsi="Cambria Math"/>
                <w:sz w:val="20"/>
                <w:szCs w:val="20"/>
              </w:rPr>
              <m:t>2ω</m:t>
            </m:r>
            <m:ctrlPr>
              <w:rPr>
                <w:rFonts w:ascii="Cambria Math" w:hAnsi="Cambria Math"/>
                <w:i/>
                <w:iCs/>
                <w:sz w:val="20"/>
                <w:szCs w:val="20"/>
              </w:rPr>
            </m:ctrlPr>
          </m:sub>
        </m:sSub>
      </m:oMath>
      <w:r>
        <w:rPr>
          <w:rFonts w:hint="eastAsia"/>
          <w:iCs/>
          <w:sz w:val="20"/>
          <w:szCs w:val="20"/>
        </w:rPr>
        <w:t xml:space="preserve"> </w:t>
      </w:r>
      <w:r>
        <w:rPr>
          <w:sz w:val="20"/>
          <w:szCs w:val="20"/>
        </w:rPr>
        <w:t xml:space="preserve">as a function of </w:t>
      </w:r>
      <m:oMath>
        <m:sSub>
          <m:sSubPr>
            <m:ctrlPr>
              <w:rPr>
                <w:rFonts w:ascii="Cambria Math" w:hAnsi="Cambria Math"/>
                <w:i/>
                <w:iCs/>
                <w:sz w:val="20"/>
                <w:szCs w:val="20"/>
                <w:lang w:val="el-GR"/>
              </w:rPr>
            </m:ctrlPr>
          </m:sSubPr>
          <m:e>
            <m:r>
              <m:rPr/>
              <w:rPr>
                <w:rFonts w:ascii="Cambria Math" w:hAnsi="Cambria Math"/>
                <w:sz w:val="20"/>
                <w:szCs w:val="20"/>
                <w:lang w:val="el-GR"/>
              </w:rPr>
              <m:t>μ</m:t>
            </m:r>
            <m:ctrlPr>
              <w:rPr>
                <w:rFonts w:ascii="Cambria Math" w:hAnsi="Cambria Math"/>
                <w:i/>
                <w:iCs/>
                <w:sz w:val="20"/>
                <w:szCs w:val="20"/>
                <w:lang w:val="el-GR"/>
              </w:rPr>
            </m:ctrlPr>
          </m:e>
          <m:sub>
            <m:r>
              <m:rPr/>
              <w:rPr>
                <w:rFonts w:ascii="Cambria Math" w:hAnsi="Cambria Math"/>
                <w:sz w:val="20"/>
                <w:szCs w:val="20"/>
              </w:rPr>
              <m:t>0</m:t>
            </m:r>
            <m:ctrlPr>
              <w:rPr>
                <w:rFonts w:ascii="Cambria Math" w:hAnsi="Cambria Math"/>
                <w:i/>
                <w:iCs/>
                <w:sz w:val="20"/>
                <w:szCs w:val="20"/>
                <w:lang w:val="el-GR"/>
              </w:rPr>
            </m:ctrlPr>
          </m:sub>
        </m:sSub>
        <m:sSub>
          <m:sSubPr>
            <m:ctrlPr>
              <w:rPr>
                <w:rFonts w:ascii="Cambria Math" w:hAnsi="Cambria Math"/>
                <w:i/>
                <w:iCs/>
                <w:sz w:val="20"/>
                <w:szCs w:val="20"/>
              </w:rPr>
            </m:ctrlPr>
          </m:sSubPr>
          <m:e>
            <m:r>
              <m:rPr/>
              <w:rPr>
                <w:rFonts w:ascii="Cambria Math" w:hAnsi="Cambria Math"/>
                <w:sz w:val="20"/>
                <w:szCs w:val="20"/>
              </w:rPr>
              <m:t>H</m:t>
            </m:r>
            <m:ctrlPr>
              <w:rPr>
                <w:rFonts w:ascii="Cambria Math" w:hAnsi="Cambria Math"/>
                <w:i/>
                <w:iCs/>
                <w:sz w:val="20"/>
                <w:szCs w:val="20"/>
              </w:rPr>
            </m:ctrlPr>
          </m:e>
          <m:sub>
            <m:r>
              <m:rPr/>
              <w:rPr>
                <w:rFonts w:ascii="Cambria Math" w:hAnsi="Cambria Math"/>
                <w:sz w:val="20"/>
                <w:szCs w:val="20"/>
              </w:rPr>
              <m:t>x</m:t>
            </m:r>
            <m:ctrlPr>
              <w:rPr>
                <w:rFonts w:ascii="Cambria Math" w:hAnsi="Cambria Math"/>
                <w:i/>
                <w:iCs/>
                <w:sz w:val="20"/>
                <w:szCs w:val="20"/>
              </w:rPr>
            </m:ctrlPr>
          </m:sub>
        </m:sSub>
      </m:oMath>
      <w:r>
        <w:rPr>
          <w:sz w:val="20"/>
          <w:szCs w:val="20"/>
        </w:rPr>
        <w:t>. Solid lines are fits used to extract the damping-like effective field</w:t>
      </w:r>
      <w:r>
        <w:rPr>
          <w:rFonts w:hint="eastAsia"/>
          <w:sz w:val="20"/>
          <w:szCs w:val="20"/>
        </w:rPr>
        <w:t>.</w:t>
      </w:r>
      <w:r>
        <w:rPr>
          <w:sz w:val="20"/>
          <w:szCs w:val="20"/>
        </w:rPr>
        <w:t xml:space="preserve"> </w:t>
      </w:r>
      <w:r>
        <w:rPr>
          <w:rFonts w:hint="eastAsia"/>
          <w:sz w:val="20"/>
          <w:szCs w:val="20"/>
        </w:rPr>
        <w:t>C</w:t>
      </w:r>
      <w:r>
        <w:rPr>
          <w:sz w:val="20"/>
          <w:szCs w:val="20"/>
        </w:rPr>
        <w:t>urves are vertically offset for clarity.</w:t>
      </w:r>
    </w:p>
    <w:p w14:paraId="5FBA4F3A">
      <w:pPr>
        <w:spacing w:before="163" w:beforeLines="50" w:line="360" w:lineRule="auto"/>
        <w:ind w:firstLine="220" w:firstLineChars="100"/>
        <w:rPr>
          <w:color w:val="000000" w:themeColor="text1"/>
          <w:sz w:val="22"/>
          <w:szCs w:val="22"/>
          <w:lang w:val="en-US"/>
          <w14:textFill>
            <w14:solidFill>
              <w14:schemeClr w14:val="tx1"/>
            </w14:solidFill>
          </w14:textFill>
        </w:rPr>
      </w:pPr>
      <w:r>
        <w:rPr>
          <w:color w:val="000000" w:themeColor="text1"/>
          <w:sz w:val="22"/>
          <w:szCs w:val="22"/>
          <w14:textFill>
            <w14:solidFill>
              <w14:schemeClr w14:val="tx1"/>
            </w14:solidFill>
          </w14:textFill>
        </w:rPr>
        <w:t xml:space="preserve">Anomalous-Nernst and spin-Seebeck effects can </w:t>
      </w:r>
      <w:r>
        <w:rPr>
          <w:rFonts w:hint="eastAsia"/>
          <w:color w:val="000000" w:themeColor="text1"/>
          <w:sz w:val="22"/>
          <w:szCs w:val="22"/>
          <w14:textFill>
            <w14:solidFill>
              <w14:schemeClr w14:val="tx1"/>
            </w14:solidFill>
          </w14:textFill>
        </w:rPr>
        <w:t xml:space="preserve">also </w:t>
      </w:r>
      <w:r>
        <w:rPr>
          <w:color w:val="000000" w:themeColor="text1"/>
          <w:sz w:val="22"/>
          <w:szCs w:val="22"/>
          <w14:textFill>
            <w14:solidFill>
              <w14:schemeClr w14:val="tx1"/>
            </w14:solidFill>
          </w14:textFill>
        </w:rPr>
        <w:t xml:space="preserve">contribute to the second-harmonic Hall voltage. To determine this thermal background, </w:t>
      </w:r>
      <m:oMath>
        <m:sSub>
          <m:sSubPr>
            <m:ctrlPr>
              <w:rPr>
                <w:rFonts w:ascii="Cambria Math" w:hAnsi="Cambria Math"/>
                <w:i/>
                <w:iCs/>
                <w:sz w:val="22"/>
                <w:szCs w:val="22"/>
              </w:rPr>
            </m:ctrlPr>
          </m:sSubPr>
          <m:e>
            <m:r>
              <m:rPr/>
              <w:rPr>
                <w:rFonts w:ascii="Cambria Math" w:hAnsi="Cambria Math"/>
                <w:sz w:val="22"/>
                <w:szCs w:val="22"/>
              </w:rPr>
              <m:t>V</m:t>
            </m:r>
            <m:ctrlPr>
              <w:rPr>
                <w:rFonts w:ascii="Cambria Math" w:hAnsi="Cambria Math"/>
                <w:i/>
                <w:iCs/>
                <w:sz w:val="22"/>
                <w:szCs w:val="22"/>
              </w:rPr>
            </m:ctrlPr>
          </m:e>
          <m:sub>
            <m:r>
              <m:rPr/>
              <w:rPr>
                <w:rFonts w:ascii="Cambria Math" w:hAnsi="Cambria Math"/>
                <w:sz w:val="22"/>
                <w:szCs w:val="22"/>
              </w:rPr>
              <m:t>2ω</m:t>
            </m:r>
            <m:ctrlPr>
              <w:rPr>
                <w:rFonts w:ascii="Cambria Math" w:hAnsi="Cambria Math"/>
                <w:i/>
                <w:iCs/>
                <w:sz w:val="22"/>
                <w:szCs w:val="22"/>
              </w:rPr>
            </m:ctrlPr>
          </m:sub>
        </m:sSub>
      </m:oMath>
      <w:r>
        <w:rPr>
          <w:color w:val="000000" w:themeColor="text1"/>
          <w:sz w:val="22"/>
          <w:szCs w:val="22"/>
          <w14:textFill>
            <w14:solidFill>
              <w14:schemeClr w14:val="tx1"/>
            </w14:solidFill>
          </w14:textFill>
        </w:rPr>
        <w:t xml:space="preserve"> was measured over a large </w:t>
      </w:r>
      <m:oMath>
        <m:sSub>
          <m:sSubPr>
            <m:ctrlPr>
              <w:rPr>
                <w:rFonts w:ascii="Cambria Math" w:hAnsi="Cambria Math"/>
                <w:i/>
                <w:iCs/>
                <w:sz w:val="22"/>
                <w:szCs w:val="22"/>
                <w:lang w:val="el-GR"/>
              </w:rPr>
            </m:ctrlPr>
          </m:sSubPr>
          <m:e>
            <m:r>
              <m:rPr/>
              <w:rPr>
                <w:rFonts w:ascii="Cambria Math" w:hAnsi="Cambria Math"/>
                <w:sz w:val="22"/>
                <w:szCs w:val="22"/>
                <w:lang w:val="el-GR"/>
              </w:rPr>
              <m:t>μ</m:t>
            </m:r>
            <m:ctrlPr>
              <w:rPr>
                <w:rFonts w:ascii="Cambria Math" w:hAnsi="Cambria Math"/>
                <w:i/>
                <w:iCs/>
                <w:sz w:val="22"/>
                <w:szCs w:val="22"/>
                <w:lang w:val="el-GR"/>
              </w:rPr>
            </m:ctrlPr>
          </m:e>
          <m:sub>
            <m:r>
              <m:rPr/>
              <w:rPr>
                <w:rFonts w:ascii="Cambria Math" w:hAnsi="Cambria Math"/>
                <w:sz w:val="22"/>
                <w:szCs w:val="22"/>
              </w:rPr>
              <m:t>0</m:t>
            </m:r>
            <m:ctrlPr>
              <w:rPr>
                <w:rFonts w:ascii="Cambria Math" w:hAnsi="Cambria Math"/>
                <w:i/>
                <w:iCs/>
                <w:sz w:val="22"/>
                <w:szCs w:val="22"/>
                <w:lang w:val="el-GR"/>
              </w:rPr>
            </m:ctrlPr>
          </m:sub>
        </m:sSub>
        <m:sSub>
          <m:sSubPr>
            <m:ctrlPr>
              <w:rPr>
                <w:rFonts w:ascii="Cambria Math" w:hAnsi="Cambria Math"/>
                <w:i/>
                <w:iCs/>
                <w:sz w:val="22"/>
                <w:szCs w:val="22"/>
              </w:rPr>
            </m:ctrlPr>
          </m:sSubPr>
          <m:e>
            <m:r>
              <m:rPr/>
              <w:rPr>
                <w:rFonts w:ascii="Cambria Math" w:hAnsi="Cambria Math"/>
                <w:sz w:val="22"/>
                <w:szCs w:val="22"/>
              </w:rPr>
              <m:t>H</m:t>
            </m:r>
            <m:ctrlPr>
              <w:rPr>
                <w:rFonts w:ascii="Cambria Math" w:hAnsi="Cambria Math"/>
                <w:i/>
                <w:iCs/>
                <w:sz w:val="22"/>
                <w:szCs w:val="22"/>
              </w:rPr>
            </m:ctrlPr>
          </m:e>
          <m:sub>
            <m:r>
              <m:rPr/>
              <w:rPr>
                <w:rFonts w:ascii="Cambria Math" w:hAnsi="Cambria Math"/>
                <w:sz w:val="22"/>
                <w:szCs w:val="22"/>
              </w:rPr>
              <m:t>x</m:t>
            </m:r>
            <m:ctrlPr>
              <w:rPr>
                <w:rFonts w:ascii="Cambria Math" w:hAnsi="Cambria Math"/>
                <w:i/>
                <w:iCs/>
                <w:sz w:val="22"/>
                <w:szCs w:val="22"/>
              </w:rPr>
            </m:ctrlPr>
          </m:sub>
        </m:sSub>
      </m:oMath>
      <w:r>
        <w:rPr>
          <w:color w:val="000000" w:themeColor="text1"/>
          <w:sz w:val="22"/>
          <w:szCs w:val="22"/>
          <w14:textFill>
            <w14:solidFill>
              <w14:schemeClr w14:val="tx1"/>
            </w14:solidFill>
          </w14:textFill>
        </w:rPr>
        <w:t xml:space="preserve"> range for every Ru thickness (Supplementary Fig. </w:t>
      </w:r>
      <w:r>
        <w:rPr>
          <w:rFonts w:hint="eastAsia"/>
          <w:color w:val="000000" w:themeColor="text1"/>
          <w:sz w:val="22"/>
          <w:szCs w:val="22"/>
          <w14:textFill>
            <w14:solidFill>
              <w14:schemeClr w14:val="tx1"/>
            </w14:solidFill>
          </w14:textFill>
        </w:rPr>
        <w:t>6</w:t>
      </w:r>
      <w:r>
        <w:rPr>
          <w:color w:val="000000" w:themeColor="text1"/>
          <w:sz w:val="22"/>
          <w:szCs w:val="22"/>
          <w14:textFill>
            <w14:solidFill>
              <w14:schemeClr w14:val="tx1"/>
            </w14:solidFill>
          </w14:textFill>
        </w:rPr>
        <w:t>). At high field</w:t>
      </w:r>
      <w:r>
        <w:rPr>
          <w:rFonts w:hint="eastAsia"/>
          <w:color w:val="000000" w:themeColor="text1"/>
          <w:sz w:val="22"/>
          <w:szCs w:val="22"/>
          <w14:textFill>
            <w14:solidFill>
              <w14:schemeClr w14:val="tx1"/>
            </w14:solidFill>
          </w14:textFill>
        </w:rPr>
        <w:t>s</w:t>
      </w:r>
      <w:r>
        <w:rPr>
          <w:color w:val="000000" w:themeColor="text1"/>
          <w:sz w:val="22"/>
          <w:szCs w:val="22"/>
          <w14:textFill>
            <w14:solidFill>
              <w14:schemeClr w14:val="tx1"/>
            </w14:solidFill>
          </w14:textFill>
        </w:rPr>
        <w:t xml:space="preserve">, the magnetization is driven close to the film plane and </w:t>
      </w:r>
      <m:oMath>
        <m:sSub>
          <m:sSubPr>
            <m:ctrlPr>
              <w:rPr>
                <w:rFonts w:ascii="Cambria Math" w:hAnsi="Cambria Math"/>
                <w:i/>
                <w:iCs/>
                <w:sz w:val="22"/>
                <w:szCs w:val="22"/>
              </w:rPr>
            </m:ctrlPr>
          </m:sSubPr>
          <m:e>
            <m:r>
              <m:rPr/>
              <w:rPr>
                <w:rFonts w:ascii="Cambria Math" w:hAnsi="Cambria Math"/>
                <w:sz w:val="22"/>
                <w:szCs w:val="22"/>
              </w:rPr>
              <m:t>V</m:t>
            </m:r>
            <m:ctrlPr>
              <w:rPr>
                <w:rFonts w:ascii="Cambria Math" w:hAnsi="Cambria Math"/>
                <w:i/>
                <w:iCs/>
                <w:sz w:val="22"/>
                <w:szCs w:val="22"/>
              </w:rPr>
            </m:ctrlPr>
          </m:e>
          <m:sub>
            <m:r>
              <m:rPr/>
              <w:rPr>
                <w:rFonts w:ascii="Cambria Math" w:hAnsi="Cambria Math"/>
                <w:sz w:val="22"/>
                <w:szCs w:val="22"/>
              </w:rPr>
              <m:t>2ω</m:t>
            </m:r>
            <m:ctrlPr>
              <w:rPr>
                <w:rFonts w:ascii="Cambria Math" w:hAnsi="Cambria Math"/>
                <w:i/>
                <w:iCs/>
                <w:sz w:val="22"/>
                <w:szCs w:val="22"/>
              </w:rPr>
            </m:ctrlPr>
          </m:sub>
        </m:sSub>
      </m:oMath>
      <w:r>
        <w:rPr>
          <w:color w:val="000000" w:themeColor="text1"/>
          <w:sz w:val="22"/>
          <w:szCs w:val="22"/>
          <w14:textFill>
            <w14:solidFill>
              <w14:schemeClr w14:val="tx1"/>
            </w14:solidFill>
          </w14:textFill>
        </w:rPr>
        <w:t xml:space="preserve"> approaches a flattened segment. The offset </w:t>
      </w:r>
      <m:oMath>
        <m:sSub>
          <m:sSubPr>
            <m:ctrlPr>
              <w:rPr>
                <w:rFonts w:ascii="Cambria Math" w:hAnsi="Cambria Math"/>
                <w:i/>
                <w:iCs/>
                <w:sz w:val="22"/>
                <w:szCs w:val="22"/>
              </w:rPr>
            </m:ctrlPr>
          </m:sSubPr>
          <m:e>
            <m:r>
              <m:rPr/>
              <w:rPr>
                <w:rFonts w:ascii="Cambria Math" w:hAnsi="Cambria Math"/>
                <w:sz w:val="22"/>
                <w:szCs w:val="22"/>
              </w:rPr>
              <m:t>V</m:t>
            </m:r>
            <m:ctrlPr>
              <w:rPr>
                <w:rFonts w:ascii="Cambria Math" w:hAnsi="Cambria Math"/>
                <w:i/>
                <w:iCs/>
                <w:sz w:val="22"/>
                <w:szCs w:val="22"/>
              </w:rPr>
            </m:ctrlPr>
          </m:e>
          <m:sub>
            <m:r>
              <m:rPr/>
              <w:rPr>
                <w:rFonts w:ascii="Cambria Math" w:hAnsi="Cambria Math"/>
                <w:sz w:val="22"/>
                <w:szCs w:val="22"/>
              </w:rPr>
              <m:t>offset</m:t>
            </m:r>
            <m:ctrlPr>
              <w:rPr>
                <w:rFonts w:ascii="Cambria Math" w:hAnsi="Cambria Math"/>
                <w:i/>
                <w:iCs/>
                <w:sz w:val="22"/>
                <w:szCs w:val="22"/>
              </w:rPr>
            </m:ctrlPr>
          </m:sub>
        </m:sSub>
      </m:oMath>
      <w:r>
        <w:rPr>
          <w:color w:val="000000" w:themeColor="text1"/>
          <w:sz w:val="22"/>
          <w:szCs w:val="22"/>
          <w14:textFill>
            <w14:solidFill>
              <w14:schemeClr w14:val="tx1"/>
            </w14:solidFill>
          </w14:textFill>
        </w:rPr>
        <w:t xml:space="preserve"> was obtained from this plateau and taken as the thermal voltage associated with the full in-plane magnetization projection. The </w:t>
      </w:r>
      <w:r>
        <w:rPr>
          <w:rFonts w:hint="eastAsia"/>
          <w:color w:val="000000" w:themeColor="text1"/>
          <w:sz w:val="22"/>
          <w:szCs w:val="22"/>
          <w14:textFill>
            <w14:solidFill>
              <w14:schemeClr w14:val="tx1"/>
            </w14:solidFill>
          </w14:textFill>
        </w:rPr>
        <w:t>normalized</w:t>
      </w:r>
      <w:r>
        <w:rPr>
          <w:color w:val="000000" w:themeColor="text1"/>
          <w:sz w:val="22"/>
          <w:szCs w:val="22"/>
          <w14:textFill>
            <w14:solidFill>
              <w14:schemeClr w14:val="tx1"/>
            </w14:solidFill>
          </w14:textFill>
        </w:rPr>
        <w:t xml:space="preserve"> thermal contribution</w:t>
      </w:r>
      <w:r>
        <w:rPr>
          <w:rFonts w:hint="eastAsia"/>
          <w:color w:val="000000" w:themeColor="text1"/>
          <w:sz w:val="22"/>
          <w:szCs w:val="22"/>
          <w14:textFill>
            <w14:solidFill>
              <w14:schemeClr w14:val="tx1"/>
            </w14:solidFill>
          </w14:textFill>
        </w:rPr>
        <w:t xml:space="preserve"> in samples with varying Ru thickness</w:t>
      </w:r>
      <w:r>
        <w:rPr>
          <w:color w:val="000000" w:themeColor="text1"/>
          <w:sz w:val="22"/>
          <w:szCs w:val="22"/>
          <w14:textFill>
            <w14:solidFill>
              <w14:schemeClr w14:val="tx1"/>
            </w14:solidFill>
          </w14:textFill>
        </w:rPr>
        <w:t xml:space="preserve"> is summarized in Supplementary Fig. </w:t>
      </w:r>
      <w:r>
        <w:rPr>
          <w:rFonts w:hint="eastAsia"/>
          <w:color w:val="000000" w:themeColor="text1"/>
          <w:sz w:val="22"/>
          <w:szCs w:val="22"/>
          <w14:textFill>
            <w14:solidFill>
              <w14:schemeClr w14:val="tx1"/>
            </w14:solidFill>
          </w14:textFill>
        </w:rPr>
        <w:t>7.</w:t>
      </w:r>
    </w:p>
    <w:p w14:paraId="607BE6C7">
      <w:pPr>
        <w:spacing w:line="360" w:lineRule="auto"/>
        <w:jc w:val="center"/>
        <w:rPr>
          <w:color w:val="000000" w:themeColor="text1"/>
          <w:sz w:val="22"/>
          <w:szCs w:val="22"/>
          <w14:textFill>
            <w14:solidFill>
              <w14:schemeClr w14:val="tx1"/>
            </w14:solidFill>
          </w14:textFill>
        </w:rPr>
      </w:pPr>
      <w:r>
        <w:drawing>
          <wp:inline distT="0" distB="0" distL="0" distR="0">
            <wp:extent cx="5243830" cy="4017010"/>
            <wp:effectExtent l="0" t="0" r="0" b="2540"/>
            <wp:docPr id="20534540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454047" name="图片 2"/>
                    <pic:cNvPicPr>
                      <a:picLocks noChangeAspect="1" noChangeArrowheads="1"/>
                    </pic:cNvPicPr>
                  </pic:nvPicPr>
                  <pic:blipFill>
                    <a:blip r:embed="rId9">
                      <a:extLst>
                        <a:ext uri="{28A0092B-C50C-407E-A947-70E740481C1C}">
                          <a14:useLocalDpi xmlns:a14="http://schemas.microsoft.com/office/drawing/2010/main" val="0"/>
                        </a:ext>
                      </a:extLst>
                    </a:blip>
                    <a:srcRect l="4016"/>
                    <a:stretch>
                      <a:fillRect/>
                    </a:stretch>
                  </pic:blipFill>
                  <pic:spPr>
                    <a:xfrm>
                      <a:off x="0" y="0"/>
                      <a:ext cx="5273934" cy="4039891"/>
                    </a:xfrm>
                    <a:prstGeom prst="rect">
                      <a:avLst/>
                    </a:prstGeom>
                    <a:noFill/>
                    <a:ln>
                      <a:noFill/>
                    </a:ln>
                  </pic:spPr>
                </pic:pic>
              </a:graphicData>
            </a:graphic>
          </wp:inline>
        </w:drawing>
      </w:r>
    </w:p>
    <w:p w14:paraId="22CE406C">
      <w:pPr>
        <w:rPr>
          <w:sz w:val="20"/>
          <w:szCs w:val="20"/>
          <w:lang w:val="en-US"/>
        </w:rPr>
      </w:pPr>
      <w:r>
        <w:rPr>
          <w:b/>
          <w:sz w:val="20"/>
          <w:szCs w:val="20"/>
        </w:rPr>
        <w:t xml:space="preserve">Supplementary Figure </w:t>
      </w:r>
      <w:r>
        <w:rPr>
          <w:rFonts w:hint="eastAsia"/>
          <w:b/>
          <w:sz w:val="20"/>
          <w:szCs w:val="20"/>
        </w:rPr>
        <w:t>6</w:t>
      </w:r>
      <w:r>
        <w:rPr>
          <w:b/>
          <w:sz w:val="20"/>
          <w:szCs w:val="20"/>
        </w:rPr>
        <w:t xml:space="preserve"> | Large-field second-harmonic Hall response used to determine the thermal offset. </w:t>
      </w:r>
      <m:oMath>
        <m:sSub>
          <m:sSubPr>
            <m:ctrlPr>
              <w:rPr>
                <w:rFonts w:ascii="Cambria Math" w:hAnsi="Cambria Math"/>
                <w:i/>
                <w:iCs/>
                <w:sz w:val="20"/>
                <w:szCs w:val="20"/>
              </w:rPr>
            </m:ctrlPr>
          </m:sSubPr>
          <m:e>
            <m:r>
              <m:rPr/>
              <w:rPr>
                <w:rFonts w:ascii="Cambria Math" w:hAnsi="Cambria Math"/>
                <w:sz w:val="20"/>
                <w:szCs w:val="20"/>
              </w:rPr>
              <m:t>V</m:t>
            </m:r>
            <m:ctrlPr>
              <w:rPr>
                <w:rFonts w:ascii="Cambria Math" w:hAnsi="Cambria Math"/>
                <w:i/>
                <w:iCs/>
                <w:sz w:val="20"/>
                <w:szCs w:val="20"/>
              </w:rPr>
            </m:ctrlPr>
          </m:e>
          <m:sub>
            <m:r>
              <m:rPr/>
              <w:rPr>
                <w:rFonts w:ascii="Cambria Math" w:hAnsi="Cambria Math"/>
                <w:sz w:val="20"/>
                <w:szCs w:val="20"/>
              </w:rPr>
              <m:t>2ω</m:t>
            </m:r>
            <m:ctrlPr>
              <w:rPr>
                <w:rFonts w:ascii="Cambria Math" w:hAnsi="Cambria Math"/>
                <w:i/>
                <w:iCs/>
                <w:sz w:val="20"/>
                <w:szCs w:val="20"/>
              </w:rPr>
            </m:ctrlPr>
          </m:sub>
        </m:sSub>
      </m:oMath>
      <w:r>
        <w:rPr>
          <w:sz w:val="20"/>
          <w:szCs w:val="20"/>
        </w:rPr>
        <w:t xml:space="preserve"> as a function of</w:t>
      </w:r>
      <w:r>
        <w:rPr>
          <w:rFonts w:hint="eastAsia"/>
          <w:sz w:val="20"/>
          <w:szCs w:val="20"/>
        </w:rPr>
        <w:t xml:space="preserve"> </w:t>
      </w:r>
      <m:oMath>
        <m:sSub>
          <m:sSubPr>
            <m:ctrlPr>
              <w:rPr>
                <w:rFonts w:ascii="Cambria Math" w:hAnsi="Cambria Math"/>
                <w:i/>
                <w:iCs/>
                <w:sz w:val="20"/>
                <w:szCs w:val="20"/>
                <w:lang w:val="el-GR"/>
              </w:rPr>
            </m:ctrlPr>
          </m:sSubPr>
          <m:e>
            <m:r>
              <m:rPr/>
              <w:rPr>
                <w:rFonts w:ascii="Cambria Math" w:hAnsi="Cambria Math"/>
                <w:sz w:val="20"/>
                <w:szCs w:val="20"/>
                <w:lang w:val="el-GR"/>
              </w:rPr>
              <m:t>μ</m:t>
            </m:r>
            <m:ctrlPr>
              <w:rPr>
                <w:rFonts w:ascii="Cambria Math" w:hAnsi="Cambria Math"/>
                <w:i/>
                <w:iCs/>
                <w:sz w:val="20"/>
                <w:szCs w:val="20"/>
                <w:lang w:val="el-GR"/>
              </w:rPr>
            </m:ctrlPr>
          </m:e>
          <m:sub>
            <m:r>
              <m:rPr/>
              <w:rPr>
                <w:rFonts w:ascii="Cambria Math" w:hAnsi="Cambria Math"/>
                <w:sz w:val="20"/>
                <w:szCs w:val="20"/>
              </w:rPr>
              <m:t>0</m:t>
            </m:r>
            <m:ctrlPr>
              <w:rPr>
                <w:rFonts w:ascii="Cambria Math" w:hAnsi="Cambria Math"/>
                <w:i/>
                <w:iCs/>
                <w:sz w:val="20"/>
                <w:szCs w:val="20"/>
                <w:lang w:val="el-GR"/>
              </w:rPr>
            </m:ctrlPr>
          </m:sub>
        </m:sSub>
        <m:sSub>
          <m:sSubPr>
            <m:ctrlPr>
              <w:rPr>
                <w:rFonts w:ascii="Cambria Math" w:hAnsi="Cambria Math"/>
                <w:i/>
                <w:iCs/>
                <w:sz w:val="20"/>
                <w:szCs w:val="20"/>
              </w:rPr>
            </m:ctrlPr>
          </m:sSubPr>
          <m:e>
            <m:r>
              <m:rPr/>
              <w:rPr>
                <w:rFonts w:ascii="Cambria Math" w:hAnsi="Cambria Math"/>
                <w:sz w:val="20"/>
                <w:szCs w:val="20"/>
              </w:rPr>
              <m:t>H</m:t>
            </m:r>
            <m:ctrlPr>
              <w:rPr>
                <w:rFonts w:ascii="Cambria Math" w:hAnsi="Cambria Math"/>
                <w:i/>
                <w:iCs/>
                <w:sz w:val="20"/>
                <w:szCs w:val="20"/>
              </w:rPr>
            </m:ctrlPr>
          </m:e>
          <m:sub>
            <m:r>
              <m:rPr/>
              <w:rPr>
                <w:rFonts w:ascii="Cambria Math" w:hAnsi="Cambria Math"/>
                <w:sz w:val="20"/>
                <w:szCs w:val="20"/>
              </w:rPr>
              <m:t>x</m:t>
            </m:r>
            <m:ctrlPr>
              <w:rPr>
                <w:rFonts w:ascii="Cambria Math" w:hAnsi="Cambria Math"/>
                <w:i/>
                <w:iCs/>
                <w:sz w:val="20"/>
                <w:szCs w:val="20"/>
              </w:rPr>
            </m:ctrlPr>
          </m:sub>
        </m:sSub>
      </m:oMath>
      <w:r>
        <w:rPr>
          <w:sz w:val="20"/>
          <w:szCs w:val="20"/>
        </w:rPr>
        <w:t xml:space="preserve"> for A1-CoPt(12 nm)/Ru(</w:t>
      </w:r>
      <m:oMath>
        <m:sSub>
          <m:sSubPr>
            <m:ctrlPr>
              <w:rPr>
                <w:rFonts w:ascii="Cambria Math" w:hAnsi="Cambria Math"/>
                <w:i/>
                <w:iCs/>
                <w:sz w:val="20"/>
                <w:szCs w:val="20"/>
              </w:rPr>
            </m:ctrlPr>
          </m:sSubPr>
          <m:e>
            <m:r>
              <m:rPr/>
              <w:rPr>
                <w:rFonts w:ascii="Cambria Math" w:hAnsi="Cambria Math"/>
                <w:sz w:val="20"/>
                <w:szCs w:val="20"/>
              </w:rPr>
              <m:t>t</m:t>
            </m:r>
            <m:ctrlPr>
              <w:rPr>
                <w:rFonts w:ascii="Cambria Math" w:hAnsi="Cambria Math"/>
                <w:i/>
                <w:iCs/>
                <w:sz w:val="20"/>
                <w:szCs w:val="20"/>
              </w:rPr>
            </m:ctrlPr>
          </m:e>
          <m:sub>
            <m:r>
              <m:rPr/>
              <w:rPr>
                <w:rFonts w:ascii="Cambria Math" w:hAnsi="Cambria Math"/>
                <w:sz w:val="20"/>
                <w:szCs w:val="20"/>
              </w:rPr>
              <m:t>Ru</m:t>
            </m:r>
            <m:ctrlPr>
              <w:rPr>
                <w:rFonts w:ascii="Cambria Math" w:hAnsi="Cambria Math"/>
                <w:i/>
                <w:iCs/>
                <w:sz w:val="20"/>
                <w:szCs w:val="20"/>
              </w:rPr>
            </m:ctrlPr>
          </m:sub>
        </m:sSub>
      </m:oMath>
      <w:r>
        <w:rPr>
          <w:sz w:val="20"/>
          <w:szCs w:val="20"/>
        </w:rPr>
        <w:t xml:space="preserve">) with a-h, </w:t>
      </w:r>
      <m:oMath>
        <m:sSub>
          <m:sSubPr>
            <m:ctrlPr>
              <w:rPr>
                <w:rFonts w:ascii="Cambria Math" w:hAnsi="Cambria Math"/>
                <w:i/>
                <w:iCs/>
                <w:sz w:val="20"/>
                <w:szCs w:val="20"/>
              </w:rPr>
            </m:ctrlPr>
          </m:sSubPr>
          <m:e>
            <m:r>
              <m:rPr/>
              <w:rPr>
                <w:rFonts w:ascii="Cambria Math" w:hAnsi="Cambria Math"/>
                <w:sz w:val="20"/>
                <w:szCs w:val="20"/>
              </w:rPr>
              <m:t>t</m:t>
            </m:r>
            <m:ctrlPr>
              <w:rPr>
                <w:rFonts w:ascii="Cambria Math" w:hAnsi="Cambria Math"/>
                <w:i/>
                <w:iCs/>
                <w:sz w:val="20"/>
                <w:szCs w:val="20"/>
              </w:rPr>
            </m:ctrlPr>
          </m:e>
          <m:sub>
            <m:r>
              <m:rPr/>
              <w:rPr>
                <w:rFonts w:ascii="Cambria Math" w:hAnsi="Cambria Math"/>
                <w:sz w:val="20"/>
                <w:szCs w:val="20"/>
              </w:rPr>
              <m:t>Ru</m:t>
            </m:r>
            <m:ctrlPr>
              <w:rPr>
                <w:rFonts w:ascii="Cambria Math" w:hAnsi="Cambria Math"/>
                <w:i/>
                <w:iCs/>
                <w:sz w:val="20"/>
                <w:szCs w:val="20"/>
              </w:rPr>
            </m:ctrlPr>
          </m:sub>
        </m:sSub>
        <m:r>
          <m:rPr/>
          <w:rPr>
            <w:rFonts w:ascii="Cambria Math" w:hAnsi="Cambria Math"/>
            <w:sz w:val="20"/>
            <w:szCs w:val="20"/>
          </w:rPr>
          <m:t xml:space="preserve"> </m:t>
        </m:r>
      </m:oMath>
      <w:r>
        <w:rPr>
          <w:sz w:val="20"/>
          <w:szCs w:val="20"/>
        </w:rPr>
        <w:t xml:space="preserve">= 0, 6, 9, 12, 15, 18, 21 and 24 nm, respectively. The offset of the flattened high-field segment defines </w:t>
      </w:r>
      <m:oMath>
        <m:sSub>
          <m:sSubPr>
            <m:ctrlPr>
              <w:rPr>
                <w:rFonts w:ascii="Cambria Math" w:hAnsi="Cambria Math"/>
                <w:i/>
                <w:iCs/>
                <w:sz w:val="20"/>
                <w:szCs w:val="20"/>
              </w:rPr>
            </m:ctrlPr>
          </m:sSubPr>
          <m:e>
            <m:r>
              <m:rPr/>
              <w:rPr>
                <w:rFonts w:ascii="Cambria Math" w:hAnsi="Cambria Math"/>
                <w:sz w:val="20"/>
                <w:szCs w:val="20"/>
              </w:rPr>
              <m:t>V</m:t>
            </m:r>
            <m:ctrlPr>
              <w:rPr>
                <w:rFonts w:ascii="Cambria Math" w:hAnsi="Cambria Math"/>
                <w:i/>
                <w:iCs/>
                <w:sz w:val="20"/>
                <w:szCs w:val="20"/>
              </w:rPr>
            </m:ctrlPr>
          </m:e>
          <m:sub>
            <m:r>
              <m:rPr/>
              <w:rPr>
                <w:rFonts w:ascii="Cambria Math" w:hAnsi="Cambria Math"/>
                <w:sz w:val="20"/>
                <w:szCs w:val="20"/>
              </w:rPr>
              <m:t>offset</m:t>
            </m:r>
            <m:ctrlPr>
              <w:rPr>
                <w:rFonts w:ascii="Cambria Math" w:hAnsi="Cambria Math"/>
                <w:i/>
                <w:iCs/>
                <w:sz w:val="20"/>
                <w:szCs w:val="20"/>
              </w:rPr>
            </m:ctrlPr>
          </m:sub>
        </m:sSub>
      </m:oMath>
      <w:r>
        <w:rPr>
          <w:sz w:val="20"/>
          <w:szCs w:val="20"/>
        </w:rPr>
        <w:t xml:space="preserve"> for the ANE/SSE correction.</w:t>
      </w:r>
      <w:r>
        <w:rPr>
          <w:rFonts w:hint="eastAsia"/>
          <w:sz w:val="20"/>
          <w:szCs w:val="20"/>
        </w:rPr>
        <w:t xml:space="preserve"> </w:t>
      </w:r>
      <w:r>
        <w:rPr>
          <w:sz w:val="20"/>
          <w:szCs w:val="20"/>
          <w:lang w:val="en-US"/>
        </w:rPr>
        <w:t xml:space="preserve">Harmonic measurements were performed using an AC current amplitude of 4 mA for </w:t>
      </w:r>
      <m:oMath>
        <m:sSub>
          <m:sSubPr>
            <m:ctrlPr>
              <w:rPr>
                <w:rFonts w:ascii="Cambria Math" w:hAnsi="Cambria Math"/>
                <w:i/>
                <w:iCs/>
                <w:sz w:val="20"/>
                <w:szCs w:val="20"/>
              </w:rPr>
            </m:ctrlPr>
          </m:sSubPr>
          <m:e>
            <m:r>
              <m:rPr/>
              <w:rPr>
                <w:rFonts w:ascii="Cambria Math" w:hAnsi="Cambria Math"/>
                <w:sz w:val="20"/>
                <w:szCs w:val="20"/>
              </w:rPr>
              <m:t>t</m:t>
            </m:r>
            <m:ctrlPr>
              <w:rPr>
                <w:rFonts w:ascii="Cambria Math" w:hAnsi="Cambria Math"/>
                <w:i/>
                <w:iCs/>
                <w:sz w:val="20"/>
                <w:szCs w:val="20"/>
              </w:rPr>
            </m:ctrlPr>
          </m:e>
          <m:sub>
            <m:r>
              <m:rPr/>
              <w:rPr>
                <w:rFonts w:ascii="Cambria Math" w:hAnsi="Cambria Math"/>
                <w:sz w:val="20"/>
                <w:szCs w:val="20"/>
              </w:rPr>
              <m:t>Ru</m:t>
            </m:r>
            <m:ctrlPr>
              <w:rPr>
                <w:rFonts w:ascii="Cambria Math" w:hAnsi="Cambria Math"/>
                <w:i/>
                <w:iCs/>
                <w:sz w:val="20"/>
                <w:szCs w:val="20"/>
              </w:rPr>
            </m:ctrlPr>
          </m:sub>
        </m:sSub>
        <m:r>
          <m:rPr/>
          <w:rPr>
            <w:rFonts w:ascii="Cambria Math" w:hAnsi="Cambria Math"/>
            <w:sz w:val="20"/>
            <w:szCs w:val="20"/>
          </w:rPr>
          <m:t xml:space="preserve"> </m:t>
        </m:r>
      </m:oMath>
      <w:r>
        <w:rPr>
          <w:sz w:val="20"/>
          <w:szCs w:val="20"/>
        </w:rPr>
        <w:t>= 0</w:t>
      </w:r>
      <w:r>
        <w:rPr>
          <w:sz w:val="20"/>
          <w:szCs w:val="20"/>
          <w:lang w:val="en-US"/>
        </w:rPr>
        <w:t xml:space="preserve"> nm (</w:t>
      </w:r>
      <m:oMath>
        <m:r>
          <m:rPr/>
          <w:rPr>
            <w:rFonts w:ascii="Cambria Math" w:hAnsi="Cambria Math"/>
            <w:sz w:val="20"/>
            <w:szCs w:val="20"/>
            <w:lang w:val="en-US"/>
          </w:rPr>
          <m:t xml:space="preserve">w </m:t>
        </m:r>
      </m:oMath>
      <w:r>
        <w:rPr>
          <w:sz w:val="20"/>
          <w:szCs w:val="20"/>
          <w:lang w:val="en-US"/>
        </w:rPr>
        <w:t xml:space="preserve">= 10 μm) samples, 8 mA for </w:t>
      </w:r>
      <m:oMath>
        <m:sSub>
          <m:sSubPr>
            <m:ctrlPr>
              <w:rPr>
                <w:rFonts w:ascii="Cambria Math" w:hAnsi="Cambria Math"/>
                <w:i/>
                <w:iCs/>
                <w:sz w:val="20"/>
                <w:szCs w:val="20"/>
              </w:rPr>
            </m:ctrlPr>
          </m:sSubPr>
          <m:e>
            <m:r>
              <m:rPr/>
              <w:rPr>
                <w:rFonts w:ascii="Cambria Math" w:hAnsi="Cambria Math"/>
                <w:sz w:val="20"/>
                <w:szCs w:val="20"/>
              </w:rPr>
              <m:t>t</m:t>
            </m:r>
            <m:ctrlPr>
              <w:rPr>
                <w:rFonts w:ascii="Cambria Math" w:hAnsi="Cambria Math"/>
                <w:i/>
                <w:iCs/>
                <w:sz w:val="20"/>
                <w:szCs w:val="20"/>
              </w:rPr>
            </m:ctrlPr>
          </m:e>
          <m:sub>
            <m:r>
              <m:rPr/>
              <w:rPr>
                <w:rFonts w:ascii="Cambria Math" w:hAnsi="Cambria Math"/>
                <w:sz w:val="20"/>
                <w:szCs w:val="20"/>
              </w:rPr>
              <m:t>Ru</m:t>
            </m:r>
            <m:ctrlPr>
              <w:rPr>
                <w:rFonts w:ascii="Cambria Math" w:hAnsi="Cambria Math"/>
                <w:i/>
                <w:iCs/>
                <w:sz w:val="20"/>
                <w:szCs w:val="20"/>
              </w:rPr>
            </m:ctrlPr>
          </m:sub>
        </m:sSub>
        <m:r>
          <m:rPr/>
          <w:rPr>
            <w:rFonts w:ascii="Cambria Math" w:hAnsi="Cambria Math"/>
            <w:sz w:val="20"/>
            <w:szCs w:val="20"/>
          </w:rPr>
          <m:t xml:space="preserve"> </m:t>
        </m:r>
      </m:oMath>
      <w:r>
        <w:rPr>
          <w:sz w:val="20"/>
          <w:szCs w:val="20"/>
        </w:rPr>
        <w:t xml:space="preserve">= </w:t>
      </w:r>
      <w:r>
        <w:rPr>
          <w:rFonts w:hint="eastAsia"/>
          <w:sz w:val="20"/>
          <w:szCs w:val="20"/>
        </w:rPr>
        <w:t>6 - 18</w:t>
      </w:r>
      <w:r>
        <w:rPr>
          <w:sz w:val="20"/>
          <w:szCs w:val="20"/>
          <w:lang w:val="en-US"/>
        </w:rPr>
        <w:t xml:space="preserve"> nm samples (</w:t>
      </w:r>
      <m:oMath>
        <m:r>
          <m:rPr/>
          <w:rPr>
            <w:rFonts w:ascii="Cambria Math" w:hAnsi="Cambria Math"/>
            <w:sz w:val="20"/>
            <w:szCs w:val="20"/>
            <w:lang w:val="en-US"/>
          </w:rPr>
          <m:t xml:space="preserve">w </m:t>
        </m:r>
      </m:oMath>
      <w:r>
        <w:rPr>
          <w:sz w:val="20"/>
          <w:szCs w:val="20"/>
          <w:lang w:val="en-US"/>
        </w:rPr>
        <w:t xml:space="preserve">= 10 μm), and 16 mA for </w:t>
      </w:r>
      <m:oMath>
        <m:sSub>
          <m:sSubPr>
            <m:ctrlPr>
              <w:rPr>
                <w:rFonts w:ascii="Cambria Math" w:hAnsi="Cambria Math"/>
                <w:i/>
                <w:iCs/>
                <w:sz w:val="20"/>
                <w:szCs w:val="20"/>
              </w:rPr>
            </m:ctrlPr>
          </m:sSubPr>
          <m:e>
            <m:r>
              <m:rPr/>
              <w:rPr>
                <w:rFonts w:ascii="Cambria Math" w:hAnsi="Cambria Math"/>
                <w:sz w:val="20"/>
                <w:szCs w:val="20"/>
              </w:rPr>
              <m:t>t</m:t>
            </m:r>
            <m:ctrlPr>
              <w:rPr>
                <w:rFonts w:ascii="Cambria Math" w:hAnsi="Cambria Math"/>
                <w:i/>
                <w:iCs/>
                <w:sz w:val="20"/>
                <w:szCs w:val="20"/>
              </w:rPr>
            </m:ctrlPr>
          </m:e>
          <m:sub>
            <m:r>
              <m:rPr/>
              <w:rPr>
                <w:rFonts w:ascii="Cambria Math" w:hAnsi="Cambria Math"/>
                <w:sz w:val="20"/>
                <w:szCs w:val="20"/>
              </w:rPr>
              <m:t>Ru</m:t>
            </m:r>
            <m:ctrlPr>
              <w:rPr>
                <w:rFonts w:ascii="Cambria Math" w:hAnsi="Cambria Math"/>
                <w:i/>
                <w:iCs/>
                <w:sz w:val="20"/>
                <w:szCs w:val="20"/>
              </w:rPr>
            </m:ctrlPr>
          </m:sub>
        </m:sSub>
        <m:r>
          <m:rPr/>
          <w:rPr>
            <w:rFonts w:ascii="Cambria Math" w:hAnsi="Cambria Math"/>
            <w:sz w:val="20"/>
            <w:szCs w:val="20"/>
          </w:rPr>
          <m:t xml:space="preserve"> </m:t>
        </m:r>
      </m:oMath>
      <w:r>
        <w:rPr>
          <w:sz w:val="20"/>
          <w:szCs w:val="20"/>
        </w:rPr>
        <w:t xml:space="preserve">= </w:t>
      </w:r>
      <w:r>
        <w:rPr>
          <w:rFonts w:hint="eastAsia"/>
          <w:sz w:val="20"/>
          <w:szCs w:val="20"/>
        </w:rPr>
        <w:t>21, 24</w:t>
      </w:r>
      <w:r>
        <w:rPr>
          <w:sz w:val="20"/>
          <w:szCs w:val="20"/>
          <w:lang w:val="en-US"/>
        </w:rPr>
        <w:t xml:space="preserve"> nm samples (</w:t>
      </w:r>
      <m:oMath>
        <m:r>
          <m:rPr/>
          <w:rPr>
            <w:rFonts w:ascii="Cambria Math" w:hAnsi="Cambria Math"/>
            <w:sz w:val="20"/>
            <w:szCs w:val="20"/>
            <w:lang w:val="en-US"/>
          </w:rPr>
          <m:t xml:space="preserve">w </m:t>
        </m:r>
      </m:oMath>
      <w:r>
        <w:rPr>
          <w:sz w:val="20"/>
          <w:szCs w:val="20"/>
          <w:lang w:val="en-US"/>
        </w:rPr>
        <w:t xml:space="preserve">= 5 μm), where </w:t>
      </w:r>
      <m:oMath>
        <m:r>
          <m:rPr/>
          <w:rPr>
            <w:rFonts w:ascii="Cambria Math" w:hAnsi="Cambria Math"/>
            <w:sz w:val="20"/>
            <w:szCs w:val="20"/>
            <w:lang w:val="en-US"/>
          </w:rPr>
          <m:t>w</m:t>
        </m:r>
      </m:oMath>
      <w:r>
        <w:rPr>
          <w:sz w:val="20"/>
          <w:szCs w:val="20"/>
          <w:lang w:val="en-US"/>
        </w:rPr>
        <w:t xml:space="preserve"> denotes the width of Hall bar.</w:t>
      </w:r>
    </w:p>
    <w:p w14:paraId="5D8A3B49">
      <w:pPr>
        <w:spacing w:line="360" w:lineRule="auto"/>
        <w:jc w:val="center"/>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drawing>
          <wp:inline distT="0" distB="0" distL="0" distR="0">
            <wp:extent cx="2908935" cy="2226945"/>
            <wp:effectExtent l="0" t="0" r="0" b="0"/>
            <wp:docPr id="7456650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665053" name="图片 1"/>
                    <pic:cNvPicPr>
                      <a:picLocks noChangeAspect="1"/>
                    </pic:cNvPicPr>
                  </pic:nvPicPr>
                  <pic:blipFill>
                    <a:blip r:embed="rId10"/>
                    <a:stretch>
                      <a:fillRect/>
                    </a:stretch>
                  </pic:blipFill>
                  <pic:spPr>
                    <a:xfrm>
                      <a:off x="0" y="0"/>
                      <a:ext cx="2918893" cy="2234678"/>
                    </a:xfrm>
                    <a:prstGeom prst="rect">
                      <a:avLst/>
                    </a:prstGeom>
                  </pic:spPr>
                </pic:pic>
              </a:graphicData>
            </a:graphic>
          </wp:inline>
        </w:drawing>
      </w:r>
    </w:p>
    <w:p w14:paraId="1B11475F">
      <w:pPr>
        <w:jc w:val="left"/>
        <w:rPr>
          <w:sz w:val="20"/>
          <w:szCs w:val="20"/>
        </w:rPr>
      </w:pPr>
      <w:r>
        <w:rPr>
          <w:b/>
          <w:sz w:val="20"/>
          <w:szCs w:val="20"/>
        </w:rPr>
        <w:t xml:space="preserve">Supplementary Figure </w:t>
      </w:r>
      <w:r>
        <w:rPr>
          <w:rFonts w:hint="eastAsia"/>
          <w:b/>
          <w:sz w:val="20"/>
          <w:szCs w:val="20"/>
        </w:rPr>
        <w:t>7</w:t>
      </w:r>
      <w:r>
        <w:rPr>
          <w:b/>
          <w:sz w:val="20"/>
          <w:szCs w:val="20"/>
        </w:rPr>
        <w:t xml:space="preserve"> | Ru-thickness dependence of the thermal contribution. </w:t>
      </w:r>
      <w:r>
        <w:rPr>
          <w:sz w:val="20"/>
          <w:szCs w:val="20"/>
        </w:rPr>
        <w:t xml:space="preserve">Estimated ratio </w:t>
      </w:r>
      <m:oMath>
        <m:sSub>
          <m:sSubPr>
            <m:ctrlPr>
              <w:rPr>
                <w:rFonts w:ascii="Cambria Math" w:hAnsi="Cambria Math"/>
                <w:i/>
                <w:iCs/>
                <w:sz w:val="20"/>
                <w:szCs w:val="20"/>
              </w:rPr>
            </m:ctrlPr>
          </m:sSubPr>
          <m:e>
            <m:r>
              <m:rPr/>
              <w:rPr>
                <w:rFonts w:ascii="Cambria Math" w:hAnsi="Cambria Math"/>
                <w:sz w:val="20"/>
                <w:szCs w:val="20"/>
              </w:rPr>
              <m:t>V</m:t>
            </m:r>
            <m:ctrlPr>
              <w:rPr>
                <w:rFonts w:ascii="Cambria Math" w:hAnsi="Cambria Math"/>
                <w:i/>
                <w:iCs/>
                <w:sz w:val="20"/>
                <w:szCs w:val="20"/>
              </w:rPr>
            </m:ctrlPr>
          </m:e>
          <m:sub>
            <m:r>
              <m:rPr/>
              <w:rPr>
                <w:rFonts w:ascii="Cambria Math" w:hAnsi="Cambria Math"/>
                <w:sz w:val="20"/>
                <w:szCs w:val="20"/>
              </w:rPr>
              <m:t>ANE/SSE</m:t>
            </m:r>
            <m:ctrlPr>
              <w:rPr>
                <w:rFonts w:ascii="Cambria Math" w:hAnsi="Cambria Math"/>
                <w:i/>
                <w:iCs/>
                <w:sz w:val="20"/>
                <w:szCs w:val="20"/>
              </w:rPr>
            </m:ctrlPr>
          </m:sub>
        </m:sSub>
        <m:r>
          <m:rPr/>
          <w:rPr>
            <w:rFonts w:ascii="Cambria Math" w:hAnsi="Cambria Math"/>
            <w:sz w:val="20"/>
            <w:szCs w:val="20"/>
          </w:rPr>
          <m:t>/</m:t>
        </m:r>
        <m:sSub>
          <m:sSubPr>
            <m:ctrlPr>
              <w:rPr>
                <w:rFonts w:ascii="Cambria Math" w:hAnsi="Cambria Math"/>
                <w:i/>
                <w:iCs/>
                <w:sz w:val="20"/>
                <w:szCs w:val="20"/>
              </w:rPr>
            </m:ctrlPr>
          </m:sSubPr>
          <m:e>
            <m:r>
              <m:rPr/>
              <w:rPr>
                <w:rFonts w:ascii="Cambria Math" w:hAnsi="Cambria Math"/>
                <w:sz w:val="20"/>
                <w:szCs w:val="20"/>
              </w:rPr>
              <m:t>V</m:t>
            </m:r>
            <m:ctrlPr>
              <w:rPr>
                <w:rFonts w:ascii="Cambria Math" w:hAnsi="Cambria Math"/>
                <w:i/>
                <w:iCs/>
                <w:sz w:val="20"/>
                <w:szCs w:val="20"/>
              </w:rPr>
            </m:ctrlPr>
          </m:e>
          <m:sub>
            <m:r>
              <m:rPr/>
              <w:rPr>
                <w:rFonts w:ascii="Cambria Math" w:hAnsi="Cambria Math"/>
                <w:sz w:val="20"/>
                <w:szCs w:val="20"/>
              </w:rPr>
              <m:t>2ω</m:t>
            </m:r>
            <m:ctrlPr>
              <w:rPr>
                <w:rFonts w:ascii="Cambria Math" w:hAnsi="Cambria Math"/>
                <w:i/>
                <w:iCs/>
                <w:sz w:val="20"/>
                <w:szCs w:val="20"/>
              </w:rPr>
            </m:ctrlPr>
          </m:sub>
        </m:sSub>
        <m:r>
          <m:rPr/>
          <w:rPr>
            <w:rFonts w:ascii="Cambria Math" w:hAnsi="Cambria Math"/>
            <w:sz w:val="20"/>
            <w:szCs w:val="20"/>
          </w:rPr>
          <m:t xml:space="preserve"> </m:t>
        </m:r>
      </m:oMath>
      <w:r>
        <w:rPr>
          <w:sz w:val="20"/>
          <w:szCs w:val="20"/>
        </w:rPr>
        <w:t>as a function of</w:t>
      </w:r>
      <w:r>
        <w:rPr>
          <w:rFonts w:hint="eastAsia"/>
          <w:sz w:val="20"/>
          <w:szCs w:val="20"/>
        </w:rPr>
        <w:t xml:space="preserve"> </w:t>
      </w:r>
      <m:oMath>
        <m:sSub>
          <m:sSubPr>
            <m:ctrlPr>
              <w:rPr>
                <w:rFonts w:ascii="Cambria Math" w:hAnsi="Cambria Math"/>
                <w:i/>
                <w:iCs/>
                <w:sz w:val="20"/>
                <w:szCs w:val="20"/>
              </w:rPr>
            </m:ctrlPr>
          </m:sSubPr>
          <m:e>
            <m:r>
              <m:rPr/>
              <w:rPr>
                <w:rFonts w:ascii="Cambria Math" w:hAnsi="Cambria Math"/>
                <w:sz w:val="20"/>
                <w:szCs w:val="20"/>
              </w:rPr>
              <m:t>t</m:t>
            </m:r>
            <m:ctrlPr>
              <w:rPr>
                <w:rFonts w:ascii="Cambria Math" w:hAnsi="Cambria Math"/>
                <w:i/>
                <w:iCs/>
                <w:sz w:val="20"/>
                <w:szCs w:val="20"/>
              </w:rPr>
            </m:ctrlPr>
          </m:e>
          <m:sub>
            <m:r>
              <m:rPr/>
              <w:rPr>
                <w:rFonts w:ascii="Cambria Math" w:hAnsi="Cambria Math"/>
                <w:sz w:val="20"/>
                <w:szCs w:val="20"/>
              </w:rPr>
              <m:t>Ru</m:t>
            </m:r>
            <m:ctrlPr>
              <w:rPr>
                <w:rFonts w:ascii="Cambria Math" w:hAnsi="Cambria Math"/>
                <w:i/>
                <w:iCs/>
                <w:sz w:val="20"/>
                <w:szCs w:val="20"/>
              </w:rPr>
            </m:ctrlPr>
          </m:sub>
        </m:sSub>
      </m:oMath>
      <w:r>
        <w:rPr>
          <w:sz w:val="20"/>
          <w:szCs w:val="20"/>
        </w:rPr>
        <w:t>, obtained from the large-field offse</w:t>
      </w:r>
      <w:r>
        <w:rPr>
          <w:rFonts w:hint="eastAsia"/>
          <w:sz w:val="20"/>
          <w:szCs w:val="20"/>
        </w:rPr>
        <w:t>t</w:t>
      </w:r>
      <w:r>
        <w:rPr>
          <w:sz w:val="20"/>
          <w:szCs w:val="20"/>
        </w:rPr>
        <w:t>.</w:t>
      </w:r>
    </w:p>
    <w:p w14:paraId="02B43E36">
      <w:pPr>
        <w:spacing w:before="163" w:beforeLines="50" w:line="360" w:lineRule="auto"/>
        <w:ind w:firstLine="220" w:firstLineChars="100"/>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Within the small-field range used for torque extraction, the in-plane magnetization component was approximated by </w:t>
      </w:r>
      <m:oMath>
        <m:sSub>
          <m:sSubPr>
            <m:ctrlPr>
              <w:rPr>
                <w:rFonts w:ascii="Cambria Math" w:hAnsi="Cambria Math"/>
                <w:i/>
                <w:iCs/>
                <w:color w:val="000000" w:themeColor="text1"/>
                <w:sz w:val="22"/>
                <w:szCs w:val="22"/>
                <w14:textFill>
                  <w14:solidFill>
                    <w14:schemeClr w14:val="tx1"/>
                  </w14:solidFill>
                </w14:textFill>
              </w:rPr>
            </m:ctrlPr>
          </m:sSubPr>
          <m:e>
            <m:r>
              <m:rPr/>
              <w:rPr>
                <w:rFonts w:ascii="Cambria Math" w:hAnsi="Cambria Math"/>
                <w:color w:val="000000" w:themeColor="text1"/>
                <w:sz w:val="22"/>
                <w:szCs w:val="22"/>
                <w14:textFill>
                  <w14:solidFill>
                    <w14:schemeClr w14:val="tx1"/>
                  </w14:solidFill>
                </w14:textFill>
              </w:rPr>
              <m:t>m</m:t>
            </m:r>
            <m:ctrlPr>
              <w:rPr>
                <w:rFonts w:ascii="Cambria Math" w:hAnsi="Cambria Math"/>
                <w:i/>
                <w:iCs/>
                <w:color w:val="000000" w:themeColor="text1"/>
                <w:sz w:val="22"/>
                <w:szCs w:val="22"/>
                <w14:textFill>
                  <w14:solidFill>
                    <w14:schemeClr w14:val="tx1"/>
                  </w14:solidFill>
                </w14:textFill>
              </w:rPr>
            </m:ctrlPr>
          </m:e>
          <m:sub>
            <m:r>
              <m:rPr/>
              <w:rPr>
                <w:rFonts w:ascii="Cambria Math" w:hAnsi="Cambria Math"/>
                <w:color w:val="000000" w:themeColor="text1"/>
                <w:sz w:val="22"/>
                <w:szCs w:val="22"/>
                <w14:textFill>
                  <w14:solidFill>
                    <w14:schemeClr w14:val="tx1"/>
                  </w14:solidFill>
                </w14:textFill>
              </w:rPr>
              <m:t>x</m:t>
            </m:r>
            <m:ctrlPr>
              <w:rPr>
                <w:rFonts w:ascii="Cambria Math" w:hAnsi="Cambria Math"/>
                <w:i/>
                <w:iCs/>
                <w:color w:val="000000" w:themeColor="text1"/>
                <w:sz w:val="22"/>
                <w:szCs w:val="22"/>
                <w14:textFill>
                  <w14:solidFill>
                    <w14:schemeClr w14:val="tx1"/>
                  </w14:solidFill>
                </w14:textFill>
              </w:rPr>
            </m:ctrlPr>
          </m:sub>
        </m:sSub>
        <m:r>
          <m:rPr/>
          <w:rPr>
            <w:rFonts w:ascii="Cambria Math" w:hAnsi="Cambria Math"/>
            <w:color w:val="000000" w:themeColor="text1"/>
            <w:sz w:val="22"/>
            <w:szCs w:val="22"/>
            <w14:textFill>
              <w14:solidFill>
                <w14:schemeClr w14:val="tx1"/>
              </w14:solidFill>
            </w14:textFill>
          </w:rPr>
          <m:t xml:space="preserve"> ≈ </m:t>
        </m:r>
        <m:sSub>
          <m:sSubPr>
            <m:ctrlPr>
              <w:rPr>
                <w:rFonts w:ascii="Cambria Math" w:hAnsi="Cambria Math"/>
                <w:i/>
                <w:iCs/>
                <w:color w:val="000000" w:themeColor="text1"/>
                <w:sz w:val="22"/>
                <w:szCs w:val="22"/>
                <w14:textFill>
                  <w14:solidFill>
                    <w14:schemeClr w14:val="tx1"/>
                  </w14:solidFill>
                </w14:textFill>
              </w:rPr>
            </m:ctrlPr>
          </m:sSubPr>
          <m:e>
            <m:r>
              <m:rPr/>
              <w:rPr>
                <w:rFonts w:ascii="Cambria Math" w:hAnsi="Cambria Math"/>
                <w:color w:val="000000" w:themeColor="text1"/>
                <w:sz w:val="22"/>
                <w:szCs w:val="22"/>
                <w14:textFill>
                  <w14:solidFill>
                    <w14:schemeClr w14:val="tx1"/>
                  </w14:solidFill>
                </w14:textFill>
              </w:rPr>
              <m:t>H</m:t>
            </m:r>
            <m:ctrlPr>
              <w:rPr>
                <w:rFonts w:ascii="Cambria Math" w:hAnsi="Cambria Math"/>
                <w:i/>
                <w:iCs/>
                <w:color w:val="000000" w:themeColor="text1"/>
                <w:sz w:val="22"/>
                <w:szCs w:val="22"/>
                <w14:textFill>
                  <w14:solidFill>
                    <w14:schemeClr w14:val="tx1"/>
                  </w14:solidFill>
                </w14:textFill>
              </w:rPr>
            </m:ctrlPr>
          </m:e>
          <m:sub>
            <m:r>
              <m:rPr/>
              <w:rPr>
                <w:rFonts w:ascii="Cambria Math" w:hAnsi="Cambria Math"/>
                <w:color w:val="000000" w:themeColor="text1"/>
                <w:sz w:val="22"/>
                <w:szCs w:val="22"/>
                <w14:textFill>
                  <w14:solidFill>
                    <w14:schemeClr w14:val="tx1"/>
                  </w14:solidFill>
                </w14:textFill>
              </w:rPr>
              <m:t>x</m:t>
            </m:r>
            <m:ctrlPr>
              <w:rPr>
                <w:rFonts w:ascii="Cambria Math" w:hAnsi="Cambria Math"/>
                <w:i/>
                <w:iCs/>
                <w:color w:val="000000" w:themeColor="text1"/>
                <w:sz w:val="22"/>
                <w:szCs w:val="22"/>
                <w14:textFill>
                  <w14:solidFill>
                    <w14:schemeClr w14:val="tx1"/>
                  </w14:solidFill>
                </w14:textFill>
              </w:rPr>
            </m:ctrlPr>
          </m:sub>
        </m:sSub>
        <m:r>
          <m:rPr/>
          <w:rPr>
            <w:rFonts w:ascii="Cambria Math" w:hAnsi="Cambria Math"/>
            <w:color w:val="000000" w:themeColor="text1"/>
            <w:sz w:val="22"/>
            <w:szCs w:val="22"/>
            <w14:textFill>
              <w14:solidFill>
                <w14:schemeClr w14:val="tx1"/>
              </w14:solidFill>
            </w14:textFill>
          </w:rPr>
          <m:t>/</m:t>
        </m:r>
        <m:sSub>
          <m:sSubPr>
            <m:ctrlPr>
              <w:rPr>
                <w:rFonts w:ascii="Cambria Math" w:hAnsi="Cambria Math"/>
                <w:i/>
                <w:iCs/>
                <w:color w:val="000000" w:themeColor="text1"/>
                <w:sz w:val="22"/>
                <w:szCs w:val="22"/>
                <w14:textFill>
                  <w14:solidFill>
                    <w14:schemeClr w14:val="tx1"/>
                  </w14:solidFill>
                </w14:textFill>
              </w:rPr>
            </m:ctrlPr>
          </m:sSubPr>
          <m:e>
            <m:r>
              <m:rPr/>
              <w:rPr>
                <w:rFonts w:ascii="Cambria Math" w:hAnsi="Cambria Math"/>
                <w:color w:val="000000" w:themeColor="text1"/>
                <w:sz w:val="22"/>
                <w:szCs w:val="22"/>
                <w14:textFill>
                  <w14:solidFill>
                    <w14:schemeClr w14:val="tx1"/>
                  </w14:solidFill>
                </w14:textFill>
              </w:rPr>
              <m:t>H</m:t>
            </m:r>
            <m:ctrlPr>
              <w:rPr>
                <w:rFonts w:ascii="Cambria Math" w:hAnsi="Cambria Math"/>
                <w:i/>
                <w:iCs/>
                <w:color w:val="000000" w:themeColor="text1"/>
                <w:sz w:val="22"/>
                <w:szCs w:val="22"/>
                <w14:textFill>
                  <w14:solidFill>
                    <w14:schemeClr w14:val="tx1"/>
                  </w14:solidFill>
                </w14:textFill>
              </w:rPr>
            </m:ctrlPr>
          </m:e>
          <m:sub>
            <m:r>
              <m:rPr/>
              <w:rPr>
                <w:rFonts w:ascii="Cambria Math" w:hAnsi="Cambria Math"/>
                <w:color w:val="000000" w:themeColor="text1"/>
                <w:sz w:val="22"/>
                <w:szCs w:val="22"/>
                <w14:textFill>
                  <w14:solidFill>
                    <w14:schemeClr w14:val="tx1"/>
                  </w14:solidFill>
                </w14:textFill>
              </w:rPr>
              <m:t>k</m:t>
            </m:r>
            <m:ctrlPr>
              <w:rPr>
                <w:rFonts w:ascii="Cambria Math" w:hAnsi="Cambria Math"/>
                <w:i/>
                <w:iCs/>
                <w:color w:val="000000" w:themeColor="text1"/>
                <w:sz w:val="22"/>
                <w:szCs w:val="22"/>
                <w14:textFill>
                  <w14:solidFill>
                    <w14:schemeClr w14:val="tx1"/>
                  </w14:solidFill>
                </w14:textFill>
              </w:rPr>
            </m:ctrlPr>
          </m:sub>
        </m:sSub>
      </m:oMath>
      <w:r>
        <w:rPr>
          <w:color w:val="000000" w:themeColor="text1"/>
          <w:sz w:val="22"/>
          <w:szCs w:val="22"/>
          <w14:textFill>
            <w14:solidFill>
              <w14:schemeClr w14:val="tx1"/>
            </w14:solidFill>
          </w14:textFill>
        </w:rPr>
        <w:t xml:space="preserve">. The thermal contribution was therefore estimated as </w:t>
      </w:r>
      <m:oMath>
        <m:sSub>
          <m:sSubPr>
            <m:ctrlPr>
              <w:rPr>
                <w:rFonts w:ascii="Cambria Math" w:hAnsi="Cambria Math"/>
                <w:i/>
                <w:iCs/>
                <w:color w:val="000000" w:themeColor="text1"/>
                <w:sz w:val="22"/>
                <w:szCs w:val="22"/>
                <w14:textFill>
                  <w14:solidFill>
                    <w14:schemeClr w14:val="tx1"/>
                  </w14:solidFill>
                </w14:textFill>
              </w:rPr>
            </m:ctrlPr>
          </m:sSubPr>
          <m:e>
            <m:r>
              <m:rPr/>
              <w:rPr>
                <w:rFonts w:ascii="Cambria Math" w:hAnsi="Cambria Math"/>
                <w:color w:val="000000" w:themeColor="text1"/>
                <w:sz w:val="22"/>
                <w:szCs w:val="22"/>
                <w14:textFill>
                  <w14:solidFill>
                    <w14:schemeClr w14:val="tx1"/>
                  </w14:solidFill>
                </w14:textFill>
              </w:rPr>
              <m:t>V</m:t>
            </m:r>
            <m:ctrlPr>
              <w:rPr>
                <w:rFonts w:ascii="Cambria Math" w:hAnsi="Cambria Math"/>
                <w:i/>
                <w:iCs/>
                <w:color w:val="000000" w:themeColor="text1"/>
                <w:sz w:val="22"/>
                <w:szCs w:val="22"/>
                <w14:textFill>
                  <w14:solidFill>
                    <w14:schemeClr w14:val="tx1"/>
                  </w14:solidFill>
                </w14:textFill>
              </w:rPr>
            </m:ctrlPr>
          </m:e>
          <m:sub>
            <m:r>
              <m:rPr/>
              <w:rPr>
                <w:rFonts w:ascii="Cambria Math" w:hAnsi="Cambria Math"/>
                <w:color w:val="000000" w:themeColor="text1"/>
                <w:sz w:val="22"/>
                <w:szCs w:val="22"/>
                <w14:textFill>
                  <w14:solidFill>
                    <w14:schemeClr w14:val="tx1"/>
                  </w14:solidFill>
                </w14:textFill>
              </w:rPr>
              <m:t>ANE/SSE</m:t>
            </m:r>
            <m:ctrlPr>
              <w:rPr>
                <w:rFonts w:ascii="Cambria Math" w:hAnsi="Cambria Math"/>
                <w:i/>
                <w:iCs/>
                <w:color w:val="000000" w:themeColor="text1"/>
                <w:sz w:val="22"/>
                <w:szCs w:val="22"/>
                <w14:textFill>
                  <w14:solidFill>
                    <w14:schemeClr w14:val="tx1"/>
                  </w14:solidFill>
                </w14:textFill>
              </w:rPr>
            </m:ctrlPr>
          </m:sub>
        </m:sSub>
        <m:r>
          <m:rPr/>
          <w:rPr>
            <w:rFonts w:ascii="Cambria Math" w:hAnsi="Cambria Math"/>
            <w:color w:val="000000" w:themeColor="text1"/>
            <w:sz w:val="22"/>
            <w:szCs w:val="22"/>
            <w14:textFill>
              <w14:solidFill>
                <w14:schemeClr w14:val="tx1"/>
              </w14:solidFill>
            </w14:textFill>
          </w:rPr>
          <m:t xml:space="preserve"> = </m:t>
        </m:r>
        <m:sSub>
          <m:sSubPr>
            <m:ctrlPr>
              <w:rPr>
                <w:rFonts w:ascii="Cambria Math" w:hAnsi="Cambria Math"/>
                <w:i/>
                <w:iCs/>
                <w:sz w:val="22"/>
                <w:szCs w:val="22"/>
              </w:rPr>
            </m:ctrlPr>
          </m:sSubPr>
          <m:e>
            <m:r>
              <m:rPr/>
              <w:rPr>
                <w:rFonts w:ascii="Cambria Math" w:hAnsi="Cambria Math"/>
                <w:sz w:val="22"/>
                <w:szCs w:val="22"/>
              </w:rPr>
              <m:t>V</m:t>
            </m:r>
            <m:ctrlPr>
              <w:rPr>
                <w:rFonts w:ascii="Cambria Math" w:hAnsi="Cambria Math"/>
                <w:i/>
                <w:iCs/>
                <w:sz w:val="22"/>
                <w:szCs w:val="22"/>
              </w:rPr>
            </m:ctrlPr>
          </m:e>
          <m:sub>
            <m:r>
              <m:rPr/>
              <w:rPr>
                <w:rFonts w:ascii="Cambria Math" w:hAnsi="Cambria Math"/>
                <w:sz w:val="22"/>
                <w:szCs w:val="22"/>
              </w:rPr>
              <m:t>offset</m:t>
            </m:r>
            <m:ctrlPr>
              <w:rPr>
                <w:rFonts w:ascii="Cambria Math" w:hAnsi="Cambria Math"/>
                <w:i/>
                <w:iCs/>
                <w:sz w:val="22"/>
                <w:szCs w:val="22"/>
              </w:rPr>
            </m:ctrlPr>
          </m:sub>
        </m:sSub>
        <m:r>
          <m:rPr/>
          <w:rPr>
            <w:rFonts w:hint="eastAsia" w:ascii="Cambria Math" w:hAnsi="Cambria Math"/>
            <w:color w:val="000000" w:themeColor="text1"/>
            <w:sz w:val="22"/>
            <w:szCs w:val="22"/>
            <w14:textFill>
              <w14:solidFill>
                <w14:schemeClr w14:val="tx1"/>
              </w14:solidFill>
            </w14:textFill>
          </w:rPr>
          <m:t>·</m:t>
        </m:r>
        <m:r>
          <m:rPr/>
          <w:rPr>
            <w:rFonts w:ascii="Cambria Math" w:hAnsi="Cambria Math"/>
            <w:color w:val="000000" w:themeColor="text1"/>
            <w:sz w:val="22"/>
            <w:szCs w:val="22"/>
            <w14:textFill>
              <w14:solidFill>
                <w14:schemeClr w14:val="tx1"/>
              </w14:solidFill>
            </w14:textFill>
          </w:rPr>
          <m:t>(</m:t>
        </m:r>
        <m:sSub>
          <m:sSubPr>
            <m:ctrlPr>
              <w:rPr>
                <w:rFonts w:ascii="Cambria Math" w:hAnsi="Cambria Math"/>
                <w:i/>
                <w:iCs/>
                <w:color w:val="000000" w:themeColor="text1"/>
                <w:sz w:val="22"/>
                <w:szCs w:val="22"/>
                <w14:textFill>
                  <w14:solidFill>
                    <w14:schemeClr w14:val="tx1"/>
                  </w14:solidFill>
                </w14:textFill>
              </w:rPr>
            </m:ctrlPr>
          </m:sSubPr>
          <m:e>
            <m:r>
              <m:rPr/>
              <w:rPr>
                <w:rFonts w:ascii="Cambria Math" w:hAnsi="Cambria Math"/>
                <w:color w:val="000000" w:themeColor="text1"/>
                <w:sz w:val="22"/>
                <w:szCs w:val="22"/>
                <w14:textFill>
                  <w14:solidFill>
                    <w14:schemeClr w14:val="tx1"/>
                  </w14:solidFill>
                </w14:textFill>
              </w:rPr>
              <m:t>H</m:t>
            </m:r>
            <m:ctrlPr>
              <w:rPr>
                <w:rFonts w:ascii="Cambria Math" w:hAnsi="Cambria Math"/>
                <w:i/>
                <w:iCs/>
                <w:color w:val="000000" w:themeColor="text1"/>
                <w:sz w:val="22"/>
                <w:szCs w:val="22"/>
                <w14:textFill>
                  <w14:solidFill>
                    <w14:schemeClr w14:val="tx1"/>
                  </w14:solidFill>
                </w14:textFill>
              </w:rPr>
            </m:ctrlPr>
          </m:e>
          <m:sub>
            <m:r>
              <m:rPr/>
              <w:rPr>
                <w:rFonts w:ascii="Cambria Math" w:hAnsi="Cambria Math"/>
                <w:color w:val="000000" w:themeColor="text1"/>
                <w:sz w:val="22"/>
                <w:szCs w:val="22"/>
                <w14:textFill>
                  <w14:solidFill>
                    <w14:schemeClr w14:val="tx1"/>
                  </w14:solidFill>
                </w14:textFill>
              </w:rPr>
              <m:t>x</m:t>
            </m:r>
            <m:ctrlPr>
              <w:rPr>
                <w:rFonts w:ascii="Cambria Math" w:hAnsi="Cambria Math"/>
                <w:i/>
                <w:iCs/>
                <w:color w:val="000000" w:themeColor="text1"/>
                <w:sz w:val="22"/>
                <w:szCs w:val="22"/>
                <w14:textFill>
                  <w14:solidFill>
                    <w14:schemeClr w14:val="tx1"/>
                  </w14:solidFill>
                </w14:textFill>
              </w:rPr>
            </m:ctrlPr>
          </m:sub>
        </m:sSub>
        <m:r>
          <m:rPr/>
          <w:rPr>
            <w:rFonts w:ascii="Cambria Math" w:hAnsi="Cambria Math"/>
            <w:color w:val="000000" w:themeColor="text1"/>
            <w:sz w:val="22"/>
            <w:szCs w:val="22"/>
            <w14:textFill>
              <w14:solidFill>
                <w14:schemeClr w14:val="tx1"/>
              </w14:solidFill>
            </w14:textFill>
          </w:rPr>
          <m:t>/</m:t>
        </m:r>
        <m:sSub>
          <m:sSubPr>
            <m:ctrlPr>
              <w:rPr>
                <w:rFonts w:ascii="Cambria Math" w:hAnsi="Cambria Math"/>
                <w:i/>
                <w:iCs/>
                <w:color w:val="000000" w:themeColor="text1"/>
                <w:sz w:val="22"/>
                <w:szCs w:val="22"/>
                <w14:textFill>
                  <w14:solidFill>
                    <w14:schemeClr w14:val="tx1"/>
                  </w14:solidFill>
                </w14:textFill>
              </w:rPr>
            </m:ctrlPr>
          </m:sSubPr>
          <m:e>
            <m:r>
              <m:rPr/>
              <w:rPr>
                <w:rFonts w:ascii="Cambria Math" w:hAnsi="Cambria Math"/>
                <w:color w:val="000000" w:themeColor="text1"/>
                <w:sz w:val="22"/>
                <w:szCs w:val="22"/>
                <w14:textFill>
                  <w14:solidFill>
                    <w14:schemeClr w14:val="tx1"/>
                  </w14:solidFill>
                </w14:textFill>
              </w:rPr>
              <m:t>H</m:t>
            </m:r>
            <m:ctrlPr>
              <w:rPr>
                <w:rFonts w:ascii="Cambria Math" w:hAnsi="Cambria Math"/>
                <w:i/>
                <w:iCs/>
                <w:color w:val="000000" w:themeColor="text1"/>
                <w:sz w:val="22"/>
                <w:szCs w:val="22"/>
                <w14:textFill>
                  <w14:solidFill>
                    <w14:schemeClr w14:val="tx1"/>
                  </w14:solidFill>
                </w14:textFill>
              </w:rPr>
            </m:ctrlPr>
          </m:e>
          <m:sub>
            <m:r>
              <m:rPr/>
              <w:rPr>
                <w:rFonts w:ascii="Cambria Math" w:hAnsi="Cambria Math"/>
                <w:color w:val="000000" w:themeColor="text1"/>
                <w:sz w:val="22"/>
                <w:szCs w:val="22"/>
                <w14:textFill>
                  <w14:solidFill>
                    <w14:schemeClr w14:val="tx1"/>
                  </w14:solidFill>
                </w14:textFill>
              </w:rPr>
              <m:t>k</m:t>
            </m:r>
            <m:ctrlPr>
              <w:rPr>
                <w:rFonts w:ascii="Cambria Math" w:hAnsi="Cambria Math"/>
                <w:i/>
                <w:iCs/>
                <w:color w:val="000000" w:themeColor="text1"/>
                <w:sz w:val="22"/>
                <w:szCs w:val="22"/>
                <w14:textFill>
                  <w14:solidFill>
                    <w14:schemeClr w14:val="tx1"/>
                  </w14:solidFill>
                </w14:textFill>
              </w:rPr>
            </m:ctrlPr>
          </m:sub>
        </m:sSub>
        <m:r>
          <m:rPr/>
          <w:rPr>
            <w:rFonts w:ascii="Cambria Math" w:hAnsi="Cambria Math"/>
            <w:color w:val="000000" w:themeColor="text1"/>
            <w:sz w:val="22"/>
            <w:szCs w:val="22"/>
            <w14:textFill>
              <w14:solidFill>
                <w14:schemeClr w14:val="tx1"/>
              </w14:solidFill>
            </w14:textFill>
          </w:rPr>
          <m:t>)</m:t>
        </m:r>
      </m:oMath>
      <w:r>
        <w:rPr>
          <w:color w:val="000000" w:themeColor="text1"/>
          <w:sz w:val="22"/>
          <w:szCs w:val="22"/>
          <w14:textFill>
            <w14:solidFill>
              <w14:schemeClr w14:val="tx1"/>
            </w14:solidFill>
          </w14:textFill>
        </w:rPr>
        <w:t xml:space="preserve">, where </w:t>
      </w:r>
      <m:oMath>
        <m:sSub>
          <m:sSubPr>
            <m:ctrlPr>
              <w:rPr>
                <w:rFonts w:ascii="Cambria Math" w:hAnsi="Cambria Math"/>
                <w:i/>
                <w:iCs/>
                <w:sz w:val="22"/>
                <w:szCs w:val="22"/>
                <w:lang w:val="el-GR"/>
              </w:rPr>
            </m:ctrlPr>
          </m:sSubPr>
          <m:e>
            <m:r>
              <m:rPr/>
              <w:rPr>
                <w:rFonts w:ascii="Cambria Math" w:hAnsi="Cambria Math"/>
                <w:sz w:val="22"/>
                <w:szCs w:val="22"/>
                <w:lang w:val="el-GR"/>
              </w:rPr>
              <m:t>μ</m:t>
            </m:r>
            <m:ctrlPr>
              <w:rPr>
                <w:rFonts w:ascii="Cambria Math" w:hAnsi="Cambria Math"/>
                <w:i/>
                <w:iCs/>
                <w:sz w:val="22"/>
                <w:szCs w:val="22"/>
                <w:lang w:val="el-GR"/>
              </w:rPr>
            </m:ctrlPr>
          </m:e>
          <m:sub>
            <m:r>
              <m:rPr/>
              <w:rPr>
                <w:rFonts w:ascii="Cambria Math" w:hAnsi="Cambria Math"/>
                <w:sz w:val="22"/>
                <w:szCs w:val="22"/>
              </w:rPr>
              <m:t>0</m:t>
            </m:r>
            <m:ctrlPr>
              <w:rPr>
                <w:rFonts w:ascii="Cambria Math" w:hAnsi="Cambria Math"/>
                <w:i/>
                <w:iCs/>
                <w:sz w:val="22"/>
                <w:szCs w:val="22"/>
                <w:lang w:val="el-GR"/>
              </w:rPr>
            </m:ctrlPr>
          </m:sub>
        </m:sSub>
        <m:sSub>
          <m:sSubPr>
            <m:ctrlPr>
              <w:rPr>
                <w:rFonts w:ascii="Cambria Math" w:hAnsi="Cambria Math"/>
                <w:i/>
                <w:iCs/>
                <w:sz w:val="22"/>
                <w:szCs w:val="22"/>
              </w:rPr>
            </m:ctrlPr>
          </m:sSubPr>
          <m:e>
            <m:r>
              <m:rPr/>
              <w:rPr>
                <w:rFonts w:ascii="Cambria Math" w:hAnsi="Cambria Math"/>
                <w:sz w:val="22"/>
                <w:szCs w:val="22"/>
              </w:rPr>
              <m:t>H</m:t>
            </m:r>
            <m:ctrlPr>
              <w:rPr>
                <w:rFonts w:ascii="Cambria Math" w:hAnsi="Cambria Math"/>
                <w:i/>
                <w:iCs/>
                <w:sz w:val="22"/>
                <w:szCs w:val="22"/>
              </w:rPr>
            </m:ctrlPr>
          </m:e>
          <m:sub>
            <m:r>
              <m:rPr/>
              <w:rPr>
                <w:rFonts w:ascii="Cambria Math" w:hAnsi="Cambria Math"/>
                <w:sz w:val="22"/>
                <w:szCs w:val="22"/>
              </w:rPr>
              <m:t>k</m:t>
            </m:r>
            <m:ctrlPr>
              <w:rPr>
                <w:rFonts w:ascii="Cambria Math" w:hAnsi="Cambria Math"/>
                <w:i/>
                <w:iCs/>
                <w:sz w:val="22"/>
                <w:szCs w:val="22"/>
              </w:rPr>
            </m:ctrlPr>
          </m:sub>
        </m:sSub>
      </m:oMath>
      <w:r>
        <w:rPr>
          <w:color w:val="000000" w:themeColor="text1"/>
          <w:sz w:val="22"/>
          <w:szCs w:val="22"/>
          <w14:textFill>
            <w14:solidFill>
              <w14:schemeClr w14:val="tx1"/>
            </w14:solidFill>
          </w14:textFill>
        </w:rPr>
        <w:t xml:space="preserve"> is the anisotropy field.</w:t>
      </w:r>
      <w:r>
        <w:rPr>
          <w:rFonts w:hint="eastAsia"/>
          <w:color w:val="000000" w:themeColor="text1"/>
          <w:sz w:val="22"/>
          <w:szCs w:val="22"/>
          <w14:textFill>
            <w14:solidFill>
              <w14:schemeClr w14:val="tx1"/>
            </w14:solidFill>
          </w14:textFill>
        </w:rPr>
        <w:t xml:space="preserve"> </w:t>
      </w:r>
      <w:r>
        <w:rPr>
          <w:color w:val="000000" w:themeColor="text1"/>
          <w:sz w:val="22"/>
          <w:szCs w:val="22"/>
          <w14:textFill>
            <w14:solidFill>
              <w14:schemeClr w14:val="tx1"/>
            </w14:solidFill>
          </w14:textFill>
        </w:rPr>
        <w:t xml:space="preserve">The corrected small-field signal used to determine the in-plane effective field was </w:t>
      </w:r>
      <m:oMath>
        <m:sSub>
          <m:sSubPr>
            <m:ctrlPr>
              <w:rPr>
                <w:rFonts w:ascii="Cambria Math" w:hAnsi="Cambria Math"/>
                <w:i/>
                <w:iCs/>
                <w:color w:val="000000" w:themeColor="text1"/>
                <w:sz w:val="22"/>
                <w:szCs w:val="22"/>
                <w14:textFill>
                  <w14:solidFill>
                    <w14:schemeClr w14:val="tx1"/>
                  </w14:solidFill>
                </w14:textFill>
              </w:rPr>
            </m:ctrlPr>
          </m:sSubPr>
          <m:e>
            <m:r>
              <m:rPr/>
              <w:rPr>
                <w:rFonts w:ascii="Cambria Math" w:hAnsi="Cambria Math"/>
                <w:color w:val="000000" w:themeColor="text1"/>
                <w:sz w:val="22"/>
                <w:szCs w:val="22"/>
                <w14:textFill>
                  <w14:solidFill>
                    <w14:schemeClr w14:val="tx1"/>
                  </w14:solidFill>
                </w14:textFill>
              </w:rPr>
              <m:t>V</m:t>
            </m:r>
            <m:ctrlPr>
              <w:rPr>
                <w:rFonts w:ascii="Cambria Math" w:hAnsi="Cambria Math"/>
                <w:i/>
                <w:iCs/>
                <w:color w:val="000000" w:themeColor="text1"/>
                <w:sz w:val="22"/>
                <w:szCs w:val="22"/>
                <w14:textFill>
                  <w14:solidFill>
                    <w14:schemeClr w14:val="tx1"/>
                  </w14:solidFill>
                </w14:textFill>
              </w:rPr>
            </m:ctrlPr>
          </m:e>
          <m:sub>
            <m:r>
              <m:rPr/>
              <w:rPr>
                <w:rFonts w:ascii="Cambria Math" w:hAnsi="Cambria Math"/>
                <w:color w:val="000000" w:themeColor="text1"/>
                <w:sz w:val="22"/>
                <w:szCs w:val="22"/>
                <w14:textFill>
                  <w14:solidFill>
                    <w14:schemeClr w14:val="tx1"/>
                  </w14:solidFill>
                </w14:textFill>
              </w:rPr>
              <m:t>2ω,  SOT</m:t>
            </m:r>
            <m:ctrlPr>
              <w:rPr>
                <w:rFonts w:ascii="Cambria Math" w:hAnsi="Cambria Math"/>
                <w:i/>
                <w:iCs/>
                <w:color w:val="000000" w:themeColor="text1"/>
                <w:sz w:val="22"/>
                <w:szCs w:val="22"/>
                <w14:textFill>
                  <w14:solidFill>
                    <w14:schemeClr w14:val="tx1"/>
                  </w14:solidFill>
                </w14:textFill>
              </w:rPr>
            </m:ctrlPr>
          </m:sub>
        </m:sSub>
        <m:r>
          <m:rPr/>
          <w:rPr>
            <w:rFonts w:ascii="Cambria Math" w:hAnsi="Cambria Math"/>
            <w:color w:val="000000" w:themeColor="text1"/>
            <w:sz w:val="22"/>
            <w:szCs w:val="22"/>
            <w:vertAlign w:val="subscript"/>
            <w14:textFill>
              <w14:solidFill>
                <w14:schemeClr w14:val="tx1"/>
              </w14:solidFill>
            </w14:textFill>
          </w:rPr>
          <m:t xml:space="preserve"> </m:t>
        </m:r>
        <m:r>
          <m:rPr/>
          <w:rPr>
            <w:rFonts w:ascii="Cambria Math" w:hAnsi="Cambria Math"/>
            <w:color w:val="000000" w:themeColor="text1"/>
            <w:sz w:val="22"/>
            <w:szCs w:val="22"/>
            <w14:textFill>
              <w14:solidFill>
                <w14:schemeClr w14:val="tx1"/>
              </w14:solidFill>
            </w14:textFill>
          </w:rPr>
          <m:t xml:space="preserve">= </m:t>
        </m:r>
        <m:sSub>
          <m:sSubPr>
            <m:ctrlPr>
              <w:rPr>
                <w:rFonts w:ascii="Cambria Math" w:hAnsi="Cambria Math"/>
                <w:i/>
                <w:iCs/>
                <w:color w:val="000000" w:themeColor="text1"/>
                <w:sz w:val="22"/>
                <w:szCs w:val="22"/>
                <w14:textFill>
                  <w14:solidFill>
                    <w14:schemeClr w14:val="tx1"/>
                  </w14:solidFill>
                </w14:textFill>
              </w:rPr>
            </m:ctrlPr>
          </m:sSubPr>
          <m:e>
            <m:r>
              <m:rPr/>
              <w:rPr>
                <w:rFonts w:ascii="Cambria Math" w:hAnsi="Cambria Math"/>
                <w:color w:val="000000" w:themeColor="text1"/>
                <w:sz w:val="22"/>
                <w:szCs w:val="22"/>
                <w14:textFill>
                  <w14:solidFill>
                    <w14:schemeClr w14:val="tx1"/>
                  </w14:solidFill>
                </w14:textFill>
              </w:rPr>
              <m:t>V</m:t>
            </m:r>
            <m:ctrlPr>
              <w:rPr>
                <w:rFonts w:ascii="Cambria Math" w:hAnsi="Cambria Math"/>
                <w:i/>
                <w:iCs/>
                <w:color w:val="000000" w:themeColor="text1"/>
                <w:sz w:val="22"/>
                <w:szCs w:val="22"/>
                <w14:textFill>
                  <w14:solidFill>
                    <w14:schemeClr w14:val="tx1"/>
                  </w14:solidFill>
                </w14:textFill>
              </w:rPr>
            </m:ctrlPr>
          </m:e>
          <m:sub>
            <m:r>
              <m:rPr/>
              <w:rPr>
                <w:rFonts w:ascii="Cambria Math" w:hAnsi="Cambria Math"/>
                <w:color w:val="000000" w:themeColor="text1"/>
                <w:sz w:val="22"/>
                <w:szCs w:val="22"/>
                <w:vertAlign w:val="subscript"/>
                <w14:textFill>
                  <w14:solidFill>
                    <w14:schemeClr w14:val="tx1"/>
                  </w14:solidFill>
                </w14:textFill>
              </w:rPr>
              <m:t>2ω</m:t>
            </m:r>
            <m:ctrlPr>
              <w:rPr>
                <w:rFonts w:ascii="Cambria Math" w:hAnsi="Cambria Math"/>
                <w:i/>
                <w:iCs/>
                <w:color w:val="000000" w:themeColor="text1"/>
                <w:sz w:val="22"/>
                <w:szCs w:val="22"/>
                <w14:textFill>
                  <w14:solidFill>
                    <w14:schemeClr w14:val="tx1"/>
                  </w14:solidFill>
                </w14:textFill>
              </w:rPr>
            </m:ctrlPr>
          </m:sub>
        </m:sSub>
        <m:r>
          <m:rPr/>
          <w:rPr>
            <w:rFonts w:ascii="Cambria Math" w:hAnsi="Cambria Math"/>
            <w:color w:val="000000" w:themeColor="text1"/>
            <w:sz w:val="22"/>
            <w:szCs w:val="22"/>
            <w14:textFill>
              <w14:solidFill>
                <w14:schemeClr w14:val="tx1"/>
              </w14:solidFill>
            </w14:textFill>
          </w:rPr>
          <m:t xml:space="preserve"> − </m:t>
        </m:r>
        <m:sSub>
          <m:sSubPr>
            <m:ctrlPr>
              <w:rPr>
                <w:rFonts w:ascii="Cambria Math" w:hAnsi="Cambria Math"/>
                <w:i/>
                <w:iCs/>
                <w:sz w:val="20"/>
                <w:szCs w:val="20"/>
              </w:rPr>
            </m:ctrlPr>
          </m:sSubPr>
          <m:e>
            <m:r>
              <m:rPr/>
              <w:rPr>
                <w:rFonts w:ascii="Cambria Math" w:hAnsi="Cambria Math"/>
                <w:sz w:val="20"/>
                <w:szCs w:val="20"/>
              </w:rPr>
              <m:t>V</m:t>
            </m:r>
            <m:ctrlPr>
              <w:rPr>
                <w:rFonts w:ascii="Cambria Math" w:hAnsi="Cambria Math"/>
                <w:i/>
                <w:iCs/>
                <w:sz w:val="20"/>
                <w:szCs w:val="20"/>
              </w:rPr>
            </m:ctrlPr>
          </m:e>
          <m:sub>
            <m:r>
              <m:rPr/>
              <w:rPr>
                <w:rFonts w:ascii="Cambria Math" w:hAnsi="Cambria Math"/>
                <w:sz w:val="20"/>
                <w:szCs w:val="20"/>
              </w:rPr>
              <m:t>offset</m:t>
            </m:r>
            <m:ctrlPr>
              <w:rPr>
                <w:rFonts w:ascii="Cambria Math" w:hAnsi="Cambria Math"/>
                <w:i/>
                <w:iCs/>
                <w:sz w:val="20"/>
                <w:szCs w:val="20"/>
              </w:rPr>
            </m:ctrlPr>
          </m:sub>
        </m:sSub>
        <m:r>
          <m:rPr/>
          <w:rPr>
            <w:rFonts w:hint="eastAsia" w:ascii="Cambria Math" w:hAnsi="Cambria Math"/>
            <w:color w:val="000000" w:themeColor="text1"/>
            <w:sz w:val="22"/>
            <w:szCs w:val="22"/>
            <w14:textFill>
              <w14:solidFill>
                <w14:schemeClr w14:val="tx1"/>
              </w14:solidFill>
            </w14:textFill>
          </w:rPr>
          <m:t>·</m:t>
        </m:r>
        <m:r>
          <m:rPr/>
          <w:rPr>
            <w:rFonts w:ascii="Cambria Math" w:hAnsi="Cambria Math"/>
            <w:color w:val="000000" w:themeColor="text1"/>
            <w:sz w:val="22"/>
            <w:szCs w:val="22"/>
            <w14:textFill>
              <w14:solidFill>
                <w14:schemeClr w14:val="tx1"/>
              </w14:solidFill>
            </w14:textFill>
          </w:rPr>
          <m:t>(</m:t>
        </m:r>
        <m:sSub>
          <m:sSubPr>
            <m:ctrlPr>
              <w:rPr>
                <w:rFonts w:ascii="Cambria Math" w:hAnsi="Cambria Math"/>
                <w:i/>
                <w:iCs/>
                <w:color w:val="000000" w:themeColor="text1"/>
                <w:sz w:val="22"/>
                <w:szCs w:val="22"/>
                <w14:textFill>
                  <w14:solidFill>
                    <w14:schemeClr w14:val="tx1"/>
                  </w14:solidFill>
                </w14:textFill>
              </w:rPr>
            </m:ctrlPr>
          </m:sSubPr>
          <m:e>
            <m:r>
              <m:rPr/>
              <w:rPr>
                <w:rFonts w:ascii="Cambria Math" w:hAnsi="Cambria Math"/>
                <w:color w:val="000000" w:themeColor="text1"/>
                <w:sz w:val="22"/>
                <w:szCs w:val="22"/>
                <w14:textFill>
                  <w14:solidFill>
                    <w14:schemeClr w14:val="tx1"/>
                  </w14:solidFill>
                </w14:textFill>
              </w:rPr>
              <m:t>H</m:t>
            </m:r>
            <m:ctrlPr>
              <w:rPr>
                <w:rFonts w:ascii="Cambria Math" w:hAnsi="Cambria Math"/>
                <w:i/>
                <w:iCs/>
                <w:color w:val="000000" w:themeColor="text1"/>
                <w:sz w:val="22"/>
                <w:szCs w:val="22"/>
                <w14:textFill>
                  <w14:solidFill>
                    <w14:schemeClr w14:val="tx1"/>
                  </w14:solidFill>
                </w14:textFill>
              </w:rPr>
            </m:ctrlPr>
          </m:e>
          <m:sub>
            <m:r>
              <m:rPr/>
              <w:rPr>
                <w:rFonts w:ascii="Cambria Math" w:hAnsi="Cambria Math"/>
                <w:color w:val="000000" w:themeColor="text1"/>
                <w:sz w:val="22"/>
                <w:szCs w:val="22"/>
                <w14:textFill>
                  <w14:solidFill>
                    <w14:schemeClr w14:val="tx1"/>
                  </w14:solidFill>
                </w14:textFill>
              </w:rPr>
              <m:t>x</m:t>
            </m:r>
            <m:ctrlPr>
              <w:rPr>
                <w:rFonts w:ascii="Cambria Math" w:hAnsi="Cambria Math"/>
                <w:i/>
                <w:iCs/>
                <w:color w:val="000000" w:themeColor="text1"/>
                <w:sz w:val="22"/>
                <w:szCs w:val="22"/>
                <w14:textFill>
                  <w14:solidFill>
                    <w14:schemeClr w14:val="tx1"/>
                  </w14:solidFill>
                </w14:textFill>
              </w:rPr>
            </m:ctrlPr>
          </m:sub>
        </m:sSub>
        <m:r>
          <m:rPr/>
          <w:rPr>
            <w:rFonts w:ascii="Cambria Math" w:hAnsi="Cambria Math"/>
            <w:color w:val="000000" w:themeColor="text1"/>
            <w:sz w:val="22"/>
            <w:szCs w:val="22"/>
            <w14:textFill>
              <w14:solidFill>
                <w14:schemeClr w14:val="tx1"/>
              </w14:solidFill>
            </w14:textFill>
          </w:rPr>
          <m:t>/</m:t>
        </m:r>
        <m:sSub>
          <m:sSubPr>
            <m:ctrlPr>
              <w:rPr>
                <w:rFonts w:ascii="Cambria Math" w:hAnsi="Cambria Math"/>
                <w:i/>
                <w:iCs/>
                <w:color w:val="000000" w:themeColor="text1"/>
                <w:sz w:val="22"/>
                <w:szCs w:val="22"/>
                <w14:textFill>
                  <w14:solidFill>
                    <w14:schemeClr w14:val="tx1"/>
                  </w14:solidFill>
                </w14:textFill>
              </w:rPr>
            </m:ctrlPr>
          </m:sSubPr>
          <m:e>
            <m:r>
              <m:rPr/>
              <w:rPr>
                <w:rFonts w:ascii="Cambria Math" w:hAnsi="Cambria Math"/>
                <w:color w:val="000000" w:themeColor="text1"/>
                <w:sz w:val="22"/>
                <w:szCs w:val="22"/>
                <w14:textFill>
                  <w14:solidFill>
                    <w14:schemeClr w14:val="tx1"/>
                  </w14:solidFill>
                </w14:textFill>
              </w:rPr>
              <m:t>H</m:t>
            </m:r>
            <m:ctrlPr>
              <w:rPr>
                <w:rFonts w:ascii="Cambria Math" w:hAnsi="Cambria Math"/>
                <w:i/>
                <w:iCs/>
                <w:color w:val="000000" w:themeColor="text1"/>
                <w:sz w:val="22"/>
                <w:szCs w:val="22"/>
                <w14:textFill>
                  <w14:solidFill>
                    <w14:schemeClr w14:val="tx1"/>
                  </w14:solidFill>
                </w14:textFill>
              </w:rPr>
            </m:ctrlPr>
          </m:e>
          <m:sub>
            <m:r>
              <m:rPr/>
              <w:rPr>
                <w:rFonts w:ascii="Cambria Math" w:hAnsi="Cambria Math"/>
                <w:color w:val="000000" w:themeColor="text1"/>
                <w:sz w:val="22"/>
                <w:szCs w:val="22"/>
                <w14:textFill>
                  <w14:solidFill>
                    <w14:schemeClr w14:val="tx1"/>
                  </w14:solidFill>
                </w14:textFill>
              </w:rPr>
              <m:t>k</m:t>
            </m:r>
            <m:ctrlPr>
              <w:rPr>
                <w:rFonts w:ascii="Cambria Math" w:hAnsi="Cambria Math"/>
                <w:i/>
                <w:iCs/>
                <w:color w:val="000000" w:themeColor="text1"/>
                <w:sz w:val="22"/>
                <w:szCs w:val="22"/>
                <w14:textFill>
                  <w14:solidFill>
                    <w14:schemeClr w14:val="tx1"/>
                  </w14:solidFill>
                </w14:textFill>
              </w:rPr>
            </m:ctrlPr>
          </m:sub>
        </m:sSub>
        <m:r>
          <m:rPr/>
          <w:rPr>
            <w:rFonts w:ascii="Cambria Math" w:hAnsi="Cambria Math"/>
            <w:color w:val="000000" w:themeColor="text1"/>
            <w:sz w:val="22"/>
            <w:szCs w:val="22"/>
            <w14:textFill>
              <w14:solidFill>
                <w14:schemeClr w14:val="tx1"/>
              </w14:solidFill>
            </w14:textFill>
          </w:rPr>
          <m:t>)</m:t>
        </m:r>
      </m:oMath>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 xml:space="preserve"> This correction was applied independently to each sample before the small-field second-harmonic signal was fitted. </w:t>
      </w:r>
      <w:r>
        <w:rPr>
          <w:rFonts w:hint="eastAsia"/>
          <w:color w:val="000000" w:themeColor="text1"/>
          <w:sz w:val="22"/>
          <w:szCs w:val="22"/>
          <w14:textFill>
            <w14:solidFill>
              <w14:schemeClr w14:val="tx1"/>
            </w14:solidFill>
          </w14:textFill>
        </w:rPr>
        <w:t xml:space="preserve">Using this correction, we are able to subtract the thermal contributions and obtain the spin Hall angle </w:t>
      </w:r>
      <m:oMath>
        <m:sSub>
          <m:sSubPr>
            <m:ctrlPr>
              <w:rPr>
                <w:rFonts w:ascii="Cambria Math" w:hAnsi="Cambria Math"/>
                <w:i/>
                <w:color w:val="000000" w:themeColor="text1"/>
                <w:sz w:val="22"/>
                <w:szCs w:val="22"/>
                <w14:textFill>
                  <w14:solidFill>
                    <w14:schemeClr w14:val="tx1"/>
                  </w14:solidFill>
                </w14:textFill>
              </w:rPr>
            </m:ctrlPr>
          </m:sSubPr>
          <m:e>
            <m:r>
              <m:rPr/>
              <w:rPr>
                <w:rFonts w:ascii="Cambria Math" w:hAnsi="Cambria Math"/>
                <w:color w:val="000000" w:themeColor="text1"/>
                <w:sz w:val="22"/>
                <w:szCs w:val="22"/>
                <w14:textFill>
                  <w14:solidFill>
                    <w14:schemeClr w14:val="tx1"/>
                  </w14:solidFill>
                </w14:textFill>
              </w:rPr>
              <m:t>θ</m:t>
            </m:r>
            <m:ctrlPr>
              <w:rPr>
                <w:rFonts w:ascii="Cambria Math" w:hAnsi="Cambria Math"/>
                <w:i/>
                <w:color w:val="000000" w:themeColor="text1"/>
                <w:sz w:val="22"/>
                <w:szCs w:val="22"/>
                <w14:textFill>
                  <w14:solidFill>
                    <w14:schemeClr w14:val="tx1"/>
                  </w14:solidFill>
                </w14:textFill>
              </w:rPr>
            </m:ctrlPr>
          </m:e>
          <m:sub>
            <m:r>
              <m:rPr/>
              <w:rPr>
                <w:rFonts w:ascii="Cambria Math" w:hAnsi="Cambria Math"/>
                <w:color w:val="000000" w:themeColor="text1"/>
                <w:sz w:val="22"/>
                <w:szCs w:val="22"/>
                <w14:textFill>
                  <w14:solidFill>
                    <w14:schemeClr w14:val="tx1"/>
                  </w14:solidFill>
                </w14:textFill>
              </w:rPr>
              <m:t>SH</m:t>
            </m:r>
            <m:ctrlPr>
              <w:rPr>
                <w:rFonts w:ascii="Cambria Math" w:hAnsi="Cambria Math"/>
                <w:i/>
                <w:color w:val="000000" w:themeColor="text1"/>
                <w:sz w:val="22"/>
                <w:szCs w:val="22"/>
                <w14:textFill>
                  <w14:solidFill>
                    <w14:schemeClr w14:val="tx1"/>
                  </w14:solidFill>
                </w14:textFill>
              </w:rPr>
            </m:ctrlPr>
          </m:sub>
        </m:sSub>
      </m:oMath>
      <w:r>
        <w:rPr>
          <w:rFonts w:hint="eastAsia"/>
          <w:color w:val="000000" w:themeColor="text1"/>
          <w:sz w:val="22"/>
          <w:szCs w:val="22"/>
          <w14:textFill>
            <w14:solidFill>
              <w14:schemeClr w14:val="tx1"/>
            </w14:solidFill>
          </w14:textFill>
        </w:rPr>
        <w:t xml:space="preserve"> shown in the main text. </w:t>
      </w:r>
    </w:p>
    <w:p w14:paraId="3FFEAFAC">
      <w:pPr>
        <w:spacing w:line="360" w:lineRule="auto"/>
        <w:rPr>
          <w:sz w:val="22"/>
          <w:szCs w:val="22"/>
        </w:rPr>
      </w:pPr>
    </w:p>
    <w:p w14:paraId="2AAA0A91">
      <w:pPr>
        <w:spacing w:line="360" w:lineRule="auto"/>
        <w:jc w:val="left"/>
        <w:rPr>
          <w:b/>
          <w:lang w:val="en-US"/>
        </w:rPr>
      </w:pPr>
      <w:r>
        <w:rPr>
          <w:b/>
        </w:rPr>
        <w:t>Supplementary Note S</w:t>
      </w:r>
      <w:r>
        <w:rPr>
          <w:rFonts w:hint="eastAsia"/>
          <w:b/>
        </w:rPr>
        <w:t>3.</w:t>
      </w:r>
      <w:r>
        <w:rPr>
          <w:b/>
          <w:szCs w:val="22"/>
          <w:lang w:val="en-US"/>
        </w:rPr>
        <w:t xml:space="preserve"> </w:t>
      </w:r>
      <w:r>
        <w:rPr>
          <w:rFonts w:hint="eastAsia"/>
          <w:b/>
          <w:szCs w:val="22"/>
          <w:lang w:val="en-US"/>
        </w:rPr>
        <w:t xml:space="preserve">Threefold field-free switching in </w:t>
      </w:r>
      <w:r>
        <w:rPr>
          <w:b/>
          <w:lang w:val="en-US"/>
        </w:rPr>
        <w:t>A1-CoPt</w:t>
      </w:r>
      <w:r>
        <w:rPr>
          <w:rFonts w:hint="eastAsia"/>
          <w:b/>
          <w:lang w:val="en-US"/>
        </w:rPr>
        <w:t xml:space="preserve"> (12 nm)/CuO</w:t>
      </w:r>
      <w:r>
        <w:rPr>
          <w:rFonts w:hint="eastAsia"/>
          <w:b/>
          <w:vertAlign w:val="subscript"/>
          <w:lang w:val="en-US"/>
        </w:rPr>
        <w:t>x</w:t>
      </w:r>
      <w:r>
        <w:rPr>
          <w:rFonts w:hint="eastAsia"/>
          <w:b/>
          <w:lang w:val="en-US"/>
        </w:rPr>
        <w:t xml:space="preserve"> (6 nm) samples</w:t>
      </w:r>
    </w:p>
    <w:p w14:paraId="5BC6D2F3">
      <w:pPr>
        <w:spacing w:line="360" w:lineRule="auto"/>
        <w:ind w:firstLine="220" w:firstLineChars="100"/>
        <w:rPr>
          <w:bCs/>
          <w:sz w:val="21"/>
          <w:szCs w:val="21"/>
          <w:lang w:val="en-US"/>
        </w:rPr>
      </w:pPr>
      <w:r>
        <w:rPr>
          <w:rFonts w:hint="eastAsia"/>
          <w:bCs/>
          <w:sz w:val="22"/>
          <w:szCs w:val="22"/>
          <w:lang w:val="en-US"/>
        </w:rPr>
        <w:t>W</w:t>
      </w:r>
      <w:r>
        <w:rPr>
          <w:bCs/>
          <w:sz w:val="22"/>
          <w:szCs w:val="22"/>
          <w:lang w:val="en-US"/>
        </w:rPr>
        <w:t xml:space="preserve">e replaced Ru with </w:t>
      </w:r>
      <w:r>
        <w:rPr>
          <w:rFonts w:hint="eastAsia"/>
          <w:bCs/>
          <w:sz w:val="22"/>
          <w:szCs w:val="22"/>
          <w:lang w:val="en-US"/>
        </w:rPr>
        <w:t xml:space="preserve">Cu or </w:t>
      </w:r>
      <w:r>
        <w:rPr>
          <w:bCs/>
          <w:sz w:val="22"/>
          <w:szCs w:val="22"/>
          <w:lang w:val="en-US"/>
        </w:rPr>
        <w:t>naturally oxidized CuO</w:t>
      </w:r>
      <w:r>
        <w:rPr>
          <w:rFonts w:hint="eastAsia"/>
          <w:bCs/>
          <w:sz w:val="22"/>
          <w:szCs w:val="22"/>
          <w:vertAlign w:val="subscript"/>
          <w:lang w:val="en-US"/>
        </w:rPr>
        <w:t xml:space="preserve">x </w:t>
      </w:r>
      <w:r>
        <w:rPr>
          <w:rFonts w:hint="eastAsia"/>
          <w:bCs/>
          <w:sz w:val="22"/>
          <w:szCs w:val="22"/>
          <w:lang w:val="en-US"/>
        </w:rPr>
        <w:t xml:space="preserve">to investigate the generality of orbital-to-spin </w:t>
      </w:r>
      <w:r>
        <w:rPr>
          <w:bCs/>
          <w:sz w:val="22"/>
          <w:szCs w:val="22"/>
          <w:lang w:val="en-US"/>
        </w:rPr>
        <w:t>conversion</w:t>
      </w:r>
      <w:r>
        <w:rPr>
          <w:rFonts w:hint="eastAsia"/>
          <w:bCs/>
          <w:sz w:val="22"/>
          <w:szCs w:val="22"/>
          <w:lang w:val="en-US"/>
        </w:rPr>
        <w:t xml:space="preserve"> in low-symmetry systems. The CuO</w:t>
      </w:r>
      <w:r>
        <w:rPr>
          <w:rFonts w:hint="eastAsia"/>
          <w:bCs/>
          <w:sz w:val="22"/>
          <w:szCs w:val="22"/>
          <w:vertAlign w:val="subscript"/>
          <w:lang w:val="en-US"/>
        </w:rPr>
        <w:t>x</w:t>
      </w:r>
      <w:r>
        <w:rPr>
          <w:bCs/>
          <w:sz w:val="22"/>
          <w:szCs w:val="22"/>
          <w:lang w:val="en-US"/>
        </w:rPr>
        <w:t xml:space="preserve"> has been reported as an orbital</w:t>
      </w:r>
      <w:r>
        <w:rPr>
          <w:rFonts w:hint="eastAsia"/>
          <w:bCs/>
          <w:sz w:val="22"/>
          <w:szCs w:val="22"/>
          <w:lang w:val="en-US"/>
        </w:rPr>
        <w:t xml:space="preserve"> </w:t>
      </w:r>
      <w:r>
        <w:rPr>
          <w:bCs/>
          <w:sz w:val="22"/>
          <w:szCs w:val="22"/>
          <w:lang w:val="en-US"/>
        </w:rPr>
        <w:t xml:space="preserve">current source through the </w:t>
      </w:r>
      <w:r>
        <w:rPr>
          <w:rFonts w:hint="eastAsia"/>
          <w:bCs/>
          <w:sz w:val="22"/>
          <w:szCs w:val="22"/>
          <w:lang w:val="en-US"/>
        </w:rPr>
        <w:t xml:space="preserve">OHE or </w:t>
      </w:r>
      <w:r>
        <w:rPr>
          <w:bCs/>
          <w:sz w:val="22"/>
          <w:szCs w:val="22"/>
          <w:lang w:val="en-US"/>
        </w:rPr>
        <w:t>interfacial orbital Rashba–Edelstein effect</w:t>
      </w:r>
      <w:r>
        <w:rPr>
          <w:bCs/>
          <w:sz w:val="22"/>
          <w:szCs w:val="22"/>
          <w:vertAlign w:val="superscript"/>
          <w:lang w:val="en-US"/>
        </w:rPr>
        <w:fldChar w:fldCharType="begin"/>
      </w:r>
      <w:r>
        <w:rPr>
          <w:bCs/>
          <w:sz w:val="22"/>
          <w:szCs w:val="22"/>
          <w:vertAlign w:val="superscript"/>
          <w:lang w:val="en-US"/>
        </w:rPr>
        <w:instrText xml:space="preserve"> REF _Ref236736786 \r \h  \* MERGEFORMAT </w:instrText>
      </w:r>
      <w:r>
        <w:rPr>
          <w:bCs/>
          <w:sz w:val="22"/>
          <w:szCs w:val="22"/>
          <w:vertAlign w:val="superscript"/>
          <w:lang w:val="en-US"/>
        </w:rPr>
        <w:fldChar w:fldCharType="separate"/>
      </w:r>
      <w:r>
        <w:rPr>
          <w:bCs/>
          <w:sz w:val="22"/>
          <w:szCs w:val="22"/>
          <w:vertAlign w:val="superscript"/>
          <w:lang w:val="en-US"/>
        </w:rPr>
        <w:t>2</w:t>
      </w:r>
      <w:r>
        <w:rPr>
          <w:bCs/>
          <w:sz w:val="22"/>
          <w:szCs w:val="22"/>
          <w:vertAlign w:val="superscript"/>
          <w:lang w:val="en-US"/>
        </w:rPr>
        <w:fldChar w:fldCharType="end"/>
      </w:r>
      <w:r>
        <w:rPr>
          <w:rFonts w:hint="eastAsia"/>
          <w:bCs/>
          <w:sz w:val="22"/>
          <w:szCs w:val="22"/>
          <w:vertAlign w:val="superscript"/>
          <w:lang w:val="en-US"/>
        </w:rPr>
        <w:t>-</w:t>
      </w:r>
      <w:r>
        <w:rPr>
          <w:bCs/>
          <w:sz w:val="22"/>
          <w:szCs w:val="22"/>
          <w:vertAlign w:val="superscript"/>
          <w:lang w:val="en-US"/>
        </w:rPr>
        <w:fldChar w:fldCharType="begin"/>
      </w:r>
      <w:r>
        <w:rPr>
          <w:bCs/>
          <w:sz w:val="22"/>
          <w:szCs w:val="22"/>
          <w:vertAlign w:val="superscript"/>
          <w:lang w:val="en-US"/>
        </w:rPr>
        <w:instrText xml:space="preserve"> REF _Ref236736787 \r \h  \* MERGEFORMAT </w:instrText>
      </w:r>
      <w:r>
        <w:rPr>
          <w:bCs/>
          <w:sz w:val="22"/>
          <w:szCs w:val="22"/>
          <w:vertAlign w:val="superscript"/>
          <w:lang w:val="en-US"/>
        </w:rPr>
        <w:fldChar w:fldCharType="separate"/>
      </w:r>
      <w:r>
        <w:rPr>
          <w:bCs/>
          <w:sz w:val="22"/>
          <w:szCs w:val="22"/>
          <w:vertAlign w:val="superscript"/>
          <w:lang w:val="en-US"/>
        </w:rPr>
        <w:t>4</w:t>
      </w:r>
      <w:r>
        <w:rPr>
          <w:bCs/>
          <w:sz w:val="22"/>
          <w:szCs w:val="22"/>
          <w:vertAlign w:val="superscript"/>
          <w:lang w:val="en-US"/>
        </w:rPr>
        <w:fldChar w:fldCharType="end"/>
      </w:r>
      <w:r>
        <w:rPr>
          <w:rFonts w:hint="eastAsia"/>
          <w:bCs/>
          <w:sz w:val="22"/>
          <w:szCs w:val="22"/>
          <w:lang w:val="en-US"/>
        </w:rPr>
        <w:t xml:space="preserve">. All </w:t>
      </w:r>
      <w:r>
        <w:rPr>
          <w:bCs/>
          <w:sz w:val="22"/>
          <w:szCs w:val="22"/>
          <w:lang w:val="en-US"/>
        </w:rPr>
        <w:t>devices exhibit field-free switching with an approximately threefold dependence on the in-plane current direction (Supplementary Fig</w:t>
      </w:r>
      <w:r>
        <w:rPr>
          <w:rFonts w:hint="eastAsia"/>
          <w:bCs/>
          <w:sz w:val="22"/>
          <w:szCs w:val="22"/>
          <w:lang w:val="en-US"/>
        </w:rPr>
        <w:t>s</w:t>
      </w:r>
      <w:r>
        <w:rPr>
          <w:bCs/>
          <w:sz w:val="22"/>
          <w:szCs w:val="22"/>
          <w:lang w:val="en-US"/>
        </w:rPr>
        <w:t xml:space="preserve">. </w:t>
      </w:r>
      <w:r>
        <w:rPr>
          <w:rFonts w:hint="eastAsia"/>
          <w:bCs/>
          <w:sz w:val="22"/>
          <w:szCs w:val="22"/>
          <w:lang w:val="en-US"/>
        </w:rPr>
        <w:t>8a and 8b</w:t>
      </w:r>
      <w:r>
        <w:rPr>
          <w:bCs/>
          <w:sz w:val="22"/>
          <w:szCs w:val="22"/>
          <w:lang w:val="en-US"/>
        </w:rPr>
        <w:t>)</w:t>
      </w:r>
      <w:r>
        <w:rPr>
          <w:rFonts w:hint="eastAsia"/>
          <w:bCs/>
          <w:sz w:val="22"/>
          <w:szCs w:val="22"/>
          <w:lang w:val="en-US"/>
        </w:rPr>
        <w:t xml:space="preserve"> while the </w:t>
      </w:r>
      <w:r>
        <w:rPr>
          <w:bCs/>
          <w:sz w:val="22"/>
          <w:szCs w:val="22"/>
          <w:lang w:val="en-US"/>
        </w:rPr>
        <w:t>switching</w:t>
      </w:r>
      <w:r>
        <w:rPr>
          <w:rFonts w:hint="eastAsia"/>
          <w:bCs/>
          <w:sz w:val="22"/>
          <w:szCs w:val="22"/>
          <w:lang w:val="en-US"/>
        </w:rPr>
        <w:t xml:space="preserve"> in CuO</w:t>
      </w:r>
      <w:r>
        <w:rPr>
          <w:rFonts w:hint="eastAsia"/>
          <w:bCs/>
          <w:sz w:val="22"/>
          <w:szCs w:val="22"/>
          <w:vertAlign w:val="subscript"/>
          <w:lang w:val="en-US"/>
        </w:rPr>
        <w:t>x</w:t>
      </w:r>
      <w:r>
        <w:rPr>
          <w:rFonts w:hint="eastAsia"/>
          <w:bCs/>
          <w:sz w:val="22"/>
          <w:szCs w:val="22"/>
          <w:lang w:val="en-US"/>
        </w:rPr>
        <w:t xml:space="preserve"> samples is more robust.</w:t>
      </w:r>
      <w:r>
        <w:rPr>
          <w:bCs/>
          <w:sz w:val="22"/>
          <w:szCs w:val="22"/>
          <w:lang w:val="en-US"/>
        </w:rPr>
        <w:t xml:space="preserve"> </w:t>
      </w:r>
      <w:r>
        <w:rPr>
          <w:rFonts w:hint="eastAsia"/>
          <w:bCs/>
          <w:sz w:val="22"/>
          <w:szCs w:val="22"/>
          <w:lang w:val="en-US"/>
        </w:rPr>
        <w:t>We attributed this phenomenon to the enhancement of OT in the CuO</w:t>
      </w:r>
      <w:r>
        <w:rPr>
          <w:rFonts w:hint="eastAsia"/>
          <w:bCs/>
          <w:sz w:val="22"/>
          <w:szCs w:val="22"/>
          <w:vertAlign w:val="subscript"/>
          <w:lang w:val="en-US"/>
        </w:rPr>
        <w:t>x</w:t>
      </w:r>
      <w:r>
        <w:rPr>
          <w:rFonts w:hint="eastAsia"/>
          <w:bCs/>
          <w:sz w:val="22"/>
          <w:szCs w:val="22"/>
          <w:lang w:val="en-US"/>
        </w:rPr>
        <w:t xml:space="preserve"> samples while the threefold switching in A1-CoPt/Cu samples was mainly dominated by the spin current generated within the CoPt layer, which is relatively weak </w:t>
      </w:r>
      <w:r>
        <w:rPr>
          <w:bCs/>
          <w:sz w:val="22"/>
          <w:szCs w:val="22"/>
          <w:lang w:val="en-US"/>
        </w:rPr>
        <w:t>considering</w:t>
      </w:r>
      <w:r>
        <w:rPr>
          <w:rFonts w:hint="eastAsia"/>
          <w:bCs/>
          <w:sz w:val="22"/>
          <w:szCs w:val="22"/>
          <w:lang w:val="en-US"/>
        </w:rPr>
        <w:t xml:space="preserve"> the current shunting effect. We also measured the effective out-of-plane </w:t>
      </w:r>
      <w:r>
        <w:rPr>
          <w:bCs/>
          <w:sz w:val="22"/>
          <w:szCs w:val="22"/>
          <w:lang w:val="en-US"/>
        </w:rPr>
        <w:t>magnetic</w:t>
      </w:r>
      <w:r>
        <w:rPr>
          <w:rFonts w:hint="eastAsia"/>
          <w:bCs/>
          <w:sz w:val="22"/>
          <w:szCs w:val="22"/>
          <w:lang w:val="en-US"/>
        </w:rPr>
        <w:t xml:space="preserve"> field </w:t>
      </w:r>
      <m:oMath>
        <m:sSub>
          <m:sSubPr>
            <m:ctrlPr>
              <w:rPr>
                <w:rFonts w:ascii="Cambria Math" w:hAnsi="Cambria Math"/>
                <w:bCs/>
                <w:i/>
                <w:sz w:val="22"/>
                <w:szCs w:val="22"/>
                <w:lang w:val="en-US"/>
              </w:rPr>
            </m:ctrlPr>
          </m:sSubPr>
          <m:e>
            <m:sSub>
              <m:sSubPr>
                <m:ctrlPr>
                  <w:rPr>
                    <w:rFonts w:ascii="Cambria Math" w:hAnsi="Cambria Math"/>
                    <w:bCs/>
                    <w:i/>
                    <w:sz w:val="22"/>
                    <w:szCs w:val="22"/>
                    <w:lang w:val="en-US"/>
                  </w:rPr>
                </m:ctrlPr>
              </m:sSubPr>
              <m:e>
                <m:r>
                  <m:rPr/>
                  <w:rPr>
                    <w:rFonts w:ascii="Cambria Math" w:hAnsi="Cambria Math"/>
                    <w:sz w:val="22"/>
                    <w:szCs w:val="22"/>
                    <w:lang w:val="en-US"/>
                  </w:rPr>
                  <m:t>μ</m:t>
                </m:r>
                <m:ctrlPr>
                  <w:rPr>
                    <w:rFonts w:ascii="Cambria Math" w:hAnsi="Cambria Math"/>
                    <w:bCs/>
                    <w:i/>
                    <w:sz w:val="22"/>
                    <w:szCs w:val="22"/>
                    <w:lang w:val="en-US"/>
                  </w:rPr>
                </m:ctrlPr>
              </m:e>
              <m:sub>
                <m:r>
                  <m:rPr/>
                  <w:rPr>
                    <w:rFonts w:ascii="Cambria Math" w:hAnsi="Cambria Math"/>
                    <w:sz w:val="22"/>
                    <w:szCs w:val="22"/>
                    <w:lang w:val="en-US"/>
                  </w:rPr>
                  <m:t>0</m:t>
                </m:r>
                <m:ctrlPr>
                  <w:rPr>
                    <w:rFonts w:ascii="Cambria Math" w:hAnsi="Cambria Math"/>
                    <w:bCs/>
                    <w:i/>
                    <w:sz w:val="22"/>
                    <w:szCs w:val="22"/>
                    <w:lang w:val="en-US"/>
                  </w:rPr>
                </m:ctrlPr>
              </m:sub>
            </m:sSub>
            <m:r>
              <m:rPr/>
              <w:rPr>
                <w:rFonts w:ascii="Cambria Math" w:hAnsi="Cambria Math"/>
                <w:sz w:val="22"/>
                <w:szCs w:val="22"/>
                <w:lang w:val="en-US"/>
              </w:rPr>
              <m:t>H</m:t>
            </m:r>
            <m:ctrlPr>
              <w:rPr>
                <w:rFonts w:ascii="Cambria Math" w:hAnsi="Cambria Math"/>
                <w:bCs/>
                <w:i/>
                <w:sz w:val="22"/>
                <w:szCs w:val="22"/>
                <w:lang w:val="en-US"/>
              </w:rPr>
            </m:ctrlPr>
          </m:e>
          <m:sub>
            <m:r>
              <m:rPr/>
              <w:rPr>
                <w:rFonts w:ascii="Cambria Math" w:hAnsi="Cambria Math"/>
                <w:sz w:val="22"/>
                <w:szCs w:val="22"/>
                <w:lang w:val="en-US"/>
              </w:rPr>
              <m:t>OOP</m:t>
            </m:r>
            <m:ctrlPr>
              <w:rPr>
                <w:rFonts w:ascii="Cambria Math" w:hAnsi="Cambria Math"/>
                <w:bCs/>
                <w:i/>
                <w:sz w:val="22"/>
                <w:szCs w:val="22"/>
                <w:lang w:val="en-US"/>
              </w:rPr>
            </m:ctrlPr>
          </m:sub>
        </m:sSub>
      </m:oMath>
      <w:r>
        <w:rPr>
          <w:rFonts w:hint="eastAsia"/>
          <w:bCs/>
          <w:sz w:val="22"/>
          <w:szCs w:val="22"/>
          <w:lang w:val="en-US"/>
        </w:rPr>
        <w:t xml:space="preserve"> in these two samples when the input current is nearly their own switching </w:t>
      </w:r>
      <w:r>
        <w:rPr>
          <w:bCs/>
          <w:sz w:val="22"/>
          <w:szCs w:val="22"/>
          <w:lang w:val="en-US"/>
        </w:rPr>
        <w:t>threshold</w:t>
      </w:r>
      <w:r>
        <w:rPr>
          <w:rFonts w:hint="eastAsia"/>
          <w:bCs/>
          <w:sz w:val="22"/>
          <w:szCs w:val="22"/>
          <w:lang w:val="en-US"/>
        </w:rPr>
        <w:t xml:space="preserve"> (</w:t>
      </w:r>
      <w:r>
        <w:rPr>
          <w:bCs/>
          <w:sz w:val="22"/>
          <w:szCs w:val="22"/>
          <w:lang w:val="en-US"/>
        </w:rPr>
        <w:t>Supplementary Fig</w:t>
      </w:r>
      <w:r>
        <w:rPr>
          <w:rFonts w:hint="eastAsia"/>
          <w:bCs/>
          <w:sz w:val="22"/>
          <w:szCs w:val="22"/>
          <w:lang w:val="en-US"/>
        </w:rPr>
        <w:t>s</w:t>
      </w:r>
      <w:r>
        <w:rPr>
          <w:bCs/>
          <w:sz w:val="22"/>
          <w:szCs w:val="22"/>
          <w:lang w:val="en-US"/>
        </w:rPr>
        <w:t xml:space="preserve">. </w:t>
      </w:r>
      <w:r>
        <w:rPr>
          <w:rFonts w:hint="eastAsia"/>
          <w:bCs/>
          <w:sz w:val="22"/>
          <w:szCs w:val="22"/>
          <w:lang w:val="en-US"/>
        </w:rPr>
        <w:t xml:space="preserve">8c and 8d). Clearly, while the loop shift is not obvious in the </w:t>
      </w:r>
      <w:r>
        <w:rPr>
          <w:bCs/>
          <w:sz w:val="22"/>
          <w:szCs w:val="22"/>
          <w:lang w:val="en-US"/>
        </w:rPr>
        <w:t>A1-CoPt</w:t>
      </w:r>
      <w:r>
        <w:rPr>
          <w:rFonts w:hint="eastAsia"/>
          <w:bCs/>
          <w:sz w:val="22"/>
          <w:szCs w:val="22"/>
          <w:lang w:val="en-US"/>
        </w:rPr>
        <w:t xml:space="preserve">/Cu device, the </w:t>
      </w:r>
      <m:oMath>
        <m:sSub>
          <m:sSubPr>
            <m:ctrlPr>
              <w:rPr>
                <w:rFonts w:ascii="Cambria Math" w:hAnsi="Cambria Math"/>
                <w:bCs/>
                <w:i/>
                <w:sz w:val="22"/>
                <w:szCs w:val="22"/>
                <w:lang w:val="en-US"/>
              </w:rPr>
            </m:ctrlPr>
          </m:sSubPr>
          <m:e>
            <m:sSub>
              <m:sSubPr>
                <m:ctrlPr>
                  <w:rPr>
                    <w:rFonts w:ascii="Cambria Math" w:hAnsi="Cambria Math"/>
                    <w:bCs/>
                    <w:i/>
                    <w:sz w:val="22"/>
                    <w:szCs w:val="22"/>
                    <w:lang w:val="en-US"/>
                  </w:rPr>
                </m:ctrlPr>
              </m:sSubPr>
              <m:e>
                <m:r>
                  <m:rPr/>
                  <w:rPr>
                    <w:rFonts w:ascii="Cambria Math" w:hAnsi="Cambria Math"/>
                    <w:sz w:val="22"/>
                    <w:szCs w:val="22"/>
                    <w:lang w:val="en-US"/>
                  </w:rPr>
                  <m:t>μ</m:t>
                </m:r>
                <m:ctrlPr>
                  <w:rPr>
                    <w:rFonts w:ascii="Cambria Math" w:hAnsi="Cambria Math"/>
                    <w:bCs/>
                    <w:i/>
                    <w:sz w:val="22"/>
                    <w:szCs w:val="22"/>
                    <w:lang w:val="en-US"/>
                  </w:rPr>
                </m:ctrlPr>
              </m:e>
              <m:sub>
                <m:r>
                  <m:rPr/>
                  <w:rPr>
                    <w:rFonts w:ascii="Cambria Math" w:hAnsi="Cambria Math"/>
                    <w:sz w:val="22"/>
                    <w:szCs w:val="22"/>
                    <w:lang w:val="en-US"/>
                  </w:rPr>
                  <m:t>0</m:t>
                </m:r>
                <m:ctrlPr>
                  <w:rPr>
                    <w:rFonts w:ascii="Cambria Math" w:hAnsi="Cambria Math"/>
                    <w:bCs/>
                    <w:i/>
                    <w:sz w:val="22"/>
                    <w:szCs w:val="22"/>
                    <w:lang w:val="en-US"/>
                  </w:rPr>
                </m:ctrlPr>
              </m:sub>
            </m:sSub>
            <m:r>
              <m:rPr/>
              <w:rPr>
                <w:rFonts w:ascii="Cambria Math" w:hAnsi="Cambria Math"/>
                <w:sz w:val="22"/>
                <w:szCs w:val="22"/>
                <w:lang w:val="en-US"/>
              </w:rPr>
              <m:t>H</m:t>
            </m:r>
            <m:ctrlPr>
              <w:rPr>
                <w:rFonts w:ascii="Cambria Math" w:hAnsi="Cambria Math"/>
                <w:bCs/>
                <w:i/>
                <w:sz w:val="22"/>
                <w:szCs w:val="22"/>
                <w:lang w:val="en-US"/>
              </w:rPr>
            </m:ctrlPr>
          </m:e>
          <m:sub>
            <m:r>
              <m:rPr/>
              <w:rPr>
                <w:rFonts w:ascii="Cambria Math" w:hAnsi="Cambria Math"/>
                <w:sz w:val="22"/>
                <w:szCs w:val="22"/>
                <w:lang w:val="en-US"/>
              </w:rPr>
              <m:t>OOP</m:t>
            </m:r>
            <m:ctrlPr>
              <w:rPr>
                <w:rFonts w:ascii="Cambria Math" w:hAnsi="Cambria Math"/>
                <w:bCs/>
                <w:i/>
                <w:sz w:val="22"/>
                <w:szCs w:val="22"/>
                <w:lang w:val="en-US"/>
              </w:rPr>
            </m:ctrlPr>
          </m:sub>
        </m:sSub>
      </m:oMath>
      <w:r>
        <w:rPr>
          <w:rFonts w:hint="eastAsia"/>
          <w:bCs/>
          <w:sz w:val="22"/>
          <w:szCs w:val="22"/>
          <w:lang w:val="en-US"/>
        </w:rPr>
        <w:t xml:space="preserve"> was measured to be </w:t>
      </w:r>
      <w:r>
        <w:rPr>
          <w:bCs/>
          <w:sz w:val="22"/>
          <w:szCs w:val="22"/>
          <w:lang w:val="en-US"/>
        </w:rPr>
        <w:t>0.</w:t>
      </w:r>
      <w:r>
        <w:rPr>
          <w:rFonts w:hint="eastAsia"/>
          <w:bCs/>
          <w:sz w:val="22"/>
          <w:szCs w:val="22"/>
          <w:lang w:val="en-US"/>
        </w:rPr>
        <w:t xml:space="preserve">78 mT in </w:t>
      </w:r>
      <w:r>
        <w:rPr>
          <w:bCs/>
          <w:sz w:val="22"/>
          <w:szCs w:val="22"/>
          <w:lang w:val="en-US"/>
        </w:rPr>
        <w:t>A1-CoPt</w:t>
      </w:r>
      <w:r>
        <w:rPr>
          <w:rFonts w:hint="eastAsia"/>
          <w:bCs/>
          <w:sz w:val="22"/>
          <w:szCs w:val="22"/>
          <w:lang w:val="en-US"/>
        </w:rPr>
        <w:t>/CuO</w:t>
      </w:r>
      <w:r>
        <w:rPr>
          <w:rFonts w:hint="eastAsia"/>
          <w:bCs/>
          <w:sz w:val="22"/>
          <w:szCs w:val="22"/>
          <w:vertAlign w:val="subscript"/>
          <w:lang w:val="en-US"/>
        </w:rPr>
        <w:t>x</w:t>
      </w:r>
      <w:r>
        <w:rPr>
          <w:rFonts w:hint="eastAsia"/>
          <w:bCs/>
          <w:sz w:val="22"/>
          <w:szCs w:val="22"/>
          <w:lang w:val="en-US"/>
        </w:rPr>
        <w:t xml:space="preserve"> device. Consequently, we find a three-time enhancement of </w:t>
      </w:r>
      <m:oMath>
        <m:sSub>
          <m:sSubPr>
            <m:ctrlPr>
              <w:rPr>
                <w:rFonts w:ascii="Cambria Math" w:hAnsi="Cambria Math"/>
                <w:bCs/>
                <w:i/>
                <w:sz w:val="22"/>
                <w:szCs w:val="22"/>
                <w:lang w:val="en-US"/>
              </w:rPr>
            </m:ctrlPr>
          </m:sSubPr>
          <m:e>
            <m:sSub>
              <m:sSubPr>
                <m:ctrlPr>
                  <w:rPr>
                    <w:rFonts w:ascii="Cambria Math" w:hAnsi="Cambria Math"/>
                    <w:bCs/>
                    <w:i/>
                    <w:sz w:val="22"/>
                    <w:szCs w:val="22"/>
                    <w:lang w:val="en-US"/>
                  </w:rPr>
                </m:ctrlPr>
              </m:sSubPr>
              <m:e>
                <m:r>
                  <m:rPr/>
                  <w:rPr>
                    <w:rFonts w:ascii="Cambria Math" w:hAnsi="Cambria Math"/>
                    <w:sz w:val="22"/>
                    <w:szCs w:val="22"/>
                    <w:lang w:val="en-US"/>
                  </w:rPr>
                  <m:t>μ</m:t>
                </m:r>
                <m:ctrlPr>
                  <w:rPr>
                    <w:rFonts w:ascii="Cambria Math" w:hAnsi="Cambria Math"/>
                    <w:bCs/>
                    <w:i/>
                    <w:sz w:val="22"/>
                    <w:szCs w:val="22"/>
                    <w:lang w:val="en-US"/>
                  </w:rPr>
                </m:ctrlPr>
              </m:e>
              <m:sub>
                <m:r>
                  <m:rPr/>
                  <w:rPr>
                    <w:rFonts w:ascii="Cambria Math" w:hAnsi="Cambria Math"/>
                    <w:sz w:val="22"/>
                    <w:szCs w:val="22"/>
                    <w:lang w:val="en-US"/>
                  </w:rPr>
                  <m:t>0</m:t>
                </m:r>
                <m:ctrlPr>
                  <w:rPr>
                    <w:rFonts w:ascii="Cambria Math" w:hAnsi="Cambria Math"/>
                    <w:bCs/>
                    <w:i/>
                    <w:sz w:val="22"/>
                    <w:szCs w:val="22"/>
                    <w:lang w:val="en-US"/>
                  </w:rPr>
                </m:ctrlPr>
              </m:sub>
            </m:sSub>
            <m:r>
              <m:rPr/>
              <w:rPr>
                <w:rFonts w:ascii="Cambria Math" w:hAnsi="Cambria Math"/>
                <w:sz w:val="22"/>
                <w:szCs w:val="22"/>
                <w:lang w:val="en-US"/>
              </w:rPr>
              <m:t>H</m:t>
            </m:r>
            <m:ctrlPr>
              <w:rPr>
                <w:rFonts w:ascii="Cambria Math" w:hAnsi="Cambria Math"/>
                <w:bCs/>
                <w:i/>
                <w:sz w:val="22"/>
                <w:szCs w:val="22"/>
                <w:lang w:val="en-US"/>
              </w:rPr>
            </m:ctrlPr>
          </m:e>
          <m:sub>
            <m:r>
              <m:rPr/>
              <w:rPr>
                <w:rFonts w:ascii="Cambria Math" w:hAnsi="Cambria Math"/>
                <w:sz w:val="22"/>
                <w:szCs w:val="22"/>
                <w:lang w:val="en-US"/>
              </w:rPr>
              <m:t>OOP</m:t>
            </m:r>
            <m:ctrlPr>
              <w:rPr>
                <w:rFonts w:ascii="Cambria Math" w:hAnsi="Cambria Math"/>
                <w:bCs/>
                <w:i/>
                <w:sz w:val="22"/>
                <w:szCs w:val="22"/>
                <w:lang w:val="en-US"/>
              </w:rPr>
            </m:ctrlPr>
          </m:sub>
        </m:sSub>
        <m:r>
          <m:rPr/>
          <w:rPr>
            <w:rFonts w:ascii="Cambria Math" w:hAnsi="Cambria Math"/>
            <w:sz w:val="22"/>
            <w:szCs w:val="22"/>
            <w:lang w:val="en-US"/>
          </w:rPr>
          <m:t>/</m:t>
        </m:r>
        <m:sSub>
          <m:sSubPr>
            <m:ctrlPr>
              <w:rPr>
                <w:rFonts w:ascii="Cambria Math" w:hAnsi="Cambria Math"/>
                <w:bCs/>
                <w:i/>
                <w:sz w:val="22"/>
                <w:szCs w:val="22"/>
                <w:lang w:val="en-US"/>
              </w:rPr>
            </m:ctrlPr>
          </m:sSubPr>
          <m:e>
            <m:r>
              <m:rPr/>
              <w:rPr>
                <w:rFonts w:ascii="Cambria Math" w:hAnsi="Cambria Math"/>
                <w:sz w:val="22"/>
                <w:szCs w:val="22"/>
                <w:lang w:val="en-US"/>
              </w:rPr>
              <m:t>J</m:t>
            </m:r>
            <m:ctrlPr>
              <w:rPr>
                <w:rFonts w:ascii="Cambria Math" w:hAnsi="Cambria Math"/>
                <w:bCs/>
                <w:i/>
                <w:sz w:val="22"/>
                <w:szCs w:val="22"/>
                <w:lang w:val="en-US"/>
              </w:rPr>
            </m:ctrlPr>
          </m:e>
          <m:sub>
            <m:r>
              <m:rPr/>
              <w:rPr>
                <w:rFonts w:ascii="Cambria Math" w:hAnsi="Cambria Math"/>
                <w:sz w:val="22"/>
                <w:szCs w:val="22"/>
                <w:lang w:val="en-US"/>
              </w:rPr>
              <m:t>write</m:t>
            </m:r>
            <m:ctrlPr>
              <w:rPr>
                <w:rFonts w:ascii="Cambria Math" w:hAnsi="Cambria Math"/>
                <w:bCs/>
                <w:i/>
                <w:sz w:val="22"/>
                <w:szCs w:val="22"/>
                <w:lang w:val="en-US"/>
              </w:rPr>
            </m:ctrlPr>
          </m:sub>
        </m:sSub>
      </m:oMath>
      <w:r>
        <w:rPr>
          <w:rFonts w:hint="eastAsia"/>
          <w:bCs/>
          <w:sz w:val="22"/>
          <w:szCs w:val="22"/>
          <w:lang w:val="en-US"/>
        </w:rPr>
        <w:t xml:space="preserve"> in the </w:t>
      </w:r>
      <w:r>
        <w:rPr>
          <w:bCs/>
          <w:sz w:val="22"/>
          <w:szCs w:val="22"/>
          <w:lang w:val="en-US"/>
        </w:rPr>
        <w:t>A1-CoPt</w:t>
      </w:r>
      <w:r>
        <w:rPr>
          <w:rFonts w:hint="eastAsia"/>
          <w:bCs/>
          <w:sz w:val="22"/>
          <w:szCs w:val="22"/>
          <w:lang w:val="en-US"/>
        </w:rPr>
        <w:t>/CuO</w:t>
      </w:r>
      <w:r>
        <w:rPr>
          <w:rFonts w:hint="eastAsia"/>
          <w:bCs/>
          <w:sz w:val="22"/>
          <w:szCs w:val="22"/>
          <w:vertAlign w:val="subscript"/>
          <w:lang w:val="en-US"/>
        </w:rPr>
        <w:t>x</w:t>
      </w:r>
      <w:r>
        <w:rPr>
          <w:rFonts w:hint="eastAsia"/>
          <w:bCs/>
          <w:sz w:val="22"/>
          <w:szCs w:val="22"/>
          <w:lang w:val="en-US"/>
        </w:rPr>
        <w:t xml:space="preserve"> than in the </w:t>
      </w:r>
      <w:r>
        <w:rPr>
          <w:bCs/>
          <w:sz w:val="22"/>
          <w:szCs w:val="22"/>
          <w:lang w:val="en-US"/>
        </w:rPr>
        <w:t>A1-CoPt</w:t>
      </w:r>
      <w:r>
        <w:rPr>
          <w:rFonts w:hint="eastAsia"/>
          <w:bCs/>
          <w:sz w:val="22"/>
          <w:szCs w:val="22"/>
          <w:lang w:val="en-US"/>
        </w:rPr>
        <w:t>/Cu device (</w:t>
      </w:r>
      <w:r>
        <w:rPr>
          <w:bCs/>
          <w:sz w:val="22"/>
          <w:szCs w:val="22"/>
          <w:lang w:val="en-US"/>
        </w:rPr>
        <w:t xml:space="preserve">Supplementary Fig. </w:t>
      </w:r>
      <w:r>
        <w:rPr>
          <w:rFonts w:hint="eastAsia"/>
          <w:bCs/>
          <w:sz w:val="22"/>
          <w:szCs w:val="22"/>
          <w:lang w:val="en-US"/>
        </w:rPr>
        <w:t xml:space="preserve">8e). These results further show the generality of orbital-to-spin conversion and OT-driven field-free switching in low-symmetry systems. </w:t>
      </w:r>
    </w:p>
    <w:p w14:paraId="256C7060">
      <w:pPr>
        <w:spacing w:line="360" w:lineRule="auto"/>
        <w:jc w:val="center"/>
        <w:rPr>
          <w:bCs/>
          <w:sz w:val="21"/>
          <w:szCs w:val="21"/>
          <w:lang w:val="en-US"/>
        </w:rPr>
      </w:pPr>
      <w:r>
        <w:drawing>
          <wp:inline distT="0" distB="0" distL="0" distR="0">
            <wp:extent cx="5320030" cy="2886075"/>
            <wp:effectExtent l="0" t="0" r="0" b="9525"/>
            <wp:docPr id="4466771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677175" name="图片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388421" cy="2923216"/>
                    </a:xfrm>
                    <a:prstGeom prst="rect">
                      <a:avLst/>
                    </a:prstGeom>
                    <a:noFill/>
                    <a:ln>
                      <a:noFill/>
                    </a:ln>
                  </pic:spPr>
                </pic:pic>
              </a:graphicData>
            </a:graphic>
          </wp:inline>
        </w:drawing>
      </w:r>
    </w:p>
    <w:p w14:paraId="5D2D30B9">
      <w:pPr>
        <w:rPr>
          <w:b/>
          <w:sz w:val="20"/>
          <w:szCs w:val="20"/>
        </w:rPr>
      </w:pPr>
      <w:r>
        <w:rPr>
          <w:b/>
          <w:sz w:val="20"/>
          <w:szCs w:val="20"/>
        </w:rPr>
        <w:t xml:space="preserve">Supplementary Figure </w:t>
      </w:r>
      <w:r>
        <w:rPr>
          <w:rFonts w:hint="eastAsia"/>
          <w:b/>
          <w:sz w:val="20"/>
          <w:szCs w:val="20"/>
        </w:rPr>
        <w:t>8</w:t>
      </w:r>
      <w:r>
        <w:rPr>
          <w:b/>
          <w:sz w:val="20"/>
          <w:szCs w:val="20"/>
        </w:rPr>
        <w:t xml:space="preserve"> | Threefold angle-dependent field-free switching in A1-CoPt</w:t>
      </w:r>
      <w:r>
        <w:rPr>
          <w:rFonts w:hint="eastAsia"/>
          <w:b/>
          <w:sz w:val="20"/>
          <w:szCs w:val="20"/>
        </w:rPr>
        <w:t xml:space="preserve"> </w:t>
      </w:r>
      <w:r>
        <w:rPr>
          <w:b/>
          <w:sz w:val="20"/>
          <w:szCs w:val="20"/>
        </w:rPr>
        <w:t>(</w:t>
      </w:r>
      <w:r>
        <w:rPr>
          <w:rFonts w:hint="eastAsia"/>
          <w:b/>
          <w:sz w:val="20"/>
          <w:szCs w:val="20"/>
        </w:rPr>
        <w:t>12</w:t>
      </w:r>
      <w:r>
        <w:rPr>
          <w:b/>
          <w:sz w:val="20"/>
          <w:szCs w:val="20"/>
        </w:rPr>
        <w:t xml:space="preserve"> nm)/Cu</w:t>
      </w:r>
      <w:r>
        <w:rPr>
          <w:rFonts w:hint="eastAsia"/>
          <w:b/>
          <w:sz w:val="20"/>
          <w:szCs w:val="20"/>
        </w:rPr>
        <w:t>O</w:t>
      </w:r>
      <w:r>
        <w:rPr>
          <w:rFonts w:hint="eastAsia"/>
          <w:b/>
          <w:sz w:val="20"/>
          <w:szCs w:val="20"/>
          <w:vertAlign w:val="subscript"/>
        </w:rPr>
        <w:t>x</w:t>
      </w:r>
      <w:r>
        <w:rPr>
          <w:rFonts w:hint="eastAsia"/>
          <w:b/>
          <w:sz w:val="20"/>
          <w:szCs w:val="20"/>
        </w:rPr>
        <w:t xml:space="preserve"> </w:t>
      </w:r>
      <w:r>
        <w:rPr>
          <w:b/>
          <w:sz w:val="20"/>
          <w:szCs w:val="20"/>
        </w:rPr>
        <w:t>(</w:t>
      </w:r>
      <w:r>
        <w:rPr>
          <w:rFonts w:hint="eastAsia"/>
          <w:b/>
          <w:sz w:val="20"/>
          <w:szCs w:val="20"/>
        </w:rPr>
        <w:t>6</w:t>
      </w:r>
      <w:r>
        <w:rPr>
          <w:b/>
          <w:sz w:val="20"/>
          <w:szCs w:val="20"/>
        </w:rPr>
        <w:t xml:space="preserve"> nm) and A1-CoPt</w:t>
      </w:r>
      <w:r>
        <w:rPr>
          <w:rFonts w:hint="eastAsia"/>
          <w:b/>
          <w:sz w:val="20"/>
          <w:szCs w:val="20"/>
        </w:rPr>
        <w:t xml:space="preserve"> </w:t>
      </w:r>
      <w:r>
        <w:rPr>
          <w:b/>
          <w:sz w:val="20"/>
          <w:szCs w:val="20"/>
        </w:rPr>
        <w:t>(</w:t>
      </w:r>
      <w:r>
        <w:rPr>
          <w:rFonts w:hint="eastAsia"/>
          <w:b/>
          <w:sz w:val="20"/>
          <w:szCs w:val="20"/>
        </w:rPr>
        <w:t>12</w:t>
      </w:r>
      <w:r>
        <w:rPr>
          <w:b/>
          <w:sz w:val="20"/>
          <w:szCs w:val="20"/>
        </w:rPr>
        <w:t xml:space="preserve"> nm)/Cu</w:t>
      </w:r>
      <w:r>
        <w:rPr>
          <w:rFonts w:hint="eastAsia"/>
          <w:b/>
          <w:sz w:val="20"/>
          <w:szCs w:val="20"/>
        </w:rPr>
        <w:t xml:space="preserve"> </w:t>
      </w:r>
      <w:r>
        <w:rPr>
          <w:b/>
          <w:sz w:val="20"/>
          <w:szCs w:val="20"/>
        </w:rPr>
        <w:t>(</w:t>
      </w:r>
      <w:r>
        <w:rPr>
          <w:rFonts w:hint="eastAsia"/>
          <w:b/>
          <w:sz w:val="20"/>
          <w:szCs w:val="20"/>
        </w:rPr>
        <w:t>6</w:t>
      </w:r>
      <w:r>
        <w:rPr>
          <w:b/>
          <w:sz w:val="20"/>
          <w:szCs w:val="20"/>
        </w:rPr>
        <w:t xml:space="preserve"> nm) devices. </w:t>
      </w:r>
      <w:r>
        <w:rPr>
          <w:b/>
          <w:bCs/>
          <w:sz w:val="20"/>
          <w:szCs w:val="20"/>
        </w:rPr>
        <w:t>a,</w:t>
      </w:r>
      <w:r>
        <w:rPr>
          <w:rFonts w:hint="eastAsia"/>
          <w:b/>
          <w:bCs/>
          <w:sz w:val="20"/>
          <w:szCs w:val="20"/>
        </w:rPr>
        <w:t xml:space="preserve"> </w:t>
      </w:r>
      <w:r>
        <w:rPr>
          <w:b/>
          <w:bCs/>
          <w:sz w:val="20"/>
          <w:szCs w:val="20"/>
        </w:rPr>
        <w:t>b,</w:t>
      </w:r>
      <w:r>
        <w:rPr>
          <w:bCs/>
          <w:sz w:val="20"/>
          <w:szCs w:val="20"/>
        </w:rPr>
        <w:t xml:space="preserve"> Normalized Hall-resistance change, </w:t>
      </w:r>
      <m:oMath>
        <m:r>
          <m:rPr/>
          <w:rPr>
            <w:rFonts w:ascii="Cambria Math" w:hAnsi="Cambria Math"/>
            <w:sz w:val="20"/>
            <w:szCs w:val="20"/>
          </w:rPr>
          <m:t>ΔR/</m:t>
        </m:r>
        <m:sSub>
          <m:sSubPr>
            <m:ctrlPr>
              <w:rPr>
                <w:rFonts w:ascii="Cambria Math" w:hAnsi="Cambria Math"/>
                <w:bCs/>
                <w:i/>
                <w:sz w:val="20"/>
                <w:szCs w:val="20"/>
              </w:rPr>
            </m:ctrlPr>
          </m:sSubPr>
          <m:e>
            <m:r>
              <m:rPr/>
              <w:rPr>
                <w:rFonts w:ascii="Cambria Math" w:hAnsi="Cambria Math"/>
                <w:sz w:val="20"/>
                <w:szCs w:val="20"/>
              </w:rPr>
              <m:t>R</m:t>
            </m:r>
            <m:ctrlPr>
              <w:rPr>
                <w:rFonts w:ascii="Cambria Math" w:hAnsi="Cambria Math"/>
                <w:bCs/>
                <w:i/>
                <w:sz w:val="20"/>
                <w:szCs w:val="20"/>
              </w:rPr>
            </m:ctrlPr>
          </m:e>
          <m:sub>
            <m:r>
              <m:rPr/>
              <w:rPr>
                <w:rFonts w:ascii="Cambria Math" w:hAnsi="Cambria Math"/>
                <w:sz w:val="20"/>
                <w:szCs w:val="20"/>
              </w:rPr>
              <m:t>H</m:t>
            </m:r>
            <m:ctrlPr>
              <w:rPr>
                <w:rFonts w:ascii="Cambria Math" w:hAnsi="Cambria Math"/>
                <w:bCs/>
                <w:i/>
                <w:sz w:val="20"/>
                <w:szCs w:val="20"/>
              </w:rPr>
            </m:ctrlPr>
          </m:sub>
        </m:sSub>
      </m:oMath>
      <w:r>
        <w:rPr>
          <w:bCs/>
          <w:sz w:val="20"/>
          <w:szCs w:val="20"/>
        </w:rPr>
        <w:t xml:space="preserve">, as a function of </w:t>
      </w:r>
      <m:oMath>
        <m:sSub>
          <m:sSubPr>
            <m:ctrlPr>
              <w:rPr>
                <w:rFonts w:ascii="Cambria Math" w:hAnsi="Cambria Math"/>
                <w:bCs/>
                <w:i/>
                <w:sz w:val="20"/>
                <w:szCs w:val="20"/>
              </w:rPr>
            </m:ctrlPr>
          </m:sSubPr>
          <m:e>
            <m:r>
              <m:rPr/>
              <w:rPr>
                <w:rFonts w:ascii="Cambria Math" w:hAnsi="Cambria Math"/>
                <w:sz w:val="20"/>
                <w:szCs w:val="20"/>
              </w:rPr>
              <m:t>θ</m:t>
            </m:r>
            <m:ctrlPr>
              <w:rPr>
                <w:rFonts w:ascii="Cambria Math" w:hAnsi="Cambria Math"/>
                <w:bCs/>
                <w:i/>
                <w:sz w:val="20"/>
                <w:szCs w:val="20"/>
              </w:rPr>
            </m:ctrlPr>
          </m:e>
          <m:sub>
            <m:r>
              <m:rPr>
                <m:sty m:val="p"/>
              </m:rPr>
              <w:rPr>
                <w:rFonts w:ascii="Cambria Math" w:hAnsi="Cambria Math"/>
                <w:sz w:val="20"/>
                <w:szCs w:val="20"/>
              </w:rPr>
              <m:t>I</m:t>
            </m:r>
            <m:ctrlPr>
              <w:rPr>
                <w:rFonts w:ascii="Cambria Math" w:hAnsi="Cambria Math"/>
                <w:bCs/>
                <w:i/>
                <w:sz w:val="20"/>
                <w:szCs w:val="20"/>
              </w:rPr>
            </m:ctrlPr>
          </m:sub>
        </m:sSub>
      </m:oMath>
      <w:r>
        <w:rPr>
          <w:bCs/>
          <w:sz w:val="20"/>
          <w:szCs w:val="20"/>
        </w:rPr>
        <w:t>, for A1-CoPt/Cu (</w:t>
      </w:r>
      <w:r>
        <w:rPr>
          <w:b/>
          <w:bCs/>
          <w:sz w:val="20"/>
          <w:szCs w:val="20"/>
        </w:rPr>
        <w:t>a</w:t>
      </w:r>
      <w:r>
        <w:rPr>
          <w:bCs/>
          <w:sz w:val="20"/>
          <w:szCs w:val="20"/>
        </w:rPr>
        <w:t>) and A1-CoPt/CuO</w:t>
      </w:r>
      <w:r>
        <w:rPr>
          <w:rFonts w:hint="eastAsia"/>
          <w:bCs/>
          <w:sz w:val="20"/>
          <w:szCs w:val="20"/>
          <w:vertAlign w:val="subscript"/>
        </w:rPr>
        <w:t>x</w:t>
      </w:r>
      <w:r>
        <w:rPr>
          <w:bCs/>
          <w:sz w:val="20"/>
          <w:szCs w:val="20"/>
        </w:rPr>
        <w:t xml:space="preserve"> (6 nm) (</w:t>
      </w:r>
      <w:r>
        <w:rPr>
          <w:b/>
          <w:bCs/>
          <w:sz w:val="20"/>
          <w:szCs w:val="20"/>
        </w:rPr>
        <w:t>b</w:t>
      </w:r>
      <w:r>
        <w:rPr>
          <w:bCs/>
          <w:sz w:val="20"/>
          <w:szCs w:val="20"/>
        </w:rPr>
        <w:t xml:space="preserve">). </w:t>
      </w:r>
      <w:r>
        <w:rPr>
          <w:rFonts w:hint="eastAsia"/>
          <w:bCs/>
          <w:sz w:val="20"/>
          <w:szCs w:val="20"/>
        </w:rPr>
        <w:t>The results show a similar trend to the Ru sample. The response still retains a 120</w:t>
      </w:r>
      <w:r>
        <w:rPr>
          <w:bCs/>
          <w:sz w:val="20"/>
          <w:szCs w:val="20"/>
        </w:rPr>
        <w:t>°</w:t>
      </w:r>
      <w:r>
        <w:rPr>
          <w:rFonts w:hint="eastAsia"/>
          <w:bCs/>
          <w:sz w:val="20"/>
          <w:szCs w:val="20"/>
        </w:rPr>
        <w:t xml:space="preserve"> periodicity.</w:t>
      </w:r>
      <w:r>
        <w:rPr>
          <w:bCs/>
          <w:sz w:val="20"/>
          <w:szCs w:val="20"/>
        </w:rPr>
        <w:t xml:space="preserve"> </w:t>
      </w:r>
      <w:r>
        <w:rPr>
          <w:b/>
          <w:bCs/>
          <w:sz w:val="20"/>
          <w:szCs w:val="20"/>
        </w:rPr>
        <w:t>c,</w:t>
      </w:r>
      <w:r>
        <w:rPr>
          <w:rFonts w:hint="eastAsia"/>
          <w:b/>
          <w:bCs/>
          <w:sz w:val="20"/>
          <w:szCs w:val="20"/>
        </w:rPr>
        <w:t xml:space="preserve"> </w:t>
      </w:r>
      <w:r>
        <w:rPr>
          <w:b/>
          <w:bCs/>
          <w:sz w:val="20"/>
          <w:szCs w:val="20"/>
        </w:rPr>
        <w:t>d,</w:t>
      </w:r>
      <w:r>
        <w:rPr>
          <w:bCs/>
          <w:sz w:val="20"/>
          <w:szCs w:val="20"/>
        </w:rPr>
        <w:t xml:space="preserve"> </w:t>
      </w:r>
      <m:oMath>
        <m:sSub>
          <m:sSubPr>
            <m:ctrlPr>
              <w:rPr>
                <w:rFonts w:ascii="Cambria Math" w:hAnsi="Cambria Math"/>
                <w:bCs/>
                <w:i/>
                <w:sz w:val="20"/>
                <w:szCs w:val="20"/>
              </w:rPr>
            </m:ctrlPr>
          </m:sSubPr>
          <m:e>
            <m:r>
              <m:rPr/>
              <w:rPr>
                <w:rFonts w:ascii="Cambria Math" w:hAnsi="Cambria Math"/>
                <w:sz w:val="20"/>
                <w:szCs w:val="20"/>
              </w:rPr>
              <m:t>R</m:t>
            </m:r>
            <m:ctrlPr>
              <w:rPr>
                <w:rFonts w:ascii="Cambria Math" w:hAnsi="Cambria Math"/>
                <w:bCs/>
                <w:i/>
                <w:sz w:val="20"/>
                <w:szCs w:val="20"/>
              </w:rPr>
            </m:ctrlPr>
          </m:e>
          <m:sub>
            <m:r>
              <m:rPr/>
              <w:rPr>
                <w:rFonts w:ascii="Cambria Math" w:hAnsi="Cambria Math"/>
                <w:sz w:val="20"/>
                <w:szCs w:val="20"/>
              </w:rPr>
              <m:t>H</m:t>
            </m:r>
            <m:ctrlPr>
              <w:rPr>
                <w:rFonts w:ascii="Cambria Math" w:hAnsi="Cambria Math"/>
                <w:bCs/>
                <w:i/>
                <w:sz w:val="20"/>
                <w:szCs w:val="20"/>
              </w:rPr>
            </m:ctrlPr>
          </m:sub>
        </m:sSub>
      </m:oMath>
      <w:r>
        <w:rPr>
          <w:bCs/>
          <w:sz w:val="20"/>
          <w:szCs w:val="20"/>
        </w:rPr>
        <w:t xml:space="preserve"> as a function of </w:t>
      </w:r>
      <m:oMath>
        <m:sSub>
          <m:sSubPr>
            <m:ctrlPr>
              <w:rPr>
                <w:rFonts w:ascii="Cambria Math" w:hAnsi="Cambria Math"/>
                <w:i/>
                <w:iCs/>
                <w:sz w:val="22"/>
                <w:szCs w:val="22"/>
              </w:rPr>
            </m:ctrlPr>
          </m:sSubPr>
          <m:e>
            <m:r>
              <m:rPr/>
              <w:rPr>
                <w:rFonts w:ascii="Cambria Math" w:hAnsi="Cambria Math"/>
                <w:sz w:val="22"/>
                <w:szCs w:val="22"/>
              </w:rPr>
              <m:t>μ</m:t>
            </m:r>
            <m:ctrlPr>
              <w:rPr>
                <w:rFonts w:ascii="Cambria Math" w:hAnsi="Cambria Math"/>
                <w:i/>
                <w:iCs/>
                <w:sz w:val="22"/>
                <w:szCs w:val="22"/>
              </w:rPr>
            </m:ctrlPr>
          </m:e>
          <m:sub>
            <m:r>
              <m:rPr/>
              <w:rPr>
                <w:rFonts w:ascii="Cambria Math" w:hAnsi="Cambria Math"/>
                <w:sz w:val="22"/>
                <w:szCs w:val="22"/>
              </w:rPr>
              <m:t>0</m:t>
            </m:r>
            <m:ctrlPr>
              <w:rPr>
                <w:rFonts w:ascii="Cambria Math" w:hAnsi="Cambria Math"/>
                <w:i/>
                <w:iCs/>
                <w:sz w:val="22"/>
                <w:szCs w:val="22"/>
              </w:rPr>
            </m:ctrlPr>
          </m:sub>
        </m:sSub>
        <m:sSub>
          <m:sSubPr>
            <m:ctrlPr>
              <w:rPr>
                <w:rFonts w:ascii="Cambria Math" w:hAnsi="Cambria Math"/>
                <w:i/>
                <w:iCs/>
                <w:sz w:val="22"/>
                <w:szCs w:val="22"/>
              </w:rPr>
            </m:ctrlPr>
          </m:sSubPr>
          <m:e>
            <m:r>
              <m:rPr/>
              <w:rPr>
                <w:rFonts w:ascii="Cambria Math" w:hAnsi="Cambria Math"/>
                <w:sz w:val="22"/>
                <w:szCs w:val="22"/>
              </w:rPr>
              <m:t>H</m:t>
            </m:r>
            <m:ctrlPr>
              <w:rPr>
                <w:rFonts w:ascii="Cambria Math" w:hAnsi="Cambria Math"/>
                <w:i/>
                <w:iCs/>
                <w:sz w:val="22"/>
                <w:szCs w:val="22"/>
              </w:rPr>
            </m:ctrlPr>
          </m:e>
          <m:sub>
            <m:r>
              <m:rPr/>
              <w:rPr>
                <w:rFonts w:ascii="Cambria Math" w:hAnsi="Cambria Math"/>
                <w:sz w:val="22"/>
                <w:szCs w:val="22"/>
                <w:vertAlign w:val="subscript"/>
              </w:rPr>
              <m:t>z</m:t>
            </m:r>
            <m:ctrlPr>
              <w:rPr>
                <w:rFonts w:ascii="Cambria Math" w:hAnsi="Cambria Math"/>
                <w:i/>
                <w:iCs/>
                <w:sz w:val="22"/>
                <w:szCs w:val="22"/>
              </w:rPr>
            </m:ctrlPr>
          </m:sub>
        </m:sSub>
      </m:oMath>
      <w:r>
        <w:rPr>
          <w:rFonts w:hint="eastAsia"/>
          <w:iCs/>
          <w:sz w:val="22"/>
          <w:szCs w:val="22"/>
        </w:rPr>
        <w:t xml:space="preserve"> during loop shift tests</w:t>
      </w:r>
      <w:r>
        <w:rPr>
          <w:bCs/>
          <w:sz w:val="20"/>
          <w:szCs w:val="20"/>
        </w:rPr>
        <w:t xml:space="preserve">, </w:t>
      </w:r>
      <w:r>
        <w:rPr>
          <w:rFonts w:hint="eastAsia"/>
          <w:bCs/>
          <w:sz w:val="20"/>
          <w:szCs w:val="20"/>
        </w:rPr>
        <w:t xml:space="preserve">for </w:t>
      </w:r>
      <w:r>
        <w:rPr>
          <w:bCs/>
          <w:sz w:val="20"/>
          <w:szCs w:val="20"/>
        </w:rPr>
        <w:t>A1-CoPt/Cu (</w:t>
      </w:r>
      <w:r>
        <w:rPr>
          <w:b/>
          <w:bCs/>
          <w:sz w:val="20"/>
          <w:szCs w:val="20"/>
        </w:rPr>
        <w:t>c</w:t>
      </w:r>
      <w:r>
        <w:rPr>
          <w:bCs/>
          <w:sz w:val="20"/>
          <w:szCs w:val="20"/>
        </w:rPr>
        <w:t>) and A1-CoPt/Cu</w:t>
      </w:r>
      <w:r>
        <w:rPr>
          <w:rFonts w:hint="eastAsia"/>
          <w:bCs/>
          <w:sz w:val="20"/>
          <w:szCs w:val="20"/>
        </w:rPr>
        <w:t>O</w:t>
      </w:r>
      <w:r>
        <w:rPr>
          <w:rFonts w:hint="eastAsia"/>
          <w:bCs/>
          <w:sz w:val="20"/>
          <w:szCs w:val="20"/>
          <w:vertAlign w:val="subscript"/>
        </w:rPr>
        <w:t>x</w:t>
      </w:r>
      <w:r>
        <w:rPr>
          <w:bCs/>
          <w:sz w:val="20"/>
          <w:szCs w:val="20"/>
        </w:rPr>
        <w:t xml:space="preserve"> (</w:t>
      </w:r>
      <w:r>
        <w:rPr>
          <w:b/>
          <w:bCs/>
          <w:sz w:val="20"/>
          <w:szCs w:val="20"/>
        </w:rPr>
        <w:t>d</w:t>
      </w:r>
      <w:r>
        <w:rPr>
          <w:bCs/>
          <w:sz w:val="20"/>
          <w:szCs w:val="20"/>
        </w:rPr>
        <w:t xml:space="preserve">), corresponding to the devices in </w:t>
      </w:r>
      <w:r>
        <w:rPr>
          <w:rFonts w:hint="eastAsia"/>
          <w:bCs/>
          <w:sz w:val="20"/>
          <w:szCs w:val="20"/>
        </w:rPr>
        <w:t>(</w:t>
      </w:r>
      <w:r>
        <w:rPr>
          <w:b/>
          <w:bCs/>
          <w:sz w:val="20"/>
          <w:szCs w:val="20"/>
        </w:rPr>
        <w:t>a</w:t>
      </w:r>
      <w:r>
        <w:rPr>
          <w:rFonts w:hint="eastAsia"/>
          <w:sz w:val="20"/>
          <w:szCs w:val="20"/>
        </w:rPr>
        <w:t>)</w:t>
      </w:r>
      <w:r>
        <w:rPr>
          <w:bCs/>
          <w:sz w:val="20"/>
          <w:szCs w:val="20"/>
        </w:rPr>
        <w:t xml:space="preserve"> and </w:t>
      </w:r>
      <w:r>
        <w:rPr>
          <w:rFonts w:hint="eastAsia"/>
          <w:bCs/>
          <w:sz w:val="20"/>
          <w:szCs w:val="20"/>
        </w:rPr>
        <w:t>(</w:t>
      </w:r>
      <w:r>
        <w:rPr>
          <w:b/>
          <w:bCs/>
          <w:sz w:val="20"/>
          <w:szCs w:val="20"/>
        </w:rPr>
        <w:t>b</w:t>
      </w:r>
      <w:r>
        <w:rPr>
          <w:rFonts w:hint="eastAsia"/>
          <w:sz w:val="20"/>
          <w:szCs w:val="20"/>
        </w:rPr>
        <w:t>)</w:t>
      </w:r>
      <w:r>
        <w:rPr>
          <w:bCs/>
          <w:sz w:val="20"/>
          <w:szCs w:val="20"/>
        </w:rPr>
        <w:t xml:space="preserve">, respectively. </w:t>
      </w:r>
      <w:r>
        <w:rPr>
          <w:b/>
          <w:bCs/>
          <w:sz w:val="20"/>
          <w:szCs w:val="20"/>
        </w:rPr>
        <w:t>e,</w:t>
      </w:r>
      <w:r>
        <w:rPr>
          <w:bCs/>
          <w:sz w:val="20"/>
          <w:szCs w:val="20"/>
        </w:rPr>
        <w:t xml:space="preserve"> Comparison of the </w:t>
      </w:r>
      <w:r>
        <w:rPr>
          <w:rFonts w:hint="eastAsia"/>
          <w:bCs/>
          <w:sz w:val="20"/>
          <w:szCs w:val="20"/>
        </w:rPr>
        <w:t>o</w:t>
      </w:r>
      <w:r>
        <w:rPr>
          <w:bCs/>
          <w:sz w:val="20"/>
          <w:szCs w:val="20"/>
        </w:rPr>
        <w:t>ut-of-plane effective field</w:t>
      </w:r>
      <w:r>
        <w:rPr>
          <w:rFonts w:hint="eastAsia"/>
          <w:bCs/>
          <w:sz w:val="20"/>
          <w:szCs w:val="20"/>
        </w:rPr>
        <w:t xml:space="preserve"> </w:t>
      </w:r>
      <w:r>
        <w:rPr>
          <w:bCs/>
          <w:sz w:val="20"/>
          <w:szCs w:val="20"/>
        </w:rPr>
        <w:t>over</w:t>
      </w:r>
      <w:r>
        <w:rPr>
          <w:rFonts w:hint="eastAsia"/>
          <w:bCs/>
          <w:sz w:val="20"/>
          <w:szCs w:val="20"/>
        </w:rPr>
        <w:t xml:space="preserve"> current density</w:t>
      </w:r>
      <w:r>
        <w:rPr>
          <w:bCs/>
          <w:sz w:val="20"/>
          <w:szCs w:val="20"/>
        </w:rPr>
        <w:t xml:space="preserve">, </w:t>
      </w:r>
      <m:oMath>
        <m:sSub>
          <m:sSubPr>
            <m:ctrlPr>
              <w:rPr>
                <w:rFonts w:ascii="Cambria Math" w:hAnsi="Cambria Math"/>
                <w:bCs/>
                <w:i/>
                <w:iCs/>
                <w:sz w:val="20"/>
                <w:szCs w:val="20"/>
                <w:lang w:val="en-US"/>
              </w:rPr>
            </m:ctrlPr>
          </m:sSubPr>
          <m:e>
            <m:sSub>
              <m:sSubPr>
                <m:ctrlPr>
                  <w:rPr>
                    <w:rFonts w:ascii="Cambria Math" w:hAnsi="Cambria Math"/>
                    <w:bCs/>
                    <w:i/>
                    <w:iCs/>
                    <w:sz w:val="20"/>
                    <w:szCs w:val="20"/>
                    <w:lang w:val="en-US"/>
                  </w:rPr>
                </m:ctrlPr>
              </m:sSubPr>
              <m:e>
                <m:r>
                  <m:rPr/>
                  <w:rPr>
                    <w:rFonts w:ascii="Cambria Math" w:hAnsi="Cambria Math"/>
                    <w:sz w:val="20"/>
                    <w:szCs w:val="20"/>
                    <w:lang w:val="en-US"/>
                  </w:rPr>
                  <m:t>μ</m:t>
                </m:r>
                <m:ctrlPr>
                  <w:rPr>
                    <w:rFonts w:ascii="Cambria Math" w:hAnsi="Cambria Math"/>
                    <w:bCs/>
                    <w:i/>
                    <w:iCs/>
                    <w:sz w:val="20"/>
                    <w:szCs w:val="20"/>
                    <w:lang w:val="en-US"/>
                  </w:rPr>
                </m:ctrlPr>
              </m:e>
              <m:sub>
                <m:r>
                  <m:rPr/>
                  <w:rPr>
                    <w:rFonts w:ascii="Cambria Math" w:hAnsi="Cambria Math"/>
                    <w:sz w:val="20"/>
                    <w:szCs w:val="20"/>
                    <w:lang w:val="en-US"/>
                  </w:rPr>
                  <m:t>0</m:t>
                </m:r>
                <m:ctrlPr>
                  <w:rPr>
                    <w:rFonts w:ascii="Cambria Math" w:hAnsi="Cambria Math"/>
                    <w:bCs/>
                    <w:i/>
                    <w:iCs/>
                    <w:sz w:val="20"/>
                    <w:szCs w:val="20"/>
                    <w:lang w:val="en-US"/>
                  </w:rPr>
                </m:ctrlPr>
              </m:sub>
            </m:sSub>
            <m:r>
              <m:rPr/>
              <w:rPr>
                <w:rFonts w:ascii="Cambria Math" w:hAnsi="Cambria Math"/>
                <w:sz w:val="20"/>
                <w:szCs w:val="20"/>
                <w:lang w:val="en-US"/>
              </w:rPr>
              <m:t>H</m:t>
            </m:r>
            <m:ctrlPr>
              <w:rPr>
                <w:rFonts w:ascii="Cambria Math" w:hAnsi="Cambria Math"/>
                <w:bCs/>
                <w:i/>
                <w:iCs/>
                <w:sz w:val="20"/>
                <w:szCs w:val="20"/>
                <w:lang w:val="en-US"/>
              </w:rPr>
            </m:ctrlPr>
          </m:e>
          <m:sub>
            <m:r>
              <m:rPr/>
              <w:rPr>
                <w:rFonts w:ascii="Cambria Math" w:hAnsi="Cambria Math"/>
                <w:sz w:val="20"/>
                <w:szCs w:val="20"/>
                <w:lang w:val="en-US"/>
              </w:rPr>
              <m:t>OOP</m:t>
            </m:r>
            <m:ctrlPr>
              <w:rPr>
                <w:rFonts w:ascii="Cambria Math" w:hAnsi="Cambria Math"/>
                <w:bCs/>
                <w:i/>
                <w:iCs/>
                <w:sz w:val="20"/>
                <w:szCs w:val="20"/>
                <w:lang w:val="en-US"/>
              </w:rPr>
            </m:ctrlPr>
          </m:sub>
        </m:sSub>
        <m:r>
          <m:rPr/>
          <w:rPr>
            <w:rFonts w:ascii="Cambria Math" w:hAnsi="Cambria Math"/>
            <w:sz w:val="20"/>
            <w:szCs w:val="20"/>
            <w:lang w:val="en-US"/>
          </w:rPr>
          <m:t>/</m:t>
        </m:r>
        <m:sSub>
          <m:sSubPr>
            <m:ctrlPr>
              <w:rPr>
                <w:rFonts w:ascii="Cambria Math" w:hAnsi="Cambria Math"/>
                <w:bCs/>
                <w:i/>
                <w:iCs/>
                <w:sz w:val="20"/>
                <w:szCs w:val="20"/>
                <w:lang w:val="en-US"/>
              </w:rPr>
            </m:ctrlPr>
          </m:sSubPr>
          <m:e>
            <m:r>
              <m:rPr/>
              <w:rPr>
                <w:rFonts w:ascii="Cambria Math" w:hAnsi="Cambria Math"/>
                <w:sz w:val="20"/>
                <w:szCs w:val="20"/>
                <w:lang w:val="en-US"/>
              </w:rPr>
              <m:t>J</m:t>
            </m:r>
            <m:ctrlPr>
              <w:rPr>
                <w:rFonts w:ascii="Cambria Math" w:hAnsi="Cambria Math"/>
                <w:bCs/>
                <w:i/>
                <w:iCs/>
                <w:sz w:val="20"/>
                <w:szCs w:val="20"/>
                <w:lang w:val="en-US"/>
              </w:rPr>
            </m:ctrlPr>
          </m:e>
          <m:sub>
            <m:r>
              <m:rPr/>
              <w:rPr>
                <w:rFonts w:ascii="Cambria Math" w:hAnsi="Cambria Math"/>
                <w:sz w:val="20"/>
                <w:szCs w:val="20"/>
                <w:lang w:val="en-US"/>
              </w:rPr>
              <m:t>write</m:t>
            </m:r>
            <m:ctrlPr>
              <w:rPr>
                <w:rFonts w:ascii="Cambria Math" w:hAnsi="Cambria Math"/>
                <w:bCs/>
                <w:i/>
                <w:iCs/>
                <w:sz w:val="20"/>
                <w:szCs w:val="20"/>
                <w:lang w:val="en-US"/>
              </w:rPr>
            </m:ctrlPr>
          </m:sub>
        </m:sSub>
      </m:oMath>
      <w:r>
        <w:rPr>
          <w:bCs/>
          <w:sz w:val="20"/>
          <w:szCs w:val="20"/>
        </w:rPr>
        <w:t>. The value increases from approximately 0.</w:t>
      </w:r>
      <w:r>
        <w:rPr>
          <w:rFonts w:hint="eastAsia"/>
          <w:bCs/>
          <w:sz w:val="20"/>
          <w:szCs w:val="20"/>
        </w:rPr>
        <w:t>13</w:t>
      </w:r>
      <w:r>
        <w:rPr>
          <w:bCs/>
          <w:sz w:val="20"/>
          <w:szCs w:val="20"/>
        </w:rPr>
        <w:t xml:space="preserve"> mT</w:t>
      </w:r>
      <w:r>
        <w:rPr>
          <w:rFonts w:hint="eastAsia"/>
          <w:bCs/>
          <w:sz w:val="20"/>
          <w:szCs w:val="20"/>
        </w:rPr>
        <w:t>/(10</w:t>
      </w:r>
      <w:r>
        <w:rPr>
          <w:rFonts w:hint="eastAsia"/>
          <w:bCs/>
          <w:sz w:val="20"/>
          <w:szCs w:val="20"/>
          <w:vertAlign w:val="superscript"/>
        </w:rPr>
        <w:t>8</w:t>
      </w:r>
      <w:r>
        <w:rPr>
          <w:rFonts w:hint="eastAsia"/>
          <w:bCs/>
          <w:sz w:val="20"/>
          <w:szCs w:val="20"/>
        </w:rPr>
        <w:t xml:space="preserve"> A cm</w:t>
      </w:r>
      <w:r>
        <w:rPr>
          <w:rFonts w:hint="eastAsia"/>
          <w:bCs/>
          <w:sz w:val="20"/>
          <w:szCs w:val="20"/>
          <w:vertAlign w:val="superscript"/>
        </w:rPr>
        <w:t>-2</w:t>
      </w:r>
      <w:r>
        <w:rPr>
          <w:rFonts w:hint="eastAsia"/>
          <w:bCs/>
          <w:sz w:val="20"/>
          <w:szCs w:val="20"/>
        </w:rPr>
        <w:t xml:space="preserve">) </w:t>
      </w:r>
      <w:r>
        <w:rPr>
          <w:bCs/>
          <w:sz w:val="20"/>
          <w:szCs w:val="20"/>
        </w:rPr>
        <w:t>in A1-CoPt/Cu to approximately 0.44 mT</w:t>
      </w:r>
      <w:r>
        <w:rPr>
          <w:rFonts w:hint="eastAsia"/>
          <w:bCs/>
          <w:sz w:val="20"/>
          <w:szCs w:val="20"/>
        </w:rPr>
        <w:t>/(10</w:t>
      </w:r>
      <w:r>
        <w:rPr>
          <w:rFonts w:hint="eastAsia"/>
          <w:bCs/>
          <w:sz w:val="20"/>
          <w:szCs w:val="20"/>
          <w:vertAlign w:val="superscript"/>
        </w:rPr>
        <w:t>8</w:t>
      </w:r>
      <w:r>
        <w:rPr>
          <w:rFonts w:hint="eastAsia"/>
          <w:bCs/>
          <w:sz w:val="20"/>
          <w:szCs w:val="20"/>
        </w:rPr>
        <w:t xml:space="preserve"> A cm</w:t>
      </w:r>
      <w:r>
        <w:rPr>
          <w:rFonts w:hint="eastAsia"/>
          <w:bCs/>
          <w:sz w:val="20"/>
          <w:szCs w:val="20"/>
          <w:vertAlign w:val="superscript"/>
        </w:rPr>
        <w:t>-2</w:t>
      </w:r>
      <w:r>
        <w:rPr>
          <w:rFonts w:hint="eastAsia"/>
          <w:bCs/>
          <w:sz w:val="20"/>
          <w:szCs w:val="20"/>
        </w:rPr>
        <w:t>)</w:t>
      </w:r>
      <w:r>
        <w:rPr>
          <w:bCs/>
          <w:sz w:val="20"/>
          <w:szCs w:val="20"/>
        </w:rPr>
        <w:t xml:space="preserve"> in A1-CoPt/CuO</w:t>
      </w:r>
      <w:r>
        <w:rPr>
          <w:rFonts w:hint="eastAsia"/>
          <w:bCs/>
          <w:sz w:val="20"/>
          <w:szCs w:val="20"/>
          <w:vertAlign w:val="subscript"/>
        </w:rPr>
        <w:t>x</w:t>
      </w:r>
      <w:r>
        <w:rPr>
          <w:bCs/>
          <w:sz w:val="20"/>
          <w:szCs w:val="20"/>
        </w:rPr>
        <w:t>.</w:t>
      </w:r>
    </w:p>
    <w:p w14:paraId="328A1B47">
      <w:pPr>
        <w:spacing w:line="360" w:lineRule="auto"/>
        <w:jc w:val="left"/>
        <w:rPr>
          <w:bCs/>
          <w:sz w:val="20"/>
          <w:szCs w:val="20"/>
        </w:rPr>
      </w:pPr>
    </w:p>
    <w:p w14:paraId="29B30A17">
      <w:pPr>
        <w:spacing w:line="360" w:lineRule="auto"/>
        <w:jc w:val="both"/>
        <w:rPr>
          <w:b/>
          <w:color w:val="000000" w:themeColor="text1"/>
          <w:szCs w:val="22"/>
          <w14:textFill>
            <w14:solidFill>
              <w14:schemeClr w14:val="tx1"/>
            </w14:solidFill>
          </w14:textFill>
        </w:rPr>
      </w:pPr>
      <w:r>
        <w:rPr>
          <w:rFonts w:hint="eastAsia"/>
          <w:b/>
          <w:szCs w:val="22"/>
          <w:lang w:val="en-US"/>
        </w:rPr>
        <w:t>Supplementary Note S4.</w:t>
      </w:r>
      <w:r>
        <w:rPr>
          <w:b/>
          <w:szCs w:val="22"/>
          <w:lang w:val="en-US"/>
        </w:rPr>
        <w:t xml:space="preserve"> Angular dependence of the out-of-plane effective field in the A1-CoPt/Ru</w:t>
      </w:r>
      <w:r>
        <w:rPr>
          <w:rFonts w:hint="eastAsia"/>
          <w:b/>
          <w:szCs w:val="22"/>
          <w:lang w:val="en-US"/>
        </w:rPr>
        <w:t xml:space="preserve"> (9 nm)</w:t>
      </w:r>
      <w:r>
        <w:rPr>
          <w:b/>
          <w:szCs w:val="22"/>
          <w:lang w:val="en-US"/>
        </w:rPr>
        <w:t xml:space="preserve"> </w:t>
      </w:r>
      <w:r>
        <w:rPr>
          <w:rFonts w:hint="eastAsia"/>
          <w:b/>
          <w:szCs w:val="22"/>
          <w:lang w:val="en-US"/>
        </w:rPr>
        <w:t>devices.</w:t>
      </w:r>
    </w:p>
    <w:p w14:paraId="5496E8E0">
      <w:pPr>
        <w:spacing w:line="360" w:lineRule="auto"/>
        <w:ind w:firstLine="220" w:firstLineChars="100"/>
        <w:rPr>
          <w:color w:val="000000" w:themeColor="text1"/>
          <w:sz w:val="22"/>
          <w:szCs w:val="22"/>
          <w14:textFill>
            <w14:solidFill>
              <w14:schemeClr w14:val="tx1"/>
            </w14:solidFill>
          </w14:textFill>
        </w:rPr>
      </w:pPr>
      <w:r>
        <w:rPr>
          <w:sz w:val="22"/>
          <w:szCs w:val="22"/>
        </w:rPr>
        <w:t>Current-induced loop shifts were measured at</w:t>
      </w:r>
      <w:r>
        <w:rPr>
          <w:rFonts w:hint="eastAsia"/>
          <w:sz w:val="22"/>
          <w:szCs w:val="22"/>
        </w:rPr>
        <w:t xml:space="preserve"> </w:t>
      </w:r>
      <m:oMath>
        <m:sSub>
          <m:sSubPr>
            <m:ctrlPr>
              <w:rPr>
                <w:rFonts w:ascii="Cambria Math" w:hAnsi="Cambria Math"/>
                <w:i/>
                <w:sz w:val="22"/>
                <w:szCs w:val="22"/>
              </w:rPr>
            </m:ctrlPr>
          </m:sSubPr>
          <m:e>
            <m:r>
              <m:rPr/>
              <w:rPr>
                <w:rFonts w:hint="eastAsia" w:ascii="Cambria Math" w:hAnsi="Cambria Math"/>
                <w:sz w:val="22"/>
                <w:szCs w:val="22"/>
              </w:rPr>
              <m:t>θ</m:t>
            </m:r>
            <m:ctrlPr>
              <w:rPr>
                <w:rFonts w:ascii="Cambria Math" w:hAnsi="Cambria Math"/>
                <w:i/>
                <w:sz w:val="22"/>
                <w:szCs w:val="22"/>
              </w:rPr>
            </m:ctrlPr>
          </m:e>
          <m:sub>
            <m:r>
              <m:rPr/>
              <w:rPr>
                <w:rFonts w:ascii="Cambria Math" w:hAnsi="Cambria Math"/>
                <w:sz w:val="22"/>
                <w:szCs w:val="22"/>
              </w:rPr>
              <m:t>I</m:t>
            </m:r>
            <m:ctrlPr>
              <w:rPr>
                <w:rFonts w:ascii="Cambria Math" w:hAnsi="Cambria Math"/>
                <w:i/>
                <w:sz w:val="22"/>
                <w:szCs w:val="22"/>
              </w:rPr>
            </m:ctrlPr>
          </m:sub>
        </m:sSub>
        <m:r>
          <m:rPr/>
          <w:rPr>
            <w:rFonts w:ascii="Cambria Math" w:hAnsi="Cambria Math"/>
            <w:sz w:val="22"/>
            <w:szCs w:val="22"/>
          </w:rPr>
          <m:t xml:space="preserve"> = 60°, 90°, 120°</m:t>
        </m:r>
      </m:oMath>
      <w:r>
        <w:rPr>
          <w:sz w:val="22"/>
          <w:szCs w:val="22"/>
        </w:rPr>
        <w:t xml:space="preserve"> and </w:t>
      </w:r>
      <m:oMath>
        <m:r>
          <m:rPr/>
          <w:rPr>
            <w:rFonts w:ascii="Cambria Math" w:hAnsi="Cambria Math"/>
            <w:sz w:val="22"/>
            <w:szCs w:val="22"/>
          </w:rPr>
          <m:t>150°</m:t>
        </m:r>
      </m:oMath>
      <w:r>
        <w:rPr>
          <w:sz w:val="22"/>
          <w:szCs w:val="22"/>
        </w:rPr>
        <w:t xml:space="preserve"> by recording anomalous Hall loops under positive and negative writing currents (Supplementary Figs. </w:t>
      </w:r>
      <w:r>
        <w:rPr>
          <w:rFonts w:hint="eastAsia"/>
          <w:sz w:val="22"/>
          <w:szCs w:val="22"/>
        </w:rPr>
        <w:t>9</w:t>
      </w:r>
      <w:r>
        <w:rPr>
          <w:sz w:val="22"/>
          <w:szCs w:val="22"/>
        </w:rPr>
        <w:t>-1</w:t>
      </w:r>
      <w:r>
        <w:rPr>
          <w:rFonts w:hint="eastAsia"/>
          <w:sz w:val="22"/>
          <w:szCs w:val="22"/>
        </w:rPr>
        <w:t>2</w:t>
      </w:r>
      <w:r>
        <w:rPr>
          <w:sz w:val="22"/>
          <w:szCs w:val="22"/>
        </w:rPr>
        <w:t xml:space="preserve">). For each current, the loop centre was defined as </w:t>
      </w:r>
      <m:oMath>
        <m:sSub>
          <m:sSubPr>
            <m:ctrlPr>
              <w:rPr>
                <w:rFonts w:ascii="Cambria Math" w:hAnsi="Cambria Math"/>
                <w:i/>
                <w:iCs/>
                <w:sz w:val="22"/>
                <w:szCs w:val="22"/>
              </w:rPr>
            </m:ctrlPr>
          </m:sSubPr>
          <m:e>
            <m:r>
              <m:rPr/>
              <w:rPr>
                <w:rFonts w:ascii="Cambria Math" w:hAnsi="Cambria Math"/>
                <w:sz w:val="22"/>
                <w:szCs w:val="22"/>
              </w:rPr>
              <m:t>μ</m:t>
            </m:r>
            <m:ctrlPr>
              <w:rPr>
                <w:rFonts w:ascii="Cambria Math" w:hAnsi="Cambria Math"/>
                <w:i/>
                <w:iCs/>
                <w:sz w:val="22"/>
                <w:szCs w:val="22"/>
              </w:rPr>
            </m:ctrlPr>
          </m:e>
          <m:sub>
            <m:r>
              <m:rPr/>
              <w:rPr>
                <w:rFonts w:ascii="Cambria Math" w:hAnsi="Cambria Math"/>
                <w:sz w:val="22"/>
                <w:szCs w:val="22"/>
              </w:rPr>
              <m:t>0</m:t>
            </m:r>
            <m:ctrlPr>
              <w:rPr>
                <w:rFonts w:ascii="Cambria Math" w:hAnsi="Cambria Math"/>
                <w:i/>
                <w:iCs/>
                <w:sz w:val="22"/>
                <w:szCs w:val="22"/>
              </w:rPr>
            </m:ctrlPr>
          </m:sub>
        </m:sSub>
        <m:sSub>
          <m:sSubPr>
            <m:ctrlPr>
              <w:rPr>
                <w:rFonts w:ascii="Cambria Math" w:hAnsi="Cambria Math"/>
                <w:i/>
                <w:iCs/>
                <w:sz w:val="22"/>
                <w:szCs w:val="22"/>
              </w:rPr>
            </m:ctrlPr>
          </m:sSubPr>
          <m:e>
            <m:r>
              <m:rPr/>
              <w:rPr>
                <w:rFonts w:ascii="Cambria Math" w:hAnsi="Cambria Math"/>
                <w:sz w:val="22"/>
                <w:szCs w:val="22"/>
              </w:rPr>
              <m:t>H</m:t>
            </m:r>
            <m:ctrlPr>
              <w:rPr>
                <w:rFonts w:ascii="Cambria Math" w:hAnsi="Cambria Math"/>
                <w:i/>
                <w:iCs/>
                <w:sz w:val="22"/>
                <w:szCs w:val="22"/>
              </w:rPr>
            </m:ctrlPr>
          </m:e>
          <m:sub>
            <m:r>
              <m:rPr/>
              <w:rPr>
                <w:rFonts w:ascii="Cambria Math" w:hAnsi="Cambria Math"/>
                <w:sz w:val="22"/>
                <w:szCs w:val="22"/>
                <w:vertAlign w:val="subscript"/>
              </w:rPr>
              <m:t>centre</m:t>
            </m:r>
            <m:ctrlPr>
              <w:rPr>
                <w:rFonts w:ascii="Cambria Math" w:hAnsi="Cambria Math"/>
                <w:i/>
                <w:iCs/>
                <w:sz w:val="22"/>
                <w:szCs w:val="22"/>
              </w:rPr>
            </m:ctrlPr>
          </m:sub>
        </m:sSub>
        <m:r>
          <m:rPr/>
          <w:rPr>
            <w:rFonts w:ascii="Cambria Math" w:hAnsi="Cambria Math"/>
            <w:sz w:val="22"/>
            <w:szCs w:val="22"/>
          </w:rPr>
          <m:t>(I) =(</m:t>
        </m:r>
        <m:sSub>
          <m:sSubPr>
            <m:ctrlPr>
              <w:rPr>
                <w:rFonts w:ascii="Cambria Math" w:hAnsi="Cambria Math"/>
                <w:i/>
                <w:iCs/>
                <w:sz w:val="22"/>
                <w:szCs w:val="22"/>
              </w:rPr>
            </m:ctrlPr>
          </m:sSubPr>
          <m:e>
            <m:r>
              <m:rPr/>
              <w:rPr>
                <w:rFonts w:ascii="Cambria Math" w:hAnsi="Cambria Math"/>
                <w:sz w:val="22"/>
                <w:szCs w:val="22"/>
              </w:rPr>
              <m:t>μ</m:t>
            </m:r>
            <m:ctrlPr>
              <w:rPr>
                <w:rFonts w:ascii="Cambria Math" w:hAnsi="Cambria Math"/>
                <w:i/>
                <w:iCs/>
                <w:sz w:val="22"/>
                <w:szCs w:val="22"/>
              </w:rPr>
            </m:ctrlPr>
          </m:e>
          <m:sub>
            <m:r>
              <m:rPr/>
              <w:rPr>
                <w:rFonts w:ascii="Cambria Math" w:hAnsi="Cambria Math"/>
                <w:sz w:val="22"/>
                <w:szCs w:val="22"/>
              </w:rPr>
              <m:t>0</m:t>
            </m:r>
            <m:ctrlPr>
              <w:rPr>
                <w:rFonts w:ascii="Cambria Math" w:hAnsi="Cambria Math"/>
                <w:i/>
                <w:iCs/>
                <w:sz w:val="22"/>
                <w:szCs w:val="22"/>
              </w:rPr>
            </m:ctrlPr>
          </m:sub>
        </m:sSub>
        <m:sSub>
          <m:sSubPr>
            <m:ctrlPr>
              <w:rPr>
                <w:rFonts w:ascii="Cambria Math" w:hAnsi="Cambria Math"/>
                <w:i/>
                <w:iCs/>
                <w:sz w:val="22"/>
                <w:szCs w:val="22"/>
              </w:rPr>
            </m:ctrlPr>
          </m:sSubPr>
          <m:e>
            <m:r>
              <m:rPr/>
              <w:rPr>
                <w:rFonts w:ascii="Cambria Math" w:hAnsi="Cambria Math"/>
                <w:sz w:val="22"/>
                <w:szCs w:val="22"/>
              </w:rPr>
              <m:t>H</m:t>
            </m:r>
            <m:ctrlPr>
              <w:rPr>
                <w:rFonts w:ascii="Cambria Math" w:hAnsi="Cambria Math"/>
                <w:i/>
                <w:iCs/>
                <w:sz w:val="22"/>
                <w:szCs w:val="22"/>
              </w:rPr>
            </m:ctrlPr>
          </m:e>
          <m:sub>
            <m:r>
              <m:rPr/>
              <w:rPr>
                <w:rFonts w:ascii="Cambria Math" w:hAnsi="Cambria Math"/>
                <w:sz w:val="22"/>
                <w:szCs w:val="22"/>
                <w:vertAlign w:val="subscript"/>
              </w:rPr>
              <m:t>c, +</m:t>
            </m:r>
            <m:ctrlPr>
              <w:rPr>
                <w:rFonts w:ascii="Cambria Math" w:hAnsi="Cambria Math"/>
                <w:i/>
                <w:iCs/>
                <w:sz w:val="22"/>
                <w:szCs w:val="22"/>
              </w:rPr>
            </m:ctrlPr>
          </m:sub>
        </m:sSub>
        <m:r>
          <m:rPr/>
          <w:rPr>
            <w:rFonts w:ascii="Cambria Math" w:hAnsi="Cambria Math"/>
            <w:sz w:val="22"/>
            <w:szCs w:val="22"/>
          </w:rPr>
          <m:t xml:space="preserve"> + </m:t>
        </m:r>
        <m:sSub>
          <m:sSubPr>
            <m:ctrlPr>
              <w:rPr>
                <w:rFonts w:ascii="Cambria Math" w:hAnsi="Cambria Math"/>
                <w:i/>
                <w:iCs/>
                <w:sz w:val="22"/>
                <w:szCs w:val="22"/>
              </w:rPr>
            </m:ctrlPr>
          </m:sSubPr>
          <m:e>
            <m:r>
              <m:rPr/>
              <w:rPr>
                <w:rFonts w:ascii="Cambria Math" w:hAnsi="Cambria Math"/>
                <w:sz w:val="22"/>
                <w:szCs w:val="22"/>
              </w:rPr>
              <m:t>μ</m:t>
            </m:r>
            <m:ctrlPr>
              <w:rPr>
                <w:rFonts w:ascii="Cambria Math" w:hAnsi="Cambria Math"/>
                <w:i/>
                <w:iCs/>
                <w:sz w:val="22"/>
                <w:szCs w:val="22"/>
              </w:rPr>
            </m:ctrlPr>
          </m:e>
          <m:sub>
            <m:r>
              <m:rPr/>
              <w:rPr>
                <w:rFonts w:ascii="Cambria Math" w:hAnsi="Cambria Math"/>
                <w:sz w:val="22"/>
                <w:szCs w:val="22"/>
              </w:rPr>
              <m:t>0</m:t>
            </m:r>
            <m:ctrlPr>
              <w:rPr>
                <w:rFonts w:ascii="Cambria Math" w:hAnsi="Cambria Math"/>
                <w:i/>
                <w:iCs/>
                <w:sz w:val="22"/>
                <w:szCs w:val="22"/>
              </w:rPr>
            </m:ctrlPr>
          </m:sub>
        </m:sSub>
        <m:sSub>
          <m:sSubPr>
            <m:ctrlPr>
              <w:rPr>
                <w:rFonts w:ascii="Cambria Math" w:hAnsi="Cambria Math"/>
                <w:i/>
                <w:iCs/>
                <w:sz w:val="22"/>
                <w:szCs w:val="22"/>
              </w:rPr>
            </m:ctrlPr>
          </m:sSubPr>
          <m:e>
            <m:r>
              <m:rPr/>
              <w:rPr>
                <w:rFonts w:ascii="Cambria Math" w:hAnsi="Cambria Math"/>
                <w:sz w:val="22"/>
                <w:szCs w:val="22"/>
              </w:rPr>
              <m:t>H</m:t>
            </m:r>
            <m:ctrlPr>
              <w:rPr>
                <w:rFonts w:ascii="Cambria Math" w:hAnsi="Cambria Math"/>
                <w:i/>
                <w:iCs/>
                <w:sz w:val="22"/>
                <w:szCs w:val="22"/>
              </w:rPr>
            </m:ctrlPr>
          </m:e>
          <m:sub>
            <m:r>
              <m:rPr/>
              <w:rPr>
                <w:rFonts w:ascii="Cambria Math" w:hAnsi="Cambria Math"/>
                <w:sz w:val="22"/>
                <w:szCs w:val="22"/>
                <w:vertAlign w:val="subscript"/>
              </w:rPr>
              <m:t>c,  −</m:t>
            </m:r>
            <m:ctrlPr>
              <w:rPr>
                <w:rFonts w:ascii="Cambria Math" w:hAnsi="Cambria Math"/>
                <w:i/>
                <w:iCs/>
                <w:sz w:val="22"/>
                <w:szCs w:val="22"/>
              </w:rPr>
            </m:ctrlPr>
          </m:sub>
        </m:sSub>
        <m:r>
          <m:rPr/>
          <w:rPr>
            <w:rFonts w:ascii="Cambria Math" w:hAnsi="Cambria Math"/>
            <w:sz w:val="22"/>
            <w:szCs w:val="22"/>
          </w:rPr>
          <m:t>)/2</m:t>
        </m:r>
      </m:oMath>
      <w:r>
        <w:rPr>
          <w:sz w:val="22"/>
          <w:szCs w:val="22"/>
        </w:rPr>
        <w:t xml:space="preserve">, and the current-odd out-of-plane field as </w:t>
      </w:r>
      <m:oMath>
        <m:sSub>
          <m:sSubPr>
            <m:ctrlPr>
              <w:rPr>
                <w:rFonts w:ascii="Cambria Math" w:hAnsi="Cambria Math"/>
                <w:i/>
                <w:iCs/>
                <w:sz w:val="22"/>
                <w:szCs w:val="22"/>
              </w:rPr>
            </m:ctrlPr>
          </m:sSubPr>
          <m:e>
            <m:r>
              <m:rPr/>
              <w:rPr>
                <w:rFonts w:ascii="Cambria Math" w:hAnsi="Cambria Math"/>
                <w:sz w:val="22"/>
                <w:szCs w:val="22"/>
              </w:rPr>
              <m:t>μ</m:t>
            </m:r>
            <m:ctrlPr>
              <w:rPr>
                <w:rFonts w:ascii="Cambria Math" w:hAnsi="Cambria Math"/>
                <w:i/>
                <w:iCs/>
                <w:sz w:val="22"/>
                <w:szCs w:val="22"/>
              </w:rPr>
            </m:ctrlPr>
          </m:e>
          <m:sub>
            <m:r>
              <m:rPr/>
              <w:rPr>
                <w:rFonts w:ascii="Cambria Math" w:hAnsi="Cambria Math"/>
                <w:sz w:val="22"/>
                <w:szCs w:val="22"/>
              </w:rPr>
              <m:t>0</m:t>
            </m:r>
            <m:ctrlPr>
              <w:rPr>
                <w:rFonts w:ascii="Cambria Math" w:hAnsi="Cambria Math"/>
                <w:i/>
                <w:iCs/>
                <w:sz w:val="22"/>
                <w:szCs w:val="22"/>
              </w:rPr>
            </m:ctrlPr>
          </m:sub>
        </m:sSub>
        <m:sSub>
          <m:sSubPr>
            <m:ctrlPr>
              <w:rPr>
                <w:rFonts w:ascii="Cambria Math" w:hAnsi="Cambria Math"/>
                <w:i/>
                <w:iCs/>
                <w:sz w:val="22"/>
                <w:szCs w:val="22"/>
              </w:rPr>
            </m:ctrlPr>
          </m:sSubPr>
          <m:e>
            <m:r>
              <m:rPr/>
              <w:rPr>
                <w:rFonts w:ascii="Cambria Math" w:hAnsi="Cambria Math"/>
                <w:sz w:val="22"/>
                <w:szCs w:val="22"/>
              </w:rPr>
              <m:t>H</m:t>
            </m:r>
            <m:ctrlPr>
              <w:rPr>
                <w:rFonts w:ascii="Cambria Math" w:hAnsi="Cambria Math"/>
                <w:i/>
                <w:iCs/>
                <w:sz w:val="22"/>
                <w:szCs w:val="22"/>
              </w:rPr>
            </m:ctrlPr>
          </m:e>
          <m:sub>
            <m:r>
              <m:rPr/>
              <w:rPr>
                <w:rFonts w:ascii="Cambria Math" w:hAnsi="Cambria Math"/>
                <w:sz w:val="22"/>
                <w:szCs w:val="22"/>
                <w:vertAlign w:val="subscript"/>
              </w:rPr>
              <m:t>oop</m:t>
            </m:r>
            <m:ctrlPr>
              <w:rPr>
                <w:rFonts w:ascii="Cambria Math" w:hAnsi="Cambria Math"/>
                <w:i/>
                <w:iCs/>
                <w:sz w:val="22"/>
                <w:szCs w:val="22"/>
              </w:rPr>
            </m:ctrlPr>
          </m:sub>
        </m:sSub>
        <m:r>
          <m:rPr/>
          <w:rPr>
            <w:rFonts w:ascii="Cambria Math" w:hAnsi="Cambria Math"/>
            <w:sz w:val="22"/>
            <w:szCs w:val="22"/>
          </w:rPr>
          <m:t>(I) =(</m:t>
        </m:r>
        <m:sSub>
          <m:sSubPr>
            <m:ctrlPr>
              <w:rPr>
                <w:rFonts w:ascii="Cambria Math" w:hAnsi="Cambria Math"/>
                <w:i/>
                <w:iCs/>
                <w:sz w:val="22"/>
                <w:szCs w:val="22"/>
              </w:rPr>
            </m:ctrlPr>
          </m:sSubPr>
          <m:e>
            <m:r>
              <m:rPr/>
              <w:rPr>
                <w:rFonts w:ascii="Cambria Math" w:hAnsi="Cambria Math"/>
                <w:sz w:val="22"/>
                <w:szCs w:val="22"/>
              </w:rPr>
              <m:t>μ</m:t>
            </m:r>
            <m:ctrlPr>
              <w:rPr>
                <w:rFonts w:ascii="Cambria Math" w:hAnsi="Cambria Math"/>
                <w:i/>
                <w:iCs/>
                <w:sz w:val="22"/>
                <w:szCs w:val="22"/>
              </w:rPr>
            </m:ctrlPr>
          </m:e>
          <m:sub>
            <m:r>
              <m:rPr/>
              <w:rPr>
                <w:rFonts w:ascii="Cambria Math" w:hAnsi="Cambria Math"/>
                <w:sz w:val="22"/>
                <w:szCs w:val="22"/>
              </w:rPr>
              <m:t>0</m:t>
            </m:r>
            <m:ctrlPr>
              <w:rPr>
                <w:rFonts w:ascii="Cambria Math" w:hAnsi="Cambria Math"/>
                <w:i/>
                <w:iCs/>
                <w:sz w:val="22"/>
                <w:szCs w:val="22"/>
              </w:rPr>
            </m:ctrlPr>
          </m:sub>
        </m:sSub>
        <m:sSub>
          <m:sSubPr>
            <m:ctrlPr>
              <w:rPr>
                <w:rFonts w:ascii="Cambria Math" w:hAnsi="Cambria Math"/>
                <w:i/>
                <w:iCs/>
                <w:sz w:val="22"/>
                <w:szCs w:val="22"/>
              </w:rPr>
            </m:ctrlPr>
          </m:sSubPr>
          <m:e>
            <m:r>
              <m:rPr/>
              <w:rPr>
                <w:rFonts w:ascii="Cambria Math" w:hAnsi="Cambria Math"/>
                <w:sz w:val="22"/>
                <w:szCs w:val="22"/>
              </w:rPr>
              <m:t>H</m:t>
            </m:r>
            <m:ctrlPr>
              <w:rPr>
                <w:rFonts w:ascii="Cambria Math" w:hAnsi="Cambria Math"/>
                <w:i/>
                <w:iCs/>
                <w:sz w:val="22"/>
                <w:szCs w:val="22"/>
              </w:rPr>
            </m:ctrlPr>
          </m:e>
          <m:sub>
            <m:r>
              <m:rPr/>
              <w:rPr>
                <w:rFonts w:ascii="Cambria Math" w:hAnsi="Cambria Math"/>
                <w:sz w:val="22"/>
                <w:szCs w:val="22"/>
                <w:vertAlign w:val="subscript"/>
              </w:rPr>
              <m:t>centre, +I</m:t>
            </m:r>
            <m:ctrlPr>
              <w:rPr>
                <w:rFonts w:ascii="Cambria Math" w:hAnsi="Cambria Math"/>
                <w:i/>
                <w:iCs/>
                <w:sz w:val="22"/>
                <w:szCs w:val="22"/>
              </w:rPr>
            </m:ctrlPr>
          </m:sub>
        </m:sSub>
        <m:r>
          <m:rPr/>
          <w:rPr>
            <w:rFonts w:ascii="Cambria Math" w:hAnsi="Cambria Math"/>
            <w:sz w:val="22"/>
            <w:szCs w:val="22"/>
          </w:rPr>
          <m:t xml:space="preserve">− </m:t>
        </m:r>
        <m:sSub>
          <m:sSubPr>
            <m:ctrlPr>
              <w:rPr>
                <w:rFonts w:ascii="Cambria Math" w:hAnsi="Cambria Math"/>
                <w:i/>
                <w:iCs/>
                <w:sz w:val="22"/>
                <w:szCs w:val="22"/>
              </w:rPr>
            </m:ctrlPr>
          </m:sSubPr>
          <m:e>
            <m:r>
              <m:rPr/>
              <w:rPr>
                <w:rFonts w:ascii="Cambria Math" w:hAnsi="Cambria Math"/>
                <w:sz w:val="22"/>
                <w:szCs w:val="22"/>
              </w:rPr>
              <m:t>μ</m:t>
            </m:r>
            <m:ctrlPr>
              <w:rPr>
                <w:rFonts w:ascii="Cambria Math" w:hAnsi="Cambria Math"/>
                <w:i/>
                <w:iCs/>
                <w:sz w:val="22"/>
                <w:szCs w:val="22"/>
              </w:rPr>
            </m:ctrlPr>
          </m:e>
          <m:sub>
            <m:r>
              <m:rPr/>
              <w:rPr>
                <w:rFonts w:ascii="Cambria Math" w:hAnsi="Cambria Math"/>
                <w:sz w:val="22"/>
                <w:szCs w:val="22"/>
              </w:rPr>
              <m:t>0</m:t>
            </m:r>
            <m:ctrlPr>
              <w:rPr>
                <w:rFonts w:ascii="Cambria Math" w:hAnsi="Cambria Math"/>
                <w:i/>
                <w:iCs/>
                <w:sz w:val="22"/>
                <w:szCs w:val="22"/>
              </w:rPr>
            </m:ctrlPr>
          </m:sub>
        </m:sSub>
        <m:sSub>
          <m:sSubPr>
            <m:ctrlPr>
              <w:rPr>
                <w:rFonts w:ascii="Cambria Math" w:hAnsi="Cambria Math"/>
                <w:i/>
                <w:iCs/>
                <w:sz w:val="22"/>
                <w:szCs w:val="22"/>
              </w:rPr>
            </m:ctrlPr>
          </m:sSubPr>
          <m:e>
            <m:r>
              <m:rPr/>
              <w:rPr>
                <w:rFonts w:ascii="Cambria Math" w:hAnsi="Cambria Math"/>
                <w:sz w:val="22"/>
                <w:szCs w:val="22"/>
              </w:rPr>
              <m:t>H</m:t>
            </m:r>
            <m:ctrlPr>
              <w:rPr>
                <w:rFonts w:ascii="Cambria Math" w:hAnsi="Cambria Math"/>
                <w:i/>
                <w:iCs/>
                <w:sz w:val="22"/>
                <w:szCs w:val="22"/>
              </w:rPr>
            </m:ctrlPr>
          </m:e>
          <m:sub>
            <m:r>
              <m:rPr/>
              <w:rPr>
                <w:rFonts w:ascii="Cambria Math" w:hAnsi="Cambria Math"/>
                <w:sz w:val="22"/>
                <w:szCs w:val="22"/>
                <w:vertAlign w:val="subscript"/>
              </w:rPr>
              <m:t>centre,  −I</m:t>
            </m:r>
            <m:ctrlPr>
              <w:rPr>
                <w:rFonts w:ascii="Cambria Math" w:hAnsi="Cambria Math"/>
                <w:i/>
                <w:iCs/>
                <w:sz w:val="22"/>
                <w:szCs w:val="22"/>
              </w:rPr>
            </m:ctrlPr>
          </m:sub>
        </m:sSub>
        <m:r>
          <m:rPr/>
          <w:rPr>
            <w:rFonts w:ascii="Cambria Math" w:hAnsi="Cambria Math"/>
            <w:sz w:val="22"/>
            <w:szCs w:val="22"/>
          </w:rPr>
          <m:t>)/2</m:t>
        </m:r>
      </m:oMath>
      <w:r>
        <w:rPr>
          <w:sz w:val="22"/>
          <w:szCs w:val="22"/>
        </w:rPr>
        <w:t>. The loop displacement is pronounced at the low-symmetry orientations and strongly reduced near the mirror-related orientations, consistent with the threefold angular dependence summarized in Fig. 3e.</w:t>
      </w:r>
      <w:r>
        <w:rPr>
          <w:rFonts w:hint="eastAsia"/>
          <w:sz w:val="22"/>
          <w:szCs w:val="22"/>
        </w:rPr>
        <w:t xml:space="preserve"> </w:t>
      </w:r>
    </w:p>
    <w:p w14:paraId="3C70AF05">
      <w:pPr>
        <w:spacing w:line="360" w:lineRule="auto"/>
        <w:jc w:val="center"/>
        <w:rPr>
          <w:color w:val="000000" w:themeColor="text1"/>
          <w:sz w:val="22"/>
          <w:szCs w:val="22"/>
          <w14:textFill>
            <w14:solidFill>
              <w14:schemeClr w14:val="tx1"/>
            </w14:solidFill>
          </w14:textFill>
        </w:rPr>
      </w:pPr>
      <w:r>
        <w:drawing>
          <wp:inline distT="0" distB="0" distL="0" distR="0">
            <wp:extent cx="5274310" cy="5674360"/>
            <wp:effectExtent l="0" t="0" r="2540" b="2540"/>
            <wp:docPr id="1941778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77843" name="图片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74310" cy="5674360"/>
                    </a:xfrm>
                    <a:prstGeom prst="rect">
                      <a:avLst/>
                    </a:prstGeom>
                    <a:noFill/>
                    <a:ln>
                      <a:noFill/>
                    </a:ln>
                  </pic:spPr>
                </pic:pic>
              </a:graphicData>
            </a:graphic>
          </wp:inline>
        </w:drawing>
      </w:r>
      <w:bookmarkStart w:id="7" w:name="_GoBack"/>
      <w:bookmarkEnd w:id="7"/>
    </w:p>
    <w:p w14:paraId="2842B42F">
      <w:pPr>
        <w:rPr>
          <w:bCs/>
          <w:sz w:val="20"/>
          <w:szCs w:val="20"/>
        </w:rPr>
      </w:pPr>
      <w:r>
        <w:rPr>
          <w:b/>
          <w:sz w:val="20"/>
          <w:szCs w:val="20"/>
        </w:rPr>
        <w:t xml:space="preserve">Supplementary Figure </w:t>
      </w:r>
      <w:r>
        <w:rPr>
          <w:rFonts w:hint="eastAsia"/>
          <w:b/>
          <w:sz w:val="20"/>
          <w:szCs w:val="20"/>
        </w:rPr>
        <w:t>9</w:t>
      </w:r>
      <w:r>
        <w:rPr>
          <w:b/>
          <w:sz w:val="20"/>
          <w:szCs w:val="20"/>
        </w:rPr>
        <w:t xml:space="preserve"> | Current-induced anomalous Hall loop shifts in the A1-CoPt/Ru (9 nm) devices</w:t>
      </w:r>
      <w:r>
        <w:rPr>
          <w:rFonts w:hint="eastAsia"/>
          <w:b/>
          <w:sz w:val="20"/>
          <w:szCs w:val="20"/>
        </w:rPr>
        <w:t xml:space="preserve"> </w:t>
      </w:r>
      <w:r>
        <w:rPr>
          <w:b/>
          <w:sz w:val="20"/>
          <w:szCs w:val="20"/>
        </w:rPr>
        <w:t xml:space="preserve">at </w:t>
      </w:r>
      <m:oMath>
        <m:sSub>
          <m:sSubPr>
            <m:ctrlPr>
              <w:rPr>
                <w:rFonts w:ascii="Cambria Math" w:hAnsi="Cambria Math"/>
                <w:b/>
                <w:i/>
                <w:sz w:val="20"/>
                <w:szCs w:val="20"/>
              </w:rPr>
            </m:ctrlPr>
          </m:sSubPr>
          <m:e>
            <m:r>
              <m:rPr>
                <m:sty m:val="bi"/>
              </m:rPr>
              <w:rPr>
                <w:rFonts w:ascii="Cambria Math" w:hAnsi="Cambria Math"/>
                <w:sz w:val="20"/>
                <w:szCs w:val="20"/>
              </w:rPr>
              <m:t>θ</m:t>
            </m:r>
            <m:ctrlPr>
              <w:rPr>
                <w:rFonts w:ascii="Cambria Math" w:hAnsi="Cambria Math"/>
                <w:b/>
                <w:i/>
                <w:sz w:val="20"/>
                <w:szCs w:val="20"/>
              </w:rPr>
            </m:ctrlPr>
          </m:e>
          <m:sub>
            <m:r>
              <m:rPr>
                <m:sty m:val="bi"/>
              </m:rPr>
              <w:rPr>
                <w:rFonts w:ascii="Cambria Math" w:hAnsi="Cambria Math"/>
                <w:sz w:val="20"/>
                <w:szCs w:val="20"/>
              </w:rPr>
              <m:t>I</m:t>
            </m:r>
            <m:ctrlPr>
              <w:rPr>
                <w:rFonts w:ascii="Cambria Math" w:hAnsi="Cambria Math"/>
                <w:b/>
                <w:i/>
                <w:sz w:val="20"/>
                <w:szCs w:val="20"/>
              </w:rPr>
            </m:ctrlPr>
          </m:sub>
        </m:sSub>
        <m:r>
          <m:rPr>
            <m:sty m:val="bi"/>
          </m:rPr>
          <w:rPr>
            <w:rFonts w:ascii="Cambria Math" w:hAnsi="Cambria Math"/>
            <w:sz w:val="20"/>
            <w:szCs w:val="20"/>
          </w:rPr>
          <m:t xml:space="preserve"> = 60°</m:t>
        </m:r>
      </m:oMath>
      <w:r>
        <w:rPr>
          <w:b/>
          <w:sz w:val="20"/>
          <w:szCs w:val="20"/>
        </w:rPr>
        <w:t>.</w:t>
      </w:r>
      <w:r>
        <w:rPr>
          <w:rFonts w:hint="eastAsia"/>
          <w:b/>
          <w:sz w:val="20"/>
          <w:szCs w:val="20"/>
        </w:rPr>
        <w:t xml:space="preserve"> </w:t>
      </w:r>
      <w:r>
        <w:rPr>
          <w:rFonts w:hint="eastAsia"/>
          <w:bCs/>
          <w:sz w:val="20"/>
          <w:szCs w:val="20"/>
        </w:rPr>
        <w:t xml:space="preserve">The input current </w:t>
      </w:r>
      <m:oMath>
        <m:sSub>
          <m:sSubPr>
            <m:ctrlPr>
              <w:rPr>
                <w:rFonts w:ascii="Cambria Math" w:hAnsi="Cambria Math"/>
                <w:bCs/>
                <w:i/>
                <w:sz w:val="20"/>
                <w:szCs w:val="20"/>
              </w:rPr>
            </m:ctrlPr>
          </m:sSubPr>
          <m:e>
            <m:r>
              <m:rPr/>
              <w:rPr>
                <w:rFonts w:hint="eastAsia" w:ascii="Cambria Math" w:hAnsi="Cambria Math"/>
                <w:sz w:val="20"/>
                <w:szCs w:val="20"/>
              </w:rPr>
              <m:t>I</m:t>
            </m:r>
            <m:ctrlPr>
              <w:rPr>
                <w:rFonts w:ascii="Cambria Math" w:hAnsi="Cambria Math"/>
                <w:bCs/>
                <w:i/>
                <w:sz w:val="20"/>
                <w:szCs w:val="20"/>
              </w:rPr>
            </m:ctrlPr>
          </m:e>
          <m:sub>
            <m:r>
              <m:rPr/>
              <w:rPr>
                <w:rFonts w:hint="eastAsia" w:ascii="Cambria Math" w:hAnsi="Cambria Math"/>
                <w:sz w:val="20"/>
                <w:szCs w:val="20"/>
              </w:rPr>
              <m:t>Write</m:t>
            </m:r>
            <m:ctrlPr>
              <w:rPr>
                <w:rFonts w:ascii="Cambria Math" w:hAnsi="Cambria Math"/>
                <w:bCs/>
                <w:i/>
                <w:sz w:val="20"/>
                <w:szCs w:val="20"/>
              </w:rPr>
            </m:ctrlPr>
          </m:sub>
        </m:sSub>
      </m:oMath>
      <w:r>
        <w:rPr>
          <w:rFonts w:hint="eastAsia"/>
          <w:bCs/>
          <w:sz w:val="20"/>
          <w:szCs w:val="20"/>
        </w:rPr>
        <w:t xml:space="preserve"> = 46 mA corresponds to a current density </w:t>
      </w:r>
      <m:oMath>
        <m:sSub>
          <m:sSubPr>
            <m:ctrlPr>
              <w:rPr>
                <w:rFonts w:ascii="Cambria Math" w:hAnsi="Cambria Math"/>
                <w:bCs/>
                <w:i/>
                <w:sz w:val="20"/>
                <w:szCs w:val="20"/>
              </w:rPr>
            </m:ctrlPr>
          </m:sSubPr>
          <m:e>
            <m:r>
              <m:rPr/>
              <w:rPr>
                <w:rFonts w:ascii="Cambria Math" w:hAnsi="Cambria Math"/>
                <w:sz w:val="20"/>
                <w:szCs w:val="20"/>
              </w:rPr>
              <m:t>J</m:t>
            </m:r>
            <m:ctrlPr>
              <w:rPr>
                <w:rFonts w:ascii="Cambria Math" w:hAnsi="Cambria Math"/>
                <w:bCs/>
                <w:i/>
                <w:sz w:val="20"/>
                <w:szCs w:val="20"/>
              </w:rPr>
            </m:ctrlPr>
          </m:e>
          <m:sub>
            <m:r>
              <m:rPr/>
              <w:rPr>
                <w:rFonts w:hint="eastAsia" w:ascii="Cambria Math" w:hAnsi="Cambria Math"/>
                <w:sz w:val="20"/>
                <w:szCs w:val="20"/>
              </w:rPr>
              <m:t>Write</m:t>
            </m:r>
            <m:ctrlPr>
              <w:rPr>
                <w:rFonts w:ascii="Cambria Math" w:hAnsi="Cambria Math"/>
                <w:bCs/>
                <w:i/>
                <w:sz w:val="20"/>
                <w:szCs w:val="20"/>
              </w:rPr>
            </m:ctrlPr>
          </m:sub>
        </m:sSub>
      </m:oMath>
      <w:r>
        <w:rPr>
          <w:rFonts w:hint="eastAsia"/>
          <w:bCs/>
          <w:sz w:val="20"/>
          <w:szCs w:val="20"/>
        </w:rPr>
        <w:t xml:space="preserve"> of 45 MA/cm</w:t>
      </w:r>
      <w:r>
        <w:rPr>
          <w:rFonts w:hint="eastAsia"/>
          <w:bCs/>
          <w:sz w:val="20"/>
          <w:szCs w:val="20"/>
          <w:vertAlign w:val="superscript"/>
        </w:rPr>
        <w:t>2</w:t>
      </w:r>
      <w:r>
        <w:rPr>
          <w:rFonts w:hint="eastAsia"/>
          <w:bCs/>
          <w:sz w:val="20"/>
          <w:szCs w:val="20"/>
        </w:rPr>
        <w:t xml:space="preserve">. </w:t>
      </w:r>
    </w:p>
    <w:p w14:paraId="22072852">
      <w:pPr>
        <w:spacing w:line="360" w:lineRule="auto"/>
        <w:jc w:val="center"/>
        <w:rPr>
          <w:color w:val="000000" w:themeColor="text1"/>
          <w:sz w:val="22"/>
          <w:szCs w:val="22"/>
          <w14:textFill>
            <w14:solidFill>
              <w14:schemeClr w14:val="tx1"/>
            </w14:solidFill>
          </w14:textFill>
        </w:rPr>
      </w:pPr>
      <w:r>
        <w:drawing>
          <wp:inline distT="0" distB="0" distL="0" distR="0">
            <wp:extent cx="5274310" cy="5723255"/>
            <wp:effectExtent l="0" t="0" r="2540" b="0"/>
            <wp:docPr id="77921457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214575" name="图片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74310" cy="5723255"/>
                    </a:xfrm>
                    <a:prstGeom prst="rect">
                      <a:avLst/>
                    </a:prstGeom>
                    <a:noFill/>
                    <a:ln>
                      <a:noFill/>
                    </a:ln>
                  </pic:spPr>
                </pic:pic>
              </a:graphicData>
            </a:graphic>
          </wp:inline>
        </w:drawing>
      </w:r>
    </w:p>
    <w:p w14:paraId="0551A02A">
      <w:pPr>
        <w:jc w:val="left"/>
        <w:rPr>
          <w:bCs/>
          <w:sz w:val="20"/>
          <w:szCs w:val="20"/>
        </w:rPr>
      </w:pPr>
      <w:r>
        <w:rPr>
          <w:b/>
          <w:sz w:val="20"/>
          <w:szCs w:val="20"/>
        </w:rPr>
        <w:t>Supplementary Figure 1</w:t>
      </w:r>
      <w:r>
        <w:rPr>
          <w:rFonts w:hint="eastAsia"/>
          <w:b/>
          <w:sz w:val="20"/>
          <w:szCs w:val="20"/>
        </w:rPr>
        <w:t>0</w:t>
      </w:r>
      <w:r>
        <w:rPr>
          <w:b/>
          <w:sz w:val="20"/>
          <w:szCs w:val="20"/>
        </w:rPr>
        <w:t xml:space="preserve"> | Current-induced anomalous Hall loop shifts in the A1-CoPt/Ru (9 nm) devices at </w:t>
      </w:r>
      <m:oMath>
        <m:sSub>
          <m:sSubPr>
            <m:ctrlPr>
              <w:rPr>
                <w:rFonts w:ascii="Cambria Math" w:hAnsi="Cambria Math"/>
                <w:b/>
                <w:i/>
                <w:sz w:val="20"/>
                <w:szCs w:val="20"/>
              </w:rPr>
            </m:ctrlPr>
          </m:sSubPr>
          <m:e>
            <m:r>
              <m:rPr>
                <m:sty m:val="bi"/>
              </m:rPr>
              <w:rPr>
                <w:rFonts w:ascii="Cambria Math" w:hAnsi="Cambria Math"/>
                <w:sz w:val="20"/>
                <w:szCs w:val="20"/>
              </w:rPr>
              <m:t>θ</m:t>
            </m:r>
            <m:ctrlPr>
              <w:rPr>
                <w:rFonts w:ascii="Cambria Math" w:hAnsi="Cambria Math"/>
                <w:b/>
                <w:i/>
                <w:sz w:val="20"/>
                <w:szCs w:val="20"/>
              </w:rPr>
            </m:ctrlPr>
          </m:e>
          <m:sub>
            <m:r>
              <m:rPr>
                <m:sty m:val="bi"/>
              </m:rPr>
              <w:rPr>
                <w:rFonts w:ascii="Cambria Math" w:hAnsi="Cambria Math"/>
                <w:sz w:val="20"/>
                <w:szCs w:val="20"/>
              </w:rPr>
              <m:t>I</m:t>
            </m:r>
            <m:ctrlPr>
              <w:rPr>
                <w:rFonts w:ascii="Cambria Math" w:hAnsi="Cambria Math"/>
                <w:b/>
                <w:i/>
                <w:sz w:val="20"/>
                <w:szCs w:val="20"/>
              </w:rPr>
            </m:ctrlPr>
          </m:sub>
        </m:sSub>
        <m:r>
          <m:rPr>
            <m:sty m:val="bi"/>
          </m:rPr>
          <w:rPr>
            <w:rFonts w:ascii="Cambria Math" w:hAnsi="Cambria Math"/>
            <w:sz w:val="20"/>
            <w:szCs w:val="20"/>
          </w:rPr>
          <m:t xml:space="preserve"> = 90°</m:t>
        </m:r>
      </m:oMath>
      <w:r>
        <w:rPr>
          <w:b/>
          <w:sz w:val="20"/>
          <w:szCs w:val="20"/>
        </w:rPr>
        <w:t>.</w:t>
      </w:r>
      <w:r>
        <w:rPr>
          <w:rFonts w:hint="eastAsia"/>
          <w:bCs/>
          <w:sz w:val="20"/>
          <w:szCs w:val="20"/>
        </w:rPr>
        <w:t xml:space="preserve"> The input current </w:t>
      </w:r>
      <m:oMath>
        <m:sSub>
          <m:sSubPr>
            <m:ctrlPr>
              <w:rPr>
                <w:rFonts w:ascii="Cambria Math" w:hAnsi="Cambria Math"/>
                <w:bCs/>
                <w:i/>
                <w:sz w:val="20"/>
                <w:szCs w:val="20"/>
              </w:rPr>
            </m:ctrlPr>
          </m:sSubPr>
          <m:e>
            <m:r>
              <m:rPr/>
              <w:rPr>
                <w:rFonts w:hint="eastAsia" w:ascii="Cambria Math" w:hAnsi="Cambria Math"/>
                <w:sz w:val="20"/>
                <w:szCs w:val="20"/>
              </w:rPr>
              <m:t>I</m:t>
            </m:r>
            <m:ctrlPr>
              <w:rPr>
                <w:rFonts w:ascii="Cambria Math" w:hAnsi="Cambria Math"/>
                <w:bCs/>
                <w:i/>
                <w:sz w:val="20"/>
                <w:szCs w:val="20"/>
              </w:rPr>
            </m:ctrlPr>
          </m:e>
          <m:sub>
            <m:r>
              <m:rPr/>
              <w:rPr>
                <w:rFonts w:hint="eastAsia" w:ascii="Cambria Math" w:hAnsi="Cambria Math"/>
                <w:sz w:val="20"/>
                <w:szCs w:val="20"/>
              </w:rPr>
              <m:t>Write</m:t>
            </m:r>
            <m:ctrlPr>
              <w:rPr>
                <w:rFonts w:ascii="Cambria Math" w:hAnsi="Cambria Math"/>
                <w:bCs/>
                <w:i/>
                <w:sz w:val="20"/>
                <w:szCs w:val="20"/>
              </w:rPr>
            </m:ctrlPr>
          </m:sub>
        </m:sSub>
      </m:oMath>
      <w:r>
        <w:rPr>
          <w:rFonts w:hint="eastAsia"/>
          <w:bCs/>
          <w:sz w:val="20"/>
          <w:szCs w:val="20"/>
        </w:rPr>
        <w:t xml:space="preserve"> = 46 mA corresponds to a current density </w:t>
      </w:r>
      <m:oMath>
        <m:sSub>
          <m:sSubPr>
            <m:ctrlPr>
              <w:rPr>
                <w:rFonts w:ascii="Cambria Math" w:hAnsi="Cambria Math"/>
                <w:bCs/>
                <w:i/>
                <w:sz w:val="20"/>
                <w:szCs w:val="20"/>
              </w:rPr>
            </m:ctrlPr>
          </m:sSubPr>
          <m:e>
            <m:r>
              <m:rPr/>
              <w:rPr>
                <w:rFonts w:ascii="Cambria Math" w:hAnsi="Cambria Math"/>
                <w:sz w:val="20"/>
                <w:szCs w:val="20"/>
              </w:rPr>
              <m:t>J</m:t>
            </m:r>
            <m:ctrlPr>
              <w:rPr>
                <w:rFonts w:ascii="Cambria Math" w:hAnsi="Cambria Math"/>
                <w:bCs/>
                <w:i/>
                <w:sz w:val="20"/>
                <w:szCs w:val="20"/>
              </w:rPr>
            </m:ctrlPr>
          </m:e>
          <m:sub>
            <m:r>
              <m:rPr/>
              <w:rPr>
                <w:rFonts w:hint="eastAsia" w:ascii="Cambria Math" w:hAnsi="Cambria Math"/>
                <w:sz w:val="20"/>
                <w:szCs w:val="20"/>
              </w:rPr>
              <m:t>Write</m:t>
            </m:r>
            <m:ctrlPr>
              <w:rPr>
                <w:rFonts w:ascii="Cambria Math" w:hAnsi="Cambria Math"/>
                <w:bCs/>
                <w:i/>
                <w:sz w:val="20"/>
                <w:szCs w:val="20"/>
              </w:rPr>
            </m:ctrlPr>
          </m:sub>
        </m:sSub>
      </m:oMath>
      <w:r>
        <w:rPr>
          <w:rFonts w:hint="eastAsia"/>
          <w:bCs/>
          <w:sz w:val="20"/>
          <w:szCs w:val="20"/>
        </w:rPr>
        <w:t xml:space="preserve"> of 45 MA/cm</w:t>
      </w:r>
      <w:r>
        <w:rPr>
          <w:rFonts w:hint="eastAsia"/>
          <w:bCs/>
          <w:sz w:val="20"/>
          <w:szCs w:val="20"/>
          <w:vertAlign w:val="superscript"/>
        </w:rPr>
        <w:t>2</w:t>
      </w:r>
      <w:r>
        <w:rPr>
          <w:rFonts w:hint="eastAsia"/>
          <w:bCs/>
          <w:sz w:val="20"/>
          <w:szCs w:val="20"/>
        </w:rPr>
        <w:t xml:space="preserve">. </w:t>
      </w:r>
    </w:p>
    <w:p w14:paraId="277A2FF8">
      <w:pPr>
        <w:spacing w:line="360" w:lineRule="auto"/>
        <w:jc w:val="center"/>
        <w:rPr>
          <w:color w:val="000000" w:themeColor="text1"/>
          <w:sz w:val="22"/>
          <w:szCs w:val="22"/>
          <w14:textFill>
            <w14:solidFill>
              <w14:schemeClr w14:val="tx1"/>
            </w14:solidFill>
          </w14:textFill>
        </w:rPr>
      </w:pPr>
      <w:r>
        <w:drawing>
          <wp:inline distT="0" distB="0" distL="0" distR="0">
            <wp:extent cx="5274310" cy="5721985"/>
            <wp:effectExtent l="0" t="0" r="2540" b="0"/>
            <wp:docPr id="21225892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589241" name="图片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74310" cy="5721985"/>
                    </a:xfrm>
                    <a:prstGeom prst="rect">
                      <a:avLst/>
                    </a:prstGeom>
                    <a:noFill/>
                    <a:ln>
                      <a:noFill/>
                    </a:ln>
                  </pic:spPr>
                </pic:pic>
              </a:graphicData>
            </a:graphic>
          </wp:inline>
        </w:drawing>
      </w:r>
    </w:p>
    <w:p w14:paraId="2AEE9D56">
      <w:pPr>
        <w:jc w:val="left"/>
        <w:rPr>
          <w:bCs/>
          <w:sz w:val="20"/>
          <w:szCs w:val="20"/>
        </w:rPr>
      </w:pPr>
      <w:r>
        <w:rPr>
          <w:b/>
          <w:sz w:val="20"/>
          <w:szCs w:val="20"/>
        </w:rPr>
        <w:t>Supplementary Figure 1</w:t>
      </w:r>
      <w:r>
        <w:rPr>
          <w:rFonts w:hint="eastAsia"/>
          <w:b/>
          <w:sz w:val="20"/>
          <w:szCs w:val="20"/>
        </w:rPr>
        <w:t>1</w:t>
      </w:r>
      <w:r>
        <w:rPr>
          <w:b/>
          <w:sz w:val="20"/>
          <w:szCs w:val="20"/>
        </w:rPr>
        <w:t xml:space="preserve"> | Current-induced anomalous Hall loop shifts in the A1-CoPt/Ru (9 nm) devices</w:t>
      </w:r>
      <w:r>
        <w:rPr>
          <w:rFonts w:hint="eastAsia"/>
          <w:b/>
          <w:sz w:val="20"/>
          <w:szCs w:val="20"/>
        </w:rPr>
        <w:t xml:space="preserve"> </w:t>
      </w:r>
      <w:r>
        <w:rPr>
          <w:b/>
          <w:sz w:val="20"/>
          <w:szCs w:val="20"/>
        </w:rPr>
        <w:t xml:space="preserve">at </w:t>
      </w:r>
      <m:oMath>
        <m:sSub>
          <m:sSubPr>
            <m:ctrlPr>
              <w:rPr>
                <w:rFonts w:ascii="Cambria Math" w:hAnsi="Cambria Math"/>
                <w:b/>
                <w:i/>
                <w:sz w:val="20"/>
                <w:szCs w:val="20"/>
              </w:rPr>
            </m:ctrlPr>
          </m:sSubPr>
          <m:e>
            <m:r>
              <m:rPr>
                <m:sty m:val="bi"/>
              </m:rPr>
              <w:rPr>
                <w:rFonts w:ascii="Cambria Math" w:hAnsi="Cambria Math"/>
                <w:sz w:val="20"/>
                <w:szCs w:val="20"/>
              </w:rPr>
              <m:t>θ</m:t>
            </m:r>
            <m:ctrlPr>
              <w:rPr>
                <w:rFonts w:ascii="Cambria Math" w:hAnsi="Cambria Math"/>
                <w:b/>
                <w:i/>
                <w:sz w:val="20"/>
                <w:szCs w:val="20"/>
              </w:rPr>
            </m:ctrlPr>
          </m:e>
          <m:sub>
            <m:r>
              <m:rPr>
                <m:sty m:val="bi"/>
              </m:rPr>
              <w:rPr>
                <w:rFonts w:ascii="Cambria Math" w:hAnsi="Cambria Math"/>
                <w:sz w:val="20"/>
                <w:szCs w:val="20"/>
              </w:rPr>
              <m:t>I</m:t>
            </m:r>
            <m:ctrlPr>
              <w:rPr>
                <w:rFonts w:ascii="Cambria Math" w:hAnsi="Cambria Math"/>
                <w:b/>
                <w:i/>
                <w:sz w:val="20"/>
                <w:szCs w:val="20"/>
              </w:rPr>
            </m:ctrlPr>
          </m:sub>
        </m:sSub>
        <m:r>
          <m:rPr>
            <m:sty m:val="bi"/>
          </m:rPr>
          <w:rPr>
            <w:rFonts w:ascii="Cambria Math" w:hAnsi="Cambria Math"/>
            <w:sz w:val="20"/>
            <w:szCs w:val="20"/>
          </w:rPr>
          <m:t xml:space="preserve"> = 120°</m:t>
        </m:r>
      </m:oMath>
      <w:r>
        <w:rPr>
          <w:b/>
          <w:sz w:val="20"/>
          <w:szCs w:val="20"/>
        </w:rPr>
        <w:t>.</w:t>
      </w:r>
      <w:r>
        <w:rPr>
          <w:rFonts w:hint="eastAsia"/>
          <w:bCs/>
          <w:sz w:val="20"/>
          <w:szCs w:val="20"/>
        </w:rPr>
        <w:t xml:space="preserve"> The input current </w:t>
      </w:r>
      <m:oMath>
        <m:sSub>
          <m:sSubPr>
            <m:ctrlPr>
              <w:rPr>
                <w:rFonts w:ascii="Cambria Math" w:hAnsi="Cambria Math"/>
                <w:bCs/>
                <w:i/>
                <w:sz w:val="20"/>
                <w:szCs w:val="20"/>
              </w:rPr>
            </m:ctrlPr>
          </m:sSubPr>
          <m:e>
            <m:r>
              <m:rPr/>
              <w:rPr>
                <w:rFonts w:hint="eastAsia" w:ascii="Cambria Math" w:hAnsi="Cambria Math"/>
                <w:sz w:val="20"/>
                <w:szCs w:val="20"/>
              </w:rPr>
              <m:t>I</m:t>
            </m:r>
            <m:ctrlPr>
              <w:rPr>
                <w:rFonts w:ascii="Cambria Math" w:hAnsi="Cambria Math"/>
                <w:bCs/>
                <w:i/>
                <w:sz w:val="20"/>
                <w:szCs w:val="20"/>
              </w:rPr>
            </m:ctrlPr>
          </m:e>
          <m:sub>
            <m:r>
              <m:rPr/>
              <w:rPr>
                <w:rFonts w:hint="eastAsia" w:ascii="Cambria Math" w:hAnsi="Cambria Math"/>
                <w:sz w:val="20"/>
                <w:szCs w:val="20"/>
              </w:rPr>
              <m:t>Write</m:t>
            </m:r>
            <m:ctrlPr>
              <w:rPr>
                <w:rFonts w:ascii="Cambria Math" w:hAnsi="Cambria Math"/>
                <w:bCs/>
                <w:i/>
                <w:sz w:val="20"/>
                <w:szCs w:val="20"/>
              </w:rPr>
            </m:ctrlPr>
          </m:sub>
        </m:sSub>
      </m:oMath>
      <w:r>
        <w:rPr>
          <w:rFonts w:hint="eastAsia"/>
          <w:bCs/>
          <w:sz w:val="20"/>
          <w:szCs w:val="20"/>
        </w:rPr>
        <w:t xml:space="preserve"> = 46 mA corresponds to a current density </w:t>
      </w:r>
      <m:oMath>
        <m:sSub>
          <m:sSubPr>
            <m:ctrlPr>
              <w:rPr>
                <w:rFonts w:ascii="Cambria Math" w:hAnsi="Cambria Math"/>
                <w:bCs/>
                <w:i/>
                <w:sz w:val="20"/>
                <w:szCs w:val="20"/>
              </w:rPr>
            </m:ctrlPr>
          </m:sSubPr>
          <m:e>
            <m:r>
              <m:rPr/>
              <w:rPr>
                <w:rFonts w:ascii="Cambria Math" w:hAnsi="Cambria Math"/>
                <w:sz w:val="20"/>
                <w:szCs w:val="20"/>
              </w:rPr>
              <m:t>J</m:t>
            </m:r>
            <m:ctrlPr>
              <w:rPr>
                <w:rFonts w:ascii="Cambria Math" w:hAnsi="Cambria Math"/>
                <w:bCs/>
                <w:i/>
                <w:sz w:val="20"/>
                <w:szCs w:val="20"/>
              </w:rPr>
            </m:ctrlPr>
          </m:e>
          <m:sub>
            <m:r>
              <m:rPr/>
              <w:rPr>
                <w:rFonts w:hint="eastAsia" w:ascii="Cambria Math" w:hAnsi="Cambria Math"/>
                <w:sz w:val="20"/>
                <w:szCs w:val="20"/>
              </w:rPr>
              <m:t>Write</m:t>
            </m:r>
            <m:ctrlPr>
              <w:rPr>
                <w:rFonts w:ascii="Cambria Math" w:hAnsi="Cambria Math"/>
                <w:bCs/>
                <w:i/>
                <w:sz w:val="20"/>
                <w:szCs w:val="20"/>
              </w:rPr>
            </m:ctrlPr>
          </m:sub>
        </m:sSub>
      </m:oMath>
      <w:r>
        <w:rPr>
          <w:rFonts w:hint="eastAsia"/>
          <w:bCs/>
          <w:sz w:val="20"/>
          <w:szCs w:val="20"/>
        </w:rPr>
        <w:t xml:space="preserve"> of 45 MA/cm</w:t>
      </w:r>
      <w:r>
        <w:rPr>
          <w:rFonts w:hint="eastAsia"/>
          <w:bCs/>
          <w:sz w:val="20"/>
          <w:szCs w:val="20"/>
          <w:vertAlign w:val="superscript"/>
        </w:rPr>
        <w:t>2</w:t>
      </w:r>
      <w:r>
        <w:rPr>
          <w:rFonts w:hint="eastAsia"/>
          <w:bCs/>
          <w:sz w:val="20"/>
          <w:szCs w:val="20"/>
        </w:rPr>
        <w:t xml:space="preserve">. </w:t>
      </w:r>
    </w:p>
    <w:p w14:paraId="1F16C3E9">
      <w:pPr>
        <w:spacing w:line="360" w:lineRule="auto"/>
        <w:jc w:val="center"/>
        <w:rPr>
          <w:color w:val="000000" w:themeColor="text1"/>
          <w:sz w:val="22"/>
          <w:szCs w:val="22"/>
          <w14:textFill>
            <w14:solidFill>
              <w14:schemeClr w14:val="tx1"/>
            </w14:solidFill>
          </w14:textFill>
        </w:rPr>
      </w:pPr>
      <w:r>
        <w:drawing>
          <wp:inline distT="0" distB="0" distL="0" distR="0">
            <wp:extent cx="5274310" cy="5694045"/>
            <wp:effectExtent l="0" t="0" r="2540" b="1905"/>
            <wp:docPr id="11907096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709628" name="图片 2"/>
                    <pic:cNvPicPr>
                      <a:picLocks noChangeAspect="1" noChangeArrowheads="1"/>
                    </pic:cNvPicPr>
                  </pic:nvPicPr>
                  <pic:blipFill>
                    <a:blip r:embed="rId15">
                      <a:extLst>
                        <a:ext uri="{28A0092B-C50C-407E-A947-70E740481C1C}">
                          <a14:useLocalDpi xmlns:a14="http://schemas.microsoft.com/office/drawing/2010/main" val="0"/>
                        </a:ext>
                      </a:extLst>
                    </a:blip>
                    <a:srcRect b="3168"/>
                    <a:stretch>
                      <a:fillRect/>
                    </a:stretch>
                  </pic:blipFill>
                  <pic:spPr>
                    <a:xfrm>
                      <a:off x="0" y="0"/>
                      <a:ext cx="5274310" cy="5694416"/>
                    </a:xfrm>
                    <a:prstGeom prst="rect">
                      <a:avLst/>
                    </a:prstGeom>
                    <a:noFill/>
                    <a:ln>
                      <a:noFill/>
                    </a:ln>
                  </pic:spPr>
                </pic:pic>
              </a:graphicData>
            </a:graphic>
          </wp:inline>
        </w:drawing>
      </w:r>
    </w:p>
    <w:p w14:paraId="75B936A6">
      <w:pPr>
        <w:rPr>
          <w:bCs/>
          <w:sz w:val="20"/>
          <w:szCs w:val="20"/>
        </w:rPr>
      </w:pPr>
      <w:r>
        <w:rPr>
          <w:b/>
          <w:sz w:val="20"/>
          <w:szCs w:val="20"/>
        </w:rPr>
        <w:t>Supplementary Figure 1</w:t>
      </w:r>
      <w:r>
        <w:rPr>
          <w:rFonts w:hint="eastAsia"/>
          <w:b/>
          <w:sz w:val="20"/>
          <w:szCs w:val="20"/>
        </w:rPr>
        <w:t>2</w:t>
      </w:r>
      <w:r>
        <w:rPr>
          <w:b/>
          <w:sz w:val="20"/>
          <w:szCs w:val="20"/>
        </w:rPr>
        <w:t xml:space="preserve"> | Current-induced anomalous Hall loop shifts in the A1-CoPt/Ru (9 nm) devices</w:t>
      </w:r>
      <w:r>
        <w:rPr>
          <w:rFonts w:hint="eastAsia"/>
          <w:b/>
          <w:sz w:val="20"/>
          <w:szCs w:val="20"/>
        </w:rPr>
        <w:t xml:space="preserve"> </w:t>
      </w:r>
      <w:r>
        <w:rPr>
          <w:b/>
          <w:sz w:val="20"/>
          <w:szCs w:val="20"/>
        </w:rPr>
        <w:t xml:space="preserve">at </w:t>
      </w:r>
      <m:oMath>
        <m:sSub>
          <m:sSubPr>
            <m:ctrlPr>
              <w:rPr>
                <w:rFonts w:ascii="Cambria Math" w:hAnsi="Cambria Math"/>
                <w:b/>
                <w:i/>
                <w:sz w:val="20"/>
                <w:szCs w:val="20"/>
              </w:rPr>
            </m:ctrlPr>
          </m:sSubPr>
          <m:e>
            <m:r>
              <m:rPr>
                <m:sty m:val="bi"/>
              </m:rPr>
              <w:rPr>
                <w:rFonts w:ascii="Cambria Math" w:hAnsi="Cambria Math"/>
                <w:sz w:val="20"/>
                <w:szCs w:val="20"/>
              </w:rPr>
              <m:t>θ</m:t>
            </m:r>
            <m:ctrlPr>
              <w:rPr>
                <w:rFonts w:ascii="Cambria Math" w:hAnsi="Cambria Math"/>
                <w:b/>
                <w:i/>
                <w:sz w:val="20"/>
                <w:szCs w:val="20"/>
              </w:rPr>
            </m:ctrlPr>
          </m:e>
          <m:sub>
            <m:r>
              <m:rPr>
                <m:sty m:val="bi"/>
              </m:rPr>
              <w:rPr>
                <w:rFonts w:ascii="Cambria Math" w:hAnsi="Cambria Math"/>
                <w:sz w:val="20"/>
                <w:szCs w:val="20"/>
              </w:rPr>
              <m:t>I</m:t>
            </m:r>
            <m:ctrlPr>
              <w:rPr>
                <w:rFonts w:ascii="Cambria Math" w:hAnsi="Cambria Math"/>
                <w:b/>
                <w:i/>
                <w:sz w:val="20"/>
                <w:szCs w:val="20"/>
              </w:rPr>
            </m:ctrlPr>
          </m:sub>
        </m:sSub>
        <m:r>
          <m:rPr>
            <m:sty m:val="bi"/>
          </m:rPr>
          <w:rPr>
            <w:rFonts w:ascii="Cambria Math" w:hAnsi="Cambria Math"/>
            <w:sz w:val="20"/>
            <w:szCs w:val="20"/>
          </w:rPr>
          <m:t xml:space="preserve"> = 150°</m:t>
        </m:r>
      </m:oMath>
      <w:r>
        <w:rPr>
          <w:b/>
          <w:sz w:val="20"/>
          <w:szCs w:val="20"/>
        </w:rPr>
        <w:t>.</w:t>
      </w:r>
      <w:r>
        <w:rPr>
          <w:rFonts w:hint="eastAsia"/>
          <w:bCs/>
          <w:sz w:val="20"/>
          <w:szCs w:val="20"/>
        </w:rPr>
        <w:t xml:space="preserve"> The input current </w:t>
      </w:r>
      <m:oMath>
        <m:sSub>
          <m:sSubPr>
            <m:ctrlPr>
              <w:rPr>
                <w:rFonts w:ascii="Cambria Math" w:hAnsi="Cambria Math"/>
                <w:bCs/>
                <w:i/>
                <w:sz w:val="20"/>
                <w:szCs w:val="20"/>
              </w:rPr>
            </m:ctrlPr>
          </m:sSubPr>
          <m:e>
            <m:r>
              <m:rPr/>
              <w:rPr>
                <w:rFonts w:hint="eastAsia" w:ascii="Cambria Math" w:hAnsi="Cambria Math"/>
                <w:sz w:val="20"/>
                <w:szCs w:val="20"/>
              </w:rPr>
              <m:t>I</m:t>
            </m:r>
            <m:ctrlPr>
              <w:rPr>
                <w:rFonts w:ascii="Cambria Math" w:hAnsi="Cambria Math"/>
                <w:bCs/>
                <w:i/>
                <w:sz w:val="20"/>
                <w:szCs w:val="20"/>
              </w:rPr>
            </m:ctrlPr>
          </m:e>
          <m:sub>
            <m:r>
              <m:rPr/>
              <w:rPr>
                <w:rFonts w:hint="eastAsia" w:ascii="Cambria Math" w:hAnsi="Cambria Math"/>
                <w:sz w:val="20"/>
                <w:szCs w:val="20"/>
              </w:rPr>
              <m:t>Write</m:t>
            </m:r>
            <m:ctrlPr>
              <w:rPr>
                <w:rFonts w:ascii="Cambria Math" w:hAnsi="Cambria Math"/>
                <w:bCs/>
                <w:i/>
                <w:sz w:val="20"/>
                <w:szCs w:val="20"/>
              </w:rPr>
            </m:ctrlPr>
          </m:sub>
        </m:sSub>
      </m:oMath>
      <w:r>
        <w:rPr>
          <w:rFonts w:hint="eastAsia"/>
          <w:bCs/>
          <w:sz w:val="20"/>
          <w:szCs w:val="20"/>
        </w:rPr>
        <w:t xml:space="preserve"> = 46 mA corresponds to a current density </w:t>
      </w:r>
      <m:oMath>
        <m:sSub>
          <m:sSubPr>
            <m:ctrlPr>
              <w:rPr>
                <w:rFonts w:ascii="Cambria Math" w:hAnsi="Cambria Math"/>
                <w:bCs/>
                <w:i/>
                <w:sz w:val="20"/>
                <w:szCs w:val="20"/>
              </w:rPr>
            </m:ctrlPr>
          </m:sSubPr>
          <m:e>
            <m:r>
              <m:rPr/>
              <w:rPr>
                <w:rFonts w:ascii="Cambria Math" w:hAnsi="Cambria Math"/>
                <w:sz w:val="20"/>
                <w:szCs w:val="20"/>
              </w:rPr>
              <m:t>J</m:t>
            </m:r>
            <m:ctrlPr>
              <w:rPr>
                <w:rFonts w:ascii="Cambria Math" w:hAnsi="Cambria Math"/>
                <w:bCs/>
                <w:i/>
                <w:sz w:val="20"/>
                <w:szCs w:val="20"/>
              </w:rPr>
            </m:ctrlPr>
          </m:e>
          <m:sub>
            <m:r>
              <m:rPr/>
              <w:rPr>
                <w:rFonts w:hint="eastAsia" w:ascii="Cambria Math" w:hAnsi="Cambria Math"/>
                <w:sz w:val="20"/>
                <w:szCs w:val="20"/>
              </w:rPr>
              <m:t>Write</m:t>
            </m:r>
            <m:ctrlPr>
              <w:rPr>
                <w:rFonts w:ascii="Cambria Math" w:hAnsi="Cambria Math"/>
                <w:bCs/>
                <w:i/>
                <w:sz w:val="20"/>
                <w:szCs w:val="20"/>
              </w:rPr>
            </m:ctrlPr>
          </m:sub>
        </m:sSub>
      </m:oMath>
      <w:r>
        <w:rPr>
          <w:rFonts w:hint="eastAsia"/>
          <w:bCs/>
          <w:sz w:val="20"/>
          <w:szCs w:val="20"/>
        </w:rPr>
        <w:t xml:space="preserve"> of 45 MA/cm</w:t>
      </w:r>
      <w:r>
        <w:rPr>
          <w:rFonts w:hint="eastAsia"/>
          <w:bCs/>
          <w:sz w:val="20"/>
          <w:szCs w:val="20"/>
          <w:vertAlign w:val="superscript"/>
        </w:rPr>
        <w:t>2</w:t>
      </w:r>
      <w:r>
        <w:rPr>
          <w:rFonts w:hint="eastAsia"/>
          <w:bCs/>
          <w:sz w:val="20"/>
          <w:szCs w:val="20"/>
        </w:rPr>
        <w:t xml:space="preserve">. </w:t>
      </w:r>
    </w:p>
    <w:p w14:paraId="43A49588">
      <w:pPr>
        <w:spacing w:line="360" w:lineRule="auto"/>
        <w:rPr>
          <w:b/>
          <w:szCs w:val="22"/>
          <w:lang w:val="en-US"/>
        </w:rPr>
      </w:pPr>
    </w:p>
    <w:p w14:paraId="2E195E88">
      <w:pPr>
        <w:spacing w:line="360" w:lineRule="auto"/>
        <w:rPr>
          <w:b/>
          <w:bCs/>
          <w:lang w:val="en-US"/>
        </w:rPr>
      </w:pPr>
      <w:r>
        <w:rPr>
          <w:rFonts w:hint="eastAsia"/>
          <w:b/>
          <w:szCs w:val="22"/>
          <w:lang w:val="en-US"/>
        </w:rPr>
        <w:t xml:space="preserve">Supplementary Note S5. </w:t>
      </w:r>
      <w:r>
        <w:rPr>
          <w:rFonts w:hint="eastAsia"/>
          <w:b/>
          <w:lang w:val="en-US"/>
        </w:rPr>
        <w:t xml:space="preserve">Relationship between </w:t>
      </w:r>
      <w:r>
        <w:rPr>
          <w:rFonts w:hint="eastAsia"/>
          <w:b/>
          <w:bCs/>
          <w:lang w:val="en-US"/>
        </w:rPr>
        <w:t>the current shunting factor and the Ru thickness.</w:t>
      </w:r>
    </w:p>
    <w:p w14:paraId="711026B5">
      <w:pPr>
        <w:spacing w:line="360" w:lineRule="auto"/>
        <w:ind w:firstLine="220" w:firstLineChars="100"/>
        <w:rPr>
          <w:sz w:val="22"/>
          <w:szCs w:val="22"/>
          <w:lang w:val="en-US"/>
        </w:rPr>
      </w:pPr>
      <w:r>
        <w:rPr>
          <w:sz w:val="22"/>
          <w:szCs w:val="22"/>
        </w:rPr>
        <w:t>Supplementary Figs.</w:t>
      </w:r>
      <w:r>
        <w:rPr>
          <w:rFonts w:hint="eastAsia"/>
          <w:sz w:val="22"/>
          <w:szCs w:val="22"/>
        </w:rPr>
        <w:t xml:space="preserve"> 13 shows the current shunting factor </w:t>
      </w:r>
      <m:oMath>
        <m:r>
          <m:rPr/>
          <w:rPr>
            <w:rFonts w:ascii="Cambria Math" w:hAnsi="Cambria Math"/>
            <w:sz w:val="22"/>
            <w:szCs w:val="22"/>
          </w:rPr>
          <m:t>η</m:t>
        </m:r>
      </m:oMath>
      <w:r>
        <w:rPr>
          <w:rFonts w:hint="eastAsia"/>
          <w:sz w:val="22"/>
          <w:szCs w:val="22"/>
        </w:rPr>
        <w:t xml:space="preserve"> of CoPt layer </w:t>
      </w:r>
      <w:r>
        <w:rPr>
          <w:rFonts w:hint="eastAsia"/>
          <w:sz w:val="22"/>
          <w:szCs w:val="22"/>
          <w:lang w:val="en-US"/>
        </w:rPr>
        <w:t xml:space="preserve">in A1-CoPt/Ru samples with different Ru thickness. The </w:t>
      </w:r>
      <w:r>
        <w:rPr>
          <w:rFonts w:hint="eastAsia"/>
          <w:sz w:val="22"/>
          <w:szCs w:val="22"/>
        </w:rPr>
        <w:t xml:space="preserve">shunting factor </w:t>
      </w:r>
      <m:oMath>
        <m:r>
          <m:rPr/>
          <w:rPr>
            <w:rFonts w:ascii="Cambria Math" w:hAnsi="Cambria Math"/>
            <w:sz w:val="22"/>
            <w:szCs w:val="22"/>
          </w:rPr>
          <m:t>η</m:t>
        </m:r>
      </m:oMath>
      <w:r>
        <w:rPr>
          <w:rFonts w:hint="eastAsia"/>
          <w:sz w:val="22"/>
          <w:szCs w:val="22"/>
        </w:rPr>
        <w:t xml:space="preserve"> is defined as </w:t>
      </w:r>
      <m:oMath>
        <m:r>
          <m:rPr>
            <m:sty m:val="p"/>
          </m:rPr>
          <w:rPr>
            <w:rFonts w:hint="eastAsia" w:ascii="Cambria Math" w:hAnsi="Cambria Math"/>
            <w:sz w:val="22"/>
            <w:szCs w:val="22"/>
          </w:rPr>
          <m:t xml:space="preserve"> </m:t>
        </m:r>
        <m:r>
          <m:rPr/>
          <w:rPr>
            <w:rFonts w:ascii="Cambria Math" w:hAnsi="Cambria Math"/>
            <w:sz w:val="22"/>
            <w:szCs w:val="22"/>
          </w:rPr>
          <m:t>η=</m:t>
        </m:r>
        <m:f>
          <m:fPr>
            <m:ctrlPr>
              <w:rPr>
                <w:rFonts w:ascii="Cambria Math" w:hAnsi="Cambria Math"/>
                <w:i/>
                <w:sz w:val="22"/>
                <w:szCs w:val="22"/>
              </w:rPr>
            </m:ctrlPr>
          </m:fPr>
          <m:num>
            <m:sSub>
              <m:sSubPr>
                <m:ctrlPr>
                  <w:rPr>
                    <w:rFonts w:ascii="Cambria Math" w:hAnsi="Cambria Math"/>
                    <w:i/>
                    <w:sz w:val="22"/>
                    <w:szCs w:val="22"/>
                  </w:rPr>
                </m:ctrlPr>
              </m:sSubPr>
              <m:e>
                <m:r>
                  <m:rPr/>
                  <w:rPr>
                    <w:rFonts w:ascii="Cambria Math" w:hAnsi="Cambria Math"/>
                    <w:sz w:val="22"/>
                    <w:szCs w:val="22"/>
                  </w:rPr>
                  <m:t>I</m:t>
                </m:r>
                <m:ctrlPr>
                  <w:rPr>
                    <w:rFonts w:ascii="Cambria Math" w:hAnsi="Cambria Math"/>
                    <w:i/>
                    <w:sz w:val="22"/>
                    <w:szCs w:val="22"/>
                  </w:rPr>
                </m:ctrlPr>
              </m:e>
              <m:sub>
                <m:r>
                  <m:rPr/>
                  <w:rPr>
                    <w:rFonts w:ascii="Cambria Math" w:hAnsi="Cambria Math"/>
                    <w:sz w:val="22"/>
                    <w:szCs w:val="22"/>
                  </w:rPr>
                  <m:t>CoPt</m:t>
                </m:r>
                <m:ctrlPr>
                  <w:rPr>
                    <w:rFonts w:ascii="Cambria Math" w:hAnsi="Cambria Math"/>
                    <w:i/>
                    <w:sz w:val="22"/>
                    <w:szCs w:val="22"/>
                  </w:rPr>
                </m:ctrlPr>
              </m:sub>
            </m:sSub>
            <m:ctrlPr>
              <w:rPr>
                <w:rFonts w:ascii="Cambria Math" w:hAnsi="Cambria Math"/>
                <w:i/>
                <w:sz w:val="22"/>
                <w:szCs w:val="22"/>
              </w:rPr>
            </m:ctrlPr>
          </m:num>
          <m:den>
            <m:sSub>
              <m:sSubPr>
                <m:ctrlPr>
                  <w:rPr>
                    <w:rFonts w:ascii="Cambria Math" w:hAnsi="Cambria Math"/>
                    <w:i/>
                    <w:sz w:val="22"/>
                    <w:szCs w:val="22"/>
                  </w:rPr>
                </m:ctrlPr>
              </m:sSubPr>
              <m:e>
                <m:r>
                  <m:rPr/>
                  <w:rPr>
                    <w:rFonts w:ascii="Cambria Math" w:hAnsi="Cambria Math"/>
                    <w:sz w:val="22"/>
                    <w:szCs w:val="22"/>
                  </w:rPr>
                  <m:t>I</m:t>
                </m:r>
                <m:ctrlPr>
                  <w:rPr>
                    <w:rFonts w:ascii="Cambria Math" w:hAnsi="Cambria Math"/>
                    <w:i/>
                    <w:sz w:val="22"/>
                    <w:szCs w:val="22"/>
                  </w:rPr>
                </m:ctrlPr>
              </m:e>
              <m:sub>
                <m:r>
                  <m:rPr/>
                  <w:rPr>
                    <w:rFonts w:ascii="Cambria Math" w:hAnsi="Cambria Math"/>
                    <w:sz w:val="22"/>
                    <w:szCs w:val="22"/>
                  </w:rPr>
                  <m:t>write</m:t>
                </m:r>
                <m:ctrlPr>
                  <w:rPr>
                    <w:rFonts w:ascii="Cambria Math" w:hAnsi="Cambria Math"/>
                    <w:i/>
                    <w:sz w:val="22"/>
                    <w:szCs w:val="22"/>
                  </w:rPr>
                </m:ctrlPr>
              </m:sub>
            </m:sSub>
            <m:ctrlPr>
              <w:rPr>
                <w:rFonts w:ascii="Cambria Math" w:hAnsi="Cambria Math"/>
                <w:i/>
                <w:sz w:val="22"/>
                <w:szCs w:val="22"/>
              </w:rPr>
            </m:ctrlPr>
          </m:den>
        </m:f>
      </m:oMath>
      <w:r>
        <w:rPr>
          <w:rFonts w:hint="eastAsia"/>
          <w:sz w:val="22"/>
          <w:szCs w:val="22"/>
        </w:rPr>
        <w:t>.</w:t>
      </w:r>
    </w:p>
    <w:p w14:paraId="776243F8">
      <w:pPr>
        <w:spacing w:line="360" w:lineRule="auto"/>
        <w:jc w:val="center"/>
        <w:rPr>
          <w:sz w:val="22"/>
          <w:szCs w:val="22"/>
        </w:rPr>
      </w:pPr>
      <w:r>
        <w:rPr>
          <w:sz w:val="22"/>
          <w:szCs w:val="22"/>
        </w:rPr>
        <w:drawing>
          <wp:inline distT="0" distB="0" distL="0" distR="0">
            <wp:extent cx="2582545" cy="1977390"/>
            <wp:effectExtent l="0" t="0" r="0" b="0"/>
            <wp:docPr id="10918509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850912" name="图片 1"/>
                    <pic:cNvPicPr>
                      <a:picLocks noChangeAspect="1"/>
                    </pic:cNvPicPr>
                  </pic:nvPicPr>
                  <pic:blipFill>
                    <a:blip r:embed="rId16"/>
                    <a:stretch>
                      <a:fillRect/>
                    </a:stretch>
                  </pic:blipFill>
                  <pic:spPr>
                    <a:xfrm>
                      <a:off x="0" y="0"/>
                      <a:ext cx="2594175" cy="1986078"/>
                    </a:xfrm>
                    <a:prstGeom prst="rect">
                      <a:avLst/>
                    </a:prstGeom>
                  </pic:spPr>
                </pic:pic>
              </a:graphicData>
            </a:graphic>
          </wp:inline>
        </w:drawing>
      </w:r>
    </w:p>
    <w:p w14:paraId="7ACFE28C">
      <w:pPr>
        <w:rPr>
          <w:b/>
          <w:sz w:val="20"/>
          <w:szCs w:val="20"/>
        </w:rPr>
      </w:pPr>
      <w:r>
        <w:rPr>
          <w:b/>
          <w:sz w:val="20"/>
          <w:szCs w:val="20"/>
        </w:rPr>
        <w:t>Supplementary Figure 1</w:t>
      </w:r>
      <w:r>
        <w:rPr>
          <w:rFonts w:hint="eastAsia"/>
          <w:b/>
          <w:sz w:val="20"/>
          <w:szCs w:val="20"/>
        </w:rPr>
        <w:t>3</w:t>
      </w:r>
      <w:r>
        <w:rPr>
          <w:b/>
          <w:sz w:val="20"/>
          <w:szCs w:val="20"/>
        </w:rPr>
        <w:t xml:space="preserve"> | </w:t>
      </w:r>
      <w:r>
        <w:rPr>
          <w:rFonts w:hint="eastAsia"/>
          <w:b/>
          <w:sz w:val="20"/>
          <w:szCs w:val="20"/>
        </w:rPr>
        <w:t xml:space="preserve">The current shunting factor </w:t>
      </w:r>
      <m:oMath>
        <m:r>
          <m:rPr/>
          <w:rPr>
            <w:rFonts w:ascii="Cambria Math" w:hAnsi="Cambria Math"/>
            <w:sz w:val="22"/>
            <w:szCs w:val="22"/>
          </w:rPr>
          <m:t>η</m:t>
        </m:r>
      </m:oMath>
      <w:r>
        <w:rPr>
          <w:rFonts w:hint="eastAsia"/>
          <w:sz w:val="22"/>
          <w:szCs w:val="22"/>
        </w:rPr>
        <w:t xml:space="preserve">. As expected, </w:t>
      </w:r>
      <m:oMath>
        <m:r>
          <m:rPr/>
          <w:rPr>
            <w:rFonts w:ascii="Cambria Math" w:hAnsi="Cambria Math"/>
            <w:sz w:val="22"/>
            <w:szCs w:val="22"/>
          </w:rPr>
          <m:t>η</m:t>
        </m:r>
      </m:oMath>
      <w:r>
        <w:rPr>
          <w:sz w:val="22"/>
          <w:szCs w:val="22"/>
        </w:rPr>
        <w:t xml:space="preserve"> is negatively correlated with </w:t>
      </w:r>
      <m:oMath>
        <m:sSub>
          <m:sSubPr>
            <m:ctrlPr>
              <w:rPr>
                <w:rFonts w:ascii="Cambria Math" w:hAnsi="Cambria Math"/>
                <w:i/>
                <w:sz w:val="22"/>
                <w:szCs w:val="22"/>
              </w:rPr>
            </m:ctrlPr>
          </m:sSubPr>
          <m:e>
            <m:r>
              <m:rPr/>
              <w:rPr>
                <w:rFonts w:ascii="Cambria Math" w:hAnsi="Cambria Math"/>
                <w:sz w:val="22"/>
                <w:szCs w:val="22"/>
              </w:rPr>
              <m:t>t</m:t>
            </m:r>
            <m:ctrlPr>
              <w:rPr>
                <w:rFonts w:ascii="Cambria Math" w:hAnsi="Cambria Math"/>
                <w:i/>
                <w:sz w:val="22"/>
                <w:szCs w:val="22"/>
              </w:rPr>
            </m:ctrlPr>
          </m:e>
          <m:sub>
            <m:r>
              <m:rPr/>
              <w:rPr>
                <w:rFonts w:ascii="Cambria Math" w:hAnsi="Cambria Math"/>
                <w:sz w:val="22"/>
                <w:szCs w:val="22"/>
              </w:rPr>
              <m:t>Ru</m:t>
            </m:r>
            <m:ctrlPr>
              <w:rPr>
                <w:rFonts w:ascii="Cambria Math" w:hAnsi="Cambria Math"/>
                <w:i/>
                <w:sz w:val="22"/>
                <w:szCs w:val="22"/>
              </w:rPr>
            </m:ctrlPr>
          </m:sub>
        </m:sSub>
      </m:oMath>
      <w:r>
        <w:rPr>
          <w:rFonts w:hint="eastAsia"/>
          <w:sz w:val="22"/>
          <w:szCs w:val="22"/>
        </w:rPr>
        <w:t>.</w:t>
      </w:r>
    </w:p>
    <w:p w14:paraId="54E36418">
      <w:pPr>
        <w:spacing w:line="360" w:lineRule="auto"/>
        <w:rPr>
          <w:b/>
          <w:bCs/>
          <w:sz w:val="22"/>
          <w:szCs w:val="22"/>
          <w:lang w:val="en-US"/>
        </w:rPr>
      </w:pPr>
    </w:p>
    <w:p w14:paraId="2741AF80">
      <w:pPr>
        <w:spacing w:line="360" w:lineRule="auto"/>
        <w:rPr>
          <w:b/>
          <w:lang w:val="en-US"/>
        </w:rPr>
      </w:pPr>
      <w:r>
        <w:rPr>
          <w:b/>
        </w:rPr>
        <w:t xml:space="preserve">Supplementary Note </w:t>
      </w:r>
      <w:r>
        <w:rPr>
          <w:rFonts w:hint="eastAsia"/>
          <w:b/>
        </w:rPr>
        <w:t>S6</w:t>
      </w:r>
      <w:r>
        <w:rPr>
          <w:b/>
        </w:rPr>
        <w:t xml:space="preserve">. </w:t>
      </w:r>
      <w:r>
        <w:rPr>
          <w:rFonts w:hint="eastAsia"/>
          <w:b/>
          <w:lang w:val="en-US"/>
        </w:rPr>
        <w:t>Robust field-free switching against thermal noise with enhanced out-of-plane torque verified by macrospin simulations.</w:t>
      </w:r>
    </w:p>
    <w:p w14:paraId="62B907E8">
      <w:pPr>
        <w:spacing w:line="360" w:lineRule="auto"/>
        <w:ind w:firstLine="220" w:firstLineChars="100"/>
        <w:rPr>
          <w:bCs/>
          <w:iCs/>
          <w:sz w:val="22"/>
          <w:szCs w:val="22"/>
          <w:lang w:val="en-US"/>
        </w:rPr>
      </w:pPr>
      <w:r>
        <w:rPr>
          <w:rFonts w:hint="eastAsia"/>
          <w:bCs/>
          <w:sz w:val="22"/>
          <w:szCs w:val="22"/>
          <w:lang w:val="en-US"/>
        </w:rPr>
        <w:t xml:space="preserve">It is critical to realize robust field-free switching of </w:t>
      </w:r>
      <w:r>
        <w:rPr>
          <w:bCs/>
          <w:sz w:val="22"/>
          <w:szCs w:val="22"/>
          <w:lang w:val="en-US"/>
        </w:rPr>
        <w:t>perpendicular</w:t>
      </w:r>
      <w:r>
        <w:rPr>
          <w:rFonts w:hint="eastAsia"/>
          <w:bCs/>
          <w:sz w:val="22"/>
          <w:szCs w:val="22"/>
          <w:lang w:val="en-US"/>
        </w:rPr>
        <w:t xml:space="preserve"> magnetization against </w:t>
      </w:r>
      <w:r>
        <w:rPr>
          <w:bCs/>
          <w:sz w:val="22"/>
          <w:szCs w:val="22"/>
          <w:lang w:val="en-US"/>
        </w:rPr>
        <w:t>thermal</w:t>
      </w:r>
      <w:r>
        <w:rPr>
          <w:rFonts w:hint="eastAsia"/>
          <w:bCs/>
          <w:sz w:val="22"/>
          <w:szCs w:val="22"/>
          <w:lang w:val="en-US"/>
        </w:rPr>
        <w:t xml:space="preserve"> noise. The emergence of out-of-plane torque</w:t>
      </w:r>
      <w:r>
        <w:rPr>
          <w:rFonts w:hint="eastAsia"/>
          <w:b/>
          <w:sz w:val="22"/>
          <w:szCs w:val="22"/>
          <w:lang w:val="en-US"/>
        </w:rPr>
        <w:t xml:space="preserve"> </w:t>
      </w:r>
      <m:oMath>
        <m:sSub>
          <m:sSubPr>
            <m:ctrlPr>
              <w:rPr>
                <w:rFonts w:ascii="Cambria Math" w:hAnsi="Cambria Math"/>
                <w:b/>
                <w:i/>
                <w:sz w:val="22"/>
                <w:szCs w:val="22"/>
                <w:lang w:val="en-US"/>
              </w:rPr>
            </m:ctrlPr>
          </m:sSubPr>
          <m:e>
            <m:r>
              <m:rPr>
                <m:sty m:val="bi"/>
              </m:rPr>
              <w:rPr>
                <w:rFonts w:ascii="Cambria Math" w:hAnsi="Cambria Math"/>
                <w:sz w:val="22"/>
                <w:szCs w:val="22"/>
                <w:lang w:val="en-US"/>
              </w:rPr>
              <m:t>τ</m:t>
            </m:r>
            <m:ctrlPr>
              <w:rPr>
                <w:rFonts w:ascii="Cambria Math" w:hAnsi="Cambria Math"/>
                <w:b/>
                <w:i/>
                <w:sz w:val="22"/>
                <w:szCs w:val="22"/>
                <w:lang w:val="en-US"/>
              </w:rPr>
            </m:ctrlPr>
          </m:e>
          <m:sub>
            <m:r>
              <m:rPr>
                <m:sty m:val="bi"/>
              </m:rPr>
              <w:rPr>
                <w:rFonts w:ascii="Cambria Math" w:hAnsi="Cambria Math"/>
                <w:sz w:val="22"/>
                <w:szCs w:val="22"/>
                <w:lang w:val="en-US"/>
              </w:rPr>
              <m:t>oop</m:t>
            </m:r>
            <m:ctrlPr>
              <w:rPr>
                <w:rFonts w:ascii="Cambria Math" w:hAnsi="Cambria Math"/>
                <w:b/>
                <w:i/>
                <w:sz w:val="22"/>
                <w:szCs w:val="22"/>
                <w:lang w:val="en-US"/>
              </w:rPr>
            </m:ctrlPr>
          </m:sub>
        </m:sSub>
      </m:oMath>
      <w:r>
        <w:rPr>
          <w:rFonts w:hint="eastAsia"/>
          <w:bCs/>
          <w:sz w:val="22"/>
          <w:szCs w:val="22"/>
          <w:lang w:val="en-US"/>
        </w:rPr>
        <w:t xml:space="preserve"> in low-crystal-symmetry material systems gives a preferred switching direction of </w:t>
      </w:r>
      <m:oMath>
        <m:r>
          <m:rPr>
            <m:sty m:val="bi"/>
          </m:rPr>
          <w:rPr>
            <w:rFonts w:ascii="Cambria Math" w:hAnsi="Cambria Math"/>
            <w:sz w:val="22"/>
            <w:szCs w:val="22"/>
            <w:lang w:val="en-US"/>
          </w:rPr>
          <m:t>m</m:t>
        </m:r>
      </m:oMath>
      <w:r>
        <w:rPr>
          <w:rFonts w:hint="eastAsia"/>
          <w:b/>
          <w:sz w:val="22"/>
          <w:szCs w:val="22"/>
          <w:lang w:val="en-US"/>
        </w:rPr>
        <w:t xml:space="preserve"> </w:t>
      </w:r>
      <w:r>
        <w:rPr>
          <w:rFonts w:hint="eastAsia"/>
          <w:bCs/>
          <w:sz w:val="22"/>
          <w:szCs w:val="22"/>
          <w:lang w:val="en-US"/>
        </w:rPr>
        <w:t>to +</w:t>
      </w:r>
      <w:r>
        <w:rPr>
          <w:rFonts w:hint="eastAsia"/>
          <w:bCs/>
          <w:i/>
          <w:iCs/>
          <w:sz w:val="22"/>
          <w:szCs w:val="22"/>
          <w:lang w:val="en-US"/>
        </w:rPr>
        <w:t>z</w:t>
      </w:r>
      <w:r>
        <w:rPr>
          <w:rFonts w:hint="eastAsia"/>
          <w:bCs/>
          <w:sz w:val="22"/>
          <w:szCs w:val="22"/>
          <w:lang w:val="en-US"/>
        </w:rPr>
        <w:t xml:space="preserve"> or -</w:t>
      </w:r>
      <w:r>
        <w:rPr>
          <w:rFonts w:hint="eastAsia"/>
          <w:bCs/>
          <w:i/>
          <w:iCs/>
          <w:sz w:val="22"/>
          <w:szCs w:val="22"/>
          <w:lang w:val="en-US"/>
        </w:rPr>
        <w:t>z</w:t>
      </w:r>
      <w:r>
        <w:rPr>
          <w:rFonts w:hint="eastAsia"/>
          <w:bCs/>
          <w:sz w:val="22"/>
          <w:szCs w:val="22"/>
          <w:lang w:val="en-US"/>
        </w:rPr>
        <w:t xml:space="preserve"> direction</w:t>
      </w:r>
      <w:r>
        <w:rPr>
          <w:rFonts w:hint="eastAsia"/>
          <w:b/>
          <w:sz w:val="22"/>
          <w:szCs w:val="22"/>
          <w:lang w:val="en-US"/>
        </w:rPr>
        <w:t xml:space="preserve"> </w:t>
      </w:r>
      <w:r>
        <w:rPr>
          <w:rFonts w:hint="eastAsia"/>
          <w:bCs/>
          <w:sz w:val="22"/>
          <w:szCs w:val="22"/>
          <w:lang w:val="en-US"/>
        </w:rPr>
        <w:t>but does not permit robust switching because the relaxation process after removing the SOT or OT currents is completed under the joint effect of magnetic anisotropy, damping and thermal noise that is represented by three-dimensional random magnetic fields</w:t>
      </w:r>
      <w:r>
        <w:rPr>
          <w:bCs/>
          <w:sz w:val="22"/>
          <w:szCs w:val="22"/>
          <w:vertAlign w:val="superscript"/>
          <w:lang w:val="en-US"/>
        </w:rPr>
        <w:fldChar w:fldCharType="begin"/>
      </w:r>
      <w:r>
        <w:rPr>
          <w:bCs/>
          <w:sz w:val="22"/>
          <w:szCs w:val="22"/>
          <w:vertAlign w:val="superscript"/>
          <w:lang w:val="en-US"/>
        </w:rPr>
        <w:instrText xml:space="preserve"> </w:instrText>
      </w:r>
      <w:r>
        <w:rPr>
          <w:rFonts w:hint="eastAsia"/>
          <w:bCs/>
          <w:sz w:val="22"/>
          <w:szCs w:val="22"/>
          <w:vertAlign w:val="superscript"/>
          <w:lang w:val="en-US"/>
        </w:rPr>
        <w:instrText xml:space="preserve">REF _Ref237955975 \r \h</w:instrText>
      </w:r>
      <w:r>
        <w:rPr>
          <w:bCs/>
          <w:sz w:val="22"/>
          <w:szCs w:val="22"/>
          <w:vertAlign w:val="superscript"/>
          <w:lang w:val="en-US"/>
        </w:rPr>
        <w:instrText xml:space="preserve">  \* MERGEFORMAT </w:instrText>
      </w:r>
      <w:r>
        <w:rPr>
          <w:bCs/>
          <w:sz w:val="22"/>
          <w:szCs w:val="22"/>
          <w:vertAlign w:val="superscript"/>
          <w:lang w:val="en-US"/>
        </w:rPr>
        <w:fldChar w:fldCharType="separate"/>
      </w:r>
      <w:r>
        <w:rPr>
          <w:bCs/>
          <w:sz w:val="22"/>
          <w:szCs w:val="22"/>
          <w:vertAlign w:val="superscript"/>
          <w:lang w:val="en-US"/>
        </w:rPr>
        <w:t>5</w:t>
      </w:r>
      <w:r>
        <w:rPr>
          <w:bCs/>
          <w:sz w:val="22"/>
          <w:szCs w:val="22"/>
          <w:vertAlign w:val="superscript"/>
          <w:lang w:val="en-US"/>
        </w:rPr>
        <w:fldChar w:fldCharType="end"/>
      </w:r>
      <w:r>
        <w:rPr>
          <w:rFonts w:hint="eastAsia"/>
          <w:bCs/>
          <w:sz w:val="22"/>
          <w:szCs w:val="22"/>
          <w:lang w:val="en-US"/>
        </w:rPr>
        <w:t xml:space="preserve">. Consequently, it is </w:t>
      </w:r>
      <w:r>
        <w:rPr>
          <w:bCs/>
          <w:sz w:val="22"/>
          <w:szCs w:val="22"/>
          <w:lang w:val="en-US"/>
        </w:rPr>
        <w:t>possible</w:t>
      </w:r>
      <w:r>
        <w:rPr>
          <w:rFonts w:hint="eastAsia"/>
          <w:bCs/>
          <w:sz w:val="22"/>
          <w:szCs w:val="22"/>
          <w:lang w:val="en-US"/>
        </w:rPr>
        <w:t xml:space="preserve"> to observe switching errors if the </w:t>
      </w:r>
      <m:oMath>
        <m:sSub>
          <m:sSubPr>
            <m:ctrlPr>
              <w:rPr>
                <w:rFonts w:ascii="Cambria Math" w:hAnsi="Cambria Math"/>
                <w:b/>
                <w:i/>
                <w:sz w:val="22"/>
                <w:szCs w:val="22"/>
                <w:lang w:val="en-US"/>
              </w:rPr>
            </m:ctrlPr>
          </m:sSubPr>
          <m:e>
            <m:r>
              <m:rPr>
                <m:sty m:val="bi"/>
              </m:rPr>
              <w:rPr>
                <w:rFonts w:ascii="Cambria Math" w:hAnsi="Cambria Math"/>
                <w:sz w:val="22"/>
                <w:szCs w:val="22"/>
                <w:lang w:val="en-US"/>
              </w:rPr>
              <m:t>τ</m:t>
            </m:r>
            <m:ctrlPr>
              <w:rPr>
                <w:rFonts w:ascii="Cambria Math" w:hAnsi="Cambria Math"/>
                <w:b/>
                <w:i/>
                <w:sz w:val="22"/>
                <w:szCs w:val="22"/>
                <w:lang w:val="en-US"/>
              </w:rPr>
            </m:ctrlPr>
          </m:e>
          <m:sub>
            <m:r>
              <m:rPr>
                <m:sty m:val="bi"/>
              </m:rPr>
              <w:rPr>
                <w:rFonts w:ascii="Cambria Math" w:hAnsi="Cambria Math"/>
                <w:sz w:val="22"/>
                <w:szCs w:val="22"/>
                <w:lang w:val="en-US"/>
              </w:rPr>
              <m:t>oop</m:t>
            </m:r>
            <m:ctrlPr>
              <w:rPr>
                <w:rFonts w:ascii="Cambria Math" w:hAnsi="Cambria Math"/>
                <w:b/>
                <w:i/>
                <w:sz w:val="22"/>
                <w:szCs w:val="22"/>
                <w:lang w:val="en-US"/>
              </w:rPr>
            </m:ctrlPr>
          </m:sub>
        </m:sSub>
      </m:oMath>
      <w:r>
        <w:rPr>
          <w:rFonts w:hint="eastAsia"/>
          <w:bCs/>
          <w:sz w:val="22"/>
          <w:szCs w:val="22"/>
          <w:lang w:val="en-US"/>
        </w:rPr>
        <w:t xml:space="preserve"> is not strong enough. Here, we show by macrospin simulations that the enhancement of </w:t>
      </w:r>
      <m:oMath>
        <m:sSub>
          <m:sSubPr>
            <m:ctrlPr>
              <w:rPr>
                <w:rFonts w:ascii="Cambria Math" w:hAnsi="Cambria Math"/>
                <w:bCs/>
                <w:i/>
                <w:iCs/>
                <w:sz w:val="22"/>
                <w:szCs w:val="22"/>
                <w:lang w:val="en-US"/>
              </w:rPr>
            </m:ctrlPr>
          </m:sSubPr>
          <m:e>
            <m:sSub>
              <m:sSubPr>
                <m:ctrlPr>
                  <w:rPr>
                    <w:rFonts w:ascii="Cambria Math" w:hAnsi="Cambria Math"/>
                    <w:bCs/>
                    <w:i/>
                    <w:iCs/>
                    <w:sz w:val="22"/>
                    <w:szCs w:val="22"/>
                    <w:lang w:val="en-US"/>
                  </w:rPr>
                </m:ctrlPr>
              </m:sSubPr>
              <m:e>
                <m:r>
                  <m:rPr/>
                  <w:rPr>
                    <w:rFonts w:ascii="Cambria Math" w:hAnsi="Cambria Math"/>
                    <w:sz w:val="22"/>
                    <w:szCs w:val="22"/>
                    <w:lang w:val="en-US"/>
                  </w:rPr>
                  <m:t>μ</m:t>
                </m:r>
                <m:ctrlPr>
                  <w:rPr>
                    <w:rFonts w:ascii="Cambria Math" w:hAnsi="Cambria Math"/>
                    <w:bCs/>
                    <w:i/>
                    <w:iCs/>
                    <w:sz w:val="22"/>
                    <w:szCs w:val="22"/>
                    <w:lang w:val="en-US"/>
                  </w:rPr>
                </m:ctrlPr>
              </m:e>
              <m:sub>
                <m:r>
                  <m:rPr/>
                  <w:rPr>
                    <w:rFonts w:ascii="Cambria Math" w:hAnsi="Cambria Math"/>
                    <w:sz w:val="22"/>
                    <w:szCs w:val="22"/>
                    <w:lang w:val="en-US"/>
                  </w:rPr>
                  <m:t>0</m:t>
                </m:r>
                <m:ctrlPr>
                  <w:rPr>
                    <w:rFonts w:ascii="Cambria Math" w:hAnsi="Cambria Math"/>
                    <w:bCs/>
                    <w:i/>
                    <w:iCs/>
                    <w:sz w:val="22"/>
                    <w:szCs w:val="22"/>
                    <w:lang w:val="en-US"/>
                  </w:rPr>
                </m:ctrlPr>
              </m:sub>
            </m:sSub>
            <m:r>
              <m:rPr/>
              <w:rPr>
                <w:rFonts w:ascii="Cambria Math" w:hAnsi="Cambria Math"/>
                <w:sz w:val="22"/>
                <w:szCs w:val="22"/>
                <w:lang w:val="en-US"/>
              </w:rPr>
              <m:t>H</m:t>
            </m:r>
            <m:ctrlPr>
              <w:rPr>
                <w:rFonts w:ascii="Cambria Math" w:hAnsi="Cambria Math"/>
                <w:bCs/>
                <w:i/>
                <w:iCs/>
                <w:sz w:val="22"/>
                <w:szCs w:val="22"/>
                <w:lang w:val="en-US"/>
              </w:rPr>
            </m:ctrlPr>
          </m:e>
          <m:sub>
            <m:r>
              <m:rPr/>
              <w:rPr>
                <w:rFonts w:ascii="Cambria Math" w:hAnsi="Cambria Math"/>
                <w:sz w:val="22"/>
                <w:szCs w:val="22"/>
                <w:lang w:val="en-US"/>
              </w:rPr>
              <m:t>OOP</m:t>
            </m:r>
            <m:ctrlPr>
              <w:rPr>
                <w:rFonts w:ascii="Cambria Math" w:hAnsi="Cambria Math"/>
                <w:bCs/>
                <w:i/>
                <w:iCs/>
                <w:sz w:val="22"/>
                <w:szCs w:val="22"/>
                <w:lang w:val="en-US"/>
              </w:rPr>
            </m:ctrlPr>
          </m:sub>
        </m:sSub>
        <m:r>
          <m:rPr/>
          <w:rPr>
            <w:rFonts w:ascii="Cambria Math" w:hAnsi="Cambria Math"/>
            <w:sz w:val="22"/>
            <w:szCs w:val="22"/>
            <w:lang w:val="en-US"/>
          </w:rPr>
          <m:t>/</m:t>
        </m:r>
        <m:sSub>
          <m:sSubPr>
            <m:ctrlPr>
              <w:rPr>
                <w:rFonts w:ascii="Cambria Math" w:hAnsi="Cambria Math"/>
                <w:bCs/>
                <w:i/>
                <w:iCs/>
                <w:sz w:val="22"/>
                <w:szCs w:val="22"/>
                <w:lang w:val="en-US"/>
              </w:rPr>
            </m:ctrlPr>
          </m:sSubPr>
          <m:e>
            <m:r>
              <m:rPr/>
              <w:rPr>
                <w:rFonts w:ascii="Cambria Math" w:hAnsi="Cambria Math"/>
                <w:sz w:val="22"/>
                <w:szCs w:val="22"/>
                <w:lang w:val="en-US"/>
              </w:rPr>
              <m:t>J</m:t>
            </m:r>
            <m:ctrlPr>
              <w:rPr>
                <w:rFonts w:ascii="Cambria Math" w:hAnsi="Cambria Math"/>
                <w:bCs/>
                <w:i/>
                <w:iCs/>
                <w:sz w:val="22"/>
                <w:szCs w:val="22"/>
                <w:lang w:val="en-US"/>
              </w:rPr>
            </m:ctrlPr>
          </m:e>
          <m:sub>
            <m:r>
              <m:rPr/>
              <w:rPr>
                <w:rFonts w:ascii="Cambria Math" w:hAnsi="Cambria Math"/>
                <w:sz w:val="22"/>
                <w:szCs w:val="22"/>
                <w:lang w:val="en-US"/>
              </w:rPr>
              <m:t>write</m:t>
            </m:r>
            <m:ctrlPr>
              <w:rPr>
                <w:rFonts w:ascii="Cambria Math" w:hAnsi="Cambria Math"/>
                <w:bCs/>
                <w:i/>
                <w:iCs/>
                <w:sz w:val="22"/>
                <w:szCs w:val="22"/>
                <w:lang w:val="en-US"/>
              </w:rPr>
            </m:ctrlPr>
          </m:sub>
        </m:sSub>
      </m:oMath>
      <w:r>
        <w:rPr>
          <w:bCs/>
          <w:iCs/>
          <w:sz w:val="22"/>
          <w:szCs w:val="22"/>
          <w:lang w:val="en-US"/>
        </w:rPr>
        <w:t xml:space="preserve"> with </w:t>
      </w:r>
      <m:oMath>
        <m:sSub>
          <m:sSubPr>
            <m:ctrlPr>
              <w:rPr>
                <w:rFonts w:ascii="Cambria Math" w:hAnsi="Cambria Math"/>
                <w:bCs/>
                <w:i/>
                <w:iCs/>
                <w:sz w:val="22"/>
                <w:szCs w:val="22"/>
                <w:lang w:val="en-US"/>
              </w:rPr>
            </m:ctrlPr>
          </m:sSubPr>
          <m:e>
            <m:r>
              <m:rPr/>
              <w:rPr>
                <w:rFonts w:ascii="Cambria Math" w:hAnsi="Cambria Math"/>
                <w:sz w:val="22"/>
                <w:szCs w:val="22"/>
                <w:lang w:val="en-US"/>
              </w:rPr>
              <m:t>t</m:t>
            </m:r>
            <m:ctrlPr>
              <w:rPr>
                <w:rFonts w:ascii="Cambria Math" w:hAnsi="Cambria Math"/>
                <w:bCs/>
                <w:i/>
                <w:iCs/>
                <w:sz w:val="22"/>
                <w:szCs w:val="22"/>
                <w:lang w:val="en-US"/>
              </w:rPr>
            </m:ctrlPr>
          </m:e>
          <m:sub>
            <m:r>
              <m:rPr/>
              <w:rPr>
                <w:rFonts w:ascii="Cambria Math" w:hAnsi="Cambria Math"/>
                <w:sz w:val="22"/>
                <w:szCs w:val="22"/>
                <w:lang w:val="en-US"/>
              </w:rPr>
              <m:t>Ru</m:t>
            </m:r>
            <m:ctrlPr>
              <w:rPr>
                <w:rFonts w:ascii="Cambria Math" w:hAnsi="Cambria Math"/>
                <w:bCs/>
                <w:i/>
                <w:iCs/>
                <w:sz w:val="22"/>
                <w:szCs w:val="22"/>
                <w:lang w:val="en-US"/>
              </w:rPr>
            </m:ctrlPr>
          </m:sub>
        </m:sSub>
      </m:oMath>
      <w:r>
        <w:rPr>
          <w:rFonts w:hint="eastAsia"/>
          <w:bCs/>
          <w:iCs/>
          <w:sz w:val="22"/>
          <w:szCs w:val="22"/>
          <w:lang w:val="en-US"/>
        </w:rPr>
        <w:t xml:space="preserve">, i.e., the unconventional orbital-to-spin conversion in A1-CoPt/Ru, could help realize the target of robust </w:t>
      </w:r>
      <w:r>
        <w:rPr>
          <w:bCs/>
          <w:iCs/>
          <w:sz w:val="22"/>
          <w:szCs w:val="22"/>
          <w:lang w:val="en-US"/>
        </w:rPr>
        <w:t>field-free switching against thermal noise</w:t>
      </w:r>
      <w:r>
        <w:rPr>
          <w:rFonts w:hint="eastAsia"/>
          <w:bCs/>
          <w:iCs/>
          <w:sz w:val="22"/>
          <w:szCs w:val="22"/>
          <w:lang w:val="en-US"/>
        </w:rPr>
        <w:t>.</w:t>
      </w:r>
    </w:p>
    <w:p w14:paraId="04D98DE2">
      <w:pPr>
        <w:spacing w:line="360" w:lineRule="auto"/>
        <w:ind w:firstLine="220" w:firstLineChars="100"/>
        <w:rPr>
          <w:bCs/>
          <w:iCs/>
          <w:sz w:val="22"/>
          <w:szCs w:val="22"/>
          <w:lang w:val="en-US"/>
        </w:rPr>
      </w:pPr>
      <w:r>
        <w:rPr>
          <w:rFonts w:hint="eastAsia"/>
          <w:bCs/>
          <w:iCs/>
          <w:sz w:val="22"/>
          <w:szCs w:val="22"/>
          <w:lang w:val="en-US"/>
        </w:rPr>
        <w:t xml:space="preserve">The spin dynamics in A1-CoPt systems are depicted by the following </w:t>
      </w:r>
      <w:r>
        <w:rPr>
          <w:bCs/>
          <w:iCs/>
          <w:sz w:val="22"/>
          <w:szCs w:val="22"/>
          <w:lang w:val="en-US"/>
        </w:rPr>
        <w:t>Landau–Lifshitz–Gilbert</w:t>
      </w:r>
      <w:r>
        <w:rPr>
          <w:rFonts w:hint="eastAsia"/>
          <w:bCs/>
          <w:iCs/>
          <w:sz w:val="22"/>
          <w:szCs w:val="22"/>
          <w:lang w:val="en-US"/>
        </w:rPr>
        <w:t xml:space="preserve"> (LLG)</w:t>
      </w:r>
      <w:r>
        <w:rPr>
          <w:bCs/>
          <w:iCs/>
          <w:sz w:val="22"/>
          <w:szCs w:val="22"/>
          <w:lang w:val="en-US"/>
        </w:rPr>
        <w:t xml:space="preserve"> equation</w:t>
      </w:r>
      <w:r>
        <w:rPr>
          <w:rFonts w:hint="eastAsia"/>
          <w:bCs/>
          <w:iCs/>
          <w:sz w:val="22"/>
          <w:szCs w:val="22"/>
          <w:lang w:val="en-US"/>
        </w:rPr>
        <w:t>:</w:t>
      </w:r>
    </w:p>
    <w:p w14:paraId="51E819F2">
      <w:pPr>
        <w:spacing w:line="360" w:lineRule="auto"/>
        <w:jc w:val="center"/>
        <w:rPr>
          <w:b/>
          <w:sz w:val="22"/>
          <w:szCs w:val="22"/>
        </w:rPr>
      </w:pPr>
      <m:oMathPara>
        <m:oMath>
          <m:f>
            <m:fPr>
              <m:ctrlPr>
                <w:rPr>
                  <w:rStyle w:val="26"/>
                  <w:i w:val="0"/>
                  <w:sz w:val="22"/>
                  <w:szCs w:val="22"/>
                </w:rPr>
              </m:ctrlPr>
            </m:fPr>
            <m:num>
              <m:r>
                <m:rPr/>
                <w:rPr>
                  <w:rStyle w:val="26"/>
                  <w:sz w:val="22"/>
                  <w:szCs w:val="22"/>
                </w:rPr>
                <m:t>d</m:t>
              </m:r>
              <m:r>
                <m:rPr>
                  <m:sty m:val="bi"/>
                </m:rPr>
                <w:rPr>
                  <w:rStyle w:val="26"/>
                  <w:sz w:val="22"/>
                  <w:szCs w:val="22"/>
                </w:rPr>
                <m:t>m</m:t>
              </m:r>
              <m:ctrlPr>
                <w:rPr>
                  <w:rStyle w:val="26"/>
                  <w:i w:val="0"/>
                  <w:sz w:val="22"/>
                  <w:szCs w:val="22"/>
                </w:rPr>
              </m:ctrlPr>
            </m:num>
            <m:den>
              <m:r>
                <m:rPr/>
                <w:rPr>
                  <w:rStyle w:val="26"/>
                  <w:sz w:val="22"/>
                  <w:szCs w:val="22"/>
                </w:rPr>
                <m:t>dt</m:t>
              </m:r>
              <m:ctrlPr>
                <w:rPr>
                  <w:rStyle w:val="26"/>
                  <w:i w:val="0"/>
                  <w:sz w:val="22"/>
                  <w:szCs w:val="22"/>
                </w:rPr>
              </m:ctrlPr>
            </m:den>
          </m:f>
          <m:r>
            <m:rPr/>
            <w:rPr>
              <w:rStyle w:val="26"/>
              <w:sz w:val="22"/>
              <w:szCs w:val="22"/>
            </w:rPr>
            <m:t>=−γ</m:t>
          </m:r>
          <m:sSub>
            <m:sSubPr>
              <m:ctrlPr>
                <w:rPr>
                  <w:rStyle w:val="26"/>
                  <w:i w:val="0"/>
                  <w:sz w:val="22"/>
                  <w:szCs w:val="22"/>
                </w:rPr>
              </m:ctrlPr>
            </m:sSubPr>
            <m:e>
              <m:r>
                <m:rPr/>
                <w:rPr>
                  <w:rStyle w:val="26"/>
                  <w:sz w:val="22"/>
                  <w:szCs w:val="22"/>
                </w:rPr>
                <m:t>μ</m:t>
              </m:r>
              <m:ctrlPr>
                <w:rPr>
                  <w:rStyle w:val="26"/>
                  <w:i w:val="0"/>
                  <w:sz w:val="22"/>
                  <w:szCs w:val="22"/>
                </w:rPr>
              </m:ctrlPr>
            </m:e>
            <m:sub>
              <m:r>
                <m:rPr/>
                <w:rPr>
                  <w:rStyle w:val="26"/>
                  <w:sz w:val="22"/>
                  <w:szCs w:val="22"/>
                </w:rPr>
                <m:t>0</m:t>
              </m:r>
              <m:ctrlPr>
                <w:rPr>
                  <w:rStyle w:val="26"/>
                  <w:i w:val="0"/>
                  <w:sz w:val="22"/>
                  <w:szCs w:val="22"/>
                </w:rPr>
              </m:ctrlPr>
            </m:sub>
          </m:sSub>
          <m:d>
            <m:dPr>
              <m:ctrlPr>
                <w:rPr>
                  <w:rStyle w:val="26"/>
                  <w:i w:val="0"/>
                  <w:sz w:val="22"/>
                  <w:szCs w:val="22"/>
                </w:rPr>
              </m:ctrlPr>
            </m:dPr>
            <m:e>
              <m:r>
                <m:rPr>
                  <m:sty m:val="bi"/>
                </m:rPr>
                <w:rPr>
                  <w:rStyle w:val="26"/>
                  <w:sz w:val="22"/>
                  <w:szCs w:val="22"/>
                </w:rPr>
                <m:t>m</m:t>
              </m:r>
              <m:r>
                <m:rPr/>
                <w:rPr>
                  <w:rStyle w:val="26"/>
                  <w:sz w:val="22"/>
                  <w:szCs w:val="22"/>
                </w:rPr>
                <m:t>×</m:t>
              </m:r>
              <m:sSub>
                <m:sSubPr>
                  <m:ctrlPr>
                    <w:rPr>
                      <w:rStyle w:val="26"/>
                      <w:b/>
                      <w:bCs/>
                      <w:i w:val="0"/>
                      <w:sz w:val="22"/>
                      <w:szCs w:val="22"/>
                    </w:rPr>
                  </m:ctrlPr>
                </m:sSubPr>
                <m:e>
                  <m:r>
                    <m:rPr>
                      <m:sty m:val="bi"/>
                    </m:rPr>
                    <w:rPr>
                      <w:rStyle w:val="26"/>
                      <w:sz w:val="22"/>
                      <w:szCs w:val="22"/>
                    </w:rPr>
                    <m:t>H</m:t>
                  </m:r>
                  <m:ctrlPr>
                    <w:rPr>
                      <w:rStyle w:val="26"/>
                      <w:b/>
                      <w:bCs/>
                      <w:i w:val="0"/>
                      <w:sz w:val="22"/>
                      <w:szCs w:val="22"/>
                    </w:rPr>
                  </m:ctrlPr>
                </m:e>
                <m:sub>
                  <m:r>
                    <m:rPr>
                      <m:sty m:val="bi"/>
                    </m:rPr>
                    <w:rPr>
                      <w:rStyle w:val="26"/>
                      <w:sz w:val="22"/>
                      <w:szCs w:val="22"/>
                    </w:rPr>
                    <m:t>eff</m:t>
                  </m:r>
                  <m:ctrlPr>
                    <w:rPr>
                      <w:rStyle w:val="26"/>
                      <w:b/>
                      <w:bCs/>
                      <w:i w:val="0"/>
                      <w:sz w:val="22"/>
                      <w:szCs w:val="22"/>
                    </w:rPr>
                  </m:ctrlPr>
                </m:sub>
              </m:sSub>
              <m:ctrlPr>
                <w:rPr>
                  <w:rStyle w:val="26"/>
                  <w:i w:val="0"/>
                  <w:sz w:val="22"/>
                  <w:szCs w:val="22"/>
                </w:rPr>
              </m:ctrlPr>
            </m:e>
          </m:d>
          <m:r>
            <m:rPr/>
            <w:rPr>
              <w:rStyle w:val="26"/>
              <w:sz w:val="22"/>
              <w:szCs w:val="22"/>
            </w:rPr>
            <m:t>+α</m:t>
          </m:r>
          <m:d>
            <m:dPr>
              <m:ctrlPr>
                <w:rPr>
                  <w:rStyle w:val="26"/>
                  <w:i w:val="0"/>
                  <w:sz w:val="22"/>
                  <w:szCs w:val="22"/>
                </w:rPr>
              </m:ctrlPr>
            </m:dPr>
            <m:e>
              <m:r>
                <m:rPr>
                  <m:sty m:val="bi"/>
                </m:rPr>
                <w:rPr>
                  <w:rStyle w:val="26"/>
                  <w:sz w:val="22"/>
                  <w:szCs w:val="22"/>
                </w:rPr>
                <m:t>m</m:t>
              </m:r>
              <m:r>
                <m:rPr/>
                <w:rPr>
                  <w:rStyle w:val="26"/>
                  <w:sz w:val="22"/>
                  <w:szCs w:val="22"/>
                </w:rPr>
                <m:t>×</m:t>
              </m:r>
              <m:f>
                <m:fPr>
                  <m:ctrlPr>
                    <w:rPr>
                      <w:rStyle w:val="26"/>
                      <w:i w:val="0"/>
                      <w:sz w:val="22"/>
                      <w:szCs w:val="22"/>
                    </w:rPr>
                  </m:ctrlPr>
                </m:fPr>
                <m:num>
                  <m:r>
                    <m:rPr/>
                    <w:rPr>
                      <w:rStyle w:val="26"/>
                      <w:sz w:val="22"/>
                      <w:szCs w:val="22"/>
                    </w:rPr>
                    <m:t>d</m:t>
                  </m:r>
                  <m:r>
                    <m:rPr>
                      <m:sty m:val="bi"/>
                    </m:rPr>
                    <w:rPr>
                      <w:rStyle w:val="26"/>
                      <w:sz w:val="22"/>
                      <w:szCs w:val="22"/>
                    </w:rPr>
                    <m:t>m</m:t>
                  </m:r>
                  <m:ctrlPr>
                    <w:rPr>
                      <w:rStyle w:val="26"/>
                      <w:i w:val="0"/>
                      <w:sz w:val="22"/>
                      <w:szCs w:val="22"/>
                    </w:rPr>
                  </m:ctrlPr>
                </m:num>
                <m:den>
                  <m:r>
                    <m:rPr/>
                    <w:rPr>
                      <w:rStyle w:val="26"/>
                      <w:sz w:val="22"/>
                      <w:szCs w:val="22"/>
                    </w:rPr>
                    <m:t>dt</m:t>
                  </m:r>
                  <m:ctrlPr>
                    <w:rPr>
                      <w:rStyle w:val="26"/>
                      <w:i w:val="0"/>
                      <w:sz w:val="22"/>
                      <w:szCs w:val="22"/>
                    </w:rPr>
                  </m:ctrlPr>
                </m:den>
              </m:f>
              <m:ctrlPr>
                <w:rPr>
                  <w:rFonts w:ascii="Cambria Math" w:hAnsi="Cambria Math"/>
                  <w:sz w:val="22"/>
                  <w:szCs w:val="22"/>
                </w:rPr>
              </m:ctrlPr>
            </m:e>
          </m:d>
          <m:r>
            <m:rPr/>
            <w:rPr>
              <w:rFonts w:ascii="Cambria Math" w:hAnsi="Cambria Math"/>
              <w:sz w:val="22"/>
              <w:szCs w:val="22"/>
            </w:rPr>
            <m:t>+γ</m:t>
          </m:r>
          <m:sSub>
            <m:sSubPr>
              <m:ctrlPr>
                <w:rPr>
                  <w:rFonts w:ascii="Cambria Math" w:hAnsi="Cambria Math"/>
                  <w:sz w:val="22"/>
                  <w:szCs w:val="22"/>
                </w:rPr>
              </m:ctrlPr>
            </m:sSubPr>
            <m:e>
              <m:r>
                <m:rPr/>
                <w:rPr>
                  <w:rFonts w:ascii="Cambria Math" w:hAnsi="Cambria Math"/>
                  <w:sz w:val="22"/>
                  <w:szCs w:val="22"/>
                </w:rPr>
                <m:t>μ</m:t>
              </m:r>
              <m:ctrlPr>
                <w:rPr>
                  <w:rFonts w:ascii="Cambria Math" w:hAnsi="Cambria Math"/>
                  <w:sz w:val="22"/>
                  <w:szCs w:val="22"/>
                </w:rPr>
              </m:ctrlPr>
            </m:e>
            <m:sub>
              <m:r>
                <m:rPr/>
                <w:rPr>
                  <w:rFonts w:ascii="Cambria Math" w:hAnsi="Cambria Math"/>
                  <w:sz w:val="22"/>
                  <w:szCs w:val="22"/>
                </w:rPr>
                <m:t>0</m:t>
              </m:r>
              <m:ctrlPr>
                <w:rPr>
                  <w:rFonts w:ascii="Cambria Math" w:hAnsi="Cambria Math"/>
                  <w:sz w:val="22"/>
                  <w:szCs w:val="22"/>
                </w:rPr>
              </m:ctrlPr>
            </m:sub>
          </m:sSub>
          <m:sSub>
            <m:sSubPr>
              <m:ctrlPr>
                <w:rPr>
                  <w:rFonts w:ascii="Cambria Math" w:hAnsi="Cambria Math"/>
                  <w:sz w:val="22"/>
                  <w:szCs w:val="22"/>
                </w:rPr>
              </m:ctrlPr>
            </m:sSubPr>
            <m:e>
              <m:r>
                <m:rPr/>
                <w:rPr>
                  <w:rFonts w:ascii="Cambria Math" w:hAnsi="Cambria Math"/>
                  <w:sz w:val="22"/>
                  <w:szCs w:val="22"/>
                </w:rPr>
                <m:t>H</m:t>
              </m:r>
              <m:ctrlPr>
                <w:rPr>
                  <w:rFonts w:ascii="Cambria Math" w:hAnsi="Cambria Math"/>
                  <w:sz w:val="22"/>
                  <w:szCs w:val="22"/>
                </w:rPr>
              </m:ctrlPr>
            </m:e>
            <m:sub>
              <m:r>
                <m:rPr/>
                <w:rPr>
                  <w:rFonts w:ascii="Cambria Math" w:hAnsi="Cambria Math"/>
                  <w:sz w:val="22"/>
                  <w:szCs w:val="22"/>
                </w:rPr>
                <m:t>DLT</m:t>
              </m:r>
              <m:ctrlPr>
                <w:rPr>
                  <w:rFonts w:ascii="Cambria Math" w:hAnsi="Cambria Math"/>
                  <w:sz w:val="22"/>
                  <w:szCs w:val="22"/>
                </w:rPr>
              </m:ctrlPr>
            </m:sub>
          </m:sSub>
          <m:d>
            <m:dPr>
              <m:ctrlPr>
                <w:rPr>
                  <w:rFonts w:ascii="Cambria Math" w:hAnsi="Cambria Math"/>
                  <w:b/>
                  <w:sz w:val="22"/>
                  <w:szCs w:val="22"/>
                </w:rPr>
              </m:ctrlPr>
            </m:dPr>
            <m:e>
              <m:r>
                <m:rPr>
                  <m:sty m:val="bi"/>
                </m:rPr>
                <w:rPr>
                  <w:rFonts w:ascii="Cambria Math" w:hAnsi="Cambria Math"/>
                  <w:sz w:val="22"/>
                  <w:szCs w:val="22"/>
                </w:rPr>
                <m:t>m×σ×m</m:t>
              </m:r>
              <m:ctrlPr>
                <w:rPr>
                  <w:rFonts w:ascii="Cambria Math" w:hAnsi="Cambria Math"/>
                  <w:b/>
                  <w:sz w:val="22"/>
                  <w:szCs w:val="22"/>
                </w:rPr>
              </m:ctrlPr>
            </m:e>
          </m:d>
        </m:oMath>
      </m:oMathPara>
    </w:p>
    <w:p w14:paraId="444C4F97">
      <w:pPr>
        <w:spacing w:line="360" w:lineRule="auto"/>
        <w:jc w:val="center"/>
        <w:rPr>
          <w:b/>
          <w:sz w:val="22"/>
          <w:szCs w:val="22"/>
        </w:rPr>
      </w:pPr>
      <m:oMath>
        <m:r>
          <m:rPr>
            <m:sty m:val="bi"/>
          </m:rPr>
          <w:rPr>
            <w:rFonts w:ascii="Cambria Math" w:hAnsi="Cambria Math"/>
            <w:sz w:val="22"/>
            <w:szCs w:val="22"/>
          </w:rPr>
          <m:t>+</m:t>
        </m:r>
        <m:r>
          <m:rPr/>
          <w:rPr>
            <w:rFonts w:ascii="Cambria Math" w:hAnsi="Cambria Math"/>
            <w:sz w:val="22"/>
            <w:szCs w:val="22"/>
          </w:rPr>
          <m:t>γ</m:t>
        </m:r>
        <m:sSub>
          <m:sSubPr>
            <m:ctrlPr>
              <w:rPr>
                <w:rFonts w:ascii="Cambria Math" w:hAnsi="Cambria Math"/>
                <w:sz w:val="22"/>
                <w:szCs w:val="22"/>
              </w:rPr>
            </m:ctrlPr>
          </m:sSubPr>
          <m:e>
            <m:r>
              <m:rPr/>
              <w:rPr>
                <w:rFonts w:ascii="Cambria Math" w:hAnsi="Cambria Math"/>
                <w:sz w:val="22"/>
                <w:szCs w:val="22"/>
              </w:rPr>
              <m:t>μ</m:t>
            </m:r>
            <m:ctrlPr>
              <w:rPr>
                <w:rFonts w:ascii="Cambria Math" w:hAnsi="Cambria Math"/>
                <w:sz w:val="22"/>
                <w:szCs w:val="22"/>
              </w:rPr>
            </m:ctrlPr>
          </m:e>
          <m:sub>
            <m:r>
              <m:rPr/>
              <w:rPr>
                <w:rFonts w:ascii="Cambria Math" w:hAnsi="Cambria Math"/>
                <w:sz w:val="22"/>
                <w:szCs w:val="22"/>
              </w:rPr>
              <m:t>0</m:t>
            </m:r>
            <m:ctrlPr>
              <w:rPr>
                <w:rFonts w:ascii="Cambria Math" w:hAnsi="Cambria Math"/>
                <w:sz w:val="22"/>
                <w:szCs w:val="22"/>
              </w:rPr>
            </m:ctrlPr>
          </m:sub>
        </m:sSub>
        <m:sSub>
          <m:sSubPr>
            <m:ctrlPr>
              <w:rPr>
                <w:rFonts w:ascii="Cambria Math" w:hAnsi="Cambria Math"/>
                <w:sz w:val="22"/>
                <w:szCs w:val="22"/>
              </w:rPr>
            </m:ctrlPr>
          </m:sSubPr>
          <m:e>
            <m:r>
              <m:rPr/>
              <w:rPr>
                <w:rFonts w:ascii="Cambria Math" w:hAnsi="Cambria Math"/>
                <w:sz w:val="22"/>
                <w:szCs w:val="22"/>
              </w:rPr>
              <m:t>H</m:t>
            </m:r>
            <m:ctrlPr>
              <w:rPr>
                <w:rFonts w:ascii="Cambria Math" w:hAnsi="Cambria Math"/>
                <w:sz w:val="22"/>
                <w:szCs w:val="22"/>
              </w:rPr>
            </m:ctrlPr>
          </m:e>
          <m:sub>
            <m:r>
              <m:rPr/>
              <w:rPr>
                <w:rFonts w:ascii="Cambria Math" w:hAnsi="Cambria Math"/>
                <w:sz w:val="22"/>
                <w:szCs w:val="22"/>
              </w:rPr>
              <m:t>3m</m:t>
            </m:r>
            <m:ctrlPr>
              <w:rPr>
                <w:rFonts w:ascii="Cambria Math" w:hAnsi="Cambria Math"/>
                <w:sz w:val="22"/>
                <w:szCs w:val="22"/>
              </w:rPr>
            </m:ctrlPr>
          </m:sub>
        </m:sSub>
        <m:r>
          <m:rPr>
            <m:sty m:val="bi"/>
          </m:rPr>
          <w:rPr>
            <w:rFonts w:ascii="Cambria Math" w:hAnsi="Cambria Math"/>
            <w:sz w:val="22"/>
            <w:szCs w:val="22"/>
          </w:rPr>
          <m:t>m×[</m:t>
        </m:r>
        <m:d>
          <m:dPr>
            <m:ctrlPr>
              <w:rPr>
                <w:rFonts w:ascii="Cambria Math" w:hAnsi="Cambria Math"/>
                <w:i/>
                <w:sz w:val="22"/>
                <w:szCs w:val="22"/>
              </w:rPr>
            </m:ctrlPr>
          </m:dPr>
          <m:e>
            <m:sSub>
              <m:sSubPr>
                <m:ctrlPr>
                  <w:rPr>
                    <w:rFonts w:ascii="Cambria Math" w:hAnsi="Cambria Math"/>
                    <w:i/>
                    <w:sz w:val="22"/>
                    <w:szCs w:val="22"/>
                  </w:rPr>
                </m:ctrlPr>
              </m:sSubPr>
              <m:e>
                <m:r>
                  <m:rPr/>
                  <w:rPr>
                    <w:rFonts w:ascii="Cambria Math"/>
                    <w:sz w:val="22"/>
                    <w:szCs w:val="22"/>
                  </w:rPr>
                  <m:t>m</m:t>
                </m:r>
                <m:ctrlPr>
                  <w:rPr>
                    <w:rFonts w:ascii="Cambria Math" w:hAnsi="Cambria Math"/>
                    <w:i/>
                    <w:sz w:val="22"/>
                    <w:szCs w:val="22"/>
                  </w:rPr>
                </m:ctrlPr>
              </m:e>
              <m:sub>
                <m:r>
                  <m:rPr/>
                  <w:rPr>
                    <w:rFonts w:ascii="Cambria Math"/>
                    <w:sz w:val="22"/>
                    <w:szCs w:val="22"/>
                  </w:rPr>
                  <m:t>y</m:t>
                </m:r>
                <m:ctrlPr>
                  <w:rPr>
                    <w:rFonts w:ascii="Cambria Math" w:hAnsi="Cambria Math"/>
                    <w:i/>
                    <w:sz w:val="22"/>
                    <w:szCs w:val="22"/>
                  </w:rPr>
                </m:ctrlPr>
              </m:sub>
            </m:sSub>
            <m:sSub>
              <m:sSubPr>
                <m:ctrlPr>
                  <w:rPr>
                    <w:rFonts w:ascii="Cambria Math" w:hAnsi="Cambria Math"/>
                    <w:i/>
                    <w:sz w:val="22"/>
                    <w:szCs w:val="22"/>
                  </w:rPr>
                </m:ctrlPr>
              </m:sSubPr>
              <m:e>
                <m:r>
                  <m:rPr/>
                  <w:rPr>
                    <w:rFonts w:ascii="Cambria Math"/>
                    <w:sz w:val="22"/>
                    <w:szCs w:val="22"/>
                  </w:rPr>
                  <m:t>E</m:t>
                </m:r>
                <m:ctrlPr>
                  <w:rPr>
                    <w:rFonts w:ascii="Cambria Math" w:hAnsi="Cambria Math"/>
                    <w:i/>
                    <w:sz w:val="22"/>
                    <w:szCs w:val="22"/>
                  </w:rPr>
                </m:ctrlPr>
              </m:e>
              <m:sub>
                <m:r>
                  <m:rPr/>
                  <w:rPr>
                    <w:rFonts w:ascii="Cambria Math"/>
                    <w:sz w:val="22"/>
                    <w:szCs w:val="22"/>
                  </w:rPr>
                  <m:t>x</m:t>
                </m:r>
                <m:ctrlPr>
                  <w:rPr>
                    <w:rFonts w:ascii="Cambria Math" w:hAnsi="Cambria Math"/>
                    <w:i/>
                    <w:sz w:val="22"/>
                    <w:szCs w:val="22"/>
                  </w:rPr>
                </m:ctrlPr>
              </m:sub>
            </m:sSub>
            <m:r>
              <m:rPr/>
              <w:rPr>
                <w:rFonts w:ascii="Cambria Math"/>
                <w:sz w:val="22"/>
                <w:szCs w:val="22"/>
              </w:rPr>
              <m:t>+</m:t>
            </m:r>
            <m:sSub>
              <m:sSubPr>
                <m:ctrlPr>
                  <w:rPr>
                    <w:rFonts w:ascii="Cambria Math" w:hAnsi="Cambria Math"/>
                    <w:i/>
                    <w:sz w:val="22"/>
                    <w:szCs w:val="22"/>
                  </w:rPr>
                </m:ctrlPr>
              </m:sSubPr>
              <m:e>
                <m:r>
                  <m:rPr/>
                  <w:rPr>
                    <w:rFonts w:ascii="Cambria Math"/>
                    <w:sz w:val="22"/>
                    <w:szCs w:val="22"/>
                  </w:rPr>
                  <m:t>m</m:t>
                </m:r>
                <m:ctrlPr>
                  <w:rPr>
                    <w:rFonts w:ascii="Cambria Math" w:hAnsi="Cambria Math"/>
                    <w:i/>
                    <w:sz w:val="22"/>
                    <w:szCs w:val="22"/>
                  </w:rPr>
                </m:ctrlPr>
              </m:e>
              <m:sub>
                <m:r>
                  <m:rPr/>
                  <w:rPr>
                    <w:rFonts w:ascii="Cambria Math"/>
                    <w:sz w:val="22"/>
                    <w:szCs w:val="22"/>
                  </w:rPr>
                  <m:t>x</m:t>
                </m:r>
                <m:ctrlPr>
                  <w:rPr>
                    <w:rFonts w:ascii="Cambria Math" w:hAnsi="Cambria Math"/>
                    <w:i/>
                    <w:sz w:val="22"/>
                    <w:szCs w:val="22"/>
                  </w:rPr>
                </m:ctrlPr>
              </m:sub>
            </m:sSub>
            <m:sSub>
              <m:sSubPr>
                <m:ctrlPr>
                  <w:rPr>
                    <w:rFonts w:ascii="Cambria Math" w:hAnsi="Cambria Math"/>
                    <w:i/>
                    <w:sz w:val="22"/>
                    <w:szCs w:val="22"/>
                  </w:rPr>
                </m:ctrlPr>
              </m:sSubPr>
              <m:e>
                <m:r>
                  <m:rPr/>
                  <w:rPr>
                    <w:rFonts w:ascii="Cambria Math"/>
                    <w:sz w:val="22"/>
                    <w:szCs w:val="22"/>
                  </w:rPr>
                  <m:t>E</m:t>
                </m:r>
                <m:ctrlPr>
                  <w:rPr>
                    <w:rFonts w:ascii="Cambria Math" w:hAnsi="Cambria Math"/>
                    <w:i/>
                    <w:sz w:val="22"/>
                    <w:szCs w:val="22"/>
                  </w:rPr>
                </m:ctrlPr>
              </m:e>
              <m:sub>
                <m:r>
                  <m:rPr/>
                  <w:rPr>
                    <w:rFonts w:ascii="Cambria Math"/>
                    <w:sz w:val="22"/>
                    <w:szCs w:val="22"/>
                  </w:rPr>
                  <m:t>y</m:t>
                </m:r>
                <m:ctrlPr>
                  <w:rPr>
                    <w:rFonts w:ascii="Cambria Math" w:hAnsi="Cambria Math"/>
                    <w:i/>
                    <w:sz w:val="22"/>
                    <w:szCs w:val="22"/>
                  </w:rPr>
                </m:ctrlPr>
              </m:sub>
            </m:sSub>
            <m:ctrlPr>
              <w:rPr>
                <w:rFonts w:ascii="Cambria Math" w:hAnsi="Cambria Math"/>
                <w:i/>
                <w:sz w:val="22"/>
                <w:szCs w:val="22"/>
              </w:rPr>
            </m:ctrlPr>
          </m:e>
        </m:d>
        <m:r>
          <m:rPr>
            <m:sty m:val="bi"/>
          </m:rPr>
          <w:rPr>
            <w:rFonts w:ascii="Cambria Math"/>
            <w:sz w:val="22"/>
            <w:szCs w:val="22"/>
          </w:rPr>
          <m:t>x</m:t>
        </m:r>
        <m:r>
          <m:rPr/>
          <w:rPr>
            <w:rFonts w:ascii="Cambria Math"/>
            <w:sz w:val="22"/>
            <w:szCs w:val="22"/>
          </w:rPr>
          <m:t>+</m:t>
        </m:r>
        <m:d>
          <m:dPr>
            <m:ctrlPr>
              <w:rPr>
                <w:rFonts w:ascii="Cambria Math" w:hAnsi="Cambria Math"/>
                <w:i/>
                <w:sz w:val="22"/>
                <w:szCs w:val="22"/>
              </w:rPr>
            </m:ctrlPr>
          </m:dPr>
          <m:e>
            <m:sSub>
              <m:sSubPr>
                <m:ctrlPr>
                  <w:rPr>
                    <w:rFonts w:ascii="Cambria Math" w:hAnsi="Cambria Math"/>
                    <w:i/>
                    <w:sz w:val="22"/>
                    <w:szCs w:val="22"/>
                  </w:rPr>
                </m:ctrlPr>
              </m:sSubPr>
              <m:e>
                <m:r>
                  <m:rPr/>
                  <w:rPr>
                    <w:rFonts w:ascii="Cambria Math"/>
                    <w:sz w:val="22"/>
                    <w:szCs w:val="22"/>
                  </w:rPr>
                  <m:t>m</m:t>
                </m:r>
                <m:ctrlPr>
                  <w:rPr>
                    <w:rFonts w:ascii="Cambria Math" w:hAnsi="Cambria Math"/>
                    <w:i/>
                    <w:sz w:val="22"/>
                    <w:szCs w:val="22"/>
                  </w:rPr>
                </m:ctrlPr>
              </m:e>
              <m:sub>
                <m:r>
                  <m:rPr/>
                  <w:rPr>
                    <w:rFonts w:ascii="Cambria Math"/>
                    <w:sz w:val="22"/>
                    <w:szCs w:val="22"/>
                  </w:rPr>
                  <m:t>x</m:t>
                </m:r>
                <m:ctrlPr>
                  <w:rPr>
                    <w:rFonts w:ascii="Cambria Math" w:hAnsi="Cambria Math"/>
                    <w:i/>
                    <w:sz w:val="22"/>
                    <w:szCs w:val="22"/>
                  </w:rPr>
                </m:ctrlPr>
              </m:sub>
            </m:sSub>
            <m:sSub>
              <m:sSubPr>
                <m:ctrlPr>
                  <w:rPr>
                    <w:rFonts w:ascii="Cambria Math" w:hAnsi="Cambria Math"/>
                    <w:i/>
                    <w:sz w:val="22"/>
                    <w:szCs w:val="22"/>
                  </w:rPr>
                </m:ctrlPr>
              </m:sSubPr>
              <m:e>
                <m:r>
                  <m:rPr/>
                  <w:rPr>
                    <w:rFonts w:ascii="Cambria Math"/>
                    <w:sz w:val="22"/>
                    <w:szCs w:val="22"/>
                  </w:rPr>
                  <m:t>E</m:t>
                </m:r>
                <m:ctrlPr>
                  <w:rPr>
                    <w:rFonts w:ascii="Cambria Math" w:hAnsi="Cambria Math"/>
                    <w:i/>
                    <w:sz w:val="22"/>
                    <w:szCs w:val="22"/>
                  </w:rPr>
                </m:ctrlPr>
              </m:e>
              <m:sub>
                <m:r>
                  <m:rPr/>
                  <w:rPr>
                    <w:rFonts w:ascii="Cambria Math"/>
                    <w:sz w:val="22"/>
                    <w:szCs w:val="22"/>
                  </w:rPr>
                  <m:t>x</m:t>
                </m:r>
                <m:ctrlPr>
                  <w:rPr>
                    <w:rFonts w:ascii="Cambria Math" w:hAnsi="Cambria Math"/>
                    <w:i/>
                    <w:sz w:val="22"/>
                    <w:szCs w:val="22"/>
                  </w:rPr>
                </m:ctrlPr>
              </m:sub>
            </m:sSub>
            <m:r>
              <m:rPr/>
              <w:rPr>
                <w:rFonts w:ascii="Cambria Math"/>
                <w:sz w:val="22"/>
                <w:szCs w:val="22"/>
              </w:rPr>
              <m:t>−</m:t>
            </m:r>
            <m:sSub>
              <m:sSubPr>
                <m:ctrlPr>
                  <w:rPr>
                    <w:rFonts w:ascii="Cambria Math" w:hAnsi="Cambria Math"/>
                    <w:i/>
                    <w:sz w:val="22"/>
                    <w:szCs w:val="22"/>
                  </w:rPr>
                </m:ctrlPr>
              </m:sSubPr>
              <m:e>
                <m:r>
                  <m:rPr/>
                  <w:rPr>
                    <w:rFonts w:ascii="Cambria Math"/>
                    <w:sz w:val="22"/>
                    <w:szCs w:val="22"/>
                  </w:rPr>
                  <m:t>m</m:t>
                </m:r>
                <m:ctrlPr>
                  <w:rPr>
                    <w:rFonts w:ascii="Cambria Math" w:hAnsi="Cambria Math"/>
                    <w:i/>
                    <w:sz w:val="22"/>
                    <w:szCs w:val="22"/>
                  </w:rPr>
                </m:ctrlPr>
              </m:e>
              <m:sub>
                <m:r>
                  <m:rPr/>
                  <w:rPr>
                    <w:rFonts w:ascii="Cambria Math"/>
                    <w:sz w:val="22"/>
                    <w:szCs w:val="22"/>
                  </w:rPr>
                  <m:t>y</m:t>
                </m:r>
                <m:ctrlPr>
                  <w:rPr>
                    <w:rFonts w:ascii="Cambria Math" w:hAnsi="Cambria Math"/>
                    <w:i/>
                    <w:sz w:val="22"/>
                    <w:szCs w:val="22"/>
                  </w:rPr>
                </m:ctrlPr>
              </m:sub>
            </m:sSub>
            <m:sSub>
              <m:sSubPr>
                <m:ctrlPr>
                  <w:rPr>
                    <w:rFonts w:ascii="Cambria Math" w:hAnsi="Cambria Math"/>
                    <w:i/>
                    <w:sz w:val="22"/>
                    <w:szCs w:val="22"/>
                  </w:rPr>
                </m:ctrlPr>
              </m:sSubPr>
              <m:e>
                <m:r>
                  <m:rPr/>
                  <w:rPr>
                    <w:rFonts w:ascii="Cambria Math"/>
                    <w:sz w:val="22"/>
                    <w:szCs w:val="22"/>
                  </w:rPr>
                  <m:t>E</m:t>
                </m:r>
                <m:ctrlPr>
                  <w:rPr>
                    <w:rFonts w:ascii="Cambria Math" w:hAnsi="Cambria Math"/>
                    <w:i/>
                    <w:sz w:val="22"/>
                    <w:szCs w:val="22"/>
                  </w:rPr>
                </m:ctrlPr>
              </m:e>
              <m:sub>
                <m:r>
                  <m:rPr/>
                  <w:rPr>
                    <w:rFonts w:ascii="Cambria Math"/>
                    <w:sz w:val="22"/>
                    <w:szCs w:val="22"/>
                  </w:rPr>
                  <m:t>y</m:t>
                </m:r>
                <m:ctrlPr>
                  <w:rPr>
                    <w:rFonts w:ascii="Cambria Math" w:hAnsi="Cambria Math"/>
                    <w:i/>
                    <w:sz w:val="22"/>
                    <w:szCs w:val="22"/>
                  </w:rPr>
                </m:ctrlPr>
              </m:sub>
            </m:sSub>
            <m:ctrlPr>
              <w:rPr>
                <w:rFonts w:ascii="Cambria Math" w:hAnsi="Cambria Math"/>
                <w:i/>
                <w:sz w:val="22"/>
                <w:szCs w:val="22"/>
              </w:rPr>
            </m:ctrlPr>
          </m:e>
        </m:d>
        <m:r>
          <m:rPr>
            <m:sty m:val="bi"/>
          </m:rPr>
          <w:rPr>
            <w:rFonts w:ascii="Cambria Math" w:hAnsi="Cambria Math"/>
            <w:sz w:val="22"/>
            <w:szCs w:val="22"/>
          </w:rPr>
          <m:t>y]</m:t>
        </m:r>
      </m:oMath>
      <w:r>
        <w:rPr>
          <w:rFonts w:hint="eastAsia"/>
          <w:bCs/>
          <w:sz w:val="22"/>
          <w:szCs w:val="22"/>
        </w:rPr>
        <w:t>,</w:t>
      </w:r>
    </w:p>
    <w:p w14:paraId="34189D1E">
      <w:pPr>
        <w:spacing w:line="360" w:lineRule="auto"/>
        <w:rPr>
          <w:sz w:val="22"/>
          <w:szCs w:val="22"/>
        </w:rPr>
      </w:pPr>
      <w:r>
        <w:rPr>
          <w:rFonts w:hint="eastAsia"/>
          <w:iCs/>
          <w:sz w:val="22"/>
          <w:szCs w:val="22"/>
        </w:rPr>
        <w:t>where the</w:t>
      </w:r>
      <w:r>
        <w:rPr>
          <w:iCs/>
          <w:sz w:val="22"/>
          <w:szCs w:val="22"/>
        </w:rPr>
        <w:t xml:space="preserve"> time derivative of the </w:t>
      </w:r>
      <w:r>
        <w:rPr>
          <w:rFonts w:hint="eastAsia"/>
          <w:iCs/>
          <w:sz w:val="22"/>
          <w:szCs w:val="22"/>
        </w:rPr>
        <w:t xml:space="preserve">magnetization </w:t>
      </w:r>
      <m:oMath>
        <m:r>
          <m:rPr>
            <m:sty m:val="bi"/>
          </m:rPr>
          <w:rPr>
            <w:rStyle w:val="26"/>
            <w:sz w:val="22"/>
            <w:szCs w:val="22"/>
          </w:rPr>
          <m:t>m</m:t>
        </m:r>
      </m:oMath>
      <w:r>
        <w:rPr>
          <w:rStyle w:val="26"/>
          <w:rFonts w:hint="eastAsia" w:ascii="Times New Roman" w:hAnsi="Times New Roman"/>
          <w:b/>
          <w:i w:val="0"/>
          <w:sz w:val="22"/>
          <w:szCs w:val="22"/>
        </w:rPr>
        <w:t xml:space="preserve"> </w:t>
      </w:r>
      <w:r>
        <w:rPr>
          <w:rStyle w:val="26"/>
          <w:rFonts w:hint="eastAsia" w:ascii="Times New Roman" w:hAnsi="Times New Roman"/>
          <w:bCs/>
          <w:i w:val="0"/>
          <w:sz w:val="22"/>
          <w:szCs w:val="22"/>
        </w:rPr>
        <w:t>is contributed by the precessional torque, the damping torque, the damping-like OT (DLT) and the 3m torque originating from the three-fold symmetry in A1-CoPt system</w:t>
      </w:r>
      <w:r>
        <w:rPr>
          <w:rStyle w:val="26"/>
          <w:rFonts w:ascii="Times New Roman" w:hAnsi="Times New Roman"/>
          <w:bCs/>
          <w:i w:val="0"/>
          <w:sz w:val="22"/>
          <w:szCs w:val="22"/>
          <w:vertAlign w:val="superscript"/>
        </w:rPr>
        <w:fldChar w:fldCharType="begin"/>
      </w:r>
      <w:r>
        <w:rPr>
          <w:rStyle w:val="26"/>
          <w:rFonts w:ascii="Times New Roman" w:hAnsi="Times New Roman"/>
          <w:bCs/>
          <w:i w:val="0"/>
          <w:sz w:val="22"/>
          <w:szCs w:val="22"/>
          <w:vertAlign w:val="superscript"/>
        </w:rPr>
        <w:instrText xml:space="preserve"> </w:instrText>
      </w:r>
      <w:r>
        <w:rPr>
          <w:rStyle w:val="26"/>
          <w:rFonts w:hint="eastAsia" w:ascii="Times New Roman" w:hAnsi="Times New Roman"/>
          <w:bCs/>
          <w:i w:val="0"/>
          <w:sz w:val="22"/>
          <w:szCs w:val="22"/>
          <w:vertAlign w:val="superscript"/>
        </w:rPr>
        <w:instrText xml:space="preserve">REF _Ref236680769 \r \h</w:instrText>
      </w:r>
      <w:r>
        <w:rPr>
          <w:rStyle w:val="26"/>
          <w:rFonts w:ascii="Times New Roman" w:hAnsi="Times New Roman"/>
          <w:bCs/>
          <w:i w:val="0"/>
          <w:sz w:val="22"/>
          <w:szCs w:val="22"/>
          <w:vertAlign w:val="superscript"/>
        </w:rPr>
        <w:instrText xml:space="preserve">  \* MERGEFORMAT </w:instrText>
      </w:r>
      <w:r>
        <w:rPr>
          <w:rStyle w:val="26"/>
          <w:rFonts w:ascii="Times New Roman" w:hAnsi="Times New Roman"/>
          <w:bCs/>
          <w:i w:val="0"/>
          <w:sz w:val="22"/>
          <w:szCs w:val="22"/>
          <w:vertAlign w:val="superscript"/>
        </w:rPr>
        <w:fldChar w:fldCharType="separate"/>
      </w:r>
      <w:r>
        <w:rPr>
          <w:rStyle w:val="26"/>
          <w:rFonts w:ascii="Times New Roman" w:hAnsi="Times New Roman"/>
          <w:bCs/>
          <w:i w:val="0"/>
          <w:sz w:val="22"/>
          <w:szCs w:val="22"/>
          <w:vertAlign w:val="superscript"/>
        </w:rPr>
        <w:t>6</w:t>
      </w:r>
      <w:r>
        <w:rPr>
          <w:rStyle w:val="26"/>
          <w:rFonts w:ascii="Times New Roman" w:hAnsi="Times New Roman"/>
          <w:bCs/>
          <w:i w:val="0"/>
          <w:sz w:val="22"/>
          <w:szCs w:val="22"/>
          <w:vertAlign w:val="superscript"/>
        </w:rPr>
        <w:fldChar w:fldCharType="end"/>
      </w:r>
      <w:r>
        <w:rPr>
          <w:rStyle w:val="26"/>
          <w:rFonts w:hint="eastAsia" w:ascii="Times New Roman" w:hAnsi="Times New Roman"/>
          <w:bCs/>
          <w:i w:val="0"/>
          <w:sz w:val="22"/>
          <w:szCs w:val="22"/>
        </w:rPr>
        <w:t>. The</w:t>
      </w:r>
      <w:r>
        <w:rPr>
          <w:rFonts w:hint="eastAsia"/>
          <w:iCs/>
          <w:sz w:val="22"/>
          <w:szCs w:val="22"/>
        </w:rPr>
        <w:t xml:space="preserve"> </w:t>
      </w:r>
      <m:oMath>
        <m:sSub>
          <m:sSubPr>
            <m:ctrlPr>
              <w:rPr>
                <w:rStyle w:val="26"/>
                <w:b/>
                <w:bCs/>
                <w:i w:val="0"/>
                <w:sz w:val="22"/>
                <w:szCs w:val="22"/>
              </w:rPr>
            </m:ctrlPr>
          </m:sSubPr>
          <m:e>
            <m:r>
              <m:rPr>
                <m:sty m:val="bi"/>
              </m:rPr>
              <w:rPr>
                <w:rStyle w:val="26"/>
                <w:sz w:val="22"/>
                <w:szCs w:val="22"/>
              </w:rPr>
              <m:t>H</m:t>
            </m:r>
            <m:ctrlPr>
              <w:rPr>
                <w:rStyle w:val="26"/>
                <w:b/>
                <w:bCs/>
                <w:i w:val="0"/>
                <w:sz w:val="22"/>
                <w:szCs w:val="22"/>
              </w:rPr>
            </m:ctrlPr>
          </m:e>
          <m:sub>
            <m:r>
              <m:rPr>
                <m:sty m:val="bi"/>
              </m:rPr>
              <w:rPr>
                <w:rStyle w:val="26"/>
                <w:sz w:val="22"/>
                <w:szCs w:val="22"/>
              </w:rPr>
              <m:t>eff</m:t>
            </m:r>
            <m:ctrlPr>
              <w:rPr>
                <w:rStyle w:val="26"/>
                <w:b/>
                <w:bCs/>
                <w:i w:val="0"/>
                <w:sz w:val="22"/>
                <w:szCs w:val="22"/>
              </w:rPr>
            </m:ctrlPr>
          </m:sub>
        </m:sSub>
      </m:oMath>
      <w:r>
        <w:rPr>
          <w:rStyle w:val="26"/>
          <w:rFonts w:hint="eastAsia" w:ascii="Times New Roman" w:hAnsi="Times New Roman"/>
          <w:b/>
          <w:bCs/>
          <w:i w:val="0"/>
          <w:sz w:val="22"/>
          <w:szCs w:val="22"/>
        </w:rPr>
        <w:t xml:space="preserve"> </w:t>
      </w:r>
      <w:r>
        <w:rPr>
          <w:rStyle w:val="26"/>
          <w:rFonts w:hint="eastAsia" w:ascii="Times New Roman" w:hAnsi="Times New Roman"/>
          <w:i w:val="0"/>
          <w:sz w:val="22"/>
          <w:szCs w:val="22"/>
        </w:rPr>
        <w:t xml:space="preserve">is the </w:t>
      </w:r>
      <w:r>
        <w:rPr>
          <w:rStyle w:val="26"/>
          <w:rFonts w:ascii="Times New Roman" w:hAnsi="Times New Roman"/>
          <w:i w:val="0"/>
          <w:sz w:val="22"/>
          <w:szCs w:val="22"/>
        </w:rPr>
        <w:t>effective</w:t>
      </w:r>
      <w:r>
        <w:rPr>
          <w:rStyle w:val="26"/>
          <w:rFonts w:hint="eastAsia" w:ascii="Times New Roman" w:hAnsi="Times New Roman"/>
          <w:i w:val="0"/>
          <w:sz w:val="22"/>
          <w:szCs w:val="22"/>
        </w:rPr>
        <w:t xml:space="preserve"> magnetic field including anisotropy field </w:t>
      </w:r>
      <m:oMath>
        <m:sSub>
          <m:sSubPr>
            <m:ctrlPr>
              <w:rPr>
                <w:rStyle w:val="26"/>
                <w:b/>
                <w:bCs/>
                <w:i w:val="0"/>
                <w:sz w:val="22"/>
                <w:szCs w:val="22"/>
              </w:rPr>
            </m:ctrlPr>
          </m:sSubPr>
          <m:e>
            <m:r>
              <m:rPr>
                <m:sty m:val="bi"/>
              </m:rPr>
              <w:rPr>
                <w:rStyle w:val="26"/>
                <w:sz w:val="22"/>
                <w:szCs w:val="22"/>
              </w:rPr>
              <m:t>H</m:t>
            </m:r>
            <m:ctrlPr>
              <w:rPr>
                <w:rStyle w:val="26"/>
                <w:b/>
                <w:bCs/>
                <w:i w:val="0"/>
                <w:sz w:val="22"/>
                <w:szCs w:val="22"/>
              </w:rPr>
            </m:ctrlPr>
          </m:e>
          <m:sub>
            <m:r>
              <m:rPr>
                <m:sty m:val="bi"/>
              </m:rPr>
              <w:rPr>
                <w:rStyle w:val="26"/>
                <w:sz w:val="22"/>
                <w:szCs w:val="22"/>
              </w:rPr>
              <m:t>k</m:t>
            </m:r>
            <m:r>
              <m:rPr>
                <m:sty m:val="b"/>
              </m:rPr>
              <w:rPr>
                <w:rStyle w:val="26"/>
                <w:sz w:val="22"/>
                <w:szCs w:val="22"/>
              </w:rPr>
              <m:t>,</m:t>
            </m:r>
            <m:r>
              <m:rPr>
                <m:sty m:val="bi"/>
              </m:rPr>
              <w:rPr>
                <w:rStyle w:val="26"/>
                <w:sz w:val="22"/>
                <w:szCs w:val="22"/>
              </w:rPr>
              <m:t>eff</m:t>
            </m:r>
            <m:ctrlPr>
              <w:rPr>
                <w:rStyle w:val="26"/>
                <w:b/>
                <w:bCs/>
                <w:i w:val="0"/>
                <w:sz w:val="22"/>
                <w:szCs w:val="22"/>
              </w:rPr>
            </m:ctrlPr>
          </m:sub>
        </m:sSub>
      </m:oMath>
      <w:r>
        <w:rPr>
          <w:rStyle w:val="26"/>
          <w:rFonts w:hint="eastAsia" w:ascii="Times New Roman" w:hAnsi="Times New Roman"/>
          <w:i w:val="0"/>
          <w:sz w:val="22"/>
          <w:szCs w:val="22"/>
        </w:rPr>
        <w:t xml:space="preserve"> and </w:t>
      </w:r>
      <w:r>
        <w:rPr>
          <w:rStyle w:val="26"/>
          <w:rFonts w:ascii="Times New Roman" w:hAnsi="Times New Roman"/>
          <w:i w:val="0"/>
          <w:sz w:val="22"/>
          <w:szCs w:val="22"/>
        </w:rPr>
        <w:t>a fluctuating thermal field</w:t>
      </w:r>
      <w:r>
        <w:rPr>
          <w:rStyle w:val="26"/>
          <w:rFonts w:hint="eastAsia" w:ascii="Times New Roman" w:hAnsi="Times New Roman"/>
          <w:i w:val="0"/>
          <w:sz w:val="22"/>
          <w:szCs w:val="22"/>
        </w:rPr>
        <w:t xml:space="preserve"> </w:t>
      </w:r>
      <m:oMath>
        <m:sSub>
          <m:sSubPr>
            <m:ctrlPr>
              <w:rPr>
                <w:rStyle w:val="26"/>
                <w:b/>
                <w:bCs/>
                <w:i w:val="0"/>
                <w:sz w:val="22"/>
                <w:szCs w:val="22"/>
              </w:rPr>
            </m:ctrlPr>
          </m:sSubPr>
          <m:e>
            <m:r>
              <m:rPr>
                <m:sty m:val="bi"/>
              </m:rPr>
              <w:rPr>
                <w:rStyle w:val="26"/>
                <w:sz w:val="22"/>
                <w:szCs w:val="22"/>
              </w:rPr>
              <m:t>H</m:t>
            </m:r>
            <m:ctrlPr>
              <w:rPr>
                <w:rStyle w:val="26"/>
                <w:b/>
                <w:bCs/>
                <w:i w:val="0"/>
                <w:sz w:val="22"/>
                <w:szCs w:val="22"/>
              </w:rPr>
            </m:ctrlPr>
          </m:e>
          <m:sub>
            <m:r>
              <m:rPr>
                <m:sty m:val="bi"/>
              </m:rPr>
              <w:rPr>
                <w:rStyle w:val="26"/>
                <w:sz w:val="22"/>
                <w:szCs w:val="22"/>
              </w:rPr>
              <m:t>thermal</m:t>
            </m:r>
            <m:ctrlPr>
              <w:rPr>
                <w:rStyle w:val="26"/>
                <w:b/>
                <w:bCs/>
                <w:i w:val="0"/>
                <w:sz w:val="22"/>
                <w:szCs w:val="22"/>
              </w:rPr>
            </m:ctrlPr>
          </m:sub>
        </m:sSub>
        <m:r>
          <m:rPr>
            <m:sty m:val="p"/>
          </m:rPr>
          <w:rPr>
            <w:rStyle w:val="26"/>
            <w:sz w:val="22"/>
            <w:szCs w:val="22"/>
          </w:rPr>
          <m:t>=</m:t>
        </m:r>
        <m:r>
          <m:rPr>
            <m:sty m:val="bi"/>
          </m:rPr>
          <w:rPr>
            <w:rStyle w:val="26"/>
            <w:sz w:val="22"/>
            <w:szCs w:val="22"/>
          </w:rPr>
          <m:t>η</m:t>
        </m:r>
        <m:r>
          <m:rPr>
            <m:sty m:val="b"/>
          </m:rPr>
          <w:rPr>
            <w:rStyle w:val="26"/>
            <w:sz w:val="22"/>
            <w:szCs w:val="22"/>
          </w:rPr>
          <m:t>(</m:t>
        </m:r>
        <m:r>
          <m:rPr>
            <m:sty m:val="p"/>
          </m:rPr>
          <w:rPr>
            <w:rStyle w:val="26"/>
            <w:sz w:val="22"/>
            <w:szCs w:val="22"/>
          </w:rPr>
          <m:t>step</m:t>
        </m:r>
        <m:r>
          <m:rPr>
            <m:sty m:val="b"/>
          </m:rPr>
          <w:rPr>
            <w:rStyle w:val="26"/>
            <w:sz w:val="22"/>
            <w:szCs w:val="22"/>
          </w:rPr>
          <m:t>)</m:t>
        </m:r>
        <m:f>
          <m:fPr>
            <m:ctrlPr>
              <w:rPr>
                <w:rStyle w:val="26"/>
                <w:i w:val="0"/>
                <w:iCs/>
                <w:sz w:val="22"/>
                <w:szCs w:val="22"/>
              </w:rPr>
            </m:ctrlPr>
          </m:fPr>
          <m:num>
            <m:r>
              <m:rPr>
                <m:sty m:val="p"/>
              </m:rPr>
              <w:rPr>
                <w:rStyle w:val="26"/>
                <w:sz w:val="22"/>
                <w:szCs w:val="22"/>
              </w:rPr>
              <m:t>1</m:t>
            </m:r>
            <m:ctrlPr>
              <w:rPr>
                <w:rStyle w:val="26"/>
                <w:i w:val="0"/>
                <w:iCs/>
                <w:sz w:val="22"/>
                <w:szCs w:val="22"/>
              </w:rPr>
            </m:ctrlPr>
          </m:num>
          <m:den>
            <m:sSub>
              <m:sSubPr>
                <m:ctrlPr>
                  <w:rPr>
                    <w:rStyle w:val="26"/>
                    <w:i w:val="0"/>
                    <w:iCs/>
                    <w:sz w:val="22"/>
                    <w:szCs w:val="22"/>
                  </w:rPr>
                </m:ctrlPr>
              </m:sSubPr>
              <m:e>
                <m:r>
                  <m:rPr/>
                  <w:rPr>
                    <w:rStyle w:val="26"/>
                    <w:sz w:val="22"/>
                    <w:szCs w:val="22"/>
                  </w:rPr>
                  <m:t>μ</m:t>
                </m:r>
                <m:ctrlPr>
                  <w:rPr>
                    <w:rStyle w:val="26"/>
                    <w:i w:val="0"/>
                    <w:iCs/>
                    <w:sz w:val="22"/>
                    <w:szCs w:val="22"/>
                  </w:rPr>
                </m:ctrlPr>
              </m:e>
              <m:sub>
                <m:r>
                  <m:rPr>
                    <m:sty m:val="p"/>
                  </m:rPr>
                  <w:rPr>
                    <w:rStyle w:val="26"/>
                    <w:sz w:val="22"/>
                    <w:szCs w:val="22"/>
                  </w:rPr>
                  <m:t>0</m:t>
                </m:r>
                <m:ctrlPr>
                  <w:rPr>
                    <w:rStyle w:val="26"/>
                    <w:i w:val="0"/>
                    <w:iCs/>
                    <w:sz w:val="22"/>
                    <w:szCs w:val="22"/>
                  </w:rPr>
                </m:ctrlPr>
              </m:sub>
            </m:sSub>
            <m:ctrlPr>
              <w:rPr>
                <w:rStyle w:val="26"/>
                <w:i w:val="0"/>
                <w:iCs/>
                <w:sz w:val="22"/>
                <w:szCs w:val="22"/>
              </w:rPr>
            </m:ctrlPr>
          </m:den>
        </m:f>
        <m:rad>
          <m:radPr>
            <m:degHide m:val="1"/>
            <m:ctrlPr>
              <w:rPr>
                <w:rStyle w:val="26"/>
                <w:i w:val="0"/>
                <w:iCs/>
                <w:sz w:val="22"/>
                <w:szCs w:val="22"/>
              </w:rPr>
            </m:ctrlPr>
          </m:radPr>
          <m:deg>
            <m:ctrlPr>
              <w:rPr>
                <w:rStyle w:val="26"/>
                <w:i w:val="0"/>
                <w:iCs/>
                <w:sz w:val="22"/>
                <w:szCs w:val="22"/>
              </w:rPr>
            </m:ctrlPr>
          </m:deg>
          <m:e>
            <m:f>
              <m:fPr>
                <m:ctrlPr>
                  <w:rPr>
                    <w:rStyle w:val="26"/>
                    <w:i w:val="0"/>
                    <w:iCs/>
                    <w:sz w:val="22"/>
                    <w:szCs w:val="22"/>
                  </w:rPr>
                </m:ctrlPr>
              </m:fPr>
              <m:num>
                <m:r>
                  <m:rPr>
                    <m:sty m:val="p"/>
                  </m:rPr>
                  <w:rPr>
                    <w:rStyle w:val="26"/>
                    <w:sz w:val="22"/>
                    <w:szCs w:val="22"/>
                  </w:rPr>
                  <m:t>2</m:t>
                </m:r>
                <m:r>
                  <m:rPr/>
                  <w:rPr>
                    <w:rStyle w:val="26"/>
                    <w:sz w:val="22"/>
                    <w:szCs w:val="22"/>
                  </w:rPr>
                  <m:t>α</m:t>
                </m:r>
                <m:sSub>
                  <m:sSubPr>
                    <m:ctrlPr>
                      <w:rPr>
                        <w:rStyle w:val="26"/>
                        <w:i w:val="0"/>
                        <w:iCs/>
                        <w:sz w:val="22"/>
                        <w:szCs w:val="22"/>
                      </w:rPr>
                    </m:ctrlPr>
                  </m:sSubPr>
                  <m:e>
                    <m:r>
                      <m:rPr/>
                      <w:rPr>
                        <w:rStyle w:val="26"/>
                        <w:sz w:val="22"/>
                        <w:szCs w:val="22"/>
                      </w:rPr>
                      <m:t>k</m:t>
                    </m:r>
                    <m:ctrlPr>
                      <w:rPr>
                        <w:rStyle w:val="26"/>
                        <w:i w:val="0"/>
                        <w:iCs/>
                        <w:sz w:val="22"/>
                        <w:szCs w:val="22"/>
                      </w:rPr>
                    </m:ctrlPr>
                  </m:e>
                  <m:sub>
                    <m:r>
                      <m:rPr/>
                      <w:rPr>
                        <w:rStyle w:val="26"/>
                        <w:sz w:val="22"/>
                        <w:szCs w:val="22"/>
                      </w:rPr>
                      <m:t>B</m:t>
                    </m:r>
                    <m:ctrlPr>
                      <w:rPr>
                        <w:rStyle w:val="26"/>
                        <w:i w:val="0"/>
                        <w:iCs/>
                        <w:sz w:val="22"/>
                        <w:szCs w:val="22"/>
                      </w:rPr>
                    </m:ctrlPr>
                  </m:sub>
                </m:sSub>
                <m:r>
                  <m:rPr/>
                  <w:rPr>
                    <w:rStyle w:val="26"/>
                    <w:sz w:val="22"/>
                    <w:szCs w:val="22"/>
                  </w:rPr>
                  <m:t>T</m:t>
                </m:r>
                <m:ctrlPr>
                  <w:rPr>
                    <w:rStyle w:val="26"/>
                    <w:i w:val="0"/>
                    <w:iCs/>
                    <w:sz w:val="22"/>
                    <w:szCs w:val="22"/>
                  </w:rPr>
                </m:ctrlPr>
              </m:num>
              <m:den>
                <m:r>
                  <m:rPr/>
                  <w:rPr>
                    <w:rStyle w:val="26"/>
                    <w:sz w:val="22"/>
                    <w:szCs w:val="22"/>
                  </w:rPr>
                  <m:t>γ</m:t>
                </m:r>
                <m:sSub>
                  <m:sSubPr>
                    <m:ctrlPr>
                      <w:rPr>
                        <w:rStyle w:val="26"/>
                        <w:i w:val="0"/>
                        <w:iCs/>
                        <w:sz w:val="22"/>
                        <w:szCs w:val="22"/>
                      </w:rPr>
                    </m:ctrlPr>
                  </m:sSubPr>
                  <m:e>
                    <m:r>
                      <m:rPr/>
                      <w:rPr>
                        <w:rStyle w:val="26"/>
                        <w:sz w:val="22"/>
                        <w:szCs w:val="22"/>
                      </w:rPr>
                      <m:t>M</m:t>
                    </m:r>
                    <m:ctrlPr>
                      <w:rPr>
                        <w:rStyle w:val="26"/>
                        <w:i w:val="0"/>
                        <w:iCs/>
                        <w:sz w:val="22"/>
                        <w:szCs w:val="22"/>
                      </w:rPr>
                    </m:ctrlPr>
                  </m:e>
                  <m:sub>
                    <m:r>
                      <m:rPr/>
                      <w:rPr>
                        <w:rStyle w:val="26"/>
                        <w:sz w:val="22"/>
                        <w:szCs w:val="22"/>
                      </w:rPr>
                      <m:t>s</m:t>
                    </m:r>
                    <m:ctrlPr>
                      <w:rPr>
                        <w:rStyle w:val="26"/>
                        <w:i w:val="0"/>
                        <w:iCs/>
                        <w:sz w:val="22"/>
                        <w:szCs w:val="22"/>
                      </w:rPr>
                    </m:ctrlPr>
                  </m:sub>
                </m:sSub>
                <m:r>
                  <m:rPr>
                    <m:sty m:val="p"/>
                  </m:rPr>
                  <w:rPr>
                    <w:rStyle w:val="26"/>
                    <w:sz w:val="22"/>
                    <w:szCs w:val="22"/>
                  </w:rPr>
                  <m:t>∆</m:t>
                </m:r>
                <m:r>
                  <m:rPr/>
                  <w:rPr>
                    <w:rStyle w:val="26"/>
                    <w:sz w:val="22"/>
                    <w:szCs w:val="22"/>
                  </w:rPr>
                  <m:t>V</m:t>
                </m:r>
                <m:r>
                  <m:rPr>
                    <m:sty m:val="p"/>
                  </m:rPr>
                  <w:rPr>
                    <w:rStyle w:val="26"/>
                    <w:sz w:val="22"/>
                    <w:szCs w:val="22"/>
                  </w:rPr>
                  <m:t>∆</m:t>
                </m:r>
                <m:r>
                  <m:rPr/>
                  <w:rPr>
                    <w:rStyle w:val="26"/>
                    <w:sz w:val="22"/>
                    <w:szCs w:val="22"/>
                  </w:rPr>
                  <m:t>t</m:t>
                </m:r>
                <m:ctrlPr>
                  <w:rPr>
                    <w:rStyle w:val="26"/>
                    <w:i w:val="0"/>
                    <w:iCs/>
                    <w:sz w:val="22"/>
                    <w:szCs w:val="22"/>
                  </w:rPr>
                </m:ctrlPr>
              </m:den>
            </m:f>
            <m:ctrlPr>
              <w:rPr>
                <w:rStyle w:val="26"/>
                <w:i w:val="0"/>
                <w:iCs/>
                <w:sz w:val="22"/>
                <w:szCs w:val="22"/>
              </w:rPr>
            </m:ctrlPr>
          </m:e>
        </m:rad>
      </m:oMath>
      <w:r>
        <w:rPr>
          <w:rStyle w:val="26"/>
          <w:rFonts w:hint="eastAsia" w:ascii="Times New Roman" w:hAnsi="Times New Roman"/>
          <w:i w:val="0"/>
          <w:iCs/>
          <w:sz w:val="22"/>
          <w:szCs w:val="22"/>
        </w:rPr>
        <w:t xml:space="preserve">. Here, </w:t>
      </w:r>
      <m:oMath>
        <m:sSub>
          <m:sSubPr>
            <m:ctrlPr>
              <w:rPr>
                <w:rStyle w:val="26"/>
                <w:i w:val="0"/>
                <w:iCs/>
                <w:sz w:val="22"/>
                <w:szCs w:val="22"/>
              </w:rPr>
            </m:ctrlPr>
          </m:sSubPr>
          <m:e>
            <m:r>
              <m:rPr/>
              <w:rPr>
                <w:rStyle w:val="26"/>
                <w:sz w:val="22"/>
                <w:szCs w:val="22"/>
              </w:rPr>
              <m:t>μ</m:t>
            </m:r>
            <m:ctrlPr>
              <w:rPr>
                <w:rStyle w:val="26"/>
                <w:i w:val="0"/>
                <w:iCs/>
                <w:sz w:val="22"/>
                <w:szCs w:val="22"/>
              </w:rPr>
            </m:ctrlPr>
          </m:e>
          <m:sub>
            <m:r>
              <m:rPr>
                <m:sty m:val="p"/>
              </m:rPr>
              <w:rPr>
                <w:rStyle w:val="26"/>
                <w:sz w:val="22"/>
                <w:szCs w:val="22"/>
              </w:rPr>
              <m:t>0</m:t>
            </m:r>
            <m:ctrlPr>
              <w:rPr>
                <w:rStyle w:val="26"/>
                <w:i w:val="0"/>
                <w:iCs/>
                <w:sz w:val="22"/>
                <w:szCs w:val="22"/>
              </w:rPr>
            </m:ctrlPr>
          </m:sub>
        </m:sSub>
      </m:oMath>
      <w:r>
        <w:rPr>
          <w:rStyle w:val="26"/>
          <w:rFonts w:hint="eastAsia" w:ascii="Times New Roman" w:hAnsi="Times New Roman"/>
          <w:i w:val="0"/>
          <w:sz w:val="22"/>
          <w:szCs w:val="22"/>
        </w:rPr>
        <w:t xml:space="preserve"> is the </w:t>
      </w:r>
      <w:r>
        <w:rPr>
          <w:rStyle w:val="26"/>
          <w:rFonts w:ascii="Times New Roman" w:hAnsi="Times New Roman"/>
          <w:i w:val="0"/>
          <w:sz w:val="22"/>
          <w:szCs w:val="22"/>
        </w:rPr>
        <w:t>vacuum</w:t>
      </w:r>
      <w:r>
        <w:rPr>
          <w:rStyle w:val="26"/>
          <w:rFonts w:hint="eastAsia" w:ascii="Times New Roman" w:hAnsi="Times New Roman"/>
          <w:i w:val="0"/>
          <w:sz w:val="22"/>
          <w:szCs w:val="22"/>
        </w:rPr>
        <w:t xml:space="preserve"> </w:t>
      </w:r>
      <w:r>
        <w:rPr>
          <w:rStyle w:val="26"/>
          <w:rFonts w:ascii="Times New Roman" w:hAnsi="Times New Roman"/>
          <w:i w:val="0"/>
          <w:sz w:val="22"/>
          <w:szCs w:val="22"/>
        </w:rPr>
        <w:t>permeability</w:t>
      </w:r>
      <w:r>
        <w:rPr>
          <w:rStyle w:val="26"/>
          <w:rFonts w:hint="eastAsia" w:ascii="Times New Roman" w:hAnsi="Times New Roman"/>
          <w:i w:val="0"/>
          <w:sz w:val="22"/>
          <w:szCs w:val="22"/>
        </w:rPr>
        <w:t xml:space="preserve">, </w:t>
      </w:r>
      <m:oMath>
        <m:r>
          <m:rPr/>
          <w:rPr>
            <w:rStyle w:val="26"/>
            <w:sz w:val="22"/>
            <w:szCs w:val="22"/>
          </w:rPr>
          <m:t>γ</m:t>
        </m:r>
      </m:oMath>
      <w:r>
        <w:rPr>
          <w:rStyle w:val="26"/>
          <w:rFonts w:hint="eastAsia" w:ascii="Times New Roman" w:hAnsi="Times New Roman"/>
          <w:i w:val="0"/>
          <w:iCs/>
          <w:sz w:val="22"/>
          <w:szCs w:val="22"/>
        </w:rPr>
        <w:t xml:space="preserve"> is the </w:t>
      </w:r>
      <w:r>
        <w:rPr>
          <w:rStyle w:val="26"/>
          <w:rFonts w:ascii="Times New Roman" w:hAnsi="Times New Roman"/>
          <w:i w:val="0"/>
          <w:iCs/>
          <w:sz w:val="22"/>
          <w:szCs w:val="22"/>
        </w:rPr>
        <w:t>gyromagnetic ratio</w:t>
      </w:r>
      <w:r>
        <w:rPr>
          <w:rStyle w:val="26"/>
          <w:rFonts w:hint="eastAsia" w:ascii="Times New Roman" w:hAnsi="Times New Roman"/>
          <w:i w:val="0"/>
          <w:iCs/>
          <w:sz w:val="22"/>
          <w:szCs w:val="22"/>
        </w:rPr>
        <w:t xml:space="preserve">, </w:t>
      </w:r>
      <m:oMath>
        <m:r>
          <m:rPr/>
          <w:rPr>
            <w:rStyle w:val="26"/>
            <w:sz w:val="22"/>
            <w:szCs w:val="22"/>
          </w:rPr>
          <m:t>α</m:t>
        </m:r>
      </m:oMath>
      <w:r>
        <w:rPr>
          <w:rStyle w:val="26"/>
          <w:rFonts w:hint="eastAsia" w:ascii="Times New Roman" w:hAnsi="Times New Roman"/>
          <w:i w:val="0"/>
          <w:iCs/>
          <w:sz w:val="22"/>
          <w:szCs w:val="22"/>
        </w:rPr>
        <w:t xml:space="preserve"> is the Gilbert damping, </w:t>
      </w:r>
      <m:oMath>
        <m:sSub>
          <m:sSubPr>
            <m:ctrlPr>
              <w:rPr>
                <w:rStyle w:val="26"/>
                <w:i w:val="0"/>
                <w:iCs/>
                <w:sz w:val="22"/>
                <w:szCs w:val="22"/>
              </w:rPr>
            </m:ctrlPr>
          </m:sSubPr>
          <m:e>
            <m:r>
              <m:rPr/>
              <w:rPr>
                <w:rStyle w:val="26"/>
                <w:sz w:val="22"/>
                <w:szCs w:val="22"/>
              </w:rPr>
              <m:t>k</m:t>
            </m:r>
            <m:ctrlPr>
              <w:rPr>
                <w:rStyle w:val="26"/>
                <w:i w:val="0"/>
                <w:iCs/>
                <w:sz w:val="22"/>
                <w:szCs w:val="22"/>
              </w:rPr>
            </m:ctrlPr>
          </m:e>
          <m:sub>
            <m:r>
              <m:rPr/>
              <w:rPr>
                <w:rStyle w:val="26"/>
                <w:sz w:val="22"/>
                <w:szCs w:val="22"/>
              </w:rPr>
              <m:t>B</m:t>
            </m:r>
            <m:ctrlPr>
              <w:rPr>
                <w:rStyle w:val="26"/>
                <w:i w:val="0"/>
                <w:iCs/>
                <w:sz w:val="22"/>
                <w:szCs w:val="22"/>
              </w:rPr>
            </m:ctrlPr>
          </m:sub>
        </m:sSub>
      </m:oMath>
      <w:r>
        <w:rPr>
          <w:rStyle w:val="26"/>
          <w:rFonts w:hint="eastAsia" w:ascii="Times New Roman" w:hAnsi="Times New Roman"/>
          <w:i w:val="0"/>
          <w:iCs/>
          <w:sz w:val="22"/>
          <w:szCs w:val="22"/>
        </w:rPr>
        <w:t xml:space="preserve"> is the </w:t>
      </w:r>
      <w:r>
        <w:rPr>
          <w:rStyle w:val="26"/>
          <w:rFonts w:ascii="Times New Roman" w:hAnsi="Times New Roman"/>
          <w:i w:val="0"/>
          <w:iCs/>
          <w:sz w:val="22"/>
          <w:szCs w:val="22"/>
        </w:rPr>
        <w:t>Boltzmann</w:t>
      </w:r>
      <w:r>
        <w:rPr>
          <w:rStyle w:val="26"/>
          <w:rFonts w:hint="eastAsia" w:ascii="Times New Roman" w:hAnsi="Times New Roman"/>
          <w:i w:val="0"/>
          <w:iCs/>
          <w:sz w:val="22"/>
          <w:szCs w:val="22"/>
        </w:rPr>
        <w:t xml:space="preserve"> constant, </w:t>
      </w:r>
      <m:oMath>
        <m:r>
          <m:rPr/>
          <w:rPr>
            <w:rStyle w:val="26"/>
            <w:sz w:val="22"/>
            <w:szCs w:val="22"/>
          </w:rPr>
          <m:t>T</m:t>
        </m:r>
      </m:oMath>
      <w:r>
        <w:rPr>
          <w:rStyle w:val="26"/>
          <w:rFonts w:hint="eastAsia" w:ascii="Times New Roman" w:hAnsi="Times New Roman"/>
          <w:i w:val="0"/>
          <w:iCs/>
          <w:sz w:val="22"/>
          <w:szCs w:val="22"/>
        </w:rPr>
        <w:t xml:space="preserve"> is the temperature, </w:t>
      </w:r>
      <m:oMath>
        <m:sSub>
          <m:sSubPr>
            <m:ctrlPr>
              <w:rPr>
                <w:rStyle w:val="26"/>
                <w:i w:val="0"/>
                <w:iCs/>
                <w:sz w:val="22"/>
                <w:szCs w:val="22"/>
              </w:rPr>
            </m:ctrlPr>
          </m:sSubPr>
          <m:e>
            <m:r>
              <m:rPr/>
              <w:rPr>
                <w:rStyle w:val="26"/>
                <w:sz w:val="22"/>
                <w:szCs w:val="22"/>
              </w:rPr>
              <m:t>M</m:t>
            </m:r>
            <m:ctrlPr>
              <w:rPr>
                <w:rStyle w:val="26"/>
                <w:i w:val="0"/>
                <w:iCs/>
                <w:sz w:val="22"/>
                <w:szCs w:val="22"/>
              </w:rPr>
            </m:ctrlPr>
          </m:e>
          <m:sub>
            <m:r>
              <m:rPr/>
              <w:rPr>
                <w:rStyle w:val="26"/>
                <w:sz w:val="22"/>
                <w:szCs w:val="22"/>
              </w:rPr>
              <m:t>s</m:t>
            </m:r>
            <m:ctrlPr>
              <w:rPr>
                <w:rStyle w:val="26"/>
                <w:i w:val="0"/>
                <w:iCs/>
                <w:sz w:val="22"/>
                <w:szCs w:val="22"/>
              </w:rPr>
            </m:ctrlPr>
          </m:sub>
        </m:sSub>
      </m:oMath>
      <w:r>
        <w:rPr>
          <w:rStyle w:val="26"/>
          <w:rFonts w:hint="eastAsia" w:ascii="Times New Roman" w:hAnsi="Times New Roman"/>
          <w:i w:val="0"/>
          <w:iCs/>
          <w:sz w:val="22"/>
          <w:szCs w:val="22"/>
        </w:rPr>
        <w:t xml:space="preserve"> is the saturation magnetization, </w:t>
      </w:r>
      <m:oMath>
        <m:r>
          <m:rPr>
            <m:sty m:val="p"/>
          </m:rPr>
          <w:rPr>
            <w:rStyle w:val="26"/>
            <w:sz w:val="22"/>
            <w:szCs w:val="22"/>
          </w:rPr>
          <m:t>∆</m:t>
        </m:r>
        <m:r>
          <m:rPr/>
          <w:rPr>
            <w:rStyle w:val="26"/>
            <w:sz w:val="22"/>
            <w:szCs w:val="22"/>
          </w:rPr>
          <m:t>V</m:t>
        </m:r>
      </m:oMath>
      <w:r>
        <w:rPr>
          <w:rStyle w:val="26"/>
          <w:rFonts w:hint="eastAsia" w:ascii="Times New Roman" w:hAnsi="Times New Roman"/>
          <w:i w:val="0"/>
          <w:iCs/>
          <w:sz w:val="22"/>
          <w:szCs w:val="22"/>
        </w:rPr>
        <w:t xml:space="preserve"> is the volume of the magnetic bit, </w:t>
      </w:r>
      <m:oMath>
        <m:r>
          <m:rPr>
            <m:sty m:val="p"/>
          </m:rPr>
          <w:rPr>
            <w:rStyle w:val="26"/>
            <w:sz w:val="22"/>
            <w:szCs w:val="22"/>
          </w:rPr>
          <m:t>∆</m:t>
        </m:r>
        <m:r>
          <m:rPr/>
          <w:rPr>
            <w:rStyle w:val="26"/>
            <w:sz w:val="22"/>
            <w:szCs w:val="22"/>
          </w:rPr>
          <m:t>t</m:t>
        </m:r>
      </m:oMath>
      <w:r>
        <w:rPr>
          <w:rStyle w:val="26"/>
          <w:rFonts w:hint="eastAsia" w:ascii="Times New Roman" w:hAnsi="Times New Roman"/>
          <w:i w:val="0"/>
          <w:iCs/>
          <w:sz w:val="22"/>
          <w:szCs w:val="22"/>
        </w:rPr>
        <w:t xml:space="preserve"> is the simulation step and </w:t>
      </w:r>
      <m:oMath>
        <m:r>
          <m:rPr>
            <m:sty m:val="bi"/>
          </m:rPr>
          <w:rPr>
            <w:rStyle w:val="26"/>
            <w:sz w:val="22"/>
            <w:szCs w:val="22"/>
          </w:rPr>
          <m:t>η</m:t>
        </m:r>
        <m:r>
          <m:rPr>
            <m:sty m:val="b"/>
          </m:rPr>
          <w:rPr>
            <w:rStyle w:val="26"/>
            <w:sz w:val="22"/>
            <w:szCs w:val="22"/>
          </w:rPr>
          <m:t>(</m:t>
        </m:r>
        <m:r>
          <m:rPr>
            <m:sty m:val="p"/>
          </m:rPr>
          <w:rPr>
            <w:rStyle w:val="26"/>
            <w:sz w:val="22"/>
            <w:szCs w:val="22"/>
          </w:rPr>
          <m:t>step</m:t>
        </m:r>
        <m:r>
          <m:rPr>
            <m:sty m:val="b"/>
          </m:rPr>
          <w:rPr>
            <w:rStyle w:val="26"/>
            <w:sz w:val="22"/>
            <w:szCs w:val="22"/>
          </w:rPr>
          <m:t>)</m:t>
        </m:r>
      </m:oMath>
      <w:r>
        <w:rPr>
          <w:rStyle w:val="26"/>
          <w:rFonts w:hint="eastAsia" w:ascii="Times New Roman" w:hAnsi="Times New Roman"/>
          <w:b/>
          <w:bCs/>
          <w:i w:val="0"/>
          <w:iCs/>
          <w:sz w:val="22"/>
          <w:szCs w:val="22"/>
        </w:rPr>
        <w:t xml:space="preserve"> </w:t>
      </w:r>
      <w:r>
        <w:rPr>
          <w:rStyle w:val="26"/>
          <w:rFonts w:hint="eastAsia" w:ascii="Times New Roman" w:hAnsi="Times New Roman"/>
          <w:i w:val="0"/>
          <w:iCs/>
          <w:sz w:val="22"/>
          <w:szCs w:val="22"/>
        </w:rPr>
        <w:t xml:space="preserve">is a </w:t>
      </w:r>
      <w:r>
        <w:rPr>
          <w:rStyle w:val="26"/>
          <w:rFonts w:ascii="Times New Roman" w:hAnsi="Times New Roman"/>
          <w:i w:val="0"/>
          <w:iCs/>
          <w:sz w:val="22"/>
          <w:szCs w:val="22"/>
        </w:rPr>
        <w:t xml:space="preserve">random vector </w:t>
      </w:r>
      <w:r>
        <w:rPr>
          <w:rStyle w:val="26"/>
          <w:rFonts w:hint="eastAsia" w:ascii="Times New Roman" w:hAnsi="Times New Roman"/>
          <w:i w:val="0"/>
          <w:iCs/>
          <w:sz w:val="22"/>
          <w:szCs w:val="22"/>
        </w:rPr>
        <w:t xml:space="preserve">that changes every time step and satisfies </w:t>
      </w:r>
      <w:r>
        <w:rPr>
          <w:rStyle w:val="26"/>
          <w:rFonts w:ascii="Times New Roman" w:hAnsi="Times New Roman"/>
          <w:i w:val="0"/>
          <w:iCs/>
          <w:sz w:val="22"/>
          <w:szCs w:val="22"/>
        </w:rPr>
        <w:t>a standard normal distribution</w:t>
      </w:r>
      <w:r>
        <w:rPr>
          <w:rStyle w:val="26"/>
          <w:rFonts w:hint="eastAsia" w:ascii="Times New Roman" w:hAnsi="Times New Roman"/>
          <w:i w:val="0"/>
          <w:iCs/>
          <w:sz w:val="22"/>
          <w:szCs w:val="22"/>
        </w:rPr>
        <w:t>.</w:t>
      </w:r>
      <w:r>
        <w:rPr>
          <w:rFonts w:hint="eastAsia"/>
          <w:iCs/>
          <w:sz w:val="22"/>
          <w:szCs w:val="22"/>
        </w:rPr>
        <w:t xml:space="preserve"> </w:t>
      </w:r>
      <m:oMath>
        <m:sSub>
          <m:sSubPr>
            <m:ctrlPr>
              <w:rPr>
                <w:rFonts w:ascii="Cambria Math" w:hAnsi="Cambria Math"/>
                <w:i/>
                <w:sz w:val="22"/>
                <w:szCs w:val="22"/>
              </w:rPr>
            </m:ctrlPr>
          </m:sSubPr>
          <m:e>
            <m:r>
              <m:rPr/>
              <w:rPr>
                <w:rFonts w:ascii="Cambria Math" w:hAnsi="Cambria Math"/>
                <w:sz w:val="22"/>
                <w:szCs w:val="22"/>
              </w:rPr>
              <m:t>H</m:t>
            </m:r>
            <m:ctrlPr>
              <w:rPr>
                <w:rFonts w:ascii="Cambria Math" w:hAnsi="Cambria Math"/>
                <w:i/>
                <w:sz w:val="22"/>
                <w:szCs w:val="22"/>
              </w:rPr>
            </m:ctrlPr>
          </m:e>
          <m:sub>
            <m:r>
              <m:rPr/>
              <w:rPr>
                <w:rFonts w:ascii="Cambria Math" w:hAnsi="Cambria Math"/>
                <w:sz w:val="22"/>
                <w:szCs w:val="22"/>
              </w:rPr>
              <m:t xml:space="preserve">DLT </m:t>
            </m:r>
            <m:ctrlPr>
              <w:rPr>
                <w:rFonts w:ascii="Cambria Math" w:hAnsi="Cambria Math"/>
                <w:i/>
                <w:sz w:val="22"/>
                <w:szCs w:val="22"/>
              </w:rPr>
            </m:ctrlPr>
          </m:sub>
        </m:sSub>
        <m:r>
          <m:rPr/>
          <w:rPr>
            <w:rFonts w:ascii="Cambria Math" w:hAnsi="Cambria Math"/>
            <w:sz w:val="22"/>
            <w:szCs w:val="22"/>
          </w:rPr>
          <m:t>=</m:t>
        </m:r>
        <m:f>
          <m:fPr>
            <m:ctrlPr>
              <w:rPr>
                <w:rFonts w:ascii="Cambria Math" w:hAnsi="Cambria Math"/>
                <w:i/>
                <w:sz w:val="22"/>
                <w:szCs w:val="22"/>
              </w:rPr>
            </m:ctrlPr>
          </m:fPr>
          <m:num>
            <m:sSub>
              <m:sSubPr>
                <m:ctrlPr>
                  <w:rPr>
                    <w:rFonts w:ascii="Cambria Math" w:hAnsi="Cambria Math"/>
                    <w:i/>
                    <w:sz w:val="22"/>
                    <w:szCs w:val="22"/>
                  </w:rPr>
                </m:ctrlPr>
              </m:sSubPr>
              <m:e>
                <m:r>
                  <m:rPr/>
                  <w:rPr>
                    <w:rFonts w:ascii="Cambria Math" w:hAnsi="Cambria Math"/>
                    <w:sz w:val="22"/>
                    <w:szCs w:val="22"/>
                  </w:rPr>
                  <m:t>J</m:t>
                </m:r>
                <m:ctrlPr>
                  <w:rPr>
                    <w:rFonts w:ascii="Cambria Math" w:hAnsi="Cambria Math"/>
                    <w:i/>
                    <w:sz w:val="22"/>
                    <w:szCs w:val="22"/>
                  </w:rPr>
                </m:ctrlPr>
              </m:e>
              <m:sub>
                <m:r>
                  <m:rPr/>
                  <w:rPr>
                    <w:rFonts w:ascii="Cambria Math" w:hAnsi="Cambria Math"/>
                    <w:sz w:val="22"/>
                    <w:szCs w:val="22"/>
                  </w:rPr>
                  <m:t>OT</m:t>
                </m:r>
                <m:ctrlPr>
                  <w:rPr>
                    <w:rFonts w:ascii="Cambria Math" w:hAnsi="Cambria Math"/>
                    <w:i/>
                    <w:sz w:val="22"/>
                    <w:szCs w:val="22"/>
                  </w:rPr>
                </m:ctrlPr>
              </m:sub>
            </m:sSub>
            <m:sSub>
              <m:sSubPr>
                <m:ctrlPr>
                  <w:rPr>
                    <w:rFonts w:ascii="Cambria Math" w:hAnsi="Cambria Math"/>
                    <w:i/>
                    <w:sz w:val="22"/>
                    <w:szCs w:val="22"/>
                  </w:rPr>
                </m:ctrlPr>
              </m:sSubPr>
              <m:e>
                <m:r>
                  <m:rPr/>
                  <w:rPr>
                    <w:rFonts w:ascii="Cambria Math" w:hAnsi="Cambria Math"/>
                    <w:sz w:val="22"/>
                    <w:szCs w:val="22"/>
                  </w:rPr>
                  <m:t>θ</m:t>
                </m:r>
                <m:ctrlPr>
                  <w:rPr>
                    <w:rFonts w:ascii="Cambria Math" w:hAnsi="Cambria Math"/>
                    <w:i/>
                    <w:sz w:val="22"/>
                    <w:szCs w:val="22"/>
                  </w:rPr>
                </m:ctrlPr>
              </m:e>
              <m:sub>
                <m:r>
                  <m:rPr/>
                  <w:rPr>
                    <w:rFonts w:ascii="Cambria Math" w:hAnsi="Cambria Math"/>
                    <w:sz w:val="22"/>
                    <w:szCs w:val="22"/>
                  </w:rPr>
                  <m:t>SH</m:t>
                </m:r>
                <m:ctrlPr>
                  <w:rPr>
                    <w:rFonts w:ascii="Cambria Math" w:hAnsi="Cambria Math"/>
                    <w:i/>
                    <w:sz w:val="22"/>
                    <w:szCs w:val="22"/>
                  </w:rPr>
                </m:ctrlPr>
              </m:sub>
            </m:sSub>
            <m:r>
              <m:rPr/>
              <w:rPr>
                <w:rFonts w:ascii="Cambria Math" w:hAnsi="Cambria Math"/>
                <w:sz w:val="22"/>
                <w:szCs w:val="22"/>
              </w:rPr>
              <m:t>ℏ</m:t>
            </m:r>
            <m:ctrlPr>
              <w:rPr>
                <w:rFonts w:ascii="Cambria Math" w:hAnsi="Cambria Math"/>
                <w:i/>
                <w:sz w:val="22"/>
                <w:szCs w:val="22"/>
              </w:rPr>
            </m:ctrlPr>
          </m:num>
          <m:den>
            <m:r>
              <m:rPr/>
              <w:rPr>
                <w:rFonts w:ascii="Cambria Math" w:hAnsi="Cambria Math"/>
                <w:sz w:val="22"/>
                <w:szCs w:val="22"/>
              </w:rPr>
              <m:t>2e</m:t>
            </m:r>
            <m:sSub>
              <m:sSubPr>
                <m:ctrlPr>
                  <w:rPr>
                    <w:rFonts w:ascii="Cambria Math" w:hAnsi="Cambria Math"/>
                    <w:i/>
                    <w:sz w:val="22"/>
                    <w:szCs w:val="22"/>
                  </w:rPr>
                </m:ctrlPr>
              </m:sSubPr>
              <m:e>
                <m:r>
                  <m:rPr/>
                  <w:rPr>
                    <w:rFonts w:ascii="Cambria Math" w:hAnsi="Cambria Math"/>
                    <w:sz w:val="22"/>
                    <w:szCs w:val="22"/>
                  </w:rPr>
                  <m:t>t</m:t>
                </m:r>
                <m:ctrlPr>
                  <w:rPr>
                    <w:rFonts w:ascii="Cambria Math" w:hAnsi="Cambria Math"/>
                    <w:i/>
                    <w:sz w:val="22"/>
                    <w:szCs w:val="22"/>
                  </w:rPr>
                </m:ctrlPr>
              </m:e>
              <m:sub>
                <m:r>
                  <m:rPr/>
                  <w:rPr>
                    <w:rFonts w:ascii="Cambria Math" w:hAnsi="Cambria Math"/>
                    <w:sz w:val="22"/>
                    <w:szCs w:val="22"/>
                  </w:rPr>
                  <m:t>F</m:t>
                </m:r>
                <m:ctrlPr>
                  <w:rPr>
                    <w:rFonts w:ascii="Cambria Math" w:hAnsi="Cambria Math"/>
                    <w:i/>
                    <w:sz w:val="22"/>
                    <w:szCs w:val="22"/>
                  </w:rPr>
                </m:ctrlPr>
              </m:sub>
            </m:sSub>
            <m:sSub>
              <m:sSubPr>
                <m:ctrlPr>
                  <w:rPr>
                    <w:rFonts w:ascii="Cambria Math" w:hAnsi="Cambria Math"/>
                    <w:i/>
                    <w:sz w:val="22"/>
                    <w:szCs w:val="22"/>
                  </w:rPr>
                </m:ctrlPr>
              </m:sSubPr>
              <m:e>
                <m:r>
                  <m:rPr/>
                  <w:rPr>
                    <w:rFonts w:ascii="Cambria Math" w:hAnsi="Cambria Math"/>
                    <w:sz w:val="22"/>
                    <w:szCs w:val="22"/>
                  </w:rPr>
                  <m:t>μ</m:t>
                </m:r>
                <m:ctrlPr>
                  <w:rPr>
                    <w:rFonts w:ascii="Cambria Math" w:hAnsi="Cambria Math"/>
                    <w:i/>
                    <w:sz w:val="22"/>
                    <w:szCs w:val="22"/>
                  </w:rPr>
                </m:ctrlPr>
              </m:e>
              <m:sub>
                <m:r>
                  <m:rPr/>
                  <w:rPr>
                    <w:rFonts w:ascii="Cambria Math" w:hAnsi="Cambria Math"/>
                    <w:sz w:val="22"/>
                    <w:szCs w:val="22"/>
                  </w:rPr>
                  <m:t>0</m:t>
                </m:r>
                <m:ctrlPr>
                  <w:rPr>
                    <w:rFonts w:ascii="Cambria Math" w:hAnsi="Cambria Math"/>
                    <w:i/>
                    <w:sz w:val="22"/>
                    <w:szCs w:val="22"/>
                  </w:rPr>
                </m:ctrlPr>
              </m:sub>
            </m:sSub>
            <m:sSub>
              <m:sSubPr>
                <m:ctrlPr>
                  <w:rPr>
                    <w:rFonts w:ascii="Cambria Math" w:hAnsi="Cambria Math"/>
                    <w:i/>
                    <w:sz w:val="22"/>
                    <w:szCs w:val="22"/>
                  </w:rPr>
                </m:ctrlPr>
              </m:sSubPr>
              <m:e>
                <m:r>
                  <m:rPr/>
                  <w:rPr>
                    <w:rFonts w:ascii="Cambria Math" w:hAnsi="Cambria Math"/>
                    <w:sz w:val="22"/>
                    <w:szCs w:val="22"/>
                  </w:rPr>
                  <m:t>M</m:t>
                </m:r>
                <m:ctrlPr>
                  <w:rPr>
                    <w:rFonts w:ascii="Cambria Math" w:hAnsi="Cambria Math"/>
                    <w:i/>
                    <w:sz w:val="22"/>
                    <w:szCs w:val="22"/>
                  </w:rPr>
                </m:ctrlPr>
              </m:e>
              <m:sub>
                <m:r>
                  <m:rPr/>
                  <w:rPr>
                    <w:rFonts w:ascii="Cambria Math" w:hAnsi="Cambria Math"/>
                    <w:sz w:val="22"/>
                    <w:szCs w:val="22"/>
                  </w:rPr>
                  <m:t>s</m:t>
                </m:r>
                <m:ctrlPr>
                  <w:rPr>
                    <w:rFonts w:ascii="Cambria Math" w:hAnsi="Cambria Math"/>
                    <w:i/>
                    <w:sz w:val="22"/>
                    <w:szCs w:val="22"/>
                  </w:rPr>
                </m:ctrlPr>
              </m:sub>
            </m:sSub>
            <m:ctrlPr>
              <w:rPr>
                <w:rFonts w:ascii="Cambria Math" w:hAnsi="Cambria Math"/>
                <w:i/>
                <w:sz w:val="22"/>
                <w:szCs w:val="22"/>
              </w:rPr>
            </m:ctrlPr>
          </m:den>
        </m:f>
      </m:oMath>
      <w:r>
        <w:rPr>
          <w:rFonts w:hint="eastAsia"/>
          <w:sz w:val="22"/>
          <w:szCs w:val="22"/>
        </w:rPr>
        <w:t xml:space="preserve"> is the effective field of the DLT with </w:t>
      </w:r>
      <w:r>
        <w:rPr>
          <w:sz w:val="22"/>
          <w:szCs w:val="22"/>
        </w:rPr>
        <w:t>elementary</w:t>
      </w:r>
      <w:r>
        <w:rPr>
          <w:rFonts w:hint="eastAsia"/>
          <w:sz w:val="22"/>
          <w:szCs w:val="22"/>
        </w:rPr>
        <w:t xml:space="preserve"> charge </w:t>
      </w:r>
      <m:oMath>
        <m:r>
          <m:rPr/>
          <w:rPr>
            <w:rFonts w:ascii="Cambria Math" w:hAnsi="Cambria Math"/>
            <w:sz w:val="22"/>
            <w:szCs w:val="22"/>
          </w:rPr>
          <m:t>e</m:t>
        </m:r>
      </m:oMath>
      <w:r>
        <w:rPr>
          <w:rFonts w:hint="eastAsia"/>
          <w:sz w:val="22"/>
          <w:szCs w:val="22"/>
        </w:rPr>
        <w:t xml:space="preserve">, reduced Plank constant </w:t>
      </w:r>
      <m:oMath>
        <m:r>
          <m:rPr/>
          <w:rPr>
            <w:rFonts w:ascii="Cambria Math" w:hAnsi="Cambria Math"/>
            <w:sz w:val="22"/>
            <w:szCs w:val="22"/>
          </w:rPr>
          <m:t>ℏ</m:t>
        </m:r>
      </m:oMath>
      <w:r>
        <w:rPr>
          <w:rFonts w:hint="eastAsia"/>
          <w:sz w:val="22"/>
          <w:szCs w:val="22"/>
        </w:rPr>
        <w:t xml:space="preserve">, FM layer thickness </w:t>
      </w:r>
      <m:oMath>
        <m:sSub>
          <m:sSubPr>
            <m:ctrlPr>
              <w:rPr>
                <w:rFonts w:ascii="Cambria Math" w:hAnsi="Cambria Math"/>
                <w:i/>
                <w:sz w:val="22"/>
                <w:szCs w:val="22"/>
              </w:rPr>
            </m:ctrlPr>
          </m:sSubPr>
          <m:e>
            <m:r>
              <m:rPr/>
              <w:rPr>
                <w:rFonts w:ascii="Cambria Math" w:hAnsi="Cambria Math"/>
                <w:sz w:val="22"/>
                <w:szCs w:val="22"/>
              </w:rPr>
              <m:t>t</m:t>
            </m:r>
            <m:ctrlPr>
              <w:rPr>
                <w:rFonts w:ascii="Cambria Math" w:hAnsi="Cambria Math"/>
                <w:i/>
                <w:sz w:val="22"/>
                <w:szCs w:val="22"/>
              </w:rPr>
            </m:ctrlPr>
          </m:e>
          <m:sub>
            <m:r>
              <m:rPr/>
              <w:rPr>
                <w:rFonts w:ascii="Cambria Math" w:hAnsi="Cambria Math"/>
                <w:sz w:val="22"/>
                <w:szCs w:val="22"/>
              </w:rPr>
              <m:t>F</m:t>
            </m:r>
            <m:ctrlPr>
              <w:rPr>
                <w:rFonts w:ascii="Cambria Math" w:hAnsi="Cambria Math"/>
                <w:i/>
                <w:sz w:val="22"/>
                <w:szCs w:val="22"/>
              </w:rPr>
            </m:ctrlPr>
          </m:sub>
        </m:sSub>
      </m:oMath>
      <w:r>
        <w:rPr>
          <w:rFonts w:hint="eastAsia"/>
          <w:sz w:val="22"/>
          <w:szCs w:val="22"/>
        </w:rPr>
        <w:t xml:space="preserve">, and spin Hall angle </w:t>
      </w:r>
      <m:oMath>
        <m:sSub>
          <m:sSubPr>
            <m:ctrlPr>
              <w:rPr>
                <w:rFonts w:ascii="Cambria Math" w:hAnsi="Cambria Math"/>
                <w:i/>
                <w:sz w:val="22"/>
                <w:szCs w:val="22"/>
              </w:rPr>
            </m:ctrlPr>
          </m:sSubPr>
          <m:e>
            <m:r>
              <m:rPr/>
              <w:rPr>
                <w:rFonts w:ascii="Cambria Math" w:hAnsi="Cambria Math"/>
                <w:sz w:val="22"/>
                <w:szCs w:val="22"/>
              </w:rPr>
              <m:t>θ</m:t>
            </m:r>
            <m:ctrlPr>
              <w:rPr>
                <w:rFonts w:ascii="Cambria Math" w:hAnsi="Cambria Math"/>
                <w:i/>
                <w:sz w:val="22"/>
                <w:szCs w:val="22"/>
              </w:rPr>
            </m:ctrlPr>
          </m:e>
          <m:sub>
            <m:r>
              <m:rPr/>
              <w:rPr>
                <w:rFonts w:ascii="Cambria Math" w:hAnsi="Cambria Math"/>
                <w:sz w:val="22"/>
                <w:szCs w:val="22"/>
              </w:rPr>
              <m:t>SH</m:t>
            </m:r>
            <m:ctrlPr>
              <w:rPr>
                <w:rFonts w:ascii="Cambria Math" w:hAnsi="Cambria Math"/>
                <w:i/>
                <w:sz w:val="22"/>
                <w:szCs w:val="22"/>
              </w:rPr>
            </m:ctrlPr>
          </m:sub>
        </m:sSub>
      </m:oMath>
      <w:r>
        <w:rPr>
          <w:rFonts w:hint="eastAsia"/>
          <w:sz w:val="22"/>
          <w:szCs w:val="22"/>
        </w:rPr>
        <w:t xml:space="preserve">. </w:t>
      </w:r>
      <m:oMath>
        <m:sSub>
          <m:sSubPr>
            <m:ctrlPr>
              <w:rPr>
                <w:rFonts w:ascii="Cambria Math" w:hAnsi="Cambria Math"/>
                <w:sz w:val="22"/>
                <w:szCs w:val="22"/>
              </w:rPr>
            </m:ctrlPr>
          </m:sSubPr>
          <m:e>
            <m:r>
              <m:rPr/>
              <w:rPr>
                <w:rFonts w:ascii="Cambria Math" w:hAnsi="Cambria Math"/>
                <w:sz w:val="22"/>
                <w:szCs w:val="22"/>
              </w:rPr>
              <m:t>H</m:t>
            </m:r>
            <m:ctrlPr>
              <w:rPr>
                <w:rFonts w:ascii="Cambria Math" w:hAnsi="Cambria Math"/>
                <w:sz w:val="22"/>
                <w:szCs w:val="22"/>
              </w:rPr>
            </m:ctrlPr>
          </m:e>
          <m:sub>
            <m:r>
              <m:rPr/>
              <w:rPr>
                <w:rFonts w:ascii="Cambria Math" w:hAnsi="Cambria Math"/>
                <w:sz w:val="22"/>
                <w:szCs w:val="22"/>
              </w:rPr>
              <m:t>3m</m:t>
            </m:r>
            <m:ctrlPr>
              <w:rPr>
                <w:rFonts w:ascii="Cambria Math" w:hAnsi="Cambria Math"/>
                <w:sz w:val="22"/>
                <w:szCs w:val="22"/>
              </w:rPr>
            </m:ctrlPr>
          </m:sub>
        </m:sSub>
      </m:oMath>
      <w:r>
        <w:rPr>
          <w:rFonts w:hint="eastAsia"/>
          <w:sz w:val="22"/>
          <w:szCs w:val="22"/>
        </w:rPr>
        <w:t xml:space="preserve"> is the effective of the 3m torque. </w:t>
      </w:r>
      <m:oMath>
        <m:r>
          <m:rPr>
            <m:sty m:val="bi"/>
          </m:rPr>
          <w:rPr>
            <w:rFonts w:ascii="Cambria Math" w:hAnsi="Cambria Math"/>
            <w:sz w:val="22"/>
            <w:szCs w:val="22"/>
          </w:rPr>
          <m:t>E</m:t>
        </m:r>
        <m:r>
          <m:rPr/>
          <w:rPr>
            <w:rFonts w:ascii="Cambria Math" w:hAnsi="Cambria Math"/>
            <w:sz w:val="22"/>
            <w:szCs w:val="22"/>
          </w:rPr>
          <m:t>=(</m:t>
        </m:r>
        <m:sSub>
          <m:sSubPr>
            <m:ctrlPr>
              <w:rPr>
                <w:rFonts w:ascii="Cambria Math" w:hAnsi="Cambria Math"/>
                <w:i/>
                <w:sz w:val="22"/>
                <w:szCs w:val="22"/>
              </w:rPr>
            </m:ctrlPr>
          </m:sSubPr>
          <m:e>
            <m:r>
              <m:rPr/>
              <w:rPr>
                <w:rFonts w:ascii="Cambria Math" w:hAnsi="Cambria Math"/>
                <w:sz w:val="22"/>
                <w:szCs w:val="22"/>
              </w:rPr>
              <m:t>E</m:t>
            </m:r>
            <m:ctrlPr>
              <w:rPr>
                <w:rFonts w:ascii="Cambria Math" w:hAnsi="Cambria Math"/>
                <w:i/>
                <w:sz w:val="22"/>
                <w:szCs w:val="22"/>
              </w:rPr>
            </m:ctrlPr>
          </m:e>
          <m:sub>
            <m:r>
              <m:rPr/>
              <w:rPr>
                <w:rFonts w:ascii="Cambria Math" w:hAnsi="Cambria Math"/>
                <w:sz w:val="22"/>
                <w:szCs w:val="22"/>
              </w:rPr>
              <m:t>x</m:t>
            </m:r>
            <m:ctrlPr>
              <w:rPr>
                <w:rFonts w:ascii="Cambria Math" w:hAnsi="Cambria Math"/>
                <w:i/>
                <w:sz w:val="22"/>
                <w:szCs w:val="22"/>
              </w:rPr>
            </m:ctrlPr>
          </m:sub>
        </m:sSub>
        <m:r>
          <m:rPr/>
          <w:rPr>
            <w:rFonts w:ascii="Cambria Math" w:hAnsi="Cambria Math"/>
            <w:sz w:val="22"/>
            <w:szCs w:val="22"/>
          </w:rPr>
          <m:t>,</m:t>
        </m:r>
        <m:sSub>
          <m:sSubPr>
            <m:ctrlPr>
              <w:rPr>
                <w:rFonts w:ascii="Cambria Math" w:hAnsi="Cambria Math"/>
                <w:i/>
                <w:sz w:val="22"/>
                <w:szCs w:val="22"/>
              </w:rPr>
            </m:ctrlPr>
          </m:sSubPr>
          <m:e>
            <m:r>
              <m:rPr/>
              <w:rPr>
                <w:rFonts w:ascii="Cambria Math" w:hAnsi="Cambria Math"/>
                <w:sz w:val="22"/>
                <w:szCs w:val="22"/>
              </w:rPr>
              <m:t>E</m:t>
            </m:r>
            <m:ctrlPr>
              <w:rPr>
                <w:rFonts w:ascii="Cambria Math" w:hAnsi="Cambria Math"/>
                <w:i/>
                <w:sz w:val="22"/>
                <w:szCs w:val="22"/>
              </w:rPr>
            </m:ctrlPr>
          </m:e>
          <m:sub>
            <m:r>
              <m:rPr/>
              <w:rPr>
                <w:rFonts w:ascii="Cambria Math" w:hAnsi="Cambria Math"/>
                <w:sz w:val="22"/>
                <w:szCs w:val="22"/>
              </w:rPr>
              <m:t>y</m:t>
            </m:r>
            <m:ctrlPr>
              <w:rPr>
                <w:rFonts w:ascii="Cambria Math" w:hAnsi="Cambria Math"/>
                <w:i/>
                <w:sz w:val="22"/>
                <w:szCs w:val="22"/>
              </w:rPr>
            </m:ctrlPr>
          </m:sub>
        </m:sSub>
        <m:r>
          <m:rPr/>
          <w:rPr>
            <w:rFonts w:ascii="Cambria Math" w:hAnsi="Cambria Math"/>
            <w:sz w:val="22"/>
            <w:szCs w:val="22"/>
          </w:rPr>
          <m:t>,0)</m:t>
        </m:r>
      </m:oMath>
      <w:r>
        <w:rPr>
          <w:rFonts w:hint="eastAsia"/>
          <w:sz w:val="22"/>
          <w:szCs w:val="22"/>
        </w:rPr>
        <w:t xml:space="preserve"> is the direction of the applied in-plane electric field. In our simulations, we set </w:t>
      </w:r>
      <m:oMath>
        <m:sSub>
          <m:sSubPr>
            <m:ctrlPr>
              <w:rPr>
                <w:rFonts w:ascii="Cambria Math" w:hAnsi="Cambria Math"/>
                <w:i/>
                <w:sz w:val="22"/>
                <w:szCs w:val="22"/>
              </w:rPr>
            </m:ctrlPr>
          </m:sSubPr>
          <m:e>
            <m:r>
              <m:rPr/>
              <w:rPr>
                <w:rFonts w:ascii="Cambria Math" w:hAnsi="Cambria Math"/>
                <w:sz w:val="22"/>
                <w:szCs w:val="22"/>
              </w:rPr>
              <m:t>θ</m:t>
            </m:r>
            <m:ctrlPr>
              <w:rPr>
                <w:rFonts w:ascii="Cambria Math" w:hAnsi="Cambria Math"/>
                <w:i/>
                <w:sz w:val="22"/>
                <w:szCs w:val="22"/>
              </w:rPr>
            </m:ctrlPr>
          </m:e>
          <m:sub>
            <m:r>
              <m:rPr/>
              <w:rPr>
                <w:rFonts w:ascii="Cambria Math" w:hAnsi="Cambria Math"/>
                <w:sz w:val="22"/>
                <w:szCs w:val="22"/>
              </w:rPr>
              <m:t>SH</m:t>
            </m:r>
            <m:ctrlPr>
              <w:rPr>
                <w:rFonts w:ascii="Cambria Math" w:hAnsi="Cambria Math"/>
                <w:i/>
                <w:sz w:val="22"/>
                <w:szCs w:val="22"/>
              </w:rPr>
            </m:ctrlPr>
          </m:sub>
        </m:sSub>
        <m:r>
          <m:rPr/>
          <w:rPr>
            <w:rFonts w:ascii="Cambria Math" w:hAnsi="Cambria Math"/>
            <w:sz w:val="22"/>
            <w:szCs w:val="22"/>
          </w:rPr>
          <m:t>=0.21</m:t>
        </m:r>
      </m:oMath>
      <w:r>
        <w:rPr>
          <w:rFonts w:hint="eastAsia"/>
          <w:sz w:val="22"/>
          <w:szCs w:val="22"/>
        </w:rPr>
        <w:t xml:space="preserve">, </w:t>
      </w:r>
      <m:oMath>
        <m:sSub>
          <m:sSubPr>
            <m:ctrlPr>
              <w:rPr>
                <w:rStyle w:val="26"/>
                <w:i w:val="0"/>
                <w:iCs/>
                <w:sz w:val="22"/>
                <w:szCs w:val="22"/>
              </w:rPr>
            </m:ctrlPr>
          </m:sSubPr>
          <m:e>
            <m:r>
              <m:rPr/>
              <w:rPr>
                <w:rStyle w:val="26"/>
                <w:sz w:val="22"/>
                <w:szCs w:val="22"/>
              </w:rPr>
              <m:t>M</m:t>
            </m:r>
            <m:ctrlPr>
              <w:rPr>
                <w:rStyle w:val="26"/>
                <w:i w:val="0"/>
                <w:iCs/>
                <w:sz w:val="22"/>
                <w:szCs w:val="22"/>
              </w:rPr>
            </m:ctrlPr>
          </m:e>
          <m:sub>
            <m:r>
              <m:rPr/>
              <w:rPr>
                <w:rStyle w:val="26"/>
                <w:sz w:val="22"/>
                <w:szCs w:val="22"/>
              </w:rPr>
              <m:t>s</m:t>
            </m:r>
            <m:ctrlPr>
              <w:rPr>
                <w:rStyle w:val="26"/>
                <w:i w:val="0"/>
                <w:iCs/>
                <w:sz w:val="22"/>
                <w:szCs w:val="22"/>
              </w:rPr>
            </m:ctrlPr>
          </m:sub>
        </m:sSub>
        <m:r>
          <m:rPr>
            <m:sty m:val="p"/>
          </m:rPr>
          <w:rPr>
            <w:rStyle w:val="26"/>
            <w:sz w:val="22"/>
            <w:szCs w:val="22"/>
          </w:rPr>
          <m:t>=300 kA/m</m:t>
        </m:r>
      </m:oMath>
      <w:r>
        <w:rPr>
          <w:rStyle w:val="26"/>
          <w:rFonts w:hint="eastAsia" w:ascii="Times New Roman" w:hAnsi="Times New Roman"/>
          <w:i w:val="0"/>
          <w:iCs/>
          <w:sz w:val="22"/>
          <w:szCs w:val="22"/>
        </w:rPr>
        <w:t xml:space="preserve">, </w:t>
      </w:r>
      <m:oMath>
        <m:sSub>
          <m:sSubPr>
            <m:ctrlPr>
              <w:rPr>
                <w:rFonts w:ascii="Cambria Math" w:hAnsi="Cambria Math"/>
                <w:i/>
                <w:sz w:val="22"/>
                <w:szCs w:val="22"/>
              </w:rPr>
            </m:ctrlPr>
          </m:sSubPr>
          <m:e>
            <m:r>
              <m:rPr/>
              <w:rPr>
                <w:rFonts w:ascii="Cambria Math" w:hAnsi="Cambria Math"/>
                <w:sz w:val="22"/>
                <w:szCs w:val="22"/>
              </w:rPr>
              <m:t>t</m:t>
            </m:r>
            <m:ctrlPr>
              <w:rPr>
                <w:rFonts w:ascii="Cambria Math" w:hAnsi="Cambria Math"/>
                <w:i/>
                <w:sz w:val="22"/>
                <w:szCs w:val="22"/>
              </w:rPr>
            </m:ctrlPr>
          </m:e>
          <m:sub>
            <m:r>
              <m:rPr/>
              <w:rPr>
                <w:rFonts w:ascii="Cambria Math" w:hAnsi="Cambria Math"/>
                <w:sz w:val="22"/>
                <w:szCs w:val="22"/>
              </w:rPr>
              <m:t>F</m:t>
            </m:r>
            <m:ctrlPr>
              <w:rPr>
                <w:rFonts w:ascii="Cambria Math" w:hAnsi="Cambria Math"/>
                <w:i/>
                <w:sz w:val="22"/>
                <w:szCs w:val="22"/>
              </w:rPr>
            </m:ctrlPr>
          </m:sub>
        </m:sSub>
        <m:r>
          <m:rPr/>
          <w:rPr>
            <w:rFonts w:ascii="Cambria Math" w:hAnsi="Cambria Math"/>
            <w:sz w:val="22"/>
            <w:szCs w:val="22"/>
          </w:rPr>
          <m:t xml:space="preserve">=4 </m:t>
        </m:r>
        <m:r>
          <m:rPr>
            <m:sty m:val="p"/>
          </m:rPr>
          <w:rPr>
            <w:rFonts w:ascii="Cambria Math" w:hAnsi="Cambria Math"/>
            <w:sz w:val="22"/>
            <w:szCs w:val="22"/>
          </w:rPr>
          <m:t>nm</m:t>
        </m:r>
      </m:oMath>
      <w:r>
        <w:rPr>
          <w:rFonts w:hint="eastAsia"/>
          <w:sz w:val="22"/>
          <w:szCs w:val="22"/>
        </w:rPr>
        <w:t xml:space="preserve">, </w:t>
      </w:r>
      <m:oMath>
        <m:sSub>
          <m:sSubPr>
            <m:ctrlPr>
              <w:rPr>
                <w:rFonts w:ascii="Cambria Math" w:hAnsi="Cambria Math"/>
                <w:i/>
                <w:sz w:val="22"/>
                <w:szCs w:val="22"/>
              </w:rPr>
            </m:ctrlPr>
          </m:sSubPr>
          <m:e>
            <m:r>
              <m:rPr/>
              <w:rPr>
                <w:rFonts w:ascii="Cambria Math" w:hAnsi="Cambria Math"/>
                <w:sz w:val="22"/>
                <w:szCs w:val="22"/>
              </w:rPr>
              <m:t>J</m:t>
            </m:r>
            <m:ctrlPr>
              <w:rPr>
                <w:rFonts w:ascii="Cambria Math" w:hAnsi="Cambria Math"/>
                <w:i/>
                <w:sz w:val="22"/>
                <w:szCs w:val="22"/>
              </w:rPr>
            </m:ctrlPr>
          </m:e>
          <m:sub>
            <m:r>
              <m:rPr/>
              <w:rPr>
                <w:rFonts w:ascii="Cambria Math" w:hAnsi="Cambria Math"/>
                <w:sz w:val="22"/>
                <w:szCs w:val="22"/>
              </w:rPr>
              <m:t>OT</m:t>
            </m:r>
            <m:ctrlPr>
              <w:rPr>
                <w:rFonts w:ascii="Cambria Math" w:hAnsi="Cambria Math"/>
                <w:i/>
                <w:sz w:val="22"/>
                <w:szCs w:val="22"/>
              </w:rPr>
            </m:ctrlPr>
          </m:sub>
        </m:sSub>
        <m:r>
          <m:rPr/>
          <w:rPr>
            <w:rFonts w:ascii="Cambria Math" w:hAnsi="Cambria Math"/>
            <w:sz w:val="22"/>
            <w:szCs w:val="22"/>
          </w:rPr>
          <m:t xml:space="preserve">=667 </m:t>
        </m:r>
        <m:r>
          <m:rPr>
            <m:sty m:val="p"/>
          </m:rPr>
          <w:rPr>
            <w:rFonts w:ascii="Cambria Math" w:hAnsi="Cambria Math"/>
            <w:sz w:val="22"/>
            <w:szCs w:val="22"/>
          </w:rPr>
          <m:t>MA∙</m:t>
        </m:r>
        <m:sSup>
          <m:sSupPr>
            <m:ctrlPr>
              <w:rPr>
                <w:rFonts w:ascii="Cambria Math" w:hAnsi="Cambria Math"/>
                <w:iCs/>
                <w:sz w:val="22"/>
                <w:szCs w:val="22"/>
              </w:rPr>
            </m:ctrlPr>
          </m:sSupPr>
          <m:e>
            <m:r>
              <m:rPr>
                <m:sty m:val="p"/>
              </m:rPr>
              <w:rPr>
                <w:rFonts w:hint="eastAsia" w:ascii="Cambria Math" w:hAnsi="Cambria Math"/>
                <w:sz w:val="22"/>
                <w:szCs w:val="22"/>
              </w:rPr>
              <m:t>cm</m:t>
            </m:r>
            <m:ctrlPr>
              <w:rPr>
                <w:rFonts w:ascii="Cambria Math" w:hAnsi="Cambria Math"/>
                <w:iCs/>
                <w:sz w:val="22"/>
                <w:szCs w:val="22"/>
              </w:rPr>
            </m:ctrlPr>
          </m:e>
          <m:sup>
            <m:r>
              <m:rPr>
                <m:sty m:val="p"/>
              </m:rPr>
              <w:rPr>
                <w:rFonts w:ascii="Cambria Math" w:hAnsi="Cambria Math"/>
                <w:sz w:val="22"/>
                <w:szCs w:val="22"/>
              </w:rPr>
              <m:t>−2</m:t>
            </m:r>
            <m:ctrlPr>
              <w:rPr>
                <w:rFonts w:ascii="Cambria Math" w:hAnsi="Cambria Math"/>
                <w:iCs/>
                <w:sz w:val="22"/>
                <w:szCs w:val="22"/>
              </w:rPr>
            </m:ctrlPr>
          </m:sup>
        </m:sSup>
      </m:oMath>
      <w:r>
        <w:rPr>
          <w:rFonts w:hint="eastAsia"/>
          <w:iCs/>
          <w:sz w:val="22"/>
          <w:szCs w:val="22"/>
        </w:rPr>
        <w:t xml:space="preserve">, </w:t>
      </w:r>
      <m:oMath>
        <m:r>
          <m:rPr/>
          <w:rPr>
            <w:rStyle w:val="26"/>
            <w:sz w:val="22"/>
            <w:szCs w:val="22"/>
          </w:rPr>
          <m:t>T</m:t>
        </m:r>
        <m:r>
          <m:rPr>
            <m:sty m:val="p"/>
          </m:rPr>
          <w:rPr>
            <w:rStyle w:val="26"/>
            <w:sz w:val="22"/>
            <w:szCs w:val="22"/>
          </w:rPr>
          <m:t>=300 K</m:t>
        </m:r>
      </m:oMath>
      <w:r>
        <w:rPr>
          <w:rStyle w:val="26"/>
          <w:rFonts w:hint="eastAsia" w:ascii="Times New Roman" w:hAnsi="Times New Roman"/>
          <w:i w:val="0"/>
          <w:iCs/>
          <w:sz w:val="22"/>
          <w:szCs w:val="22"/>
        </w:rPr>
        <w:t xml:space="preserve">, </w:t>
      </w:r>
      <m:oMath>
        <m:r>
          <m:rPr>
            <m:sty m:val="p"/>
          </m:rPr>
          <w:rPr>
            <w:rStyle w:val="26"/>
            <w:sz w:val="22"/>
            <w:szCs w:val="22"/>
          </w:rPr>
          <m:t>∆</m:t>
        </m:r>
        <m:r>
          <m:rPr/>
          <w:rPr>
            <w:rStyle w:val="26"/>
            <w:sz w:val="22"/>
            <w:szCs w:val="22"/>
          </w:rPr>
          <m:t>V</m:t>
        </m:r>
        <m:r>
          <m:rPr>
            <m:sty m:val="p"/>
          </m:rPr>
          <w:rPr>
            <w:rStyle w:val="26"/>
            <w:sz w:val="22"/>
            <w:szCs w:val="22"/>
          </w:rPr>
          <m:t>=4nm</m:t>
        </m:r>
        <m:r>
          <m:rPr/>
          <w:rPr>
            <w:rStyle w:val="26"/>
            <w:sz w:val="22"/>
            <w:szCs w:val="22"/>
          </w:rPr>
          <m:t>∙</m:t>
        </m:r>
        <m:r>
          <m:rPr>
            <m:sty m:val="p"/>
          </m:rPr>
          <w:rPr>
            <w:rStyle w:val="26"/>
            <w:sz w:val="22"/>
            <w:szCs w:val="22"/>
          </w:rPr>
          <m:t>π∙</m:t>
        </m:r>
        <m:sSup>
          <m:sSupPr>
            <m:ctrlPr>
              <w:rPr>
                <w:rStyle w:val="26"/>
                <w:i w:val="0"/>
                <w:iCs/>
                <w:sz w:val="22"/>
                <w:szCs w:val="22"/>
              </w:rPr>
            </m:ctrlPr>
          </m:sSupPr>
          <m:e>
            <m:r>
              <m:rPr>
                <m:sty m:val="p"/>
              </m:rPr>
              <w:rPr>
                <w:rStyle w:val="26"/>
                <w:sz w:val="22"/>
                <w:szCs w:val="22"/>
              </w:rPr>
              <m:t>(60nm)</m:t>
            </m:r>
            <m:ctrlPr>
              <w:rPr>
                <w:rStyle w:val="26"/>
                <w:i w:val="0"/>
                <w:iCs/>
                <w:sz w:val="22"/>
                <w:szCs w:val="22"/>
              </w:rPr>
            </m:ctrlPr>
          </m:e>
          <m:sup>
            <m:r>
              <m:rPr>
                <m:sty m:val="p"/>
              </m:rPr>
              <w:rPr>
                <w:rStyle w:val="26"/>
                <w:sz w:val="22"/>
                <w:szCs w:val="22"/>
              </w:rPr>
              <m:t>2</m:t>
            </m:r>
            <m:ctrlPr>
              <w:rPr>
                <w:rStyle w:val="26"/>
                <w:i w:val="0"/>
                <w:iCs/>
                <w:sz w:val="22"/>
                <w:szCs w:val="22"/>
              </w:rPr>
            </m:ctrlPr>
          </m:sup>
        </m:sSup>
      </m:oMath>
      <w:r>
        <w:rPr>
          <w:rStyle w:val="26"/>
          <w:rFonts w:hint="eastAsia" w:ascii="Times New Roman" w:hAnsi="Times New Roman"/>
          <w:i w:val="0"/>
          <w:iCs/>
          <w:sz w:val="22"/>
          <w:szCs w:val="22"/>
        </w:rPr>
        <w:t xml:space="preserve">, </w:t>
      </w:r>
      <m:oMath>
        <m:r>
          <m:rPr>
            <m:sty m:val="p"/>
          </m:rPr>
          <w:rPr>
            <w:rStyle w:val="26"/>
            <w:sz w:val="22"/>
            <w:szCs w:val="22"/>
          </w:rPr>
          <m:t>∆</m:t>
        </m:r>
        <m:r>
          <m:rPr/>
          <w:rPr>
            <w:rStyle w:val="26"/>
            <w:sz w:val="22"/>
            <w:szCs w:val="22"/>
          </w:rPr>
          <m:t>t</m:t>
        </m:r>
        <m:r>
          <m:rPr>
            <m:sty m:val="p"/>
          </m:rPr>
          <w:rPr>
            <w:rStyle w:val="26"/>
            <w:sz w:val="22"/>
            <w:szCs w:val="22"/>
          </w:rPr>
          <m:t>=1 ps</m:t>
        </m:r>
      </m:oMath>
      <w:r>
        <w:rPr>
          <w:rStyle w:val="26"/>
          <w:rFonts w:hint="eastAsia" w:ascii="Times New Roman" w:hAnsi="Times New Roman"/>
          <w:i w:val="0"/>
          <w:iCs/>
          <w:sz w:val="22"/>
          <w:szCs w:val="22"/>
        </w:rPr>
        <w:t>,</w:t>
      </w:r>
      <w:r>
        <w:rPr>
          <w:rFonts w:hint="eastAsia"/>
          <w:sz w:val="22"/>
          <w:szCs w:val="22"/>
        </w:rPr>
        <w:t xml:space="preserve"> </w:t>
      </w:r>
      <m:oMath>
        <m:r>
          <m:rPr>
            <m:sty m:val="bi"/>
          </m:rPr>
          <w:rPr>
            <w:rFonts w:ascii="Cambria Math" w:hAnsi="Cambria Math"/>
            <w:sz w:val="22"/>
            <w:szCs w:val="22"/>
          </w:rPr>
          <m:t>E</m:t>
        </m:r>
        <m:r>
          <m:rPr/>
          <w:rPr>
            <w:rFonts w:ascii="Cambria Math" w:hAnsi="Cambria Math"/>
            <w:sz w:val="22"/>
            <w:szCs w:val="22"/>
          </w:rPr>
          <m:t>=(1,0,0)</m:t>
        </m:r>
      </m:oMath>
      <w:r>
        <w:rPr>
          <w:rFonts w:hint="eastAsia"/>
          <w:sz w:val="22"/>
          <w:szCs w:val="22"/>
        </w:rPr>
        <w:t xml:space="preserve"> denoting the low-symmetry direction, </w:t>
      </w:r>
      <m:oMath>
        <m:sSub>
          <m:sSubPr>
            <m:ctrlPr>
              <w:rPr>
                <w:rFonts w:ascii="Cambria Math" w:hAnsi="Cambria Math"/>
                <w:sz w:val="22"/>
                <w:szCs w:val="22"/>
              </w:rPr>
            </m:ctrlPr>
          </m:sSubPr>
          <m:e>
            <m:r>
              <m:rPr/>
              <w:rPr>
                <w:rFonts w:ascii="Cambria Math" w:hAnsi="Cambria Math"/>
                <w:sz w:val="22"/>
                <w:szCs w:val="22"/>
              </w:rPr>
              <m:t>H</m:t>
            </m:r>
            <m:ctrlPr>
              <w:rPr>
                <w:rFonts w:ascii="Cambria Math" w:hAnsi="Cambria Math"/>
                <w:sz w:val="22"/>
                <w:szCs w:val="22"/>
              </w:rPr>
            </m:ctrlPr>
          </m:e>
          <m:sub>
            <m:r>
              <m:rPr/>
              <w:rPr>
                <w:rFonts w:ascii="Cambria Math" w:hAnsi="Cambria Math"/>
                <w:sz w:val="22"/>
                <w:szCs w:val="22"/>
              </w:rPr>
              <m:t>3m</m:t>
            </m:r>
            <m:ctrlPr>
              <w:rPr>
                <w:rFonts w:ascii="Cambria Math" w:hAnsi="Cambria Math"/>
                <w:sz w:val="22"/>
                <w:szCs w:val="22"/>
              </w:rPr>
            </m:ctrlPr>
          </m:sub>
        </m:sSub>
        <m:r>
          <m:rPr/>
          <w:rPr>
            <w:rFonts w:ascii="Cambria Math" w:hAnsi="Cambria Math"/>
            <w:sz w:val="22"/>
            <w:szCs w:val="22"/>
          </w:rPr>
          <m:t>=</m:t>
        </m:r>
        <m:sSub>
          <m:sSubPr>
            <m:ctrlPr>
              <w:rPr>
                <w:rFonts w:ascii="Cambria Math" w:hAnsi="Cambria Math"/>
                <w:i/>
                <w:sz w:val="22"/>
                <w:szCs w:val="22"/>
              </w:rPr>
            </m:ctrlPr>
          </m:sSubPr>
          <m:e>
            <m:r>
              <m:rPr/>
              <w:rPr>
                <w:rFonts w:ascii="Cambria Math" w:hAnsi="Cambria Math"/>
                <w:sz w:val="22"/>
                <w:szCs w:val="22"/>
              </w:rPr>
              <m:t>β</m:t>
            </m:r>
            <m:ctrlPr>
              <w:rPr>
                <w:rFonts w:ascii="Cambria Math" w:hAnsi="Cambria Math"/>
                <w:i/>
                <w:sz w:val="22"/>
                <w:szCs w:val="22"/>
              </w:rPr>
            </m:ctrlPr>
          </m:e>
          <m:sub>
            <m:r>
              <m:rPr/>
              <w:rPr>
                <w:rFonts w:ascii="Cambria Math" w:hAnsi="Cambria Math"/>
                <w:sz w:val="22"/>
                <w:szCs w:val="22"/>
              </w:rPr>
              <m:t>3m</m:t>
            </m:r>
            <m:ctrlPr>
              <w:rPr>
                <w:rFonts w:ascii="Cambria Math" w:hAnsi="Cambria Math"/>
                <w:i/>
                <w:sz w:val="22"/>
                <w:szCs w:val="22"/>
              </w:rPr>
            </m:ctrlPr>
          </m:sub>
        </m:sSub>
        <m:r>
          <m:rPr/>
          <w:rPr>
            <w:rFonts w:ascii="Cambria Math" w:hAnsi="Cambria Math"/>
            <w:sz w:val="22"/>
            <w:szCs w:val="22"/>
          </w:rPr>
          <m:t>∙</m:t>
        </m:r>
        <m:sSub>
          <m:sSubPr>
            <m:ctrlPr>
              <w:rPr>
                <w:rFonts w:ascii="Cambria Math" w:hAnsi="Cambria Math"/>
                <w:i/>
                <w:sz w:val="22"/>
                <w:szCs w:val="22"/>
              </w:rPr>
            </m:ctrlPr>
          </m:sSubPr>
          <m:e>
            <m:r>
              <m:rPr/>
              <w:rPr>
                <w:rFonts w:ascii="Cambria Math" w:hAnsi="Cambria Math"/>
                <w:sz w:val="22"/>
                <w:szCs w:val="22"/>
              </w:rPr>
              <m:t>H</m:t>
            </m:r>
            <m:ctrlPr>
              <w:rPr>
                <w:rFonts w:ascii="Cambria Math" w:hAnsi="Cambria Math"/>
                <w:i/>
                <w:sz w:val="22"/>
                <w:szCs w:val="22"/>
              </w:rPr>
            </m:ctrlPr>
          </m:e>
          <m:sub>
            <m:r>
              <m:rPr/>
              <w:rPr>
                <w:rFonts w:ascii="Cambria Math" w:hAnsi="Cambria Math"/>
                <w:sz w:val="22"/>
                <w:szCs w:val="22"/>
              </w:rPr>
              <m:t xml:space="preserve">DLT </m:t>
            </m:r>
            <m:ctrlPr>
              <w:rPr>
                <w:rFonts w:ascii="Cambria Math" w:hAnsi="Cambria Math"/>
                <w:i/>
                <w:sz w:val="22"/>
                <w:szCs w:val="22"/>
              </w:rPr>
            </m:ctrlPr>
          </m:sub>
        </m:sSub>
      </m:oMath>
      <w:r>
        <w:rPr>
          <w:rFonts w:hint="eastAsia"/>
          <w:sz w:val="22"/>
          <w:szCs w:val="22"/>
        </w:rPr>
        <w:t xml:space="preserve">with </w:t>
      </w:r>
      <m:oMath>
        <m:sSub>
          <m:sSubPr>
            <m:ctrlPr>
              <w:rPr>
                <w:rFonts w:ascii="Cambria Math" w:hAnsi="Cambria Math"/>
                <w:i/>
                <w:sz w:val="22"/>
                <w:szCs w:val="22"/>
              </w:rPr>
            </m:ctrlPr>
          </m:sSubPr>
          <m:e>
            <m:r>
              <m:rPr/>
              <w:rPr>
                <w:rFonts w:ascii="Cambria Math" w:hAnsi="Cambria Math"/>
                <w:sz w:val="22"/>
                <w:szCs w:val="22"/>
              </w:rPr>
              <m:t>χ</m:t>
            </m:r>
            <m:ctrlPr>
              <w:rPr>
                <w:rFonts w:ascii="Cambria Math" w:hAnsi="Cambria Math"/>
                <w:i/>
                <w:sz w:val="22"/>
                <w:szCs w:val="22"/>
              </w:rPr>
            </m:ctrlPr>
          </m:e>
          <m:sub>
            <m:r>
              <m:rPr/>
              <w:rPr>
                <w:rFonts w:ascii="Cambria Math" w:hAnsi="Cambria Math"/>
                <w:sz w:val="22"/>
                <w:szCs w:val="22"/>
              </w:rPr>
              <m:t>3m</m:t>
            </m:r>
            <m:ctrlPr>
              <w:rPr>
                <w:rFonts w:ascii="Cambria Math" w:hAnsi="Cambria Math"/>
                <w:i/>
                <w:sz w:val="22"/>
                <w:szCs w:val="22"/>
              </w:rPr>
            </m:ctrlPr>
          </m:sub>
        </m:sSub>
      </m:oMath>
      <w:r>
        <w:rPr>
          <w:rFonts w:hint="eastAsia"/>
          <w:sz w:val="22"/>
          <w:szCs w:val="22"/>
        </w:rPr>
        <w:t xml:space="preserve">varying from 0 to 0.1. </w:t>
      </w:r>
    </w:p>
    <w:p w14:paraId="7820A2AE">
      <w:pPr>
        <w:spacing w:line="360" w:lineRule="auto"/>
        <w:ind w:firstLine="220" w:firstLineChars="100"/>
        <w:rPr>
          <w:sz w:val="22"/>
          <w:szCs w:val="22"/>
        </w:rPr>
      </w:pPr>
      <w:r>
        <w:rPr>
          <w:rFonts w:hint="eastAsia"/>
          <w:sz w:val="22"/>
          <w:szCs w:val="22"/>
        </w:rPr>
        <w:t xml:space="preserve">As we can see in </w:t>
      </w:r>
      <w:r>
        <w:rPr>
          <w:sz w:val="22"/>
          <w:szCs w:val="22"/>
        </w:rPr>
        <w:t>Supplementary Figs.</w:t>
      </w:r>
      <w:r>
        <w:rPr>
          <w:rFonts w:hint="eastAsia"/>
          <w:sz w:val="22"/>
          <w:szCs w:val="22"/>
        </w:rPr>
        <w:t xml:space="preserve"> 14a, when </w:t>
      </w:r>
      <m:oMath>
        <m:sSub>
          <m:sSubPr>
            <m:ctrlPr>
              <w:rPr>
                <w:rFonts w:ascii="Cambria Math" w:hAnsi="Cambria Math"/>
                <w:i/>
                <w:sz w:val="22"/>
                <w:szCs w:val="22"/>
              </w:rPr>
            </m:ctrlPr>
          </m:sSubPr>
          <m:e>
            <m:r>
              <m:rPr/>
              <w:rPr>
                <w:rFonts w:ascii="Cambria Math" w:hAnsi="Cambria Math"/>
                <w:sz w:val="22"/>
                <w:szCs w:val="22"/>
              </w:rPr>
              <m:t>β</m:t>
            </m:r>
            <m:ctrlPr>
              <w:rPr>
                <w:rFonts w:ascii="Cambria Math" w:hAnsi="Cambria Math"/>
                <w:i/>
                <w:sz w:val="22"/>
                <w:szCs w:val="22"/>
              </w:rPr>
            </m:ctrlPr>
          </m:e>
          <m:sub>
            <m:r>
              <m:rPr/>
              <w:rPr>
                <w:rFonts w:ascii="Cambria Math" w:hAnsi="Cambria Math"/>
                <w:sz w:val="22"/>
                <w:szCs w:val="22"/>
              </w:rPr>
              <m:t>3m</m:t>
            </m:r>
            <m:ctrlPr>
              <w:rPr>
                <w:rFonts w:ascii="Cambria Math" w:hAnsi="Cambria Math"/>
                <w:i/>
                <w:sz w:val="22"/>
                <w:szCs w:val="22"/>
              </w:rPr>
            </m:ctrlPr>
          </m:sub>
        </m:sSub>
        <m:r>
          <m:rPr/>
          <w:rPr>
            <w:rFonts w:ascii="Cambria Math" w:hAnsi="Cambria Math"/>
            <w:sz w:val="22"/>
            <w:szCs w:val="22"/>
          </w:rPr>
          <m:t>=0.01</m:t>
        </m:r>
      </m:oMath>
      <w:r>
        <w:rPr>
          <w:rFonts w:hint="eastAsia"/>
          <w:sz w:val="22"/>
          <w:szCs w:val="22"/>
        </w:rPr>
        <w:t xml:space="preserve">, though the magnetization </w:t>
      </w:r>
      <m:oMath>
        <m:r>
          <m:rPr>
            <m:sty m:val="bi"/>
          </m:rPr>
          <w:rPr>
            <w:rStyle w:val="26"/>
            <w:sz w:val="22"/>
            <w:szCs w:val="22"/>
          </w:rPr>
          <m:t>m</m:t>
        </m:r>
      </m:oMath>
      <w:r>
        <w:rPr>
          <w:rFonts w:hint="eastAsia"/>
          <w:sz w:val="22"/>
          <w:szCs w:val="22"/>
        </w:rPr>
        <w:t xml:space="preserve"> can be quickly pulled to cross the </w:t>
      </w:r>
      <w:r>
        <w:rPr>
          <w:rFonts w:hint="eastAsia"/>
          <w:i/>
          <w:iCs/>
          <w:sz w:val="22"/>
          <w:szCs w:val="22"/>
        </w:rPr>
        <w:t>xoy</w:t>
      </w:r>
      <w:r>
        <w:rPr>
          <w:rFonts w:hint="eastAsia"/>
          <w:sz w:val="22"/>
          <w:szCs w:val="22"/>
        </w:rPr>
        <w:t xml:space="preserve"> plane with </w:t>
      </w:r>
      <m:oMath>
        <m:acc>
          <m:accPr>
            <m:chr m:val="̅"/>
            <m:ctrlPr>
              <w:rPr>
                <w:rFonts w:ascii="Cambria Math" w:hAnsi="Cambria Math"/>
                <w:i/>
                <w:sz w:val="22"/>
                <w:szCs w:val="22"/>
              </w:rPr>
            </m:ctrlPr>
          </m:accPr>
          <m:e>
            <m:sSub>
              <m:sSubPr>
                <m:ctrlPr>
                  <w:rPr>
                    <w:rFonts w:ascii="Cambria Math" w:hAnsi="Cambria Math"/>
                    <w:i/>
                    <w:sz w:val="22"/>
                    <w:szCs w:val="22"/>
                  </w:rPr>
                </m:ctrlPr>
              </m:sSubPr>
              <m:e>
                <m:r>
                  <m:rPr/>
                  <w:rPr>
                    <w:rFonts w:ascii="Cambria Math" w:hAnsi="Cambria Math"/>
                    <w:sz w:val="22"/>
                    <w:szCs w:val="22"/>
                  </w:rPr>
                  <m:t>m</m:t>
                </m:r>
                <m:ctrlPr>
                  <w:rPr>
                    <w:rFonts w:ascii="Cambria Math" w:hAnsi="Cambria Math"/>
                    <w:i/>
                    <w:sz w:val="22"/>
                    <w:szCs w:val="22"/>
                  </w:rPr>
                </m:ctrlPr>
              </m:e>
              <m:sub>
                <m:r>
                  <m:rPr/>
                  <w:rPr>
                    <w:rFonts w:ascii="Cambria Math" w:hAnsi="Cambria Math"/>
                    <w:sz w:val="22"/>
                    <w:szCs w:val="22"/>
                  </w:rPr>
                  <m:t>z</m:t>
                </m:r>
                <m:ctrlPr>
                  <w:rPr>
                    <w:rFonts w:ascii="Cambria Math" w:hAnsi="Cambria Math"/>
                    <w:i/>
                    <w:sz w:val="22"/>
                    <w:szCs w:val="22"/>
                  </w:rPr>
                </m:ctrlPr>
              </m:sub>
            </m:sSub>
            <m:ctrlPr>
              <w:rPr>
                <w:rFonts w:ascii="Cambria Math" w:hAnsi="Cambria Math"/>
                <w:i/>
                <w:sz w:val="22"/>
                <w:szCs w:val="22"/>
              </w:rPr>
            </m:ctrlPr>
          </m:e>
        </m:acc>
        <m:r>
          <m:rPr/>
          <w:rPr>
            <w:rFonts w:ascii="Cambria Math" w:hAnsi="Cambria Math"/>
            <w:sz w:val="22"/>
            <w:szCs w:val="22"/>
          </w:rPr>
          <m:t>=0.0098</m:t>
        </m:r>
      </m:oMath>
      <w:r>
        <w:rPr>
          <w:rFonts w:hint="eastAsia"/>
          <w:sz w:val="22"/>
          <w:szCs w:val="22"/>
        </w:rPr>
        <w:t xml:space="preserve"> at </w:t>
      </w:r>
      <m:oMath>
        <m:r>
          <m:rPr/>
          <w:rPr>
            <w:rFonts w:ascii="Cambria Math" w:hAnsi="Cambria Math"/>
            <w:sz w:val="22"/>
            <w:szCs w:val="22"/>
          </w:rPr>
          <m:t xml:space="preserve">t=0.2~5 </m:t>
        </m:r>
        <m:r>
          <m:rPr>
            <m:sty m:val="p"/>
          </m:rPr>
          <w:rPr>
            <w:rFonts w:ascii="Cambria Math" w:hAnsi="Cambria Math"/>
            <w:sz w:val="22"/>
            <w:szCs w:val="22"/>
          </w:rPr>
          <m:t>ns</m:t>
        </m:r>
      </m:oMath>
      <w:r>
        <w:rPr>
          <w:rFonts w:hint="eastAsia"/>
          <w:sz w:val="22"/>
          <w:szCs w:val="22"/>
        </w:rPr>
        <w:t>, the fluctuating thermal fields finally drive the magnetization to -</w:t>
      </w:r>
      <w:r>
        <w:rPr>
          <w:rFonts w:hint="eastAsia"/>
          <w:i/>
          <w:iCs/>
          <w:sz w:val="22"/>
          <w:szCs w:val="22"/>
        </w:rPr>
        <w:t>z</w:t>
      </w:r>
      <w:r>
        <w:rPr>
          <w:rFonts w:hint="eastAsia"/>
          <w:sz w:val="22"/>
          <w:szCs w:val="22"/>
        </w:rPr>
        <w:t xml:space="preserve"> direction, causing the write error. In stark contrast, </w:t>
      </w:r>
      <m:oMath>
        <m:sSub>
          <m:sSubPr>
            <m:ctrlPr>
              <w:rPr>
                <w:rFonts w:ascii="Cambria Math" w:hAnsi="Cambria Math"/>
                <w:i/>
                <w:sz w:val="22"/>
                <w:szCs w:val="22"/>
              </w:rPr>
            </m:ctrlPr>
          </m:sSubPr>
          <m:e>
            <m:r>
              <m:rPr/>
              <w:rPr>
                <w:rFonts w:ascii="Cambria Math" w:hAnsi="Cambria Math"/>
                <w:sz w:val="22"/>
                <w:szCs w:val="22"/>
              </w:rPr>
              <m:t>β</m:t>
            </m:r>
            <m:ctrlPr>
              <w:rPr>
                <w:rFonts w:ascii="Cambria Math" w:hAnsi="Cambria Math"/>
                <w:i/>
                <w:sz w:val="22"/>
                <w:szCs w:val="22"/>
              </w:rPr>
            </m:ctrlPr>
          </m:e>
          <m:sub>
            <m:r>
              <m:rPr/>
              <w:rPr>
                <w:rFonts w:ascii="Cambria Math" w:hAnsi="Cambria Math"/>
                <w:sz w:val="22"/>
                <w:szCs w:val="22"/>
              </w:rPr>
              <m:t>3m</m:t>
            </m:r>
            <m:ctrlPr>
              <w:rPr>
                <w:rFonts w:ascii="Cambria Math" w:hAnsi="Cambria Math"/>
                <w:i/>
                <w:sz w:val="22"/>
                <w:szCs w:val="22"/>
              </w:rPr>
            </m:ctrlPr>
          </m:sub>
        </m:sSub>
        <m:r>
          <m:rPr/>
          <w:rPr>
            <w:rFonts w:ascii="Cambria Math" w:hAnsi="Cambria Math"/>
            <w:sz w:val="22"/>
            <w:szCs w:val="22"/>
          </w:rPr>
          <m:t>=0.1</m:t>
        </m:r>
      </m:oMath>
      <w:r>
        <w:rPr>
          <w:rFonts w:hint="eastAsia"/>
          <w:sz w:val="22"/>
          <w:szCs w:val="22"/>
        </w:rPr>
        <w:t xml:space="preserve"> can </w:t>
      </w:r>
      <w:r>
        <w:rPr>
          <w:sz w:val="22"/>
          <w:szCs w:val="22"/>
        </w:rPr>
        <w:t>guarantee</w:t>
      </w:r>
      <w:r>
        <w:rPr>
          <w:rFonts w:hint="eastAsia"/>
          <w:sz w:val="22"/>
          <w:szCs w:val="22"/>
        </w:rPr>
        <w:t xml:space="preserve"> robust switching to the </w:t>
      </w:r>
      <w:r>
        <w:rPr>
          <w:rFonts w:hint="eastAsia"/>
          <w:i/>
          <w:iCs/>
          <w:sz w:val="22"/>
          <w:szCs w:val="22"/>
        </w:rPr>
        <w:t>+z</w:t>
      </w:r>
      <w:r>
        <w:rPr>
          <w:rFonts w:hint="eastAsia"/>
          <w:sz w:val="22"/>
          <w:szCs w:val="22"/>
        </w:rPr>
        <w:t xml:space="preserve"> direction, because of </w:t>
      </w:r>
      <m:oMath>
        <m:acc>
          <m:accPr>
            <m:chr m:val="̅"/>
            <m:ctrlPr>
              <w:rPr>
                <w:rFonts w:ascii="Cambria Math" w:hAnsi="Cambria Math"/>
                <w:i/>
                <w:sz w:val="22"/>
                <w:szCs w:val="22"/>
              </w:rPr>
            </m:ctrlPr>
          </m:accPr>
          <m:e>
            <m:sSub>
              <m:sSubPr>
                <m:ctrlPr>
                  <w:rPr>
                    <w:rFonts w:ascii="Cambria Math" w:hAnsi="Cambria Math"/>
                    <w:i/>
                    <w:sz w:val="22"/>
                    <w:szCs w:val="22"/>
                  </w:rPr>
                </m:ctrlPr>
              </m:sSubPr>
              <m:e>
                <m:r>
                  <m:rPr/>
                  <w:rPr>
                    <w:rFonts w:ascii="Cambria Math" w:hAnsi="Cambria Math"/>
                    <w:sz w:val="22"/>
                    <w:szCs w:val="22"/>
                  </w:rPr>
                  <m:t>m</m:t>
                </m:r>
                <m:ctrlPr>
                  <w:rPr>
                    <w:rFonts w:ascii="Cambria Math" w:hAnsi="Cambria Math"/>
                    <w:i/>
                    <w:sz w:val="22"/>
                    <w:szCs w:val="22"/>
                  </w:rPr>
                </m:ctrlPr>
              </m:e>
              <m:sub>
                <m:r>
                  <m:rPr/>
                  <w:rPr>
                    <w:rFonts w:ascii="Cambria Math" w:hAnsi="Cambria Math"/>
                    <w:sz w:val="22"/>
                    <w:szCs w:val="22"/>
                  </w:rPr>
                  <m:t>z</m:t>
                </m:r>
                <m:ctrlPr>
                  <w:rPr>
                    <w:rFonts w:ascii="Cambria Math" w:hAnsi="Cambria Math"/>
                    <w:i/>
                    <w:sz w:val="22"/>
                    <w:szCs w:val="22"/>
                  </w:rPr>
                </m:ctrlPr>
              </m:sub>
            </m:sSub>
            <m:ctrlPr>
              <w:rPr>
                <w:rFonts w:ascii="Cambria Math" w:hAnsi="Cambria Math"/>
                <w:i/>
                <w:sz w:val="22"/>
                <w:szCs w:val="22"/>
              </w:rPr>
            </m:ctrlPr>
          </m:e>
        </m:acc>
        <m:r>
          <m:rPr/>
          <w:rPr>
            <w:rFonts w:ascii="Cambria Math" w:hAnsi="Cambria Math"/>
            <w:sz w:val="22"/>
            <w:szCs w:val="22"/>
          </w:rPr>
          <m:t>=0.1</m:t>
        </m:r>
      </m:oMath>
      <w:r>
        <w:rPr>
          <w:rFonts w:hint="eastAsia"/>
          <w:sz w:val="22"/>
          <w:szCs w:val="22"/>
        </w:rPr>
        <w:t xml:space="preserve"> at </w:t>
      </w:r>
      <m:oMath>
        <m:r>
          <m:rPr/>
          <w:rPr>
            <w:rFonts w:ascii="Cambria Math" w:hAnsi="Cambria Math"/>
            <w:sz w:val="22"/>
            <w:szCs w:val="22"/>
          </w:rPr>
          <m:t xml:space="preserve">t=0.2~5 </m:t>
        </m:r>
        <m:r>
          <m:rPr>
            <m:sty m:val="p"/>
          </m:rPr>
          <w:rPr>
            <w:rFonts w:ascii="Cambria Math" w:hAnsi="Cambria Math"/>
            <w:sz w:val="22"/>
            <w:szCs w:val="22"/>
          </w:rPr>
          <m:t>ns</m:t>
        </m:r>
      </m:oMath>
      <w:r>
        <w:rPr>
          <w:rFonts w:hint="eastAsia"/>
          <w:iCs/>
          <w:sz w:val="22"/>
          <w:szCs w:val="22"/>
        </w:rPr>
        <w:t xml:space="preserve">, i.e., much stronger damping torque when removing the OT current. With </w:t>
      </w:r>
      <m:oMath>
        <m:sSub>
          <m:sSubPr>
            <m:ctrlPr>
              <w:rPr>
                <w:rFonts w:ascii="Cambria Math" w:hAnsi="Cambria Math"/>
                <w:i/>
                <w:sz w:val="22"/>
                <w:szCs w:val="22"/>
              </w:rPr>
            </m:ctrlPr>
          </m:sSubPr>
          <m:e>
            <m:r>
              <m:rPr/>
              <w:rPr>
                <w:rFonts w:ascii="Cambria Math" w:hAnsi="Cambria Math"/>
                <w:sz w:val="22"/>
                <w:szCs w:val="22"/>
              </w:rPr>
              <m:t>β</m:t>
            </m:r>
            <m:ctrlPr>
              <w:rPr>
                <w:rFonts w:ascii="Cambria Math" w:hAnsi="Cambria Math"/>
                <w:i/>
                <w:sz w:val="22"/>
                <w:szCs w:val="22"/>
              </w:rPr>
            </m:ctrlPr>
          </m:e>
          <m:sub>
            <m:r>
              <m:rPr/>
              <w:rPr>
                <w:rFonts w:ascii="Cambria Math" w:hAnsi="Cambria Math"/>
                <w:sz w:val="22"/>
                <w:szCs w:val="22"/>
              </w:rPr>
              <m:t>3m</m:t>
            </m:r>
            <m:ctrlPr>
              <w:rPr>
                <w:rFonts w:ascii="Cambria Math" w:hAnsi="Cambria Math"/>
                <w:i/>
                <w:sz w:val="22"/>
                <w:szCs w:val="22"/>
              </w:rPr>
            </m:ctrlPr>
          </m:sub>
        </m:sSub>
      </m:oMath>
      <w:r>
        <w:rPr>
          <w:rFonts w:hint="eastAsia"/>
          <w:sz w:val="22"/>
          <w:szCs w:val="22"/>
        </w:rPr>
        <w:t xml:space="preserve"> varying from 0 to 0.1, we calculate the corresponding switching probability. For each case, the switching probability was obtained by 20 individual tests. Our simulations show that </w:t>
      </w:r>
      <m:oMath>
        <m:sSub>
          <m:sSubPr>
            <m:ctrlPr>
              <w:rPr>
                <w:rFonts w:ascii="Cambria Math" w:hAnsi="Cambria Math"/>
                <w:i/>
                <w:sz w:val="22"/>
                <w:szCs w:val="22"/>
              </w:rPr>
            </m:ctrlPr>
          </m:sSubPr>
          <m:e>
            <m:r>
              <m:rPr/>
              <w:rPr>
                <w:rFonts w:ascii="Cambria Math" w:hAnsi="Cambria Math"/>
                <w:sz w:val="22"/>
                <w:szCs w:val="22"/>
              </w:rPr>
              <m:t>β</m:t>
            </m:r>
            <m:ctrlPr>
              <w:rPr>
                <w:rFonts w:ascii="Cambria Math" w:hAnsi="Cambria Math"/>
                <w:i/>
                <w:sz w:val="22"/>
                <w:szCs w:val="22"/>
              </w:rPr>
            </m:ctrlPr>
          </m:e>
          <m:sub>
            <m:r>
              <m:rPr/>
              <w:rPr>
                <w:rFonts w:ascii="Cambria Math" w:hAnsi="Cambria Math"/>
                <w:sz w:val="22"/>
                <w:szCs w:val="22"/>
              </w:rPr>
              <m:t>3m</m:t>
            </m:r>
            <m:ctrlPr>
              <w:rPr>
                <w:rFonts w:ascii="Cambria Math" w:hAnsi="Cambria Math"/>
                <w:i/>
                <w:sz w:val="22"/>
                <w:szCs w:val="22"/>
              </w:rPr>
            </m:ctrlPr>
          </m:sub>
        </m:sSub>
        <m:r>
          <m:rPr/>
          <w:rPr>
            <w:rFonts w:ascii="Cambria Math" w:hAnsi="Cambria Math"/>
            <w:sz w:val="22"/>
            <w:szCs w:val="22"/>
          </w:rPr>
          <m:t>=0.05</m:t>
        </m:r>
      </m:oMath>
      <w:r>
        <w:rPr>
          <w:rFonts w:hint="eastAsia"/>
          <w:sz w:val="22"/>
          <w:szCs w:val="22"/>
        </w:rPr>
        <w:t xml:space="preserve"> is likely to be the threshold for robust switching. </w:t>
      </w:r>
    </w:p>
    <w:p w14:paraId="30556A31">
      <w:pPr>
        <w:spacing w:line="360" w:lineRule="auto"/>
        <w:jc w:val="center"/>
        <w:rPr>
          <w:sz w:val="22"/>
          <w:szCs w:val="22"/>
        </w:rPr>
      </w:pPr>
      <w:r>
        <w:drawing>
          <wp:inline distT="0" distB="0" distL="0" distR="0">
            <wp:extent cx="4922520" cy="1990090"/>
            <wp:effectExtent l="0" t="0" r="0" b="0"/>
            <wp:docPr id="13556938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693848" name="图片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933421" cy="1994512"/>
                    </a:xfrm>
                    <a:prstGeom prst="rect">
                      <a:avLst/>
                    </a:prstGeom>
                    <a:noFill/>
                    <a:ln>
                      <a:noFill/>
                    </a:ln>
                  </pic:spPr>
                </pic:pic>
              </a:graphicData>
            </a:graphic>
          </wp:inline>
        </w:drawing>
      </w:r>
    </w:p>
    <w:p w14:paraId="154FFADC">
      <w:pPr>
        <w:rPr>
          <w:b/>
          <w:sz w:val="20"/>
          <w:szCs w:val="20"/>
        </w:rPr>
      </w:pPr>
      <w:r>
        <w:rPr>
          <w:b/>
          <w:sz w:val="20"/>
          <w:szCs w:val="20"/>
        </w:rPr>
        <w:t>Supplementary Figure 1</w:t>
      </w:r>
      <w:r>
        <w:rPr>
          <w:rFonts w:hint="eastAsia"/>
          <w:b/>
          <w:sz w:val="20"/>
          <w:szCs w:val="20"/>
        </w:rPr>
        <w:t>4</w:t>
      </w:r>
      <w:r>
        <w:rPr>
          <w:b/>
          <w:sz w:val="20"/>
          <w:szCs w:val="20"/>
        </w:rPr>
        <w:t xml:space="preserve"> | </w:t>
      </w:r>
      <w:r>
        <w:rPr>
          <w:rFonts w:hint="eastAsia"/>
          <w:b/>
          <w:sz w:val="20"/>
          <w:szCs w:val="20"/>
        </w:rPr>
        <w:t>Macrospin simulations of field-free switching in the A1-CoPt/Ru system</w:t>
      </w:r>
      <w:r>
        <w:rPr>
          <w:rFonts w:hint="eastAsia"/>
          <w:sz w:val="22"/>
          <w:szCs w:val="22"/>
        </w:rPr>
        <w:t xml:space="preserve">. </w:t>
      </w:r>
      <w:r>
        <w:rPr>
          <w:rFonts w:hint="eastAsia"/>
          <w:b/>
          <w:bCs/>
          <w:sz w:val="22"/>
          <w:szCs w:val="22"/>
        </w:rPr>
        <w:t>a,</w:t>
      </w:r>
      <w:r>
        <w:rPr>
          <w:rFonts w:hint="eastAsia"/>
          <w:sz w:val="22"/>
          <w:szCs w:val="22"/>
        </w:rPr>
        <w:t xml:space="preserve"> Time traces of </w:t>
      </w:r>
      <m:oMath>
        <m:sSub>
          <m:sSubPr>
            <m:ctrlPr>
              <w:rPr>
                <w:rFonts w:ascii="Cambria Math" w:hAnsi="Cambria Math"/>
                <w:i/>
                <w:sz w:val="22"/>
                <w:szCs w:val="22"/>
              </w:rPr>
            </m:ctrlPr>
          </m:sSubPr>
          <m:e>
            <m:r>
              <m:rPr/>
              <w:rPr>
                <w:rFonts w:ascii="Cambria Math" w:hAnsi="Cambria Math"/>
                <w:sz w:val="22"/>
                <w:szCs w:val="22"/>
              </w:rPr>
              <m:t>m</m:t>
            </m:r>
            <m:ctrlPr>
              <w:rPr>
                <w:rFonts w:ascii="Cambria Math" w:hAnsi="Cambria Math"/>
                <w:i/>
                <w:sz w:val="22"/>
                <w:szCs w:val="22"/>
              </w:rPr>
            </m:ctrlPr>
          </m:e>
          <m:sub>
            <m:r>
              <m:rPr/>
              <w:rPr>
                <w:rFonts w:ascii="Cambria Math" w:hAnsi="Cambria Math"/>
                <w:sz w:val="22"/>
                <w:szCs w:val="22"/>
              </w:rPr>
              <m:t>z</m:t>
            </m:r>
            <m:ctrlPr>
              <w:rPr>
                <w:rFonts w:ascii="Cambria Math" w:hAnsi="Cambria Math"/>
                <w:i/>
                <w:sz w:val="22"/>
                <w:szCs w:val="22"/>
              </w:rPr>
            </m:ctrlPr>
          </m:sub>
        </m:sSub>
      </m:oMath>
      <w:r>
        <w:rPr>
          <w:rFonts w:hint="eastAsia"/>
          <w:sz w:val="22"/>
          <w:szCs w:val="22"/>
        </w:rPr>
        <w:t xml:space="preserve"> (</w:t>
      </w:r>
      <w:r>
        <w:rPr>
          <w:rFonts w:hint="eastAsia"/>
          <w:i/>
          <w:iCs/>
          <w:sz w:val="22"/>
          <w:szCs w:val="22"/>
        </w:rPr>
        <w:t>z</w:t>
      </w:r>
      <w:r>
        <w:rPr>
          <w:rFonts w:hint="eastAsia"/>
          <w:sz w:val="22"/>
          <w:szCs w:val="22"/>
        </w:rPr>
        <w:t xml:space="preserve"> component of </w:t>
      </w:r>
      <m:oMath>
        <m:r>
          <m:rPr>
            <m:sty m:val="bi"/>
          </m:rPr>
          <w:rPr>
            <w:rStyle w:val="26"/>
            <w:sz w:val="22"/>
            <w:szCs w:val="22"/>
          </w:rPr>
          <m:t>m</m:t>
        </m:r>
      </m:oMath>
      <w:r>
        <w:rPr>
          <w:rFonts w:hint="eastAsia"/>
          <w:sz w:val="22"/>
          <w:szCs w:val="22"/>
        </w:rPr>
        <w:t xml:space="preserve">) when </w:t>
      </w:r>
      <m:oMath>
        <m:sSub>
          <m:sSubPr>
            <m:ctrlPr>
              <w:rPr>
                <w:rFonts w:ascii="Cambria Math" w:hAnsi="Cambria Math"/>
                <w:i/>
                <w:sz w:val="22"/>
                <w:szCs w:val="22"/>
              </w:rPr>
            </m:ctrlPr>
          </m:sSubPr>
          <m:e>
            <m:r>
              <m:rPr/>
              <w:rPr>
                <w:rFonts w:ascii="Cambria Math" w:hAnsi="Cambria Math"/>
                <w:sz w:val="22"/>
                <w:szCs w:val="22"/>
              </w:rPr>
              <m:t>β</m:t>
            </m:r>
            <m:ctrlPr>
              <w:rPr>
                <w:rFonts w:ascii="Cambria Math" w:hAnsi="Cambria Math"/>
                <w:i/>
                <w:sz w:val="22"/>
                <w:szCs w:val="22"/>
              </w:rPr>
            </m:ctrlPr>
          </m:e>
          <m:sub>
            <m:r>
              <m:rPr/>
              <w:rPr>
                <w:rFonts w:ascii="Cambria Math" w:hAnsi="Cambria Math"/>
                <w:sz w:val="22"/>
                <w:szCs w:val="22"/>
              </w:rPr>
              <m:t>3m</m:t>
            </m:r>
            <m:ctrlPr>
              <w:rPr>
                <w:rFonts w:ascii="Cambria Math" w:hAnsi="Cambria Math"/>
                <w:i/>
                <w:sz w:val="22"/>
                <w:szCs w:val="22"/>
              </w:rPr>
            </m:ctrlPr>
          </m:sub>
        </m:sSub>
        <m:r>
          <m:rPr/>
          <w:rPr>
            <w:rFonts w:ascii="Cambria Math" w:hAnsi="Cambria Math"/>
            <w:sz w:val="22"/>
            <w:szCs w:val="22"/>
          </w:rPr>
          <m:t>=0.1</m:t>
        </m:r>
      </m:oMath>
      <w:r>
        <w:rPr>
          <w:rFonts w:hint="eastAsia"/>
          <w:sz w:val="22"/>
          <w:szCs w:val="22"/>
        </w:rPr>
        <w:t xml:space="preserve"> or </w:t>
      </w:r>
      <m:oMath>
        <m:sSub>
          <m:sSubPr>
            <m:ctrlPr>
              <w:rPr>
                <w:rFonts w:ascii="Cambria Math" w:hAnsi="Cambria Math"/>
                <w:i/>
                <w:sz w:val="22"/>
                <w:szCs w:val="22"/>
              </w:rPr>
            </m:ctrlPr>
          </m:sSubPr>
          <m:e>
            <m:r>
              <m:rPr/>
              <w:rPr>
                <w:rFonts w:ascii="Cambria Math" w:hAnsi="Cambria Math"/>
                <w:sz w:val="22"/>
                <w:szCs w:val="22"/>
              </w:rPr>
              <m:t>β</m:t>
            </m:r>
            <m:ctrlPr>
              <w:rPr>
                <w:rFonts w:ascii="Cambria Math" w:hAnsi="Cambria Math"/>
                <w:i/>
                <w:sz w:val="22"/>
                <w:szCs w:val="22"/>
              </w:rPr>
            </m:ctrlPr>
          </m:e>
          <m:sub>
            <m:r>
              <m:rPr/>
              <w:rPr>
                <w:rFonts w:ascii="Cambria Math" w:hAnsi="Cambria Math"/>
                <w:sz w:val="22"/>
                <w:szCs w:val="22"/>
              </w:rPr>
              <m:t>3m</m:t>
            </m:r>
            <m:ctrlPr>
              <w:rPr>
                <w:rFonts w:ascii="Cambria Math" w:hAnsi="Cambria Math"/>
                <w:i/>
                <w:sz w:val="22"/>
                <w:szCs w:val="22"/>
              </w:rPr>
            </m:ctrlPr>
          </m:sub>
        </m:sSub>
        <m:r>
          <m:rPr/>
          <w:rPr>
            <w:rFonts w:ascii="Cambria Math" w:hAnsi="Cambria Math"/>
            <w:sz w:val="22"/>
            <w:szCs w:val="22"/>
          </w:rPr>
          <m:t>=0.01</m:t>
        </m:r>
      </m:oMath>
      <w:r>
        <w:rPr>
          <w:rFonts w:hint="eastAsia"/>
          <w:sz w:val="22"/>
          <w:szCs w:val="22"/>
        </w:rPr>
        <w:t xml:space="preserve"> for one test. The OT pulse lasts for 5 ns. </w:t>
      </w:r>
      <w:r>
        <w:rPr>
          <w:rFonts w:hint="eastAsia"/>
          <w:b/>
          <w:bCs/>
          <w:sz w:val="22"/>
          <w:szCs w:val="22"/>
        </w:rPr>
        <w:t>b,</w:t>
      </w:r>
      <w:r>
        <w:rPr>
          <w:rFonts w:hint="eastAsia"/>
          <w:sz w:val="22"/>
          <w:szCs w:val="22"/>
        </w:rPr>
        <w:t xml:space="preserve"> Switching probability as a function of </w:t>
      </w:r>
      <m:oMath>
        <m:sSub>
          <m:sSubPr>
            <m:ctrlPr>
              <w:rPr>
                <w:rFonts w:ascii="Cambria Math" w:hAnsi="Cambria Math"/>
                <w:i/>
                <w:sz w:val="22"/>
                <w:szCs w:val="22"/>
              </w:rPr>
            </m:ctrlPr>
          </m:sSubPr>
          <m:e>
            <m:r>
              <m:rPr/>
              <w:rPr>
                <w:rFonts w:ascii="Cambria Math" w:hAnsi="Cambria Math"/>
                <w:sz w:val="22"/>
                <w:szCs w:val="22"/>
              </w:rPr>
              <m:t>β</m:t>
            </m:r>
            <m:ctrlPr>
              <w:rPr>
                <w:rFonts w:ascii="Cambria Math" w:hAnsi="Cambria Math"/>
                <w:i/>
                <w:sz w:val="22"/>
                <w:szCs w:val="22"/>
              </w:rPr>
            </m:ctrlPr>
          </m:e>
          <m:sub>
            <m:r>
              <m:rPr/>
              <w:rPr>
                <w:rFonts w:ascii="Cambria Math" w:hAnsi="Cambria Math"/>
                <w:sz w:val="22"/>
                <w:szCs w:val="22"/>
              </w:rPr>
              <m:t>3m</m:t>
            </m:r>
            <m:ctrlPr>
              <w:rPr>
                <w:rFonts w:ascii="Cambria Math" w:hAnsi="Cambria Math"/>
                <w:i/>
                <w:sz w:val="22"/>
                <w:szCs w:val="22"/>
              </w:rPr>
            </m:ctrlPr>
          </m:sub>
        </m:sSub>
      </m:oMath>
      <w:r>
        <w:rPr>
          <w:rFonts w:hint="eastAsia"/>
          <w:sz w:val="22"/>
          <w:szCs w:val="22"/>
        </w:rPr>
        <w:t>.</w:t>
      </w:r>
    </w:p>
    <w:p w14:paraId="797F0330">
      <w:pPr>
        <w:spacing w:line="360" w:lineRule="auto"/>
        <w:ind w:firstLine="220" w:firstLineChars="100"/>
        <w:rPr>
          <w:sz w:val="22"/>
          <w:szCs w:val="22"/>
        </w:rPr>
      </w:pPr>
      <w:r>
        <w:rPr>
          <w:rFonts w:hint="eastAsia"/>
          <w:sz w:val="22"/>
          <w:szCs w:val="22"/>
        </w:rPr>
        <w:t xml:space="preserve">In our A1-CoPt/Ru devices, the </w:t>
      </w:r>
      <m:oMath>
        <m:sSub>
          <m:sSubPr>
            <m:ctrlPr>
              <w:rPr>
                <w:rFonts w:ascii="Cambria Math" w:hAnsi="Cambria Math"/>
                <w:i/>
                <w:sz w:val="22"/>
                <w:szCs w:val="22"/>
              </w:rPr>
            </m:ctrlPr>
          </m:sSubPr>
          <m:e>
            <m:r>
              <m:rPr/>
              <w:rPr>
                <w:rFonts w:ascii="Cambria Math" w:hAnsi="Cambria Math"/>
                <w:sz w:val="22"/>
                <w:szCs w:val="22"/>
              </w:rPr>
              <m:t>β</m:t>
            </m:r>
            <m:ctrlPr>
              <w:rPr>
                <w:rFonts w:ascii="Cambria Math" w:hAnsi="Cambria Math"/>
                <w:i/>
                <w:sz w:val="22"/>
                <w:szCs w:val="22"/>
              </w:rPr>
            </m:ctrlPr>
          </m:e>
          <m:sub>
            <m:r>
              <m:rPr/>
              <w:rPr>
                <w:rFonts w:ascii="Cambria Math" w:hAnsi="Cambria Math"/>
                <w:sz w:val="22"/>
                <w:szCs w:val="22"/>
              </w:rPr>
              <m:t>3m</m:t>
            </m:r>
            <m:ctrlPr>
              <w:rPr>
                <w:rFonts w:ascii="Cambria Math" w:hAnsi="Cambria Math"/>
                <w:i/>
                <w:sz w:val="22"/>
                <w:szCs w:val="22"/>
              </w:rPr>
            </m:ctrlPr>
          </m:sub>
        </m:sSub>
      </m:oMath>
      <w:r>
        <w:rPr>
          <w:rFonts w:hint="eastAsia"/>
          <w:sz w:val="22"/>
          <w:szCs w:val="22"/>
        </w:rPr>
        <w:t xml:space="preserve"> reaches ~0.527 for </w:t>
      </w:r>
      <m:oMath>
        <m:sSub>
          <m:sSubPr>
            <m:ctrlPr>
              <w:rPr>
                <w:rFonts w:ascii="Cambria Math" w:hAnsi="Cambria Math"/>
                <w:i/>
                <w:sz w:val="22"/>
                <w:szCs w:val="22"/>
              </w:rPr>
            </m:ctrlPr>
          </m:sSubPr>
          <m:e>
            <m:r>
              <m:rPr/>
              <w:rPr>
                <w:rFonts w:ascii="Cambria Math" w:hAnsi="Cambria Math"/>
                <w:sz w:val="22"/>
                <w:szCs w:val="22"/>
              </w:rPr>
              <m:t>t</m:t>
            </m:r>
            <m:ctrlPr>
              <w:rPr>
                <w:rFonts w:ascii="Cambria Math" w:hAnsi="Cambria Math"/>
                <w:i/>
                <w:sz w:val="22"/>
                <w:szCs w:val="22"/>
              </w:rPr>
            </m:ctrlPr>
          </m:e>
          <m:sub>
            <m:r>
              <m:rPr/>
              <w:rPr>
                <w:rFonts w:ascii="Cambria Math" w:hAnsi="Cambria Math"/>
                <w:sz w:val="22"/>
                <w:szCs w:val="22"/>
              </w:rPr>
              <m:t>Ru</m:t>
            </m:r>
            <m:ctrlPr>
              <w:rPr>
                <w:rFonts w:ascii="Cambria Math" w:hAnsi="Cambria Math"/>
                <w:i/>
                <w:sz w:val="22"/>
                <w:szCs w:val="22"/>
              </w:rPr>
            </m:ctrlPr>
          </m:sub>
        </m:sSub>
        <m:r>
          <m:rPr/>
          <w:rPr>
            <w:rFonts w:ascii="Cambria Math" w:hAnsi="Cambria Math"/>
            <w:sz w:val="22"/>
            <w:szCs w:val="22"/>
          </w:rPr>
          <m:t xml:space="preserve">=24 </m:t>
        </m:r>
        <m:r>
          <m:rPr>
            <m:sty m:val="p"/>
          </m:rPr>
          <w:rPr>
            <w:rFonts w:ascii="Cambria Math" w:hAnsi="Cambria Math"/>
            <w:sz w:val="22"/>
            <w:szCs w:val="22"/>
          </w:rPr>
          <m:t>nm</m:t>
        </m:r>
      </m:oMath>
      <w:r>
        <w:rPr>
          <w:rFonts w:hint="eastAsia"/>
          <w:iCs/>
          <w:sz w:val="22"/>
          <w:szCs w:val="22"/>
        </w:rPr>
        <w:t xml:space="preserve">, which exceeds the required threshold. We note that this large </w:t>
      </w:r>
      <m:oMath>
        <m:sSub>
          <m:sSubPr>
            <m:ctrlPr>
              <w:rPr>
                <w:rFonts w:ascii="Cambria Math" w:hAnsi="Cambria Math"/>
                <w:i/>
                <w:sz w:val="22"/>
                <w:szCs w:val="22"/>
              </w:rPr>
            </m:ctrlPr>
          </m:sSubPr>
          <m:e>
            <m:r>
              <m:rPr/>
              <w:rPr>
                <w:rFonts w:ascii="Cambria Math" w:hAnsi="Cambria Math"/>
                <w:sz w:val="22"/>
                <w:szCs w:val="22"/>
              </w:rPr>
              <m:t>β</m:t>
            </m:r>
            <m:ctrlPr>
              <w:rPr>
                <w:rFonts w:ascii="Cambria Math" w:hAnsi="Cambria Math"/>
                <w:i/>
                <w:sz w:val="22"/>
                <w:szCs w:val="22"/>
              </w:rPr>
            </m:ctrlPr>
          </m:e>
          <m:sub>
            <m:r>
              <m:rPr/>
              <w:rPr>
                <w:rFonts w:ascii="Cambria Math" w:hAnsi="Cambria Math"/>
                <w:sz w:val="22"/>
                <w:szCs w:val="22"/>
              </w:rPr>
              <m:t>3m</m:t>
            </m:r>
            <m:ctrlPr>
              <w:rPr>
                <w:rFonts w:ascii="Cambria Math" w:hAnsi="Cambria Math"/>
                <w:i/>
                <w:sz w:val="22"/>
                <w:szCs w:val="22"/>
              </w:rPr>
            </m:ctrlPr>
          </m:sub>
        </m:sSub>
      </m:oMath>
      <w:r>
        <w:rPr>
          <w:rFonts w:hint="eastAsia"/>
          <w:sz w:val="22"/>
          <w:szCs w:val="22"/>
        </w:rPr>
        <w:t xml:space="preserve"> is attributed to the </w:t>
      </w:r>
      <w:r>
        <w:rPr>
          <w:sz w:val="22"/>
          <w:szCs w:val="22"/>
        </w:rPr>
        <w:t>unconventional</w:t>
      </w:r>
      <w:r>
        <w:rPr>
          <w:rFonts w:hint="eastAsia"/>
          <w:sz w:val="22"/>
          <w:szCs w:val="22"/>
        </w:rPr>
        <w:t xml:space="preserve"> orbital-to-spin conversion which takes places simultaneously with the typical </w:t>
      </w:r>
      <m:oMath>
        <m:sSub>
          <m:sSubPr>
            <m:ctrlPr>
              <w:rPr>
                <w:rFonts w:ascii="Cambria Math" w:hAnsi="Cambria Math"/>
                <w:i/>
                <w:sz w:val="22"/>
                <w:szCs w:val="22"/>
              </w:rPr>
            </m:ctrlPr>
          </m:sSubPr>
          <m:e>
            <m:r>
              <m:rPr/>
              <w:rPr>
                <w:rFonts w:ascii="Cambria Math" w:hAnsi="Cambria Math"/>
                <w:sz w:val="22"/>
                <w:szCs w:val="22"/>
              </w:rPr>
              <m:t>L</m:t>
            </m:r>
            <m:ctrlPr>
              <w:rPr>
                <w:rFonts w:ascii="Cambria Math" w:hAnsi="Cambria Math"/>
                <w:i/>
                <w:sz w:val="22"/>
                <w:szCs w:val="22"/>
              </w:rPr>
            </m:ctrlPr>
          </m:e>
          <m:sub>
            <m:r>
              <m:rPr/>
              <w:rPr>
                <w:rFonts w:ascii="Cambria Math" w:hAnsi="Cambria Math"/>
                <w:sz w:val="22"/>
                <w:szCs w:val="22"/>
              </w:rPr>
              <m:t>y</m:t>
            </m:r>
            <m:ctrlPr>
              <w:rPr>
                <w:rFonts w:ascii="Cambria Math" w:hAnsi="Cambria Math"/>
                <w:i/>
                <w:sz w:val="22"/>
                <w:szCs w:val="22"/>
              </w:rPr>
            </m:ctrlPr>
          </m:sub>
        </m:sSub>
        <m:r>
          <m:rPr/>
          <w:rPr>
            <w:rFonts w:ascii="Cambria Math" w:hAnsi="Cambria Math"/>
            <w:sz w:val="22"/>
            <w:szCs w:val="22"/>
          </w:rPr>
          <m:t xml:space="preserve"> </m:t>
        </m:r>
      </m:oMath>
      <w:r>
        <w:rPr>
          <w:rFonts w:hint="eastAsia"/>
          <w:sz w:val="22"/>
          <w:szCs w:val="22"/>
        </w:rPr>
        <w:t xml:space="preserve">to </w:t>
      </w:r>
      <m:oMath>
        <m:sSub>
          <m:sSubPr>
            <m:ctrlPr>
              <w:rPr>
                <w:rFonts w:ascii="Cambria Math" w:hAnsi="Cambria Math"/>
                <w:i/>
                <w:sz w:val="22"/>
                <w:szCs w:val="22"/>
              </w:rPr>
            </m:ctrlPr>
          </m:sSubPr>
          <m:e>
            <m:r>
              <m:rPr/>
              <w:rPr>
                <w:rFonts w:ascii="Cambria Math" w:hAnsi="Cambria Math"/>
                <w:sz w:val="22"/>
                <w:szCs w:val="22"/>
              </w:rPr>
              <m:t>S</m:t>
            </m:r>
            <m:ctrlPr>
              <w:rPr>
                <w:rFonts w:ascii="Cambria Math" w:hAnsi="Cambria Math"/>
                <w:i/>
                <w:sz w:val="22"/>
                <w:szCs w:val="22"/>
              </w:rPr>
            </m:ctrlPr>
          </m:e>
          <m:sub>
            <m:r>
              <m:rPr/>
              <w:rPr>
                <w:rFonts w:ascii="Cambria Math" w:hAnsi="Cambria Math"/>
                <w:sz w:val="22"/>
                <w:szCs w:val="22"/>
              </w:rPr>
              <m:t>y</m:t>
            </m:r>
            <m:ctrlPr>
              <w:rPr>
                <w:rFonts w:ascii="Cambria Math" w:hAnsi="Cambria Math"/>
                <w:i/>
                <w:sz w:val="22"/>
                <w:szCs w:val="22"/>
              </w:rPr>
            </m:ctrlPr>
          </m:sub>
        </m:sSub>
      </m:oMath>
      <w:r>
        <w:rPr>
          <w:rFonts w:hint="eastAsia"/>
          <w:sz w:val="22"/>
          <w:szCs w:val="22"/>
        </w:rPr>
        <w:t xml:space="preserve"> conversion, otherwise Fig.4c in the main text </w:t>
      </w:r>
      <w:r>
        <w:rPr>
          <w:sz w:val="22"/>
          <w:szCs w:val="22"/>
        </w:rPr>
        <w:t>suggest</w:t>
      </w:r>
      <w:r>
        <w:rPr>
          <w:rFonts w:hint="eastAsia"/>
          <w:sz w:val="22"/>
          <w:szCs w:val="22"/>
        </w:rPr>
        <w:t xml:space="preserve"> a much lower </w:t>
      </w:r>
      <m:oMath>
        <m:sSub>
          <m:sSubPr>
            <m:ctrlPr>
              <w:rPr>
                <w:rFonts w:ascii="Cambria Math" w:hAnsi="Cambria Math"/>
                <w:i/>
                <w:sz w:val="22"/>
                <w:szCs w:val="22"/>
              </w:rPr>
            </m:ctrlPr>
          </m:sSubPr>
          <m:e>
            <m:r>
              <m:rPr/>
              <w:rPr>
                <w:rFonts w:ascii="Cambria Math" w:hAnsi="Cambria Math"/>
                <w:sz w:val="22"/>
                <w:szCs w:val="22"/>
              </w:rPr>
              <m:t>β</m:t>
            </m:r>
            <m:ctrlPr>
              <w:rPr>
                <w:rFonts w:ascii="Cambria Math" w:hAnsi="Cambria Math"/>
                <w:i/>
                <w:sz w:val="22"/>
                <w:szCs w:val="22"/>
              </w:rPr>
            </m:ctrlPr>
          </m:e>
          <m:sub>
            <m:r>
              <m:rPr/>
              <w:rPr>
                <w:rFonts w:ascii="Cambria Math" w:hAnsi="Cambria Math"/>
                <w:sz w:val="22"/>
                <w:szCs w:val="22"/>
              </w:rPr>
              <m:t>3m</m:t>
            </m:r>
            <m:ctrlPr>
              <w:rPr>
                <w:rFonts w:ascii="Cambria Math" w:hAnsi="Cambria Math"/>
                <w:i/>
                <w:sz w:val="22"/>
                <w:szCs w:val="22"/>
              </w:rPr>
            </m:ctrlPr>
          </m:sub>
        </m:sSub>
      </m:oMath>
      <w:r>
        <w:rPr>
          <w:rFonts w:hint="eastAsia"/>
          <w:sz w:val="22"/>
          <w:szCs w:val="22"/>
        </w:rPr>
        <w:t xml:space="preserve"> of ~0.041. Therefore, it is important to enhance </w:t>
      </w:r>
      <w:r>
        <w:rPr>
          <w:sz w:val="22"/>
          <w:szCs w:val="22"/>
        </w:rPr>
        <w:t>unconventional</w:t>
      </w:r>
      <w:r>
        <w:rPr>
          <w:rFonts w:hint="eastAsia"/>
          <w:sz w:val="22"/>
          <w:szCs w:val="22"/>
        </w:rPr>
        <w:t xml:space="preserve"> orbital-to-spin conversion for robust switching against thermal noise. </w:t>
      </w:r>
    </w:p>
    <w:p w14:paraId="7B9A2018">
      <w:pPr>
        <w:spacing w:line="360" w:lineRule="auto"/>
        <w:rPr>
          <w:b/>
          <w:bCs/>
          <w:sz w:val="22"/>
          <w:szCs w:val="22"/>
          <w:lang w:val="en-US"/>
        </w:rPr>
      </w:pPr>
    </w:p>
    <w:p w14:paraId="52C95B25">
      <w:pPr>
        <w:spacing w:line="360" w:lineRule="auto"/>
        <w:jc w:val="left"/>
        <w:rPr>
          <w:b/>
          <w:szCs w:val="22"/>
          <w:lang w:val="en-US"/>
        </w:rPr>
      </w:pPr>
      <w:r>
        <w:rPr>
          <w:rFonts w:hint="eastAsia"/>
          <w:b/>
          <w:szCs w:val="22"/>
          <w:lang w:val="en-US"/>
        </w:rPr>
        <w:t xml:space="preserve">Supplementary Note S7. </w:t>
      </w:r>
      <w:r>
        <w:rPr>
          <w:b/>
          <w:szCs w:val="22"/>
          <w:lang w:val="en-US"/>
        </w:rPr>
        <w:t>Angular dependence of</w:t>
      </w:r>
      <w:r>
        <w:rPr>
          <w:b/>
          <w:lang w:val="en-US"/>
        </w:rPr>
        <w:t xml:space="preserve"> </w:t>
      </w:r>
      <w:r>
        <w:rPr>
          <w:rFonts w:hint="eastAsia"/>
          <w:b/>
          <w:lang w:val="en-US"/>
        </w:rPr>
        <w:t xml:space="preserve">the </w:t>
      </w:r>
      <w:r>
        <w:rPr>
          <w:b/>
          <w:lang w:val="en-US"/>
        </w:rPr>
        <w:t>current-induced field-free switching in A1-CoPt/Ru</w:t>
      </w:r>
      <w:r>
        <w:rPr>
          <w:rFonts w:hint="eastAsia"/>
          <w:b/>
          <w:lang w:val="en-US"/>
        </w:rPr>
        <w:t xml:space="preserve"> (</w:t>
      </w:r>
      <m:oMath>
        <m:sSub>
          <m:sSubPr>
            <m:ctrlPr>
              <w:rPr>
                <w:rFonts w:ascii="Cambria Math" w:hAnsi="Cambria Math"/>
                <w:i/>
                <w:sz w:val="22"/>
                <w:szCs w:val="22"/>
              </w:rPr>
            </m:ctrlPr>
          </m:sSubPr>
          <m:e>
            <m:r>
              <m:rPr/>
              <w:rPr>
                <w:rFonts w:ascii="Cambria Math" w:hAnsi="Cambria Math"/>
                <w:sz w:val="22"/>
                <w:szCs w:val="22"/>
              </w:rPr>
              <m:t>t</m:t>
            </m:r>
            <m:ctrlPr>
              <w:rPr>
                <w:rFonts w:ascii="Cambria Math" w:hAnsi="Cambria Math"/>
                <w:i/>
                <w:sz w:val="22"/>
                <w:szCs w:val="22"/>
              </w:rPr>
            </m:ctrlPr>
          </m:e>
          <m:sub>
            <m:r>
              <m:rPr/>
              <w:rPr>
                <w:rFonts w:ascii="Cambria Math" w:hAnsi="Cambria Math"/>
                <w:sz w:val="22"/>
                <w:szCs w:val="22"/>
              </w:rPr>
              <m:t>Ru</m:t>
            </m:r>
            <m:ctrlPr>
              <w:rPr>
                <w:rFonts w:ascii="Cambria Math" w:hAnsi="Cambria Math"/>
                <w:i/>
                <w:sz w:val="22"/>
                <w:szCs w:val="22"/>
              </w:rPr>
            </m:ctrlPr>
          </m:sub>
        </m:sSub>
      </m:oMath>
      <w:r>
        <w:rPr>
          <w:rFonts w:hint="eastAsia"/>
          <w:b/>
          <w:lang w:val="en-US"/>
        </w:rPr>
        <w:t>) devices</w:t>
      </w:r>
    </w:p>
    <w:p w14:paraId="11BA8238">
      <w:pPr>
        <w:spacing w:line="360" w:lineRule="auto"/>
        <w:ind w:firstLine="220" w:firstLineChars="100"/>
        <w:rPr>
          <w:sz w:val="22"/>
          <w:szCs w:val="22"/>
        </w:rPr>
      </w:pPr>
      <w:r>
        <w:rPr>
          <w:sz w:val="22"/>
          <w:szCs w:val="22"/>
        </w:rPr>
        <w:t xml:space="preserve">Supplementary Fig. </w:t>
      </w:r>
      <w:r>
        <w:rPr>
          <w:rFonts w:hint="eastAsia"/>
          <w:sz w:val="22"/>
          <w:szCs w:val="22"/>
        </w:rPr>
        <w:t>15</w:t>
      </w:r>
      <w:r>
        <w:rPr>
          <w:sz w:val="22"/>
          <w:szCs w:val="22"/>
        </w:rPr>
        <w:t xml:space="preserve"> summarizes the switching amplitude </w:t>
      </w:r>
      <m:oMath>
        <m:r>
          <m:rPr>
            <m:sty m:val="p"/>
          </m:rPr>
          <w:rPr>
            <w:rFonts w:ascii="Cambria Math" w:hAnsi="Cambria Math"/>
            <w:sz w:val="22"/>
            <w:szCs w:val="22"/>
          </w:rPr>
          <m:t>Δ</m:t>
        </m:r>
        <m:r>
          <m:rPr/>
          <w:rPr>
            <w:rFonts w:ascii="Cambria Math" w:hAnsi="Cambria Math"/>
            <w:sz w:val="22"/>
            <w:szCs w:val="22"/>
          </w:rPr>
          <m:t>R</m:t>
        </m:r>
      </m:oMath>
      <w:r>
        <w:rPr>
          <w:sz w:val="22"/>
          <w:szCs w:val="22"/>
        </w:rPr>
        <w:t xml:space="preserve"> for A1-CoPt</w:t>
      </w:r>
      <w:r>
        <w:rPr>
          <w:rFonts w:hint="eastAsia"/>
          <w:sz w:val="22"/>
          <w:szCs w:val="22"/>
        </w:rPr>
        <w:t xml:space="preserve"> </w:t>
      </w:r>
      <w:r>
        <w:rPr>
          <w:sz w:val="22"/>
          <w:szCs w:val="22"/>
        </w:rPr>
        <w:t>(12 nm)/Ru</w:t>
      </w:r>
      <w:r>
        <w:rPr>
          <w:rFonts w:hint="eastAsia"/>
          <w:sz w:val="22"/>
          <w:szCs w:val="22"/>
        </w:rPr>
        <w:t xml:space="preserve"> </w:t>
      </w:r>
      <w:r>
        <w:rPr>
          <w:sz w:val="22"/>
          <w:szCs w:val="22"/>
        </w:rPr>
        <w:t>(</w:t>
      </w:r>
      <m:oMath>
        <m:sSub>
          <m:sSubPr>
            <m:ctrlPr>
              <w:rPr>
                <w:rFonts w:ascii="Cambria Math" w:hAnsi="Cambria Math"/>
                <w:i/>
                <w:sz w:val="22"/>
                <w:szCs w:val="22"/>
              </w:rPr>
            </m:ctrlPr>
          </m:sSubPr>
          <m:e>
            <m:r>
              <m:rPr/>
              <w:rPr>
                <w:rFonts w:ascii="Cambria Math" w:hAnsi="Cambria Math"/>
                <w:sz w:val="22"/>
                <w:szCs w:val="22"/>
              </w:rPr>
              <m:t>t</m:t>
            </m:r>
            <m:ctrlPr>
              <w:rPr>
                <w:rFonts w:ascii="Cambria Math" w:hAnsi="Cambria Math"/>
                <w:i/>
                <w:sz w:val="22"/>
                <w:szCs w:val="22"/>
              </w:rPr>
            </m:ctrlPr>
          </m:e>
          <m:sub>
            <m:r>
              <m:rPr/>
              <w:rPr>
                <w:rFonts w:ascii="Cambria Math" w:hAnsi="Cambria Math"/>
                <w:sz w:val="22"/>
                <w:szCs w:val="22"/>
              </w:rPr>
              <m:t>Ru</m:t>
            </m:r>
            <m:ctrlPr>
              <w:rPr>
                <w:rFonts w:ascii="Cambria Math" w:hAnsi="Cambria Math"/>
                <w:i/>
                <w:sz w:val="22"/>
                <w:szCs w:val="22"/>
              </w:rPr>
            </m:ctrlPr>
          </m:sub>
        </m:sSub>
      </m:oMath>
      <w:r>
        <w:rPr>
          <w:sz w:val="22"/>
          <w:szCs w:val="22"/>
        </w:rPr>
        <w:t>) devices across the Ru-thickness series. All measured thicknesses retain an approximately threefold angular</w:t>
      </w:r>
      <w:r>
        <w:rPr>
          <w:rFonts w:hint="eastAsia"/>
          <w:sz w:val="22"/>
          <w:szCs w:val="22"/>
        </w:rPr>
        <w:t xml:space="preserve"> dependence</w:t>
      </w:r>
      <w:r>
        <w:rPr>
          <w:sz w:val="22"/>
          <w:szCs w:val="22"/>
        </w:rPr>
        <w:t xml:space="preserve">, with pronounced responses along low-symmetry directions and suppressed responses near mirror-related directions. The phase and absolute sign, however, vary between samples. </w:t>
      </w:r>
    </w:p>
    <w:p w14:paraId="3B2267C6">
      <w:pPr>
        <w:spacing w:line="360" w:lineRule="auto"/>
        <w:ind w:firstLine="220" w:firstLineChars="100"/>
        <w:rPr>
          <w:sz w:val="22"/>
          <w:szCs w:val="22"/>
        </w:rPr>
      </w:pPr>
      <w:r>
        <w:rPr>
          <w:rFonts w:hint="eastAsia"/>
          <w:sz w:val="22"/>
          <w:szCs w:val="22"/>
        </w:rPr>
        <w:t xml:space="preserve">We have verified that the sign of the effective spin Hall angle </w:t>
      </w:r>
      <m:oMath>
        <m:sSub>
          <m:sSubPr>
            <m:ctrlPr>
              <w:rPr>
                <w:rFonts w:ascii="Cambria Math" w:hAnsi="Cambria Math"/>
                <w:sz w:val="22"/>
                <w:szCs w:val="22"/>
              </w:rPr>
            </m:ctrlPr>
          </m:sSubPr>
          <m:e>
            <m:r>
              <m:rPr/>
              <w:rPr>
                <w:rFonts w:ascii="Cambria Math" w:hAnsi="Cambria Math"/>
                <w:sz w:val="22"/>
                <w:szCs w:val="22"/>
              </w:rPr>
              <m:t>θ</m:t>
            </m:r>
            <m:ctrlPr>
              <w:rPr>
                <w:rFonts w:ascii="Cambria Math" w:hAnsi="Cambria Math"/>
                <w:sz w:val="22"/>
                <w:szCs w:val="22"/>
              </w:rPr>
            </m:ctrlPr>
          </m:e>
          <m:sub>
            <m:r>
              <m:rPr/>
              <w:rPr>
                <w:rFonts w:ascii="Cambria Math" w:hAnsi="Cambria Math"/>
                <w:sz w:val="22"/>
                <w:szCs w:val="22"/>
              </w:rPr>
              <m:t>SH</m:t>
            </m:r>
            <m:ctrlPr>
              <w:rPr>
                <w:rFonts w:ascii="Cambria Math" w:hAnsi="Cambria Math"/>
                <w:sz w:val="22"/>
                <w:szCs w:val="22"/>
              </w:rPr>
            </m:ctrlPr>
          </m:sub>
        </m:sSub>
      </m:oMath>
      <w:r>
        <w:rPr>
          <w:rFonts w:hint="eastAsia"/>
          <w:sz w:val="22"/>
          <w:szCs w:val="22"/>
        </w:rPr>
        <w:t xml:space="preserve"> </w:t>
      </w:r>
      <w:r>
        <w:rPr>
          <w:sz w:val="22"/>
          <w:szCs w:val="22"/>
        </w:rPr>
        <w:t>remains</w:t>
      </w:r>
      <w:r>
        <w:rPr>
          <w:rFonts w:hint="eastAsia"/>
          <w:sz w:val="22"/>
          <w:szCs w:val="22"/>
        </w:rPr>
        <w:t xml:space="preserve"> unchanged among samples with different </w:t>
      </w:r>
      <m:oMath>
        <m:sSub>
          <m:sSubPr>
            <m:ctrlPr>
              <w:rPr>
                <w:rFonts w:ascii="Cambria Math" w:hAnsi="Cambria Math"/>
                <w:sz w:val="22"/>
                <w:szCs w:val="22"/>
              </w:rPr>
            </m:ctrlPr>
          </m:sSubPr>
          <m:e>
            <m:r>
              <m:rPr/>
              <w:rPr>
                <w:rFonts w:hint="eastAsia" w:ascii="Cambria Math" w:hAnsi="Cambria Math"/>
                <w:sz w:val="22"/>
                <w:szCs w:val="22"/>
              </w:rPr>
              <m:t>t</m:t>
            </m:r>
            <m:ctrlPr>
              <w:rPr>
                <w:rFonts w:ascii="Cambria Math" w:hAnsi="Cambria Math"/>
                <w:sz w:val="22"/>
                <w:szCs w:val="22"/>
              </w:rPr>
            </m:ctrlPr>
          </m:e>
          <m:sub>
            <m:r>
              <m:rPr/>
              <w:rPr>
                <w:rFonts w:ascii="Cambria Math" w:hAnsi="Cambria Math"/>
                <w:sz w:val="22"/>
                <w:szCs w:val="22"/>
              </w:rPr>
              <m:t>Ru</m:t>
            </m:r>
            <m:ctrlPr>
              <w:rPr>
                <w:rFonts w:ascii="Cambria Math" w:hAnsi="Cambria Math"/>
                <w:sz w:val="22"/>
                <w:szCs w:val="22"/>
              </w:rPr>
            </m:ctrlPr>
          </m:sub>
        </m:sSub>
      </m:oMath>
      <w:r>
        <w:rPr>
          <w:rFonts w:hint="eastAsia"/>
          <w:sz w:val="22"/>
          <w:szCs w:val="22"/>
        </w:rPr>
        <w:t xml:space="preserve">, which again indicates that the </w:t>
      </w:r>
      <m:oMath>
        <m:sSub>
          <m:sSubPr>
            <m:ctrlPr>
              <w:rPr>
                <w:rFonts w:ascii="Cambria Math" w:hAnsi="Cambria Math"/>
                <w:sz w:val="22"/>
                <w:szCs w:val="22"/>
              </w:rPr>
            </m:ctrlPr>
          </m:sSubPr>
          <m:e>
            <m:r>
              <m:rPr/>
              <w:rPr>
                <w:rFonts w:ascii="Cambria Math" w:hAnsi="Cambria Math"/>
                <w:sz w:val="22"/>
                <w:szCs w:val="22"/>
              </w:rPr>
              <m:t>L</m:t>
            </m:r>
            <m:ctrlPr>
              <w:rPr>
                <w:rFonts w:ascii="Cambria Math" w:hAnsi="Cambria Math"/>
                <w:sz w:val="22"/>
                <w:szCs w:val="22"/>
              </w:rPr>
            </m:ctrlPr>
          </m:e>
          <m:sub>
            <m:r>
              <m:rPr/>
              <w:rPr>
                <w:rFonts w:ascii="Cambria Math" w:hAnsi="Cambria Math"/>
                <w:sz w:val="22"/>
                <w:szCs w:val="22"/>
              </w:rPr>
              <m:t>y</m:t>
            </m:r>
            <m:ctrlPr>
              <w:rPr>
                <w:rFonts w:ascii="Cambria Math" w:hAnsi="Cambria Math"/>
                <w:sz w:val="22"/>
                <w:szCs w:val="22"/>
              </w:rPr>
            </m:ctrlPr>
          </m:sub>
        </m:sSub>
      </m:oMath>
      <w:r>
        <w:rPr>
          <w:rFonts w:hint="eastAsia"/>
          <w:sz w:val="22"/>
          <w:szCs w:val="22"/>
        </w:rPr>
        <w:t xml:space="preserve"> to </w:t>
      </w:r>
      <m:oMath>
        <m:sSub>
          <m:sSubPr>
            <m:ctrlPr>
              <w:rPr>
                <w:rFonts w:ascii="Cambria Math" w:hAnsi="Cambria Math"/>
                <w:sz w:val="22"/>
                <w:szCs w:val="22"/>
              </w:rPr>
            </m:ctrlPr>
          </m:sSubPr>
          <m:e>
            <m:r>
              <m:rPr/>
              <w:rPr>
                <w:rFonts w:ascii="Cambria Math" w:hAnsi="Cambria Math"/>
                <w:sz w:val="22"/>
                <w:szCs w:val="22"/>
              </w:rPr>
              <m:t>S</m:t>
            </m:r>
            <m:ctrlPr>
              <w:rPr>
                <w:rFonts w:ascii="Cambria Math" w:hAnsi="Cambria Math"/>
                <w:sz w:val="22"/>
                <w:szCs w:val="22"/>
              </w:rPr>
            </m:ctrlPr>
          </m:e>
          <m:sub>
            <m:r>
              <m:rPr/>
              <w:rPr>
                <w:rFonts w:ascii="Cambria Math" w:hAnsi="Cambria Math"/>
                <w:sz w:val="22"/>
                <w:szCs w:val="22"/>
              </w:rPr>
              <m:t>y</m:t>
            </m:r>
            <m:ctrlPr>
              <w:rPr>
                <w:rFonts w:ascii="Cambria Math" w:hAnsi="Cambria Math"/>
                <w:sz w:val="22"/>
                <w:szCs w:val="22"/>
              </w:rPr>
            </m:ctrlPr>
          </m:sub>
        </m:sSub>
      </m:oMath>
      <w:r>
        <w:rPr>
          <w:rFonts w:hint="eastAsia"/>
          <w:sz w:val="22"/>
          <w:szCs w:val="22"/>
        </w:rPr>
        <w:t xml:space="preserve"> conversion is </w:t>
      </w:r>
      <w:r>
        <w:rPr>
          <w:sz w:val="22"/>
          <w:szCs w:val="22"/>
        </w:rPr>
        <w:t>independent</w:t>
      </w:r>
      <w:r>
        <w:rPr>
          <w:rFonts w:hint="eastAsia"/>
          <w:sz w:val="22"/>
          <w:szCs w:val="22"/>
        </w:rPr>
        <w:t xml:space="preserve"> of the crystal symmetry. In contrast, w</w:t>
      </w:r>
      <w:r>
        <w:rPr>
          <w:sz w:val="22"/>
          <w:szCs w:val="22"/>
        </w:rPr>
        <w:t>e tentatively associate the opposite polarity with different local stacking configurations of the terminal CoPt layers at the CoPt/Ru interface</w:t>
      </w:r>
      <w:r>
        <w:rPr>
          <w:rFonts w:hint="eastAsia"/>
          <w:sz w:val="22"/>
          <w:szCs w:val="22"/>
        </w:rPr>
        <w:t xml:space="preserve">, which could </w:t>
      </w:r>
      <w:r>
        <w:rPr>
          <w:sz w:val="22"/>
          <w:szCs w:val="22"/>
        </w:rPr>
        <w:t>happen</w:t>
      </w:r>
      <w:r>
        <w:rPr>
          <w:rFonts w:hint="eastAsia"/>
          <w:sz w:val="22"/>
          <w:szCs w:val="22"/>
        </w:rPr>
        <w:t xml:space="preserve"> during the film deposition process</w:t>
      </w:r>
      <w:r>
        <w:rPr>
          <w:sz w:val="22"/>
          <w:szCs w:val="22"/>
        </w:rPr>
        <w:t xml:space="preserve">. </w:t>
      </w:r>
      <w:r>
        <w:rPr>
          <w:rFonts w:hint="eastAsia"/>
          <w:sz w:val="22"/>
          <w:szCs w:val="22"/>
        </w:rPr>
        <w:t>S</w:t>
      </w:r>
      <w:r>
        <w:rPr>
          <w:sz w:val="22"/>
          <w:szCs w:val="22"/>
        </w:rPr>
        <w:t>i</w:t>
      </w:r>
      <w:r>
        <w:rPr>
          <w:rFonts w:hint="eastAsia"/>
          <w:sz w:val="22"/>
          <w:szCs w:val="22"/>
        </w:rPr>
        <w:t>milar phenomenon has been reported in WTe</w:t>
      </w:r>
      <w:r>
        <w:rPr>
          <w:rFonts w:hint="eastAsia"/>
          <w:sz w:val="22"/>
          <w:szCs w:val="22"/>
          <w:vertAlign w:val="subscript"/>
        </w:rPr>
        <w:t>2</w:t>
      </w:r>
      <w:r>
        <w:rPr>
          <w:rFonts w:hint="eastAsia"/>
          <w:sz w:val="22"/>
          <w:szCs w:val="22"/>
        </w:rPr>
        <w:t>/</w:t>
      </w:r>
      <w:r>
        <w:t xml:space="preserve"> </w:t>
      </w:r>
      <w:r>
        <w:rPr>
          <w:sz w:val="22"/>
          <w:szCs w:val="22"/>
        </w:rPr>
        <w:t>Cr</w:t>
      </w:r>
      <w:r>
        <w:rPr>
          <w:sz w:val="22"/>
          <w:szCs w:val="22"/>
          <w:vertAlign w:val="subscript"/>
        </w:rPr>
        <w:t>2</w:t>
      </w:r>
      <w:r>
        <w:rPr>
          <w:sz w:val="22"/>
          <w:szCs w:val="22"/>
        </w:rPr>
        <w:t>Ge</w:t>
      </w:r>
      <w:r>
        <w:rPr>
          <w:sz w:val="22"/>
          <w:szCs w:val="22"/>
          <w:vertAlign w:val="subscript"/>
        </w:rPr>
        <w:t>2</w:t>
      </w:r>
      <w:r>
        <w:rPr>
          <w:sz w:val="22"/>
          <w:szCs w:val="22"/>
        </w:rPr>
        <w:t>Te</w:t>
      </w:r>
      <w:r>
        <w:rPr>
          <w:sz w:val="22"/>
          <w:szCs w:val="22"/>
          <w:vertAlign w:val="subscript"/>
        </w:rPr>
        <w:t>6</w:t>
      </w:r>
      <w:r>
        <w:rPr>
          <w:rFonts w:hint="eastAsia"/>
          <w:sz w:val="22"/>
          <w:szCs w:val="22"/>
        </w:rPr>
        <w:t>, where the number of layers of the WTe</w:t>
      </w:r>
      <w:r>
        <w:rPr>
          <w:rFonts w:hint="eastAsia"/>
          <w:sz w:val="22"/>
          <w:szCs w:val="22"/>
          <w:vertAlign w:val="subscript"/>
        </w:rPr>
        <w:t>2</w:t>
      </w:r>
      <w:r>
        <w:rPr>
          <w:rFonts w:hint="eastAsia"/>
          <w:sz w:val="22"/>
          <w:szCs w:val="22"/>
        </w:rPr>
        <w:t xml:space="preserve">, i.e., the interfacial terminal </w:t>
      </w:r>
      <w:r>
        <w:rPr>
          <w:sz w:val="22"/>
          <w:szCs w:val="22"/>
        </w:rPr>
        <w:t>configurations</w:t>
      </w:r>
      <w:r>
        <w:rPr>
          <w:rFonts w:hint="eastAsia"/>
          <w:sz w:val="22"/>
          <w:szCs w:val="22"/>
        </w:rPr>
        <w:t xml:space="preserve">, can control the sign of unidirectional spin Hall </w:t>
      </w:r>
      <w:r>
        <w:rPr>
          <w:sz w:val="22"/>
          <w:szCs w:val="22"/>
        </w:rPr>
        <w:t>magnetoresistance</w:t>
      </w:r>
      <w:r>
        <w:rPr>
          <w:rFonts w:hint="eastAsia"/>
          <w:sz w:val="22"/>
          <w:szCs w:val="22"/>
        </w:rPr>
        <w:t xml:space="preserve"> (USMR)</w:t>
      </w:r>
      <w:r>
        <w:rPr>
          <w:sz w:val="22"/>
          <w:szCs w:val="22"/>
          <w:vertAlign w:val="superscript"/>
        </w:rPr>
        <w:fldChar w:fldCharType="begin"/>
      </w:r>
      <w:r>
        <w:rPr>
          <w:sz w:val="22"/>
          <w:szCs w:val="22"/>
          <w:vertAlign w:val="superscript"/>
        </w:rPr>
        <w:instrText xml:space="preserve"> </w:instrText>
      </w:r>
      <w:r>
        <w:rPr>
          <w:rFonts w:hint="eastAsia"/>
          <w:sz w:val="22"/>
          <w:szCs w:val="22"/>
          <w:vertAlign w:val="superscript"/>
        </w:rPr>
        <w:instrText xml:space="preserve">REF _Ref240304776 \r \h</w:instrText>
      </w:r>
      <w:r>
        <w:rPr>
          <w:sz w:val="22"/>
          <w:szCs w:val="22"/>
          <w:vertAlign w:val="superscript"/>
        </w:rPr>
        <w:instrText xml:space="preserve">  \* MERGEFORMAT </w:instrText>
      </w:r>
      <w:r>
        <w:rPr>
          <w:sz w:val="22"/>
          <w:szCs w:val="22"/>
          <w:vertAlign w:val="superscript"/>
        </w:rPr>
        <w:fldChar w:fldCharType="separate"/>
      </w:r>
      <w:r>
        <w:rPr>
          <w:sz w:val="22"/>
          <w:szCs w:val="22"/>
          <w:vertAlign w:val="superscript"/>
        </w:rPr>
        <w:t>7</w:t>
      </w:r>
      <w:r>
        <w:rPr>
          <w:sz w:val="22"/>
          <w:szCs w:val="22"/>
          <w:vertAlign w:val="superscript"/>
        </w:rPr>
        <w:fldChar w:fldCharType="end"/>
      </w:r>
      <w:r>
        <w:rPr>
          <w:rFonts w:hint="eastAsia"/>
          <w:sz w:val="22"/>
          <w:szCs w:val="22"/>
        </w:rPr>
        <w:t>. Therefore</w:t>
      </w:r>
      <w:r>
        <w:rPr>
          <w:sz w:val="22"/>
          <w:szCs w:val="22"/>
        </w:rPr>
        <w:t>, subsequent comparisons use the angular periodicity and response magnitude and do not assign microscopic significance to the absolute sign.</w:t>
      </w:r>
      <w:r>
        <w:rPr>
          <w:rFonts w:hint="eastAsia"/>
          <w:sz w:val="22"/>
          <w:szCs w:val="22"/>
        </w:rPr>
        <w:t xml:space="preserve"> We also note that, however, this polarity change in our samples reflects directly the </w:t>
      </w:r>
      <w:r>
        <w:rPr>
          <w:sz w:val="22"/>
          <w:szCs w:val="22"/>
        </w:rPr>
        <w:t>symmetry</w:t>
      </w:r>
      <w:r>
        <w:rPr>
          <w:rFonts w:hint="eastAsia"/>
          <w:sz w:val="22"/>
          <w:szCs w:val="22"/>
        </w:rPr>
        <w:t xml:space="preserve">-mediated orbital-to-spin conversion process, as discussed in the main text. Therefore, in the main text (Fig. 4), we focus on the trend of absolute magnitude of </w:t>
      </w:r>
      <m:oMath>
        <m:sSub>
          <m:sSubPr>
            <m:ctrlPr>
              <w:rPr>
                <w:rFonts w:ascii="Cambria Math" w:hAnsi="Cambria Math"/>
                <w:bCs/>
                <w:i/>
                <w:sz w:val="22"/>
                <w:szCs w:val="22"/>
                <w:lang w:val="en-US"/>
              </w:rPr>
            </m:ctrlPr>
          </m:sSubPr>
          <m:e>
            <m:sSub>
              <m:sSubPr>
                <m:ctrlPr>
                  <w:rPr>
                    <w:rFonts w:ascii="Cambria Math" w:hAnsi="Cambria Math"/>
                    <w:bCs/>
                    <w:i/>
                    <w:sz w:val="22"/>
                    <w:szCs w:val="22"/>
                    <w:lang w:val="en-US"/>
                  </w:rPr>
                </m:ctrlPr>
              </m:sSubPr>
              <m:e>
                <m:r>
                  <m:rPr/>
                  <w:rPr>
                    <w:rFonts w:ascii="Cambria Math" w:hAnsi="Cambria Math"/>
                    <w:sz w:val="22"/>
                    <w:szCs w:val="22"/>
                    <w:lang w:val="en-US"/>
                  </w:rPr>
                  <m:t>μ</m:t>
                </m:r>
                <m:ctrlPr>
                  <w:rPr>
                    <w:rFonts w:ascii="Cambria Math" w:hAnsi="Cambria Math"/>
                    <w:bCs/>
                    <w:i/>
                    <w:sz w:val="22"/>
                    <w:szCs w:val="22"/>
                    <w:lang w:val="en-US"/>
                  </w:rPr>
                </m:ctrlPr>
              </m:e>
              <m:sub>
                <m:r>
                  <m:rPr/>
                  <w:rPr>
                    <w:rFonts w:ascii="Cambria Math" w:hAnsi="Cambria Math"/>
                    <w:sz w:val="22"/>
                    <w:szCs w:val="22"/>
                    <w:lang w:val="en-US"/>
                  </w:rPr>
                  <m:t>0</m:t>
                </m:r>
                <m:ctrlPr>
                  <w:rPr>
                    <w:rFonts w:ascii="Cambria Math" w:hAnsi="Cambria Math"/>
                    <w:bCs/>
                    <w:i/>
                    <w:sz w:val="22"/>
                    <w:szCs w:val="22"/>
                    <w:lang w:val="en-US"/>
                  </w:rPr>
                </m:ctrlPr>
              </m:sub>
            </m:sSub>
            <m:r>
              <m:rPr/>
              <w:rPr>
                <w:rFonts w:ascii="Cambria Math" w:hAnsi="Cambria Math"/>
                <w:sz w:val="22"/>
                <w:szCs w:val="22"/>
                <w:lang w:val="en-US"/>
              </w:rPr>
              <m:t>H</m:t>
            </m:r>
            <m:ctrlPr>
              <w:rPr>
                <w:rFonts w:ascii="Cambria Math" w:hAnsi="Cambria Math"/>
                <w:bCs/>
                <w:i/>
                <w:sz w:val="22"/>
                <w:szCs w:val="22"/>
                <w:lang w:val="en-US"/>
              </w:rPr>
            </m:ctrlPr>
          </m:e>
          <m:sub>
            <m:r>
              <m:rPr/>
              <w:rPr>
                <w:rFonts w:ascii="Cambria Math" w:hAnsi="Cambria Math"/>
                <w:sz w:val="22"/>
                <w:szCs w:val="22"/>
                <w:lang w:val="en-US"/>
              </w:rPr>
              <m:t>OOP</m:t>
            </m:r>
            <m:ctrlPr>
              <w:rPr>
                <w:rFonts w:ascii="Cambria Math" w:hAnsi="Cambria Math"/>
                <w:bCs/>
                <w:i/>
                <w:sz w:val="22"/>
                <w:szCs w:val="22"/>
                <w:lang w:val="en-US"/>
              </w:rPr>
            </m:ctrlPr>
          </m:sub>
        </m:sSub>
        <m:r>
          <m:rPr/>
          <w:rPr>
            <w:rFonts w:ascii="Cambria Math" w:hAnsi="Cambria Math"/>
            <w:sz w:val="22"/>
            <w:szCs w:val="22"/>
            <w:lang w:val="en-US"/>
          </w:rPr>
          <m:t>/</m:t>
        </m:r>
        <m:sSub>
          <m:sSubPr>
            <m:ctrlPr>
              <w:rPr>
                <w:rFonts w:ascii="Cambria Math" w:hAnsi="Cambria Math"/>
                <w:bCs/>
                <w:i/>
                <w:sz w:val="22"/>
                <w:szCs w:val="22"/>
                <w:lang w:val="en-US"/>
              </w:rPr>
            </m:ctrlPr>
          </m:sSubPr>
          <m:e>
            <m:r>
              <m:rPr/>
              <w:rPr>
                <w:rFonts w:ascii="Cambria Math" w:hAnsi="Cambria Math"/>
                <w:sz w:val="22"/>
                <w:szCs w:val="22"/>
                <w:lang w:val="en-US"/>
              </w:rPr>
              <m:t>J</m:t>
            </m:r>
            <m:ctrlPr>
              <w:rPr>
                <w:rFonts w:ascii="Cambria Math" w:hAnsi="Cambria Math"/>
                <w:bCs/>
                <w:i/>
                <w:sz w:val="22"/>
                <w:szCs w:val="22"/>
                <w:lang w:val="en-US"/>
              </w:rPr>
            </m:ctrlPr>
          </m:e>
          <m:sub>
            <m:r>
              <m:rPr/>
              <w:rPr>
                <w:rFonts w:ascii="Cambria Math" w:hAnsi="Cambria Math"/>
                <w:sz w:val="22"/>
                <w:szCs w:val="22"/>
                <w:lang w:val="en-US"/>
              </w:rPr>
              <m:t>write</m:t>
            </m:r>
            <m:ctrlPr>
              <w:rPr>
                <w:rFonts w:ascii="Cambria Math" w:hAnsi="Cambria Math"/>
                <w:bCs/>
                <w:i/>
                <w:sz w:val="22"/>
                <w:szCs w:val="22"/>
                <w:lang w:val="en-US"/>
              </w:rPr>
            </m:ctrlPr>
          </m:sub>
        </m:sSub>
      </m:oMath>
      <w:r>
        <w:rPr>
          <w:rFonts w:hint="eastAsia"/>
          <w:bCs/>
          <w:sz w:val="22"/>
          <w:szCs w:val="22"/>
          <w:lang w:val="en-US"/>
        </w:rPr>
        <w:t xml:space="preserve"> with </w:t>
      </w:r>
      <m:oMath>
        <m:sSub>
          <m:sSubPr>
            <m:ctrlPr>
              <w:rPr>
                <w:rFonts w:ascii="Cambria Math" w:hAnsi="Cambria Math"/>
                <w:bCs/>
                <w:i/>
                <w:sz w:val="22"/>
                <w:szCs w:val="22"/>
                <w:lang w:val="en-US"/>
              </w:rPr>
            </m:ctrlPr>
          </m:sSubPr>
          <m:e>
            <m:r>
              <m:rPr/>
              <w:rPr>
                <w:rFonts w:ascii="Cambria Math" w:hAnsi="Cambria Math"/>
                <w:sz w:val="22"/>
                <w:szCs w:val="22"/>
                <w:lang w:val="en-US"/>
              </w:rPr>
              <m:t>t</m:t>
            </m:r>
            <m:ctrlPr>
              <w:rPr>
                <w:rFonts w:ascii="Cambria Math" w:hAnsi="Cambria Math"/>
                <w:bCs/>
                <w:i/>
                <w:sz w:val="22"/>
                <w:szCs w:val="22"/>
                <w:lang w:val="en-US"/>
              </w:rPr>
            </m:ctrlPr>
          </m:e>
          <m:sub>
            <m:r>
              <m:rPr/>
              <w:rPr>
                <w:rFonts w:ascii="Cambria Math" w:hAnsi="Cambria Math"/>
                <w:sz w:val="22"/>
                <w:szCs w:val="22"/>
                <w:lang w:val="en-US"/>
              </w:rPr>
              <m:t>Ru</m:t>
            </m:r>
            <m:ctrlPr>
              <w:rPr>
                <w:rFonts w:ascii="Cambria Math" w:hAnsi="Cambria Math"/>
                <w:bCs/>
                <w:i/>
                <w:sz w:val="22"/>
                <w:szCs w:val="22"/>
                <w:lang w:val="en-US"/>
              </w:rPr>
            </m:ctrlPr>
          </m:sub>
        </m:sSub>
      </m:oMath>
      <w:r>
        <w:rPr>
          <w:rFonts w:hint="eastAsia"/>
          <w:bCs/>
          <w:sz w:val="22"/>
          <w:szCs w:val="22"/>
          <w:lang w:val="en-US"/>
        </w:rPr>
        <w:t>.</w:t>
      </w:r>
    </w:p>
    <w:p w14:paraId="31F3F112">
      <w:pPr>
        <w:spacing w:line="360" w:lineRule="auto"/>
        <w:jc w:val="center"/>
        <w:rPr>
          <w:sz w:val="22"/>
          <w:szCs w:val="22"/>
        </w:rPr>
      </w:pPr>
      <w:r>
        <w:drawing>
          <wp:inline distT="0" distB="0" distL="0" distR="0">
            <wp:extent cx="4979035" cy="4105910"/>
            <wp:effectExtent l="0" t="0" r="0" b="8890"/>
            <wp:docPr id="2275007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500718" name="图片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992493" cy="4117334"/>
                    </a:xfrm>
                    <a:prstGeom prst="rect">
                      <a:avLst/>
                    </a:prstGeom>
                    <a:noFill/>
                    <a:ln>
                      <a:noFill/>
                    </a:ln>
                  </pic:spPr>
                </pic:pic>
              </a:graphicData>
            </a:graphic>
          </wp:inline>
        </w:drawing>
      </w:r>
    </w:p>
    <w:p w14:paraId="767406B8">
      <w:pPr>
        <w:rPr>
          <w:b/>
          <w:sz w:val="20"/>
          <w:szCs w:val="20"/>
        </w:rPr>
      </w:pPr>
      <w:r>
        <w:rPr>
          <w:b/>
          <w:sz w:val="20"/>
          <w:szCs w:val="20"/>
        </w:rPr>
        <w:t xml:space="preserve">Supplementary Figure </w:t>
      </w:r>
      <w:r>
        <w:rPr>
          <w:rFonts w:hint="eastAsia"/>
          <w:b/>
          <w:sz w:val="20"/>
          <w:szCs w:val="20"/>
        </w:rPr>
        <w:t>15</w:t>
      </w:r>
      <w:r>
        <w:rPr>
          <w:b/>
          <w:sz w:val="20"/>
          <w:szCs w:val="20"/>
        </w:rPr>
        <w:t xml:space="preserve"> | Ru-thickness evolution of the threefold switching response. </w:t>
      </w:r>
      <w:r>
        <w:rPr>
          <w:sz w:val="20"/>
          <w:szCs w:val="20"/>
        </w:rPr>
        <w:t xml:space="preserve">Switching amplitude </w:t>
      </w:r>
      <m:oMath>
        <m:r>
          <m:rPr>
            <m:sty m:val="p"/>
          </m:rPr>
          <w:rPr>
            <w:rFonts w:ascii="Cambria Math" w:hAnsi="Cambria Math"/>
            <w:sz w:val="20"/>
            <w:szCs w:val="20"/>
          </w:rPr>
          <m:t>Δ</m:t>
        </m:r>
        <m:r>
          <m:rPr/>
          <w:rPr>
            <w:rFonts w:ascii="Cambria Math" w:hAnsi="Cambria Math"/>
            <w:sz w:val="20"/>
            <w:szCs w:val="20"/>
          </w:rPr>
          <m:t>R</m:t>
        </m:r>
      </m:oMath>
      <w:r>
        <w:rPr>
          <w:sz w:val="20"/>
          <w:szCs w:val="20"/>
        </w:rPr>
        <w:t xml:space="preserve"> as a function of </w:t>
      </w:r>
      <m:oMath>
        <m:sSub>
          <m:sSubPr>
            <m:ctrlPr>
              <w:rPr>
                <w:rFonts w:ascii="Cambria Math" w:hAnsi="Cambria Math"/>
                <w:i/>
                <w:sz w:val="20"/>
                <w:szCs w:val="20"/>
              </w:rPr>
            </m:ctrlPr>
          </m:sSubPr>
          <m:e>
            <m:r>
              <m:rPr/>
              <w:rPr>
                <w:rFonts w:ascii="Cambria Math" w:hAnsi="Cambria Math"/>
                <w:sz w:val="20"/>
                <w:szCs w:val="20"/>
              </w:rPr>
              <m:t>θ</m:t>
            </m:r>
            <m:ctrlPr>
              <w:rPr>
                <w:rFonts w:ascii="Cambria Math" w:hAnsi="Cambria Math"/>
                <w:i/>
                <w:sz w:val="20"/>
                <w:szCs w:val="20"/>
              </w:rPr>
            </m:ctrlPr>
          </m:e>
          <m:sub>
            <m:r>
              <m:rPr/>
              <w:rPr>
                <w:rFonts w:ascii="Cambria Math" w:hAnsi="Cambria Math"/>
                <w:sz w:val="20"/>
                <w:szCs w:val="20"/>
              </w:rPr>
              <m:t>I</m:t>
            </m:r>
            <m:ctrlPr>
              <w:rPr>
                <w:rFonts w:ascii="Cambria Math" w:hAnsi="Cambria Math"/>
                <w:i/>
                <w:sz w:val="20"/>
                <w:szCs w:val="20"/>
              </w:rPr>
            </m:ctrlPr>
          </m:sub>
        </m:sSub>
      </m:oMath>
      <w:r>
        <w:rPr>
          <w:sz w:val="20"/>
          <w:szCs w:val="20"/>
        </w:rPr>
        <w:t xml:space="preserve"> for A1-CoPt(12 nm)/Ru(</w:t>
      </w:r>
      <m:oMath>
        <m:sSub>
          <m:sSubPr>
            <m:ctrlPr>
              <w:rPr>
                <w:rFonts w:ascii="Cambria Math" w:hAnsi="Cambria Math"/>
                <w:i/>
                <w:sz w:val="20"/>
                <w:szCs w:val="20"/>
              </w:rPr>
            </m:ctrlPr>
          </m:sSubPr>
          <m:e>
            <m:r>
              <m:rPr/>
              <w:rPr>
                <w:rFonts w:ascii="Cambria Math" w:hAnsi="Cambria Math"/>
                <w:sz w:val="20"/>
                <w:szCs w:val="20"/>
              </w:rPr>
              <m:t>t</m:t>
            </m:r>
            <m:ctrlPr>
              <w:rPr>
                <w:rFonts w:ascii="Cambria Math" w:hAnsi="Cambria Math"/>
                <w:i/>
                <w:sz w:val="20"/>
                <w:szCs w:val="20"/>
              </w:rPr>
            </m:ctrlPr>
          </m:e>
          <m:sub>
            <m:r>
              <m:rPr/>
              <w:rPr>
                <w:rFonts w:ascii="Cambria Math" w:hAnsi="Cambria Math"/>
                <w:sz w:val="20"/>
                <w:szCs w:val="20"/>
              </w:rPr>
              <m:t>Ru</m:t>
            </m:r>
            <m:ctrlPr>
              <w:rPr>
                <w:rFonts w:ascii="Cambria Math" w:hAnsi="Cambria Math"/>
                <w:i/>
                <w:sz w:val="20"/>
                <w:szCs w:val="20"/>
              </w:rPr>
            </m:ctrlPr>
          </m:sub>
        </m:sSub>
      </m:oMath>
      <w:r>
        <w:rPr>
          <w:sz w:val="20"/>
          <w:szCs w:val="20"/>
        </w:rPr>
        <w:t xml:space="preserve">) with </w:t>
      </w:r>
      <w:r>
        <w:rPr>
          <w:b/>
          <w:bCs/>
          <w:sz w:val="20"/>
          <w:szCs w:val="20"/>
        </w:rPr>
        <w:t>a-g</w:t>
      </w:r>
      <w:r>
        <w:rPr>
          <w:sz w:val="20"/>
          <w:szCs w:val="20"/>
        </w:rPr>
        <w:t xml:space="preserve">, </w:t>
      </w:r>
      <m:oMath>
        <m:sSub>
          <m:sSubPr>
            <m:ctrlPr>
              <w:rPr>
                <w:rFonts w:ascii="Cambria Math" w:hAnsi="Cambria Math"/>
                <w:i/>
                <w:sz w:val="20"/>
                <w:szCs w:val="20"/>
              </w:rPr>
            </m:ctrlPr>
          </m:sSubPr>
          <m:e>
            <m:r>
              <m:rPr/>
              <w:rPr>
                <w:rFonts w:ascii="Cambria Math" w:hAnsi="Cambria Math"/>
                <w:sz w:val="20"/>
                <w:szCs w:val="20"/>
              </w:rPr>
              <m:t>t</m:t>
            </m:r>
            <m:ctrlPr>
              <w:rPr>
                <w:rFonts w:ascii="Cambria Math" w:hAnsi="Cambria Math"/>
                <w:i/>
                <w:sz w:val="20"/>
                <w:szCs w:val="20"/>
              </w:rPr>
            </m:ctrlPr>
          </m:e>
          <m:sub>
            <m:r>
              <m:rPr/>
              <w:rPr>
                <w:rFonts w:ascii="Cambria Math" w:hAnsi="Cambria Math"/>
                <w:sz w:val="20"/>
                <w:szCs w:val="20"/>
              </w:rPr>
              <m:t>Ru</m:t>
            </m:r>
            <m:ctrlPr>
              <w:rPr>
                <w:rFonts w:ascii="Cambria Math" w:hAnsi="Cambria Math"/>
                <w:i/>
                <w:sz w:val="20"/>
                <w:szCs w:val="20"/>
              </w:rPr>
            </m:ctrlPr>
          </m:sub>
        </m:sSub>
      </m:oMath>
      <w:r>
        <w:rPr>
          <w:sz w:val="20"/>
          <w:szCs w:val="20"/>
        </w:rPr>
        <w:t xml:space="preserve">= 6, 9, 12, 15, 18, 21 and 24 nm, respectively. Solid lines are fits to a threefold cosine function. The response retains a </w:t>
      </w:r>
      <m:oMath>
        <m:r>
          <m:rPr/>
          <w:rPr>
            <w:rFonts w:ascii="Cambria Math" w:hAnsi="Cambria Math"/>
            <w:sz w:val="20"/>
            <w:szCs w:val="20"/>
          </w:rPr>
          <m:t>120°</m:t>
        </m:r>
      </m:oMath>
      <w:r>
        <w:rPr>
          <w:sz w:val="20"/>
          <w:szCs w:val="20"/>
        </w:rPr>
        <w:t xml:space="preserve"> periodicity across the thickness series, while its overall sign </w:t>
      </w:r>
      <w:r>
        <w:rPr>
          <w:rFonts w:hint="eastAsia"/>
          <w:sz w:val="20"/>
          <w:szCs w:val="20"/>
        </w:rPr>
        <w:t xml:space="preserve">may </w:t>
      </w:r>
      <w:r>
        <w:rPr>
          <w:sz w:val="20"/>
          <w:szCs w:val="20"/>
        </w:rPr>
        <w:t>var</w:t>
      </w:r>
      <w:r>
        <w:rPr>
          <w:rFonts w:hint="eastAsia"/>
          <w:sz w:val="20"/>
          <w:szCs w:val="20"/>
        </w:rPr>
        <w:t>y</w:t>
      </w:r>
      <w:r>
        <w:rPr>
          <w:sz w:val="20"/>
          <w:szCs w:val="20"/>
        </w:rPr>
        <w:t xml:space="preserve"> between samples</w:t>
      </w:r>
      <w:r>
        <w:rPr>
          <w:rFonts w:hint="eastAsia"/>
          <w:sz w:val="20"/>
          <w:szCs w:val="20"/>
        </w:rPr>
        <w:t xml:space="preserve"> because of different terminal Co/Pt stacking sequence</w:t>
      </w:r>
      <w:r>
        <w:rPr>
          <w:sz w:val="20"/>
          <w:szCs w:val="20"/>
        </w:rPr>
        <w:t>.</w:t>
      </w:r>
    </w:p>
    <w:p w14:paraId="432F561F">
      <w:pPr>
        <w:spacing w:line="360" w:lineRule="auto"/>
        <w:rPr>
          <w:sz w:val="22"/>
          <w:szCs w:val="22"/>
        </w:rPr>
      </w:pPr>
    </w:p>
    <w:p w14:paraId="393D5B84">
      <w:pPr>
        <w:spacing w:line="360" w:lineRule="auto"/>
        <w:jc w:val="left"/>
        <w:rPr>
          <w:b/>
          <w:szCs w:val="22"/>
          <w:lang w:val="en-US"/>
        </w:rPr>
      </w:pPr>
      <w:r>
        <w:rPr>
          <w:b/>
        </w:rPr>
        <w:t>Supplementary Note S</w:t>
      </w:r>
      <w:r>
        <w:rPr>
          <w:rFonts w:hint="eastAsia"/>
          <w:b/>
        </w:rPr>
        <w:t>8. Power dissipation of field-free switching in A1-CoPt (12 nm)/Ru (</w:t>
      </w:r>
      <m:oMath>
        <m:sSub>
          <m:sSubPr>
            <m:ctrlPr>
              <w:rPr>
                <w:rFonts w:ascii="Cambria Math" w:hAnsi="Cambria Math"/>
                <w:b/>
                <w:i/>
                <w:iCs/>
              </w:rPr>
            </m:ctrlPr>
          </m:sSubPr>
          <m:e>
            <m:r>
              <m:rPr>
                <m:sty m:val="bi"/>
              </m:rPr>
              <w:rPr>
                <w:rFonts w:ascii="Cambria Math" w:hAnsi="Cambria Math"/>
              </w:rPr>
              <m:t>t</m:t>
            </m:r>
            <m:ctrlPr>
              <w:rPr>
                <w:rFonts w:ascii="Cambria Math" w:hAnsi="Cambria Math"/>
                <w:b/>
                <w:i/>
                <w:iCs/>
              </w:rPr>
            </m:ctrlPr>
          </m:e>
          <m:sub>
            <m:r>
              <m:rPr>
                <m:sty m:val="bi"/>
              </m:rPr>
              <w:rPr>
                <w:rFonts w:ascii="Cambria Math" w:hAnsi="Cambria Math"/>
              </w:rPr>
              <m:t>Ru</m:t>
            </m:r>
            <m:ctrlPr>
              <w:rPr>
                <w:rFonts w:ascii="Cambria Math" w:hAnsi="Cambria Math"/>
                <w:b/>
                <w:i/>
                <w:iCs/>
              </w:rPr>
            </m:ctrlPr>
          </m:sub>
        </m:sSub>
      </m:oMath>
      <w:r>
        <w:rPr>
          <w:rFonts w:hint="eastAsia"/>
          <w:b/>
        </w:rPr>
        <w:t xml:space="preserve">) </w:t>
      </w:r>
      <w:r>
        <w:rPr>
          <w:rFonts w:hint="eastAsia"/>
          <w:b/>
          <w:lang w:val="en-US"/>
        </w:rPr>
        <w:t>devices</w:t>
      </w:r>
    </w:p>
    <w:p w14:paraId="2076CE67">
      <w:pPr>
        <w:spacing w:line="360" w:lineRule="auto"/>
        <w:ind w:firstLine="220" w:firstLineChars="100"/>
        <w:rPr>
          <w:sz w:val="22"/>
          <w:szCs w:val="22"/>
        </w:rPr>
      </w:pPr>
      <w:r>
        <w:rPr>
          <w:rFonts w:hint="eastAsia"/>
          <w:sz w:val="22"/>
          <w:szCs w:val="22"/>
        </w:rPr>
        <w:t xml:space="preserve">Supplementary Fig. 16 shows the writing threshold density </w:t>
      </w:r>
      <m:oMath>
        <m:sSub>
          <m:sSubPr>
            <m:ctrlPr>
              <w:rPr>
                <w:rFonts w:ascii="Cambria Math" w:hAnsi="Cambria Math"/>
                <w:i/>
                <w:sz w:val="22"/>
                <w:szCs w:val="22"/>
              </w:rPr>
            </m:ctrlPr>
          </m:sSubPr>
          <m:e>
            <m:r>
              <m:rPr/>
              <w:rPr>
                <w:rFonts w:ascii="Cambria Math" w:hAnsi="Cambria Math"/>
                <w:sz w:val="22"/>
                <w:szCs w:val="22"/>
              </w:rPr>
              <m:t>J</m:t>
            </m:r>
            <m:ctrlPr>
              <w:rPr>
                <w:rFonts w:ascii="Cambria Math" w:hAnsi="Cambria Math"/>
                <w:i/>
                <w:sz w:val="22"/>
                <w:szCs w:val="22"/>
              </w:rPr>
            </m:ctrlPr>
          </m:e>
          <m:sub>
            <m:r>
              <m:rPr/>
              <w:rPr>
                <w:rFonts w:ascii="Cambria Math" w:hAnsi="Cambria Math"/>
                <w:sz w:val="22"/>
                <w:szCs w:val="22"/>
              </w:rPr>
              <m:t>Write</m:t>
            </m:r>
            <m:ctrlPr>
              <w:rPr>
                <w:rFonts w:ascii="Cambria Math" w:hAnsi="Cambria Math"/>
                <w:i/>
                <w:sz w:val="22"/>
                <w:szCs w:val="22"/>
              </w:rPr>
            </m:ctrlPr>
          </m:sub>
        </m:sSub>
      </m:oMath>
      <w:r>
        <w:rPr>
          <w:rFonts w:hint="eastAsia"/>
          <w:sz w:val="22"/>
          <w:szCs w:val="22"/>
        </w:rPr>
        <w:t xml:space="preserve"> and the </w:t>
      </w:r>
      <w:r>
        <w:rPr>
          <w:rFonts w:hint="eastAsia"/>
          <w:bCs/>
          <w:iCs/>
          <w:sz w:val="22"/>
          <w:szCs w:val="22"/>
        </w:rPr>
        <w:t xml:space="preserve">power consumption </w:t>
      </w:r>
      <m:oMath>
        <m:sSub>
          <m:sSubPr>
            <m:ctrlPr>
              <w:rPr>
                <w:rFonts w:ascii="Cambria Math" w:hAnsi="Cambria Math"/>
                <w:bCs/>
                <w:i/>
                <w:iCs/>
                <w:sz w:val="22"/>
                <w:szCs w:val="22"/>
              </w:rPr>
            </m:ctrlPr>
          </m:sSubPr>
          <m:e>
            <m:r>
              <m:rPr/>
              <w:rPr>
                <w:rFonts w:ascii="Cambria Math" w:hAnsi="Cambria Math"/>
                <w:sz w:val="22"/>
                <w:szCs w:val="22"/>
              </w:rPr>
              <m:t>P</m:t>
            </m:r>
            <m:ctrlPr>
              <w:rPr>
                <w:rFonts w:ascii="Cambria Math" w:hAnsi="Cambria Math"/>
                <w:bCs/>
                <w:i/>
                <w:iCs/>
                <w:sz w:val="22"/>
                <w:szCs w:val="22"/>
              </w:rPr>
            </m:ctrlPr>
          </m:e>
          <m:sub>
            <m:r>
              <m:rPr/>
              <w:rPr>
                <w:rFonts w:ascii="Cambria Math" w:hAnsi="Cambria Math"/>
                <w:sz w:val="22"/>
                <w:szCs w:val="22"/>
              </w:rPr>
              <m:t>sw</m:t>
            </m:r>
            <m:ctrlPr>
              <w:rPr>
                <w:rFonts w:ascii="Cambria Math" w:hAnsi="Cambria Math"/>
                <w:bCs/>
                <w:i/>
                <w:iCs/>
                <w:sz w:val="22"/>
                <w:szCs w:val="22"/>
              </w:rPr>
            </m:ctrlPr>
          </m:sub>
        </m:sSub>
        <m:r>
          <m:rPr/>
          <w:rPr>
            <w:rFonts w:ascii="Cambria Math" w:hAnsi="Cambria Math"/>
            <w:sz w:val="22"/>
            <w:szCs w:val="22"/>
          </w:rPr>
          <m:t>=</m:t>
        </m:r>
        <m:sSubSup>
          <m:sSubSupPr>
            <m:ctrlPr>
              <w:rPr>
                <w:rFonts w:ascii="Cambria Math" w:hAnsi="Cambria Math"/>
                <w:bCs/>
                <w:i/>
                <w:iCs/>
                <w:sz w:val="22"/>
                <w:szCs w:val="22"/>
              </w:rPr>
            </m:ctrlPr>
          </m:sSubSupPr>
          <m:e>
            <m:r>
              <m:rPr/>
              <w:rPr>
                <w:rFonts w:ascii="Cambria Math" w:hAnsi="Cambria Math"/>
                <w:sz w:val="22"/>
                <w:szCs w:val="22"/>
              </w:rPr>
              <m:t>I</m:t>
            </m:r>
            <m:ctrlPr>
              <w:rPr>
                <w:rFonts w:ascii="Cambria Math" w:hAnsi="Cambria Math"/>
                <w:bCs/>
                <w:i/>
                <w:iCs/>
                <w:sz w:val="22"/>
                <w:szCs w:val="22"/>
              </w:rPr>
            </m:ctrlPr>
          </m:e>
          <m:sub>
            <m:r>
              <m:rPr/>
              <w:rPr>
                <w:rFonts w:ascii="Cambria Math" w:hAnsi="Cambria Math"/>
                <w:sz w:val="22"/>
                <w:szCs w:val="22"/>
              </w:rPr>
              <m:t>Write</m:t>
            </m:r>
            <m:ctrlPr>
              <w:rPr>
                <w:rFonts w:ascii="Cambria Math" w:hAnsi="Cambria Math"/>
                <w:bCs/>
                <w:i/>
                <w:iCs/>
                <w:sz w:val="22"/>
                <w:szCs w:val="22"/>
              </w:rPr>
            </m:ctrlPr>
          </m:sub>
          <m:sup>
            <m:r>
              <m:rPr/>
              <w:rPr>
                <w:rFonts w:ascii="Cambria Math" w:hAnsi="Cambria Math"/>
                <w:sz w:val="22"/>
                <w:szCs w:val="22"/>
              </w:rPr>
              <m:t>2</m:t>
            </m:r>
            <m:ctrlPr>
              <w:rPr>
                <w:rFonts w:ascii="Cambria Math" w:hAnsi="Cambria Math"/>
                <w:bCs/>
                <w:i/>
                <w:iCs/>
                <w:sz w:val="22"/>
                <w:szCs w:val="22"/>
              </w:rPr>
            </m:ctrlPr>
          </m:sup>
        </m:sSubSup>
        <m:sSub>
          <m:sSubPr>
            <m:ctrlPr>
              <w:rPr>
                <w:rFonts w:ascii="Cambria Math" w:hAnsi="Cambria Math"/>
                <w:bCs/>
                <w:i/>
                <w:iCs/>
                <w:sz w:val="22"/>
                <w:szCs w:val="22"/>
              </w:rPr>
            </m:ctrlPr>
          </m:sSubPr>
          <m:e>
            <m:r>
              <m:rPr/>
              <w:rPr>
                <w:rFonts w:ascii="Cambria Math" w:hAnsi="Cambria Math"/>
                <w:sz w:val="22"/>
                <w:szCs w:val="22"/>
              </w:rPr>
              <m:t>R</m:t>
            </m:r>
            <m:ctrlPr>
              <w:rPr>
                <w:rFonts w:ascii="Cambria Math" w:hAnsi="Cambria Math"/>
                <w:bCs/>
                <w:i/>
                <w:iCs/>
                <w:sz w:val="22"/>
                <w:szCs w:val="22"/>
              </w:rPr>
            </m:ctrlPr>
          </m:e>
          <m:sub>
            <m:r>
              <m:rPr/>
              <w:rPr>
                <w:rFonts w:ascii="Cambria Math" w:hAnsi="Cambria Math"/>
                <w:sz w:val="22"/>
                <w:szCs w:val="22"/>
              </w:rPr>
              <m:t>xx</m:t>
            </m:r>
            <m:ctrlPr>
              <w:rPr>
                <w:rFonts w:ascii="Cambria Math" w:hAnsi="Cambria Math"/>
                <w:bCs/>
                <w:i/>
                <w:iCs/>
                <w:sz w:val="22"/>
                <w:szCs w:val="22"/>
              </w:rPr>
            </m:ctrlPr>
          </m:sub>
        </m:sSub>
      </m:oMath>
      <w:r>
        <w:rPr>
          <w:rFonts w:hint="eastAsia"/>
          <w:bCs/>
          <w:iCs/>
          <w:sz w:val="22"/>
          <w:szCs w:val="22"/>
        </w:rPr>
        <w:t xml:space="preserve"> of field-free switching in A1-CoPt (12 nm)/Ru (</w:t>
      </w:r>
      <m:oMath>
        <m:sSub>
          <m:sSubPr>
            <m:ctrlPr>
              <w:rPr>
                <w:rFonts w:ascii="Cambria Math" w:hAnsi="Cambria Math"/>
                <w:bCs/>
                <w:i/>
                <w:iCs/>
                <w:sz w:val="22"/>
                <w:szCs w:val="22"/>
              </w:rPr>
            </m:ctrlPr>
          </m:sSubPr>
          <m:e>
            <m:r>
              <m:rPr/>
              <w:rPr>
                <w:rFonts w:ascii="Cambria Math" w:hAnsi="Cambria Math"/>
                <w:sz w:val="22"/>
                <w:szCs w:val="22"/>
              </w:rPr>
              <m:t>t</m:t>
            </m:r>
            <m:ctrlPr>
              <w:rPr>
                <w:rFonts w:ascii="Cambria Math" w:hAnsi="Cambria Math"/>
                <w:bCs/>
                <w:i/>
                <w:iCs/>
                <w:sz w:val="22"/>
                <w:szCs w:val="22"/>
              </w:rPr>
            </m:ctrlPr>
          </m:e>
          <m:sub>
            <m:r>
              <m:rPr/>
              <w:rPr>
                <w:rFonts w:ascii="Cambria Math" w:hAnsi="Cambria Math"/>
                <w:sz w:val="22"/>
                <w:szCs w:val="22"/>
              </w:rPr>
              <m:t>Ru</m:t>
            </m:r>
            <m:ctrlPr>
              <w:rPr>
                <w:rFonts w:ascii="Cambria Math" w:hAnsi="Cambria Math"/>
                <w:bCs/>
                <w:i/>
                <w:iCs/>
                <w:sz w:val="22"/>
                <w:szCs w:val="22"/>
              </w:rPr>
            </m:ctrlPr>
          </m:sub>
        </m:sSub>
      </m:oMath>
      <w:r>
        <w:rPr>
          <w:rFonts w:hint="eastAsia"/>
          <w:bCs/>
          <w:iCs/>
          <w:sz w:val="22"/>
          <w:szCs w:val="22"/>
        </w:rPr>
        <w:t xml:space="preserve">) devices. </w:t>
      </w:r>
      <w:r>
        <w:rPr>
          <w:sz w:val="22"/>
          <w:szCs w:val="22"/>
        </w:rPr>
        <w:t xml:space="preserve">As </w:t>
      </w:r>
      <m:oMath>
        <m:sSub>
          <m:sSubPr>
            <m:ctrlPr>
              <w:rPr>
                <w:rFonts w:ascii="Cambria Math" w:hAnsi="Cambria Math"/>
                <w:bCs/>
                <w:i/>
                <w:iCs/>
                <w:sz w:val="22"/>
                <w:szCs w:val="22"/>
              </w:rPr>
            </m:ctrlPr>
          </m:sSubPr>
          <m:e>
            <m:r>
              <m:rPr/>
              <w:rPr>
                <w:rFonts w:ascii="Cambria Math" w:hAnsi="Cambria Math"/>
                <w:sz w:val="22"/>
                <w:szCs w:val="22"/>
              </w:rPr>
              <m:t>t</m:t>
            </m:r>
            <m:ctrlPr>
              <w:rPr>
                <w:rFonts w:ascii="Cambria Math" w:hAnsi="Cambria Math"/>
                <w:bCs/>
                <w:i/>
                <w:iCs/>
                <w:sz w:val="22"/>
                <w:szCs w:val="22"/>
              </w:rPr>
            </m:ctrlPr>
          </m:e>
          <m:sub>
            <m:r>
              <m:rPr/>
              <w:rPr>
                <w:rFonts w:ascii="Cambria Math" w:hAnsi="Cambria Math"/>
                <w:sz w:val="22"/>
                <w:szCs w:val="22"/>
              </w:rPr>
              <m:t>Ru</m:t>
            </m:r>
            <m:ctrlPr>
              <w:rPr>
                <w:rFonts w:ascii="Cambria Math" w:hAnsi="Cambria Math"/>
                <w:bCs/>
                <w:i/>
                <w:iCs/>
                <w:sz w:val="22"/>
                <w:szCs w:val="22"/>
              </w:rPr>
            </m:ctrlPr>
          </m:sub>
        </m:sSub>
      </m:oMath>
      <w:r>
        <w:rPr>
          <w:sz w:val="22"/>
          <w:szCs w:val="22"/>
        </w:rPr>
        <w:t xml:space="preserve"> increases, the resistivity of the Ru layer decreases rapidly, leading to a marked reduction in the Joule heating</w:t>
      </w:r>
      <w:r>
        <w:rPr>
          <w:rFonts w:hint="eastAsia"/>
          <w:sz w:val="22"/>
          <w:szCs w:val="22"/>
        </w:rPr>
        <w:t xml:space="preserve"> effect.</w:t>
      </w:r>
      <w:r>
        <w:rPr>
          <w:sz w:val="22"/>
          <w:szCs w:val="22"/>
        </w:rPr>
        <w:t xml:space="preserve"> </w:t>
      </w:r>
      <w:r>
        <w:rPr>
          <w:rFonts w:hint="eastAsia"/>
          <w:sz w:val="22"/>
          <w:szCs w:val="22"/>
        </w:rPr>
        <w:t xml:space="preserve">As SOT-switching in the DC regime is largely assisted by the thermal agitation, the largely reduced Joule heating effect could balance the influence of enhancement of OT in our devices, which we believe explains why the </w:t>
      </w:r>
      <m:oMath>
        <m:sSub>
          <m:sSubPr>
            <m:ctrlPr>
              <w:rPr>
                <w:rFonts w:ascii="Cambria Math" w:hAnsi="Cambria Math"/>
                <w:i/>
                <w:sz w:val="22"/>
                <w:szCs w:val="22"/>
              </w:rPr>
            </m:ctrlPr>
          </m:sSubPr>
          <m:e>
            <m:r>
              <m:rPr/>
              <w:rPr>
                <w:rFonts w:ascii="Cambria Math" w:hAnsi="Cambria Math"/>
                <w:sz w:val="22"/>
                <w:szCs w:val="22"/>
              </w:rPr>
              <m:t>J</m:t>
            </m:r>
            <m:ctrlPr>
              <w:rPr>
                <w:rFonts w:ascii="Cambria Math" w:hAnsi="Cambria Math"/>
                <w:i/>
                <w:sz w:val="22"/>
                <w:szCs w:val="22"/>
              </w:rPr>
            </m:ctrlPr>
          </m:e>
          <m:sub>
            <m:r>
              <m:rPr/>
              <w:rPr>
                <w:rFonts w:ascii="Cambria Math" w:hAnsi="Cambria Math"/>
                <w:sz w:val="22"/>
                <w:szCs w:val="22"/>
              </w:rPr>
              <m:t>Write</m:t>
            </m:r>
            <m:ctrlPr>
              <w:rPr>
                <w:rFonts w:ascii="Cambria Math" w:hAnsi="Cambria Math"/>
                <w:i/>
                <w:sz w:val="22"/>
                <w:szCs w:val="22"/>
              </w:rPr>
            </m:ctrlPr>
          </m:sub>
        </m:sSub>
      </m:oMath>
      <w:r>
        <w:rPr>
          <w:rFonts w:hint="eastAsia"/>
          <w:sz w:val="22"/>
          <w:szCs w:val="22"/>
        </w:rPr>
        <w:t xml:space="preserve"> </w:t>
      </w:r>
      <w:r>
        <w:rPr>
          <w:sz w:val="22"/>
          <w:szCs w:val="22"/>
        </w:rPr>
        <w:t xml:space="preserve">does not decrease </w:t>
      </w:r>
      <w:r>
        <w:rPr>
          <w:rFonts w:hint="eastAsia"/>
          <w:sz w:val="22"/>
          <w:szCs w:val="22"/>
        </w:rPr>
        <w:t xml:space="preserve">with </w:t>
      </w:r>
      <m:oMath>
        <m:sSub>
          <m:sSubPr>
            <m:ctrlPr>
              <w:rPr>
                <w:rFonts w:ascii="Cambria Math" w:hAnsi="Cambria Math"/>
                <w:bCs/>
                <w:i/>
                <w:iCs/>
                <w:sz w:val="22"/>
                <w:szCs w:val="22"/>
              </w:rPr>
            </m:ctrlPr>
          </m:sSubPr>
          <m:e>
            <m:r>
              <m:rPr/>
              <w:rPr>
                <w:rFonts w:ascii="Cambria Math" w:hAnsi="Cambria Math"/>
                <w:sz w:val="22"/>
                <w:szCs w:val="22"/>
              </w:rPr>
              <m:t>t</m:t>
            </m:r>
            <m:ctrlPr>
              <w:rPr>
                <w:rFonts w:ascii="Cambria Math" w:hAnsi="Cambria Math"/>
                <w:bCs/>
                <w:i/>
                <w:iCs/>
                <w:sz w:val="22"/>
                <w:szCs w:val="22"/>
              </w:rPr>
            </m:ctrlPr>
          </m:e>
          <m:sub>
            <m:r>
              <m:rPr/>
              <w:rPr>
                <w:rFonts w:ascii="Cambria Math" w:hAnsi="Cambria Math"/>
                <w:sz w:val="22"/>
                <w:szCs w:val="22"/>
              </w:rPr>
              <m:t>Ru</m:t>
            </m:r>
            <m:ctrlPr>
              <w:rPr>
                <w:rFonts w:ascii="Cambria Math" w:hAnsi="Cambria Math"/>
                <w:bCs/>
                <w:i/>
                <w:iCs/>
                <w:sz w:val="22"/>
                <w:szCs w:val="22"/>
              </w:rPr>
            </m:ctrlPr>
          </m:sub>
        </m:sSub>
      </m:oMath>
      <w:r>
        <w:rPr>
          <w:sz w:val="22"/>
          <w:szCs w:val="22"/>
        </w:rPr>
        <w:t xml:space="preserve"> but remains around 50 MA/cm</w:t>
      </w:r>
      <w:r>
        <w:rPr>
          <w:rFonts w:hint="eastAsia"/>
          <w:sz w:val="22"/>
          <w:szCs w:val="22"/>
          <w:vertAlign w:val="superscript"/>
        </w:rPr>
        <w:t>2</w:t>
      </w:r>
      <w:r>
        <w:rPr>
          <w:rFonts w:hint="eastAsia"/>
          <w:sz w:val="22"/>
          <w:szCs w:val="22"/>
        </w:rPr>
        <w:t xml:space="preserve"> (Supplementary Fig. 16a).</w:t>
      </w:r>
      <w:r>
        <w:rPr>
          <w:sz w:val="22"/>
          <w:szCs w:val="22"/>
        </w:rPr>
        <w:t xml:space="preserve"> Even so, the total writing power consumption </w:t>
      </w:r>
      <m:oMath>
        <m:sSub>
          <m:sSubPr>
            <m:ctrlPr>
              <w:rPr>
                <w:rFonts w:ascii="Cambria Math" w:hAnsi="Cambria Math"/>
                <w:bCs/>
                <w:i/>
                <w:iCs/>
                <w:sz w:val="22"/>
                <w:szCs w:val="22"/>
              </w:rPr>
            </m:ctrlPr>
          </m:sSubPr>
          <m:e>
            <m:r>
              <m:rPr/>
              <w:rPr>
                <w:rFonts w:ascii="Cambria Math" w:hAnsi="Cambria Math"/>
                <w:sz w:val="22"/>
                <w:szCs w:val="22"/>
              </w:rPr>
              <m:t>P</m:t>
            </m:r>
            <m:ctrlPr>
              <w:rPr>
                <w:rFonts w:ascii="Cambria Math" w:hAnsi="Cambria Math"/>
                <w:bCs/>
                <w:i/>
                <w:iCs/>
                <w:sz w:val="22"/>
                <w:szCs w:val="22"/>
              </w:rPr>
            </m:ctrlPr>
          </m:e>
          <m:sub>
            <m:r>
              <m:rPr/>
              <w:rPr>
                <w:rFonts w:ascii="Cambria Math" w:hAnsi="Cambria Math"/>
                <w:sz w:val="22"/>
                <w:szCs w:val="22"/>
              </w:rPr>
              <m:t>sw</m:t>
            </m:r>
            <m:ctrlPr>
              <w:rPr>
                <w:rFonts w:ascii="Cambria Math" w:hAnsi="Cambria Math"/>
                <w:bCs/>
                <w:i/>
                <w:iCs/>
                <w:sz w:val="22"/>
                <w:szCs w:val="22"/>
              </w:rPr>
            </m:ctrlPr>
          </m:sub>
        </m:sSub>
      </m:oMath>
      <w:r>
        <w:rPr>
          <w:rFonts w:hint="eastAsia"/>
          <w:bCs/>
          <w:iCs/>
          <w:sz w:val="22"/>
          <w:szCs w:val="22"/>
        </w:rPr>
        <w:t xml:space="preserve"> </w:t>
      </w:r>
      <w:r>
        <w:rPr>
          <w:sz w:val="22"/>
          <w:szCs w:val="22"/>
        </w:rPr>
        <w:t xml:space="preserve">still decreases with increasing </w:t>
      </w:r>
      <m:oMath>
        <m:sSub>
          <m:sSubPr>
            <m:ctrlPr>
              <w:rPr>
                <w:rFonts w:ascii="Cambria Math" w:hAnsi="Cambria Math"/>
                <w:bCs/>
                <w:i/>
                <w:iCs/>
                <w:sz w:val="22"/>
                <w:szCs w:val="22"/>
              </w:rPr>
            </m:ctrlPr>
          </m:sSubPr>
          <m:e>
            <m:r>
              <m:rPr/>
              <w:rPr>
                <w:rFonts w:ascii="Cambria Math" w:hAnsi="Cambria Math"/>
                <w:sz w:val="22"/>
                <w:szCs w:val="22"/>
              </w:rPr>
              <m:t>t</m:t>
            </m:r>
            <m:ctrlPr>
              <w:rPr>
                <w:rFonts w:ascii="Cambria Math" w:hAnsi="Cambria Math"/>
                <w:bCs/>
                <w:i/>
                <w:iCs/>
                <w:sz w:val="22"/>
                <w:szCs w:val="22"/>
              </w:rPr>
            </m:ctrlPr>
          </m:e>
          <m:sub>
            <m:r>
              <m:rPr/>
              <w:rPr>
                <w:rFonts w:ascii="Cambria Math" w:hAnsi="Cambria Math"/>
                <w:sz w:val="22"/>
                <w:szCs w:val="22"/>
              </w:rPr>
              <m:t>Ru</m:t>
            </m:r>
            <m:ctrlPr>
              <w:rPr>
                <w:rFonts w:ascii="Cambria Math" w:hAnsi="Cambria Math"/>
                <w:bCs/>
                <w:i/>
                <w:iCs/>
                <w:sz w:val="22"/>
                <w:szCs w:val="22"/>
              </w:rPr>
            </m:ctrlPr>
          </m:sub>
        </m:sSub>
      </m:oMath>
      <w:r>
        <w:rPr>
          <w:sz w:val="22"/>
          <w:szCs w:val="22"/>
        </w:rPr>
        <w:t xml:space="preserve">. At </w:t>
      </w:r>
      <m:oMath>
        <m:sSub>
          <m:sSubPr>
            <m:ctrlPr>
              <w:rPr>
                <w:rFonts w:ascii="Cambria Math" w:hAnsi="Cambria Math"/>
                <w:bCs/>
                <w:i/>
                <w:iCs/>
                <w:sz w:val="22"/>
                <w:szCs w:val="22"/>
              </w:rPr>
            </m:ctrlPr>
          </m:sSubPr>
          <m:e>
            <m:r>
              <m:rPr/>
              <w:rPr>
                <w:rFonts w:ascii="Cambria Math" w:hAnsi="Cambria Math"/>
                <w:sz w:val="22"/>
                <w:szCs w:val="22"/>
              </w:rPr>
              <m:t>t</m:t>
            </m:r>
            <m:ctrlPr>
              <w:rPr>
                <w:rFonts w:ascii="Cambria Math" w:hAnsi="Cambria Math"/>
                <w:bCs/>
                <w:i/>
                <w:iCs/>
                <w:sz w:val="22"/>
                <w:szCs w:val="22"/>
              </w:rPr>
            </m:ctrlPr>
          </m:e>
          <m:sub>
            <m:r>
              <m:rPr/>
              <w:rPr>
                <w:rFonts w:ascii="Cambria Math" w:hAnsi="Cambria Math"/>
                <w:sz w:val="22"/>
                <w:szCs w:val="22"/>
              </w:rPr>
              <m:t>Ru</m:t>
            </m:r>
            <m:ctrlPr>
              <w:rPr>
                <w:rFonts w:ascii="Cambria Math" w:hAnsi="Cambria Math"/>
                <w:bCs/>
                <w:i/>
                <w:iCs/>
                <w:sz w:val="22"/>
                <w:szCs w:val="22"/>
              </w:rPr>
            </m:ctrlPr>
          </m:sub>
        </m:sSub>
        <m:r>
          <m:rPr/>
          <w:rPr>
            <w:rFonts w:ascii="Cambria Math" w:hAnsi="Cambria Math"/>
            <w:sz w:val="22"/>
            <w:szCs w:val="22"/>
          </w:rPr>
          <m:t>=</m:t>
        </m:r>
      </m:oMath>
      <w:r>
        <w:rPr>
          <w:rFonts w:hint="eastAsia"/>
          <w:sz w:val="22"/>
          <w:szCs w:val="22"/>
        </w:rPr>
        <w:t xml:space="preserve"> 24</w:t>
      </w:r>
      <w:r>
        <w:rPr>
          <w:sz w:val="22"/>
          <w:szCs w:val="22"/>
        </w:rPr>
        <w:t xml:space="preserve">nm, </w:t>
      </w:r>
      <m:oMath>
        <m:sSub>
          <m:sSubPr>
            <m:ctrlPr>
              <w:rPr>
                <w:rFonts w:ascii="Cambria Math" w:hAnsi="Cambria Math"/>
                <w:bCs/>
                <w:i/>
                <w:iCs/>
                <w:sz w:val="22"/>
                <w:szCs w:val="22"/>
              </w:rPr>
            </m:ctrlPr>
          </m:sSubPr>
          <m:e>
            <m:r>
              <m:rPr/>
              <w:rPr>
                <w:rFonts w:ascii="Cambria Math" w:hAnsi="Cambria Math"/>
                <w:sz w:val="22"/>
                <w:szCs w:val="22"/>
              </w:rPr>
              <m:t>P</m:t>
            </m:r>
            <m:ctrlPr>
              <w:rPr>
                <w:rFonts w:ascii="Cambria Math" w:hAnsi="Cambria Math"/>
                <w:bCs/>
                <w:i/>
                <w:iCs/>
                <w:sz w:val="22"/>
                <w:szCs w:val="22"/>
              </w:rPr>
            </m:ctrlPr>
          </m:e>
          <m:sub>
            <m:r>
              <m:rPr/>
              <w:rPr>
                <w:rFonts w:ascii="Cambria Math" w:hAnsi="Cambria Math"/>
                <w:sz w:val="22"/>
                <w:szCs w:val="22"/>
              </w:rPr>
              <m:t>sw</m:t>
            </m:r>
            <m:ctrlPr>
              <w:rPr>
                <w:rFonts w:ascii="Cambria Math" w:hAnsi="Cambria Math"/>
                <w:bCs/>
                <w:i/>
                <w:iCs/>
                <w:sz w:val="22"/>
                <w:szCs w:val="22"/>
              </w:rPr>
            </m:ctrlPr>
          </m:sub>
        </m:sSub>
      </m:oMath>
      <w:r>
        <w:rPr>
          <w:rFonts w:hint="eastAsia"/>
          <w:bCs/>
          <w:iCs/>
          <w:sz w:val="22"/>
          <w:szCs w:val="22"/>
        </w:rPr>
        <w:t xml:space="preserve"> </w:t>
      </w:r>
      <w:r>
        <w:rPr>
          <w:sz w:val="22"/>
          <w:szCs w:val="22"/>
        </w:rPr>
        <w:t>is reduced by about 2</w:t>
      </w:r>
      <w:r>
        <w:rPr>
          <w:rFonts w:hint="eastAsia"/>
          <w:sz w:val="22"/>
          <w:szCs w:val="22"/>
        </w:rPr>
        <w:t>0</w:t>
      </w:r>
      <w:r>
        <w:rPr>
          <w:sz w:val="22"/>
          <w:szCs w:val="22"/>
        </w:rPr>
        <w:t>% compared with that</w:t>
      </w:r>
      <w:r>
        <w:rPr>
          <w:rFonts w:hint="eastAsia"/>
          <w:sz w:val="22"/>
          <w:szCs w:val="22"/>
        </w:rPr>
        <w:t xml:space="preserve"> in single CoPt layer (Supplementary Fig. 16b), indicating the potential of integrating orbital effects for energy-efficient field-free switching. </w:t>
      </w:r>
    </w:p>
    <w:p w14:paraId="0E6A48F0">
      <w:pPr>
        <w:spacing w:line="360" w:lineRule="auto"/>
        <w:jc w:val="center"/>
        <w:rPr>
          <w:color w:val="EE0000"/>
          <w:sz w:val="22"/>
          <w:szCs w:val="22"/>
        </w:rPr>
      </w:pPr>
      <w:r>
        <w:drawing>
          <wp:inline distT="0" distB="0" distL="0" distR="0">
            <wp:extent cx="5013960" cy="2075815"/>
            <wp:effectExtent l="0" t="0" r="0" b="635"/>
            <wp:docPr id="17457725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772584" name="图片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027163" cy="2081436"/>
                    </a:xfrm>
                    <a:prstGeom prst="rect">
                      <a:avLst/>
                    </a:prstGeom>
                    <a:noFill/>
                    <a:ln>
                      <a:noFill/>
                    </a:ln>
                  </pic:spPr>
                </pic:pic>
              </a:graphicData>
            </a:graphic>
          </wp:inline>
        </w:drawing>
      </w:r>
    </w:p>
    <w:p w14:paraId="649BE33A">
      <w:pPr>
        <w:rPr>
          <w:bCs/>
          <w:iCs/>
          <w:sz w:val="20"/>
          <w:szCs w:val="20"/>
        </w:rPr>
      </w:pPr>
      <w:r>
        <w:rPr>
          <w:b/>
          <w:sz w:val="20"/>
          <w:szCs w:val="20"/>
        </w:rPr>
        <w:t xml:space="preserve">Supplementary Figure </w:t>
      </w:r>
      <w:r>
        <w:rPr>
          <w:rFonts w:hint="eastAsia"/>
          <w:b/>
          <w:sz w:val="20"/>
          <w:szCs w:val="20"/>
        </w:rPr>
        <w:t>16</w:t>
      </w:r>
      <w:r>
        <w:rPr>
          <w:b/>
          <w:sz w:val="20"/>
          <w:szCs w:val="20"/>
        </w:rPr>
        <w:t xml:space="preserve"> | Ru-thickness </w:t>
      </w:r>
      <w:r>
        <w:rPr>
          <w:rFonts w:hint="eastAsia"/>
          <w:b/>
          <w:sz w:val="20"/>
          <w:szCs w:val="20"/>
        </w:rPr>
        <w:t>dependence</w:t>
      </w:r>
      <w:r>
        <w:rPr>
          <w:b/>
          <w:sz w:val="20"/>
          <w:szCs w:val="20"/>
        </w:rPr>
        <w:t xml:space="preserve"> of the </w:t>
      </w:r>
      <w:r>
        <w:rPr>
          <w:rFonts w:hint="eastAsia"/>
          <w:b/>
          <w:sz w:val="20"/>
          <w:szCs w:val="20"/>
        </w:rPr>
        <w:t>writing characteristics</w:t>
      </w:r>
      <w:r>
        <w:rPr>
          <w:b/>
          <w:sz w:val="20"/>
          <w:szCs w:val="20"/>
        </w:rPr>
        <w:t xml:space="preserve">. </w:t>
      </w:r>
      <w:r>
        <w:rPr>
          <w:rFonts w:hint="eastAsia"/>
          <w:b/>
          <w:sz w:val="20"/>
          <w:szCs w:val="20"/>
        </w:rPr>
        <w:t xml:space="preserve">a, </w:t>
      </w:r>
      <w:r>
        <w:rPr>
          <w:rFonts w:hint="eastAsia"/>
          <w:sz w:val="20"/>
          <w:szCs w:val="20"/>
        </w:rPr>
        <w:t xml:space="preserve">Writing threshold density </w:t>
      </w:r>
      <m:oMath>
        <m:sSub>
          <m:sSubPr>
            <m:ctrlPr>
              <w:rPr>
                <w:rFonts w:ascii="Cambria Math" w:hAnsi="Cambria Math"/>
                <w:i/>
                <w:sz w:val="20"/>
                <w:szCs w:val="20"/>
              </w:rPr>
            </m:ctrlPr>
          </m:sSubPr>
          <m:e>
            <m:r>
              <m:rPr/>
              <w:rPr>
                <w:rFonts w:ascii="Cambria Math" w:hAnsi="Cambria Math"/>
                <w:sz w:val="20"/>
                <w:szCs w:val="20"/>
              </w:rPr>
              <m:t>J</m:t>
            </m:r>
            <m:ctrlPr>
              <w:rPr>
                <w:rFonts w:ascii="Cambria Math" w:hAnsi="Cambria Math"/>
                <w:i/>
                <w:sz w:val="20"/>
                <w:szCs w:val="20"/>
              </w:rPr>
            </m:ctrlPr>
          </m:e>
          <m:sub>
            <m:r>
              <m:rPr/>
              <w:rPr>
                <w:rFonts w:ascii="Cambria Math" w:hAnsi="Cambria Math"/>
                <w:sz w:val="20"/>
                <w:szCs w:val="20"/>
              </w:rPr>
              <m:t>Write</m:t>
            </m:r>
            <m:ctrlPr>
              <w:rPr>
                <w:rFonts w:ascii="Cambria Math" w:hAnsi="Cambria Math"/>
                <w:i/>
                <w:sz w:val="20"/>
                <w:szCs w:val="20"/>
              </w:rPr>
            </m:ctrlPr>
          </m:sub>
        </m:sSub>
      </m:oMath>
      <w:r>
        <w:rPr>
          <w:rFonts w:hint="eastAsia"/>
          <w:sz w:val="20"/>
          <w:szCs w:val="20"/>
        </w:rPr>
        <w:t xml:space="preserve"> as a function of </w:t>
      </w:r>
      <m:oMath>
        <m:sSub>
          <m:sSubPr>
            <m:ctrlPr>
              <w:rPr>
                <w:rFonts w:ascii="Cambria Math" w:hAnsi="Cambria Math"/>
                <w:bCs/>
                <w:i/>
                <w:iCs/>
                <w:sz w:val="20"/>
                <w:szCs w:val="20"/>
              </w:rPr>
            </m:ctrlPr>
          </m:sSubPr>
          <m:e>
            <m:r>
              <m:rPr/>
              <w:rPr>
                <w:rFonts w:ascii="Cambria Math" w:hAnsi="Cambria Math"/>
                <w:sz w:val="20"/>
                <w:szCs w:val="20"/>
              </w:rPr>
              <m:t>t</m:t>
            </m:r>
            <m:ctrlPr>
              <w:rPr>
                <w:rFonts w:ascii="Cambria Math" w:hAnsi="Cambria Math"/>
                <w:bCs/>
                <w:i/>
                <w:iCs/>
                <w:sz w:val="20"/>
                <w:szCs w:val="20"/>
              </w:rPr>
            </m:ctrlPr>
          </m:e>
          <m:sub>
            <m:r>
              <m:rPr/>
              <w:rPr>
                <w:rFonts w:ascii="Cambria Math" w:hAnsi="Cambria Math"/>
                <w:sz w:val="20"/>
                <w:szCs w:val="20"/>
              </w:rPr>
              <m:t>Ru</m:t>
            </m:r>
            <m:ctrlPr>
              <w:rPr>
                <w:rFonts w:ascii="Cambria Math" w:hAnsi="Cambria Math"/>
                <w:bCs/>
                <w:i/>
                <w:iCs/>
                <w:sz w:val="20"/>
                <w:szCs w:val="20"/>
              </w:rPr>
            </m:ctrlPr>
          </m:sub>
        </m:sSub>
      </m:oMath>
      <w:r>
        <w:rPr>
          <w:rFonts w:hint="eastAsia"/>
          <w:bCs/>
          <w:iCs/>
          <w:sz w:val="20"/>
          <w:szCs w:val="20"/>
        </w:rPr>
        <w:t xml:space="preserve">. </w:t>
      </w:r>
      <w:r>
        <w:rPr>
          <w:rFonts w:hint="eastAsia"/>
          <w:b/>
          <w:iCs/>
          <w:sz w:val="20"/>
          <w:szCs w:val="20"/>
        </w:rPr>
        <w:t>b</w:t>
      </w:r>
      <w:r>
        <w:rPr>
          <w:rFonts w:hint="eastAsia"/>
          <w:bCs/>
          <w:iCs/>
          <w:sz w:val="20"/>
          <w:szCs w:val="20"/>
        </w:rPr>
        <w:t xml:space="preserve">, Power consumption of field-free switching </w:t>
      </w:r>
      <m:oMath>
        <m:sSub>
          <m:sSubPr>
            <m:ctrlPr>
              <w:rPr>
                <w:rFonts w:ascii="Cambria Math" w:hAnsi="Cambria Math"/>
                <w:bCs/>
                <w:i/>
                <w:iCs/>
                <w:sz w:val="20"/>
                <w:szCs w:val="20"/>
              </w:rPr>
            </m:ctrlPr>
          </m:sSubPr>
          <m:e>
            <m:r>
              <m:rPr/>
              <w:rPr>
                <w:rFonts w:ascii="Cambria Math" w:hAnsi="Cambria Math"/>
                <w:sz w:val="20"/>
                <w:szCs w:val="20"/>
              </w:rPr>
              <m:t>P</m:t>
            </m:r>
            <m:ctrlPr>
              <w:rPr>
                <w:rFonts w:ascii="Cambria Math" w:hAnsi="Cambria Math"/>
                <w:bCs/>
                <w:i/>
                <w:iCs/>
                <w:sz w:val="20"/>
                <w:szCs w:val="20"/>
              </w:rPr>
            </m:ctrlPr>
          </m:e>
          <m:sub>
            <m:r>
              <m:rPr/>
              <w:rPr>
                <w:rFonts w:ascii="Cambria Math" w:hAnsi="Cambria Math"/>
                <w:sz w:val="20"/>
                <w:szCs w:val="20"/>
              </w:rPr>
              <m:t>sw</m:t>
            </m:r>
            <m:ctrlPr>
              <w:rPr>
                <w:rFonts w:ascii="Cambria Math" w:hAnsi="Cambria Math"/>
                <w:bCs/>
                <w:i/>
                <w:iCs/>
                <w:sz w:val="20"/>
                <w:szCs w:val="20"/>
              </w:rPr>
            </m:ctrlPr>
          </m:sub>
        </m:sSub>
        <m:r>
          <m:rPr/>
          <w:rPr>
            <w:rFonts w:ascii="Cambria Math" w:hAnsi="Cambria Math"/>
            <w:sz w:val="20"/>
            <w:szCs w:val="20"/>
          </w:rPr>
          <m:t>=</m:t>
        </m:r>
        <m:sSubSup>
          <m:sSubSupPr>
            <m:ctrlPr>
              <w:rPr>
                <w:rFonts w:ascii="Cambria Math" w:hAnsi="Cambria Math"/>
                <w:bCs/>
                <w:i/>
                <w:iCs/>
                <w:sz w:val="20"/>
                <w:szCs w:val="20"/>
              </w:rPr>
            </m:ctrlPr>
          </m:sSubSupPr>
          <m:e>
            <m:r>
              <m:rPr/>
              <w:rPr>
                <w:rFonts w:ascii="Cambria Math" w:hAnsi="Cambria Math"/>
                <w:sz w:val="20"/>
                <w:szCs w:val="20"/>
              </w:rPr>
              <m:t>I</m:t>
            </m:r>
            <m:ctrlPr>
              <w:rPr>
                <w:rFonts w:ascii="Cambria Math" w:hAnsi="Cambria Math"/>
                <w:bCs/>
                <w:i/>
                <w:iCs/>
                <w:sz w:val="20"/>
                <w:szCs w:val="20"/>
              </w:rPr>
            </m:ctrlPr>
          </m:e>
          <m:sub>
            <m:r>
              <m:rPr/>
              <w:rPr>
                <w:rFonts w:ascii="Cambria Math" w:hAnsi="Cambria Math"/>
                <w:sz w:val="20"/>
                <w:szCs w:val="20"/>
              </w:rPr>
              <m:t>Write</m:t>
            </m:r>
            <m:ctrlPr>
              <w:rPr>
                <w:rFonts w:ascii="Cambria Math" w:hAnsi="Cambria Math"/>
                <w:bCs/>
                <w:i/>
                <w:iCs/>
                <w:sz w:val="20"/>
                <w:szCs w:val="20"/>
              </w:rPr>
            </m:ctrlPr>
          </m:sub>
          <m:sup>
            <m:r>
              <m:rPr/>
              <w:rPr>
                <w:rFonts w:ascii="Cambria Math" w:hAnsi="Cambria Math"/>
                <w:sz w:val="20"/>
                <w:szCs w:val="20"/>
              </w:rPr>
              <m:t>2</m:t>
            </m:r>
            <m:ctrlPr>
              <w:rPr>
                <w:rFonts w:ascii="Cambria Math" w:hAnsi="Cambria Math"/>
                <w:bCs/>
                <w:i/>
                <w:iCs/>
                <w:sz w:val="20"/>
                <w:szCs w:val="20"/>
              </w:rPr>
            </m:ctrlPr>
          </m:sup>
        </m:sSubSup>
        <m:sSub>
          <m:sSubPr>
            <m:ctrlPr>
              <w:rPr>
                <w:rFonts w:ascii="Cambria Math" w:hAnsi="Cambria Math"/>
                <w:bCs/>
                <w:i/>
                <w:iCs/>
                <w:sz w:val="20"/>
                <w:szCs w:val="20"/>
              </w:rPr>
            </m:ctrlPr>
          </m:sSubPr>
          <m:e>
            <m:r>
              <m:rPr/>
              <w:rPr>
                <w:rFonts w:ascii="Cambria Math" w:hAnsi="Cambria Math"/>
                <w:sz w:val="20"/>
                <w:szCs w:val="20"/>
              </w:rPr>
              <m:t>R</m:t>
            </m:r>
            <m:ctrlPr>
              <w:rPr>
                <w:rFonts w:ascii="Cambria Math" w:hAnsi="Cambria Math"/>
                <w:bCs/>
                <w:i/>
                <w:iCs/>
                <w:sz w:val="20"/>
                <w:szCs w:val="20"/>
              </w:rPr>
            </m:ctrlPr>
          </m:e>
          <m:sub>
            <m:r>
              <m:rPr/>
              <w:rPr>
                <w:rFonts w:ascii="Cambria Math" w:hAnsi="Cambria Math"/>
                <w:sz w:val="20"/>
                <w:szCs w:val="20"/>
              </w:rPr>
              <m:t>xx</m:t>
            </m:r>
            <m:ctrlPr>
              <w:rPr>
                <w:rFonts w:ascii="Cambria Math" w:hAnsi="Cambria Math"/>
                <w:bCs/>
                <w:i/>
                <w:iCs/>
                <w:sz w:val="20"/>
                <w:szCs w:val="20"/>
              </w:rPr>
            </m:ctrlPr>
          </m:sub>
        </m:sSub>
      </m:oMath>
      <w:r>
        <w:rPr>
          <w:rFonts w:hint="eastAsia"/>
          <w:bCs/>
          <w:iCs/>
          <w:sz w:val="20"/>
          <w:szCs w:val="20"/>
        </w:rPr>
        <w:t xml:space="preserve">, where </w:t>
      </w:r>
      <m:oMath>
        <m:sSub>
          <m:sSubPr>
            <m:ctrlPr>
              <w:rPr>
                <w:rFonts w:ascii="Cambria Math" w:hAnsi="Cambria Math"/>
                <w:bCs/>
                <w:i/>
                <w:iCs/>
                <w:sz w:val="20"/>
                <w:szCs w:val="20"/>
              </w:rPr>
            </m:ctrlPr>
          </m:sSubPr>
          <m:e>
            <m:r>
              <m:rPr/>
              <w:rPr>
                <w:rFonts w:ascii="Cambria Math" w:hAnsi="Cambria Math"/>
                <w:sz w:val="20"/>
                <w:szCs w:val="20"/>
              </w:rPr>
              <m:t>I</m:t>
            </m:r>
            <m:ctrlPr>
              <w:rPr>
                <w:rFonts w:ascii="Cambria Math" w:hAnsi="Cambria Math"/>
                <w:bCs/>
                <w:i/>
                <w:iCs/>
                <w:sz w:val="20"/>
                <w:szCs w:val="20"/>
              </w:rPr>
            </m:ctrlPr>
          </m:e>
          <m:sub>
            <m:r>
              <m:rPr/>
              <w:rPr>
                <w:rFonts w:ascii="Cambria Math" w:hAnsi="Cambria Math"/>
                <w:sz w:val="20"/>
                <w:szCs w:val="20"/>
              </w:rPr>
              <m:t>Write</m:t>
            </m:r>
            <m:ctrlPr>
              <w:rPr>
                <w:rFonts w:ascii="Cambria Math" w:hAnsi="Cambria Math"/>
                <w:bCs/>
                <w:i/>
                <w:iCs/>
                <w:sz w:val="20"/>
                <w:szCs w:val="20"/>
              </w:rPr>
            </m:ctrlPr>
          </m:sub>
        </m:sSub>
      </m:oMath>
      <w:r>
        <w:rPr>
          <w:rFonts w:hint="eastAsia"/>
          <w:bCs/>
          <w:iCs/>
          <w:sz w:val="20"/>
          <w:szCs w:val="20"/>
        </w:rPr>
        <w:t xml:space="preserve"> represents the write threshold and </w:t>
      </w:r>
      <m:oMath>
        <m:sSub>
          <m:sSubPr>
            <m:ctrlPr>
              <w:rPr>
                <w:rFonts w:ascii="Cambria Math" w:hAnsi="Cambria Math"/>
                <w:bCs/>
                <w:i/>
                <w:iCs/>
                <w:sz w:val="20"/>
                <w:szCs w:val="20"/>
              </w:rPr>
            </m:ctrlPr>
          </m:sSubPr>
          <m:e>
            <m:r>
              <m:rPr/>
              <w:rPr>
                <w:rFonts w:ascii="Cambria Math" w:hAnsi="Cambria Math"/>
                <w:sz w:val="20"/>
                <w:szCs w:val="20"/>
              </w:rPr>
              <m:t>R</m:t>
            </m:r>
            <m:ctrlPr>
              <w:rPr>
                <w:rFonts w:ascii="Cambria Math" w:hAnsi="Cambria Math"/>
                <w:bCs/>
                <w:i/>
                <w:iCs/>
                <w:sz w:val="20"/>
                <w:szCs w:val="20"/>
              </w:rPr>
            </m:ctrlPr>
          </m:e>
          <m:sub>
            <m:r>
              <m:rPr/>
              <w:rPr>
                <w:rFonts w:ascii="Cambria Math" w:hAnsi="Cambria Math"/>
                <w:sz w:val="20"/>
                <w:szCs w:val="20"/>
              </w:rPr>
              <m:t>xx</m:t>
            </m:r>
            <m:ctrlPr>
              <w:rPr>
                <w:rFonts w:ascii="Cambria Math" w:hAnsi="Cambria Math"/>
                <w:bCs/>
                <w:i/>
                <w:iCs/>
                <w:sz w:val="20"/>
                <w:szCs w:val="20"/>
              </w:rPr>
            </m:ctrlPr>
          </m:sub>
        </m:sSub>
      </m:oMath>
      <w:r>
        <w:rPr>
          <w:rFonts w:hint="eastAsia"/>
          <w:bCs/>
          <w:iCs/>
          <w:sz w:val="20"/>
          <w:szCs w:val="20"/>
        </w:rPr>
        <w:t xml:space="preserve"> represents the l</w:t>
      </w:r>
      <w:r>
        <w:rPr>
          <w:bCs/>
          <w:iCs/>
          <w:sz w:val="20"/>
          <w:szCs w:val="20"/>
        </w:rPr>
        <w:t>ongitudinal</w:t>
      </w:r>
      <w:r>
        <w:rPr>
          <w:rFonts w:hint="eastAsia"/>
          <w:bCs/>
          <w:iCs/>
          <w:sz w:val="20"/>
          <w:szCs w:val="20"/>
        </w:rPr>
        <w:t xml:space="preserve"> resistance of the devices along the direction of </w:t>
      </w:r>
      <m:oMath>
        <m:sSub>
          <m:sSubPr>
            <m:ctrlPr>
              <w:rPr>
                <w:rFonts w:ascii="Cambria Math" w:hAnsi="Cambria Math"/>
                <w:bCs/>
                <w:i/>
                <w:iCs/>
                <w:sz w:val="20"/>
                <w:szCs w:val="20"/>
              </w:rPr>
            </m:ctrlPr>
          </m:sSubPr>
          <m:e>
            <m:r>
              <m:rPr/>
              <w:rPr>
                <w:rFonts w:ascii="Cambria Math" w:hAnsi="Cambria Math"/>
                <w:sz w:val="20"/>
                <w:szCs w:val="20"/>
              </w:rPr>
              <m:t>I</m:t>
            </m:r>
            <m:ctrlPr>
              <w:rPr>
                <w:rFonts w:ascii="Cambria Math" w:hAnsi="Cambria Math"/>
                <w:bCs/>
                <w:i/>
                <w:iCs/>
                <w:sz w:val="20"/>
                <w:szCs w:val="20"/>
              </w:rPr>
            </m:ctrlPr>
          </m:e>
          <m:sub>
            <m:r>
              <m:rPr/>
              <w:rPr>
                <w:rFonts w:ascii="Cambria Math" w:hAnsi="Cambria Math"/>
                <w:sz w:val="20"/>
                <w:szCs w:val="20"/>
              </w:rPr>
              <m:t>Write</m:t>
            </m:r>
            <m:ctrlPr>
              <w:rPr>
                <w:rFonts w:ascii="Cambria Math" w:hAnsi="Cambria Math"/>
                <w:bCs/>
                <w:i/>
                <w:iCs/>
                <w:sz w:val="20"/>
                <w:szCs w:val="20"/>
              </w:rPr>
            </m:ctrlPr>
          </m:sub>
        </m:sSub>
      </m:oMath>
      <w:r>
        <w:rPr>
          <w:rFonts w:hint="eastAsia"/>
          <w:bCs/>
          <w:iCs/>
          <w:sz w:val="20"/>
          <w:szCs w:val="20"/>
        </w:rPr>
        <w:t>. The dashed line guides the eye.</w:t>
      </w:r>
    </w:p>
    <w:p w14:paraId="66599246">
      <w:pPr>
        <w:spacing w:line="360" w:lineRule="auto"/>
        <w:rPr>
          <w:sz w:val="22"/>
          <w:szCs w:val="22"/>
        </w:rPr>
      </w:pPr>
    </w:p>
    <w:p w14:paraId="22992E29">
      <w:pPr>
        <w:spacing w:line="360" w:lineRule="auto"/>
        <w:rPr>
          <w:b/>
        </w:rPr>
      </w:pPr>
      <w:r>
        <w:rPr>
          <w:b/>
        </w:rPr>
        <w:t>Supplementary References</w:t>
      </w:r>
    </w:p>
    <w:p w14:paraId="698CABD1">
      <w:pPr>
        <w:pStyle w:val="21"/>
        <w:numPr>
          <w:ilvl w:val="0"/>
          <w:numId w:val="1"/>
        </w:numPr>
        <w:spacing w:line="360" w:lineRule="auto"/>
        <w:ind w:firstLineChars="0"/>
        <w:rPr>
          <w:sz w:val="22"/>
          <w:szCs w:val="22"/>
        </w:rPr>
      </w:pPr>
      <w:bookmarkStart w:id="1" w:name="_Ref235820013"/>
      <w:r>
        <w:rPr>
          <w:sz w:val="22"/>
          <w:szCs w:val="22"/>
        </w:rPr>
        <w:t xml:space="preserve">Liu, L. et al. Crystal symmetry-dependent in-plane Hall effect. </w:t>
      </w:r>
      <w:r>
        <w:rPr>
          <w:i/>
          <w:iCs/>
          <w:sz w:val="22"/>
          <w:szCs w:val="22"/>
        </w:rPr>
        <w:t>Nano Letters</w:t>
      </w:r>
      <w:r>
        <w:rPr>
          <w:sz w:val="22"/>
          <w:szCs w:val="22"/>
        </w:rPr>
        <w:t xml:space="preserve"> 24, 733-740 (2024).</w:t>
      </w:r>
      <w:bookmarkEnd w:id="1"/>
    </w:p>
    <w:p w14:paraId="34887D0B">
      <w:pPr>
        <w:pStyle w:val="21"/>
        <w:numPr>
          <w:ilvl w:val="0"/>
          <w:numId w:val="1"/>
        </w:numPr>
        <w:spacing w:line="360" w:lineRule="auto"/>
        <w:ind w:firstLineChars="0"/>
        <w:rPr>
          <w:sz w:val="22"/>
          <w:szCs w:val="22"/>
        </w:rPr>
      </w:pPr>
      <w:bookmarkStart w:id="2" w:name="_Ref236736786"/>
      <w:r>
        <w:rPr>
          <w:sz w:val="22"/>
          <w:szCs w:val="22"/>
        </w:rPr>
        <w:t xml:space="preserve">Go, D., Jo, D., Gao, T. et al. Orbital Rashba effect in a surface-oxidized Cu film. </w:t>
      </w:r>
      <w:r>
        <w:rPr>
          <w:i/>
          <w:iCs/>
          <w:sz w:val="22"/>
          <w:szCs w:val="22"/>
        </w:rPr>
        <w:t>Phys. Rev. B</w:t>
      </w:r>
      <w:r>
        <w:rPr>
          <w:sz w:val="22"/>
          <w:szCs w:val="22"/>
        </w:rPr>
        <w:t xml:space="preserve"> </w:t>
      </w:r>
      <w:r>
        <w:rPr>
          <w:b/>
          <w:bCs/>
          <w:sz w:val="22"/>
          <w:szCs w:val="22"/>
        </w:rPr>
        <w:t>103</w:t>
      </w:r>
      <w:r>
        <w:rPr>
          <w:sz w:val="22"/>
          <w:szCs w:val="22"/>
        </w:rPr>
        <w:t>, L121113 (2021).</w:t>
      </w:r>
      <w:bookmarkEnd w:id="2"/>
    </w:p>
    <w:p w14:paraId="44139253">
      <w:pPr>
        <w:pStyle w:val="21"/>
        <w:numPr>
          <w:ilvl w:val="0"/>
          <w:numId w:val="1"/>
        </w:numPr>
        <w:spacing w:line="360" w:lineRule="auto"/>
        <w:ind w:firstLineChars="0"/>
        <w:rPr>
          <w:sz w:val="22"/>
          <w:szCs w:val="22"/>
        </w:rPr>
      </w:pPr>
      <w:r>
        <w:rPr>
          <w:sz w:val="22"/>
          <w:szCs w:val="22"/>
        </w:rPr>
        <w:t xml:space="preserve">Ding, S., Liang, Z., Go, D. et al. Observation of the orbital Rashba–Edelstein magnetoresistance. </w:t>
      </w:r>
      <w:r>
        <w:rPr>
          <w:i/>
          <w:iCs/>
          <w:sz w:val="22"/>
          <w:szCs w:val="22"/>
        </w:rPr>
        <w:t>Phys. Rev. Lett.</w:t>
      </w:r>
      <w:r>
        <w:rPr>
          <w:sz w:val="22"/>
          <w:szCs w:val="22"/>
        </w:rPr>
        <w:t xml:space="preserve"> </w:t>
      </w:r>
      <w:r>
        <w:rPr>
          <w:b/>
          <w:bCs/>
          <w:sz w:val="22"/>
          <w:szCs w:val="22"/>
        </w:rPr>
        <w:t>128</w:t>
      </w:r>
      <w:r>
        <w:rPr>
          <w:sz w:val="22"/>
          <w:szCs w:val="22"/>
        </w:rPr>
        <w:t>, 067201 (2022)</w:t>
      </w:r>
      <w:r>
        <w:rPr>
          <w:rFonts w:hint="eastAsia"/>
          <w:sz w:val="22"/>
          <w:szCs w:val="22"/>
        </w:rPr>
        <w:t>.</w:t>
      </w:r>
    </w:p>
    <w:p w14:paraId="6B022DAD">
      <w:pPr>
        <w:pStyle w:val="6"/>
        <w:numPr>
          <w:ilvl w:val="0"/>
          <w:numId w:val="1"/>
        </w:numPr>
        <w:spacing w:line="360" w:lineRule="auto"/>
        <w:jc w:val="both"/>
        <w:rPr>
          <w:sz w:val="22"/>
          <w:szCs w:val="22"/>
        </w:rPr>
      </w:pPr>
      <w:bookmarkStart w:id="3" w:name="_Ref236736787"/>
      <w:r>
        <w:rPr>
          <w:sz w:val="22"/>
          <w:szCs w:val="22"/>
          <w:lang w:val="fr-FR"/>
        </w:rPr>
        <w:t xml:space="preserve">Huang, Q., Liu, S., Yang, T. et al. </w:t>
      </w:r>
      <w:r>
        <w:rPr>
          <w:sz w:val="22"/>
          <w:szCs w:val="22"/>
        </w:rPr>
        <w:t xml:space="preserve">Current-induced magnetization switching in light-metal-oxide/ferromagnetic-metal bilayers via orbital Rashba effect. </w:t>
      </w:r>
      <w:r>
        <w:rPr>
          <w:rStyle w:val="11"/>
          <w:sz w:val="22"/>
          <w:szCs w:val="22"/>
        </w:rPr>
        <w:t>Nano Letters</w:t>
      </w:r>
      <w:r>
        <w:rPr>
          <w:sz w:val="22"/>
          <w:szCs w:val="22"/>
        </w:rPr>
        <w:t xml:space="preserve"> </w:t>
      </w:r>
      <w:r>
        <w:rPr>
          <w:rStyle w:val="10"/>
          <w:sz w:val="22"/>
          <w:szCs w:val="22"/>
        </w:rPr>
        <w:t>23</w:t>
      </w:r>
      <w:r>
        <w:rPr>
          <w:sz w:val="22"/>
          <w:szCs w:val="22"/>
        </w:rPr>
        <w:t>, 11323–11329 (2023).</w:t>
      </w:r>
      <w:bookmarkEnd w:id="3"/>
      <w:r>
        <w:rPr>
          <w:sz w:val="22"/>
          <w:szCs w:val="22"/>
        </w:rPr>
        <w:t xml:space="preserve"> </w:t>
      </w:r>
    </w:p>
    <w:p w14:paraId="60A638B9">
      <w:pPr>
        <w:pStyle w:val="6"/>
        <w:numPr>
          <w:ilvl w:val="0"/>
          <w:numId w:val="1"/>
        </w:numPr>
        <w:spacing w:line="360" w:lineRule="auto"/>
        <w:jc w:val="both"/>
        <w:rPr>
          <w:sz w:val="22"/>
          <w:szCs w:val="22"/>
        </w:rPr>
      </w:pPr>
      <w:bookmarkStart w:id="4" w:name="_Ref237955975"/>
      <w:r>
        <w:rPr>
          <w:sz w:val="22"/>
          <w:szCs w:val="22"/>
        </w:rPr>
        <w:t>Vansteenkiste</w:t>
      </w:r>
      <w:r>
        <w:rPr>
          <w:rFonts w:hint="eastAsia"/>
          <w:sz w:val="22"/>
          <w:szCs w:val="22"/>
        </w:rPr>
        <w:t xml:space="preserve"> A.</w:t>
      </w:r>
      <w:r>
        <w:rPr>
          <w:sz w:val="22"/>
          <w:szCs w:val="22"/>
        </w:rPr>
        <w:t>,</w:t>
      </w:r>
      <w:r>
        <w:rPr>
          <w:rFonts w:hint="eastAsia"/>
          <w:sz w:val="22"/>
          <w:szCs w:val="22"/>
        </w:rPr>
        <w:t xml:space="preserve"> </w:t>
      </w:r>
      <w:r>
        <w:rPr>
          <w:sz w:val="22"/>
          <w:szCs w:val="22"/>
        </w:rPr>
        <w:t>Leliaert</w:t>
      </w:r>
      <w:r>
        <w:rPr>
          <w:rFonts w:hint="eastAsia"/>
          <w:sz w:val="22"/>
          <w:szCs w:val="22"/>
        </w:rPr>
        <w:t xml:space="preserve"> J.</w:t>
      </w:r>
      <w:r>
        <w:rPr>
          <w:sz w:val="22"/>
          <w:szCs w:val="22"/>
        </w:rPr>
        <w:t>, Dvornik</w:t>
      </w:r>
      <w:r>
        <w:rPr>
          <w:rFonts w:hint="eastAsia"/>
          <w:sz w:val="22"/>
          <w:szCs w:val="22"/>
        </w:rPr>
        <w:t xml:space="preserve"> M. et al. </w:t>
      </w:r>
      <w:r>
        <w:rPr>
          <w:sz w:val="22"/>
          <w:szCs w:val="22"/>
        </w:rPr>
        <w:t>The design and verification of MuMax3</w:t>
      </w:r>
      <w:r>
        <w:rPr>
          <w:rFonts w:hint="eastAsia"/>
          <w:sz w:val="22"/>
          <w:szCs w:val="22"/>
        </w:rPr>
        <w:t xml:space="preserve">. AIP Advances </w:t>
      </w:r>
      <w:r>
        <w:rPr>
          <w:b/>
          <w:bCs/>
          <w:sz w:val="22"/>
          <w:szCs w:val="22"/>
          <w:lang w:val="en-GB"/>
        </w:rPr>
        <w:t>4</w:t>
      </w:r>
      <w:r>
        <w:rPr>
          <w:sz w:val="22"/>
          <w:szCs w:val="22"/>
          <w:lang w:val="en-GB"/>
        </w:rPr>
        <w:t>, 107133 (2014)</w:t>
      </w:r>
      <w:r>
        <w:rPr>
          <w:rFonts w:hint="eastAsia"/>
          <w:sz w:val="22"/>
          <w:szCs w:val="22"/>
          <w:lang w:val="en-GB"/>
        </w:rPr>
        <w:t>.</w:t>
      </w:r>
      <w:bookmarkEnd w:id="4"/>
    </w:p>
    <w:p w14:paraId="12025A0B">
      <w:pPr>
        <w:pStyle w:val="6"/>
        <w:numPr>
          <w:ilvl w:val="0"/>
          <w:numId w:val="1"/>
        </w:numPr>
        <w:spacing w:line="360" w:lineRule="auto"/>
        <w:jc w:val="both"/>
        <w:rPr>
          <w:sz w:val="22"/>
          <w:szCs w:val="22"/>
        </w:rPr>
      </w:pPr>
      <w:bookmarkStart w:id="5" w:name="_Ref236680769"/>
      <w:r>
        <w:rPr>
          <w:sz w:val="22"/>
          <w:szCs w:val="22"/>
          <w:lang w:val="fr-FR"/>
        </w:rPr>
        <w:t xml:space="preserve">Liu, L., Zhou, C., Zhao, T. et al. </w:t>
      </w:r>
      <w:r>
        <w:rPr>
          <w:sz w:val="22"/>
          <w:szCs w:val="22"/>
        </w:rPr>
        <w:t xml:space="preserve">Current-induced self-switching of perpendicular magnetization in CoPt single layer. </w:t>
      </w:r>
      <w:r>
        <w:rPr>
          <w:rStyle w:val="11"/>
          <w:sz w:val="22"/>
          <w:szCs w:val="22"/>
        </w:rPr>
        <w:t>Nature Communications</w:t>
      </w:r>
      <w:r>
        <w:rPr>
          <w:sz w:val="22"/>
          <w:szCs w:val="22"/>
        </w:rPr>
        <w:t xml:space="preserve"> </w:t>
      </w:r>
      <w:r>
        <w:rPr>
          <w:rStyle w:val="10"/>
          <w:sz w:val="22"/>
          <w:szCs w:val="22"/>
        </w:rPr>
        <w:t>13</w:t>
      </w:r>
      <w:r>
        <w:rPr>
          <w:sz w:val="22"/>
          <w:szCs w:val="22"/>
        </w:rPr>
        <w:t>, 3539 (2022).</w:t>
      </w:r>
      <w:bookmarkEnd w:id="5"/>
    </w:p>
    <w:p w14:paraId="069DDD1A">
      <w:pPr>
        <w:pStyle w:val="6"/>
        <w:numPr>
          <w:ilvl w:val="0"/>
          <w:numId w:val="1"/>
        </w:numPr>
        <w:spacing w:line="360" w:lineRule="auto"/>
        <w:jc w:val="both"/>
        <w:rPr>
          <w:sz w:val="22"/>
          <w:szCs w:val="22"/>
        </w:rPr>
      </w:pPr>
      <w:bookmarkStart w:id="6" w:name="_Ref240304776"/>
      <w:r>
        <w:rPr>
          <w:sz w:val="22"/>
          <w:szCs w:val="22"/>
          <w:lang w:val="fr-FR"/>
        </w:rPr>
        <w:t>Kao</w:t>
      </w:r>
      <w:r>
        <w:rPr>
          <w:rFonts w:hint="eastAsia"/>
          <w:sz w:val="22"/>
          <w:szCs w:val="22"/>
          <w:lang w:val="fr-FR"/>
        </w:rPr>
        <w:t xml:space="preserve">, </w:t>
      </w:r>
      <w:r>
        <w:rPr>
          <w:sz w:val="22"/>
          <w:szCs w:val="22"/>
          <w:lang w:val="fr-FR"/>
        </w:rPr>
        <w:t>I</w:t>
      </w:r>
      <w:r>
        <w:rPr>
          <w:rFonts w:hint="eastAsia"/>
          <w:sz w:val="22"/>
          <w:szCs w:val="22"/>
          <w:lang w:val="fr-FR"/>
        </w:rPr>
        <w:t>.,</w:t>
      </w:r>
      <w:r>
        <w:rPr>
          <w:sz w:val="22"/>
          <w:szCs w:val="22"/>
          <w:lang w:val="fr-FR"/>
        </w:rPr>
        <w:t> </w:t>
      </w:r>
      <w:r>
        <w:rPr>
          <w:rFonts w:hint="eastAsia"/>
          <w:sz w:val="22"/>
          <w:szCs w:val="22"/>
          <w:lang w:val="fr-FR"/>
        </w:rPr>
        <w:t xml:space="preserve">Tang, J., Ortiz, G. et al. </w:t>
      </w:r>
      <w:r>
        <w:rPr>
          <w:sz w:val="22"/>
          <w:szCs w:val="22"/>
        </w:rPr>
        <w:t>Unconventional unidirectional magnetoresistance in heterostructures of a topological semimetal and a ferromagnet</w:t>
      </w:r>
      <w:r>
        <w:rPr>
          <w:rFonts w:hint="eastAsia"/>
          <w:sz w:val="22"/>
          <w:szCs w:val="22"/>
        </w:rPr>
        <w:t xml:space="preserve">. </w:t>
      </w:r>
      <w:r>
        <w:rPr>
          <w:rFonts w:hint="eastAsia"/>
          <w:i/>
          <w:iCs/>
          <w:sz w:val="22"/>
          <w:szCs w:val="22"/>
        </w:rPr>
        <w:t>Nature Materials</w:t>
      </w:r>
      <w:r>
        <w:rPr>
          <w:rFonts w:hint="eastAsia"/>
          <w:sz w:val="22"/>
          <w:szCs w:val="22"/>
        </w:rPr>
        <w:t xml:space="preserve"> 24, </w:t>
      </w:r>
      <w:r>
        <w:rPr>
          <w:rFonts w:hint="eastAsia"/>
          <w:b/>
          <w:bCs/>
          <w:sz w:val="22"/>
          <w:szCs w:val="22"/>
        </w:rPr>
        <w:t>1049</w:t>
      </w:r>
      <w:r>
        <w:rPr>
          <w:rFonts w:hint="eastAsia"/>
          <w:sz w:val="22"/>
          <w:szCs w:val="22"/>
        </w:rPr>
        <w:t xml:space="preserve"> (2025).</w:t>
      </w:r>
      <w:bookmarkEnd w:id="6"/>
    </w:p>
    <w:sectPr>
      <w:pgSz w:w="11906" w:h="16838"/>
      <w:pgMar w:top="1440" w:right="1800" w:bottom="1440" w:left="1800" w:header="851" w:footer="992" w:gutter="0"/>
      <w:lnNumType w:countBy="1" w:restart="continuous"/>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260F8DB-8098-4937-A6D3-B3716EBA2695}"/>
  </w:font>
  <w:font w:name="Arial">
    <w:panose1 w:val="020B0604020202020204"/>
    <w:charset w:val="01"/>
    <w:family w:val="swiss"/>
    <w:pitch w:val="default"/>
    <w:sig w:usb0="E0002EFF" w:usb1="C000785B" w:usb2="00000009" w:usb3="00000000" w:csb0="400001FF" w:csb1="FFFF0000"/>
    <w:embedRegular r:id="rId2" w:fontKey="{FB3DC91E-ADCB-48FC-9C31-9D8A60B5AB1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610A3012-88DA-4FB2-9A80-BED0C164903B}"/>
  </w:font>
  <w:font w:name="Symbol">
    <w:panose1 w:val="05050102010706020507"/>
    <w:charset w:val="02"/>
    <w:family w:val="roman"/>
    <w:pitch w:val="default"/>
    <w:sig w:usb0="00000000" w:usb1="00000000" w:usb2="00000000" w:usb3="00000000" w:csb0="80000000" w:csb1="00000000"/>
    <w:embedRegular r:id="rId4" w:fontKey="{5B96D827-5132-42A4-BE4D-0DA38BA92916}"/>
  </w:font>
  <w:font w:name="Calibri">
    <w:panose1 w:val="020F0502020204030204"/>
    <w:charset w:val="00"/>
    <w:family w:val="swiss"/>
    <w:pitch w:val="default"/>
    <w:sig w:usb0="E4002EFF" w:usb1="C200247B" w:usb2="00000009" w:usb3="00000000" w:csb0="200001FF" w:csb1="00000000"/>
    <w:embedRegular r:id="rId5" w:fontKey="{988D0CA2-5BE7-43E2-A3BC-9F411F285DD6}"/>
  </w:font>
  <w:font w:name="Cambria Math">
    <w:panose1 w:val="02040503050406030204"/>
    <w:charset w:val="00"/>
    <w:family w:val="roman"/>
    <w:pitch w:val="default"/>
    <w:sig w:usb0="E00006FF" w:usb1="420024FF" w:usb2="02000000" w:usb3="00000000" w:csb0="2000019F" w:csb1="00000000"/>
    <w:embedRegular r:id="rId6" w:fontKey="{DD61E287-E54F-4FCB-9B67-61C0CC9284D6}"/>
  </w:font>
  <w:font w:name="Good Times">
    <w:altName w:val="Calibri"/>
    <w:panose1 w:val="00000000000000000000"/>
    <w:charset w:val="00"/>
    <w:family w:val="auto"/>
    <w:pitch w:val="default"/>
    <w:sig w:usb0="00000000" w:usb1="00000000" w:usb2="00000000" w:usb3="00000000" w:csb0="00000003" w:csb1="00000000"/>
    <w:embedRegular r:id="rId7" w:fontKey="{E5FEC1F6-7B2D-4603-B469-7747F81654D1}"/>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E43382"/>
    <w:multiLevelType w:val="multilevel"/>
    <w:tmpl w:val="17E43382"/>
    <w:lvl w:ilvl="0" w:tentative="0">
      <w:start w:val="1"/>
      <w:numFmt w:val="decimal"/>
      <w:lvlText w:val="%1."/>
      <w:lvlJc w:val="left"/>
      <w:pPr>
        <w:ind w:left="360" w:hanging="360"/>
      </w:pPr>
      <w:rPr>
        <w:rFonts w:hint="default"/>
        <w:sz w:val="24"/>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7BF"/>
    <w:rsid w:val="00000112"/>
    <w:rsid w:val="00000230"/>
    <w:rsid w:val="00000446"/>
    <w:rsid w:val="000010A0"/>
    <w:rsid w:val="00001645"/>
    <w:rsid w:val="000019BC"/>
    <w:rsid w:val="00002272"/>
    <w:rsid w:val="00002C52"/>
    <w:rsid w:val="000033CB"/>
    <w:rsid w:val="00003542"/>
    <w:rsid w:val="00003C47"/>
    <w:rsid w:val="00004538"/>
    <w:rsid w:val="00004F9D"/>
    <w:rsid w:val="000054B4"/>
    <w:rsid w:val="000055CC"/>
    <w:rsid w:val="00005D8C"/>
    <w:rsid w:val="00005DCF"/>
    <w:rsid w:val="00005F4F"/>
    <w:rsid w:val="00006E66"/>
    <w:rsid w:val="0000789C"/>
    <w:rsid w:val="0000791E"/>
    <w:rsid w:val="00007D58"/>
    <w:rsid w:val="00007F12"/>
    <w:rsid w:val="00007FAA"/>
    <w:rsid w:val="000109F1"/>
    <w:rsid w:val="00010D60"/>
    <w:rsid w:val="00012E0A"/>
    <w:rsid w:val="00013B4F"/>
    <w:rsid w:val="00013BA8"/>
    <w:rsid w:val="00013E91"/>
    <w:rsid w:val="0001457B"/>
    <w:rsid w:val="000145D8"/>
    <w:rsid w:val="0001460F"/>
    <w:rsid w:val="000147BE"/>
    <w:rsid w:val="000160C1"/>
    <w:rsid w:val="0001632C"/>
    <w:rsid w:val="00017161"/>
    <w:rsid w:val="00017D4A"/>
    <w:rsid w:val="00017E86"/>
    <w:rsid w:val="0002039D"/>
    <w:rsid w:val="00020816"/>
    <w:rsid w:val="00021D9A"/>
    <w:rsid w:val="000224DF"/>
    <w:rsid w:val="00022646"/>
    <w:rsid w:val="00022ACE"/>
    <w:rsid w:val="00023031"/>
    <w:rsid w:val="00023E5D"/>
    <w:rsid w:val="00024008"/>
    <w:rsid w:val="0002406D"/>
    <w:rsid w:val="00024912"/>
    <w:rsid w:val="00024919"/>
    <w:rsid w:val="00024A77"/>
    <w:rsid w:val="0002533D"/>
    <w:rsid w:val="00025424"/>
    <w:rsid w:val="00025BE6"/>
    <w:rsid w:val="00026140"/>
    <w:rsid w:val="000262A6"/>
    <w:rsid w:val="000266DE"/>
    <w:rsid w:val="00026760"/>
    <w:rsid w:val="00027307"/>
    <w:rsid w:val="00027621"/>
    <w:rsid w:val="00027EDF"/>
    <w:rsid w:val="00027FA8"/>
    <w:rsid w:val="00030002"/>
    <w:rsid w:val="00031046"/>
    <w:rsid w:val="00031620"/>
    <w:rsid w:val="00031A29"/>
    <w:rsid w:val="00031EFB"/>
    <w:rsid w:val="0003218B"/>
    <w:rsid w:val="0003283D"/>
    <w:rsid w:val="00032C62"/>
    <w:rsid w:val="00032D9C"/>
    <w:rsid w:val="0003333C"/>
    <w:rsid w:val="00033ABE"/>
    <w:rsid w:val="00033F95"/>
    <w:rsid w:val="00034102"/>
    <w:rsid w:val="000341BB"/>
    <w:rsid w:val="00034774"/>
    <w:rsid w:val="000348B1"/>
    <w:rsid w:val="0003548D"/>
    <w:rsid w:val="0003551F"/>
    <w:rsid w:val="00035BD8"/>
    <w:rsid w:val="000360F5"/>
    <w:rsid w:val="00036B16"/>
    <w:rsid w:val="000379E2"/>
    <w:rsid w:val="00037E68"/>
    <w:rsid w:val="00040D11"/>
    <w:rsid w:val="00040E7B"/>
    <w:rsid w:val="00041259"/>
    <w:rsid w:val="000416D5"/>
    <w:rsid w:val="00041F2C"/>
    <w:rsid w:val="00042395"/>
    <w:rsid w:val="00042930"/>
    <w:rsid w:val="00042AC6"/>
    <w:rsid w:val="000431E6"/>
    <w:rsid w:val="000436B6"/>
    <w:rsid w:val="00044210"/>
    <w:rsid w:val="00044F18"/>
    <w:rsid w:val="00044F33"/>
    <w:rsid w:val="000451F1"/>
    <w:rsid w:val="000452D1"/>
    <w:rsid w:val="00045382"/>
    <w:rsid w:val="00045B25"/>
    <w:rsid w:val="00045E75"/>
    <w:rsid w:val="00046304"/>
    <w:rsid w:val="000466E6"/>
    <w:rsid w:val="00047393"/>
    <w:rsid w:val="0004744C"/>
    <w:rsid w:val="00047460"/>
    <w:rsid w:val="00047C37"/>
    <w:rsid w:val="000500E7"/>
    <w:rsid w:val="0005033D"/>
    <w:rsid w:val="000503F6"/>
    <w:rsid w:val="000513EB"/>
    <w:rsid w:val="00052396"/>
    <w:rsid w:val="00052E97"/>
    <w:rsid w:val="000530CC"/>
    <w:rsid w:val="00053965"/>
    <w:rsid w:val="0005396F"/>
    <w:rsid w:val="000544DE"/>
    <w:rsid w:val="00054713"/>
    <w:rsid w:val="000547C2"/>
    <w:rsid w:val="0005509A"/>
    <w:rsid w:val="000551BD"/>
    <w:rsid w:val="00055FCB"/>
    <w:rsid w:val="0005618A"/>
    <w:rsid w:val="00056BF0"/>
    <w:rsid w:val="00056E45"/>
    <w:rsid w:val="00056F27"/>
    <w:rsid w:val="000574B9"/>
    <w:rsid w:val="00057813"/>
    <w:rsid w:val="0005788D"/>
    <w:rsid w:val="00060C46"/>
    <w:rsid w:val="0006109E"/>
    <w:rsid w:val="000615B2"/>
    <w:rsid w:val="00061DD0"/>
    <w:rsid w:val="00061EDC"/>
    <w:rsid w:val="0006246B"/>
    <w:rsid w:val="0006247C"/>
    <w:rsid w:val="0006318D"/>
    <w:rsid w:val="00063858"/>
    <w:rsid w:val="000639A1"/>
    <w:rsid w:val="00063F3C"/>
    <w:rsid w:val="00064200"/>
    <w:rsid w:val="00064414"/>
    <w:rsid w:val="00064F34"/>
    <w:rsid w:val="00065305"/>
    <w:rsid w:val="00065565"/>
    <w:rsid w:val="00065F70"/>
    <w:rsid w:val="00065FDC"/>
    <w:rsid w:val="00066017"/>
    <w:rsid w:val="0006610A"/>
    <w:rsid w:val="0006616A"/>
    <w:rsid w:val="00066AA3"/>
    <w:rsid w:val="00067028"/>
    <w:rsid w:val="000670D9"/>
    <w:rsid w:val="0006753D"/>
    <w:rsid w:val="00067A76"/>
    <w:rsid w:val="00067BB7"/>
    <w:rsid w:val="00067CA2"/>
    <w:rsid w:val="00070171"/>
    <w:rsid w:val="000702B3"/>
    <w:rsid w:val="000702B5"/>
    <w:rsid w:val="000703AD"/>
    <w:rsid w:val="000703BC"/>
    <w:rsid w:val="000706D2"/>
    <w:rsid w:val="00070B8D"/>
    <w:rsid w:val="00070D62"/>
    <w:rsid w:val="0007102D"/>
    <w:rsid w:val="0007184A"/>
    <w:rsid w:val="000719ED"/>
    <w:rsid w:val="000720FE"/>
    <w:rsid w:val="00072597"/>
    <w:rsid w:val="00072CEC"/>
    <w:rsid w:val="00073930"/>
    <w:rsid w:val="00073A77"/>
    <w:rsid w:val="0007421B"/>
    <w:rsid w:val="0007438E"/>
    <w:rsid w:val="00075095"/>
    <w:rsid w:val="00075250"/>
    <w:rsid w:val="0007585C"/>
    <w:rsid w:val="00075943"/>
    <w:rsid w:val="00075C0D"/>
    <w:rsid w:val="00076384"/>
    <w:rsid w:val="00076E5F"/>
    <w:rsid w:val="000770FB"/>
    <w:rsid w:val="0007754D"/>
    <w:rsid w:val="00077745"/>
    <w:rsid w:val="00077A87"/>
    <w:rsid w:val="00077A95"/>
    <w:rsid w:val="00077D87"/>
    <w:rsid w:val="00077D9C"/>
    <w:rsid w:val="000810C4"/>
    <w:rsid w:val="00081249"/>
    <w:rsid w:val="000813E9"/>
    <w:rsid w:val="00082923"/>
    <w:rsid w:val="00082BAC"/>
    <w:rsid w:val="0008339D"/>
    <w:rsid w:val="000833A7"/>
    <w:rsid w:val="0008352D"/>
    <w:rsid w:val="00083E04"/>
    <w:rsid w:val="0008435E"/>
    <w:rsid w:val="000844C8"/>
    <w:rsid w:val="00084674"/>
    <w:rsid w:val="000848E4"/>
    <w:rsid w:val="00084ABE"/>
    <w:rsid w:val="00084D6E"/>
    <w:rsid w:val="00084E3A"/>
    <w:rsid w:val="00085079"/>
    <w:rsid w:val="0008531B"/>
    <w:rsid w:val="000857FD"/>
    <w:rsid w:val="000863C7"/>
    <w:rsid w:val="00086665"/>
    <w:rsid w:val="00087763"/>
    <w:rsid w:val="000901C6"/>
    <w:rsid w:val="00090A72"/>
    <w:rsid w:val="00090A7A"/>
    <w:rsid w:val="00090B87"/>
    <w:rsid w:val="00091077"/>
    <w:rsid w:val="00091930"/>
    <w:rsid w:val="000927EF"/>
    <w:rsid w:val="000935DB"/>
    <w:rsid w:val="00093B09"/>
    <w:rsid w:val="00094534"/>
    <w:rsid w:val="00094DE2"/>
    <w:rsid w:val="00095EF6"/>
    <w:rsid w:val="00096429"/>
    <w:rsid w:val="000967C5"/>
    <w:rsid w:val="00097361"/>
    <w:rsid w:val="000973BA"/>
    <w:rsid w:val="000979CF"/>
    <w:rsid w:val="000A08B5"/>
    <w:rsid w:val="000A09DF"/>
    <w:rsid w:val="000A0DC9"/>
    <w:rsid w:val="000A0F60"/>
    <w:rsid w:val="000A15A8"/>
    <w:rsid w:val="000A1A0E"/>
    <w:rsid w:val="000A1C06"/>
    <w:rsid w:val="000A20E6"/>
    <w:rsid w:val="000A2266"/>
    <w:rsid w:val="000A26AD"/>
    <w:rsid w:val="000A2E69"/>
    <w:rsid w:val="000A44D8"/>
    <w:rsid w:val="000A4700"/>
    <w:rsid w:val="000A4D4F"/>
    <w:rsid w:val="000A5084"/>
    <w:rsid w:val="000A5452"/>
    <w:rsid w:val="000A5656"/>
    <w:rsid w:val="000A5C93"/>
    <w:rsid w:val="000A5F25"/>
    <w:rsid w:val="000A6251"/>
    <w:rsid w:val="000A70A5"/>
    <w:rsid w:val="000A7290"/>
    <w:rsid w:val="000A7593"/>
    <w:rsid w:val="000B07D3"/>
    <w:rsid w:val="000B0AC3"/>
    <w:rsid w:val="000B106B"/>
    <w:rsid w:val="000B2ED7"/>
    <w:rsid w:val="000B3613"/>
    <w:rsid w:val="000B3F81"/>
    <w:rsid w:val="000B408D"/>
    <w:rsid w:val="000B46A1"/>
    <w:rsid w:val="000B47EC"/>
    <w:rsid w:val="000B4F31"/>
    <w:rsid w:val="000B4F92"/>
    <w:rsid w:val="000B54C2"/>
    <w:rsid w:val="000B54FB"/>
    <w:rsid w:val="000B5C5F"/>
    <w:rsid w:val="000B61E8"/>
    <w:rsid w:val="000B638E"/>
    <w:rsid w:val="000B74DD"/>
    <w:rsid w:val="000C0083"/>
    <w:rsid w:val="000C0282"/>
    <w:rsid w:val="000C077B"/>
    <w:rsid w:val="000C081D"/>
    <w:rsid w:val="000C0B0A"/>
    <w:rsid w:val="000C1943"/>
    <w:rsid w:val="000C27DF"/>
    <w:rsid w:val="000C4304"/>
    <w:rsid w:val="000C460E"/>
    <w:rsid w:val="000C5130"/>
    <w:rsid w:val="000C59DC"/>
    <w:rsid w:val="000C636B"/>
    <w:rsid w:val="000C68AA"/>
    <w:rsid w:val="000C6CE2"/>
    <w:rsid w:val="000C6EFE"/>
    <w:rsid w:val="000C7CCB"/>
    <w:rsid w:val="000C7D5C"/>
    <w:rsid w:val="000C7DE9"/>
    <w:rsid w:val="000D04DB"/>
    <w:rsid w:val="000D0BDA"/>
    <w:rsid w:val="000D10E5"/>
    <w:rsid w:val="000D113A"/>
    <w:rsid w:val="000D12BC"/>
    <w:rsid w:val="000D1369"/>
    <w:rsid w:val="000D14A5"/>
    <w:rsid w:val="000D1552"/>
    <w:rsid w:val="000D1ADC"/>
    <w:rsid w:val="000D1C0F"/>
    <w:rsid w:val="000D1FE7"/>
    <w:rsid w:val="000D2148"/>
    <w:rsid w:val="000D219D"/>
    <w:rsid w:val="000D2331"/>
    <w:rsid w:val="000D251D"/>
    <w:rsid w:val="000D2A86"/>
    <w:rsid w:val="000D2DDC"/>
    <w:rsid w:val="000D3000"/>
    <w:rsid w:val="000D31C3"/>
    <w:rsid w:val="000D3574"/>
    <w:rsid w:val="000D381F"/>
    <w:rsid w:val="000D3883"/>
    <w:rsid w:val="000D4457"/>
    <w:rsid w:val="000D45CF"/>
    <w:rsid w:val="000D4B00"/>
    <w:rsid w:val="000D4C4E"/>
    <w:rsid w:val="000D4C6F"/>
    <w:rsid w:val="000D5021"/>
    <w:rsid w:val="000D51AA"/>
    <w:rsid w:val="000D53FD"/>
    <w:rsid w:val="000D54DA"/>
    <w:rsid w:val="000D5762"/>
    <w:rsid w:val="000D5833"/>
    <w:rsid w:val="000D59F4"/>
    <w:rsid w:val="000D62B9"/>
    <w:rsid w:val="000D692C"/>
    <w:rsid w:val="000D7118"/>
    <w:rsid w:val="000D760D"/>
    <w:rsid w:val="000D7DED"/>
    <w:rsid w:val="000E00BE"/>
    <w:rsid w:val="000E03B7"/>
    <w:rsid w:val="000E043E"/>
    <w:rsid w:val="000E0C36"/>
    <w:rsid w:val="000E0CB0"/>
    <w:rsid w:val="000E0FAB"/>
    <w:rsid w:val="000E1367"/>
    <w:rsid w:val="000E1561"/>
    <w:rsid w:val="000E1582"/>
    <w:rsid w:val="000E186B"/>
    <w:rsid w:val="000E1A0E"/>
    <w:rsid w:val="000E1A2D"/>
    <w:rsid w:val="000E1DF1"/>
    <w:rsid w:val="000E2019"/>
    <w:rsid w:val="000E27B3"/>
    <w:rsid w:val="000E2950"/>
    <w:rsid w:val="000E32AB"/>
    <w:rsid w:val="000E33FF"/>
    <w:rsid w:val="000E3687"/>
    <w:rsid w:val="000E37BC"/>
    <w:rsid w:val="000E4327"/>
    <w:rsid w:val="000E4334"/>
    <w:rsid w:val="000E4540"/>
    <w:rsid w:val="000E4A51"/>
    <w:rsid w:val="000E4C53"/>
    <w:rsid w:val="000E5396"/>
    <w:rsid w:val="000E568D"/>
    <w:rsid w:val="000E60D9"/>
    <w:rsid w:val="000E63E3"/>
    <w:rsid w:val="000E6A64"/>
    <w:rsid w:val="000E7A8C"/>
    <w:rsid w:val="000E7AAC"/>
    <w:rsid w:val="000E7C11"/>
    <w:rsid w:val="000E7C6E"/>
    <w:rsid w:val="000F0085"/>
    <w:rsid w:val="000F058C"/>
    <w:rsid w:val="000F1094"/>
    <w:rsid w:val="000F1296"/>
    <w:rsid w:val="000F1E2B"/>
    <w:rsid w:val="000F2678"/>
    <w:rsid w:val="000F2C2E"/>
    <w:rsid w:val="000F2EBD"/>
    <w:rsid w:val="000F2FD6"/>
    <w:rsid w:val="000F3542"/>
    <w:rsid w:val="000F38D1"/>
    <w:rsid w:val="000F559C"/>
    <w:rsid w:val="000F66FC"/>
    <w:rsid w:val="000F7D64"/>
    <w:rsid w:val="00100902"/>
    <w:rsid w:val="00100B3B"/>
    <w:rsid w:val="00100DE8"/>
    <w:rsid w:val="00101650"/>
    <w:rsid w:val="0010169E"/>
    <w:rsid w:val="00101858"/>
    <w:rsid w:val="00101CF3"/>
    <w:rsid w:val="00102D69"/>
    <w:rsid w:val="001032CC"/>
    <w:rsid w:val="00103876"/>
    <w:rsid w:val="00103E68"/>
    <w:rsid w:val="00104295"/>
    <w:rsid w:val="00104867"/>
    <w:rsid w:val="00104B86"/>
    <w:rsid w:val="001052B4"/>
    <w:rsid w:val="00105BF5"/>
    <w:rsid w:val="00106952"/>
    <w:rsid w:val="001078E0"/>
    <w:rsid w:val="00107D96"/>
    <w:rsid w:val="001101D1"/>
    <w:rsid w:val="00110560"/>
    <w:rsid w:val="00110639"/>
    <w:rsid w:val="00111579"/>
    <w:rsid w:val="00111799"/>
    <w:rsid w:val="00111BFD"/>
    <w:rsid w:val="0011225C"/>
    <w:rsid w:val="001124B6"/>
    <w:rsid w:val="001126F9"/>
    <w:rsid w:val="00112750"/>
    <w:rsid w:val="001135A5"/>
    <w:rsid w:val="001136BD"/>
    <w:rsid w:val="00113CDF"/>
    <w:rsid w:val="001142FC"/>
    <w:rsid w:val="00114905"/>
    <w:rsid w:val="00114FDC"/>
    <w:rsid w:val="001152BF"/>
    <w:rsid w:val="00115518"/>
    <w:rsid w:val="001157DC"/>
    <w:rsid w:val="00115B6E"/>
    <w:rsid w:val="001165EE"/>
    <w:rsid w:val="00116ADE"/>
    <w:rsid w:val="00117360"/>
    <w:rsid w:val="00117709"/>
    <w:rsid w:val="001178F5"/>
    <w:rsid w:val="00117A2B"/>
    <w:rsid w:val="00120C4E"/>
    <w:rsid w:val="00121008"/>
    <w:rsid w:val="0012102A"/>
    <w:rsid w:val="001212FD"/>
    <w:rsid w:val="00121719"/>
    <w:rsid w:val="001217BB"/>
    <w:rsid w:val="00121A20"/>
    <w:rsid w:val="00122513"/>
    <w:rsid w:val="00122800"/>
    <w:rsid w:val="00122DB1"/>
    <w:rsid w:val="00122FF7"/>
    <w:rsid w:val="001241B5"/>
    <w:rsid w:val="0012423F"/>
    <w:rsid w:val="0012465F"/>
    <w:rsid w:val="0012524B"/>
    <w:rsid w:val="001252CC"/>
    <w:rsid w:val="001254F8"/>
    <w:rsid w:val="00125A84"/>
    <w:rsid w:val="00125C14"/>
    <w:rsid w:val="00125D8B"/>
    <w:rsid w:val="00126322"/>
    <w:rsid w:val="001263E8"/>
    <w:rsid w:val="001265C9"/>
    <w:rsid w:val="001266A2"/>
    <w:rsid w:val="0012780C"/>
    <w:rsid w:val="001301F5"/>
    <w:rsid w:val="00130457"/>
    <w:rsid w:val="001309F4"/>
    <w:rsid w:val="0013131F"/>
    <w:rsid w:val="0013168A"/>
    <w:rsid w:val="001316F6"/>
    <w:rsid w:val="00132090"/>
    <w:rsid w:val="001320F7"/>
    <w:rsid w:val="00132313"/>
    <w:rsid w:val="0013259C"/>
    <w:rsid w:val="00132AB6"/>
    <w:rsid w:val="00132BE6"/>
    <w:rsid w:val="001336B6"/>
    <w:rsid w:val="001347B4"/>
    <w:rsid w:val="001348AF"/>
    <w:rsid w:val="00134ED2"/>
    <w:rsid w:val="00135207"/>
    <w:rsid w:val="00135609"/>
    <w:rsid w:val="0013591C"/>
    <w:rsid w:val="00135D79"/>
    <w:rsid w:val="001361FC"/>
    <w:rsid w:val="001363E6"/>
    <w:rsid w:val="00136834"/>
    <w:rsid w:val="00136ED3"/>
    <w:rsid w:val="001374BA"/>
    <w:rsid w:val="0013751F"/>
    <w:rsid w:val="00137C17"/>
    <w:rsid w:val="00137DD7"/>
    <w:rsid w:val="00137E8F"/>
    <w:rsid w:val="00140148"/>
    <w:rsid w:val="00140A0D"/>
    <w:rsid w:val="00140CEF"/>
    <w:rsid w:val="0014117C"/>
    <w:rsid w:val="001417C4"/>
    <w:rsid w:val="00141D31"/>
    <w:rsid w:val="001422CF"/>
    <w:rsid w:val="00142872"/>
    <w:rsid w:val="00142A39"/>
    <w:rsid w:val="00142CA0"/>
    <w:rsid w:val="00143B86"/>
    <w:rsid w:val="0014430A"/>
    <w:rsid w:val="001445D8"/>
    <w:rsid w:val="00144F61"/>
    <w:rsid w:val="00144F84"/>
    <w:rsid w:val="0014549A"/>
    <w:rsid w:val="00145C4F"/>
    <w:rsid w:val="00145CC8"/>
    <w:rsid w:val="001460CA"/>
    <w:rsid w:val="00146270"/>
    <w:rsid w:val="001462A5"/>
    <w:rsid w:val="00146680"/>
    <w:rsid w:val="0014669D"/>
    <w:rsid w:val="00147D0E"/>
    <w:rsid w:val="00147F66"/>
    <w:rsid w:val="0015011A"/>
    <w:rsid w:val="00150B97"/>
    <w:rsid w:val="00151914"/>
    <w:rsid w:val="001521D1"/>
    <w:rsid w:val="00152400"/>
    <w:rsid w:val="00152433"/>
    <w:rsid w:val="00152D10"/>
    <w:rsid w:val="00153247"/>
    <w:rsid w:val="001548CC"/>
    <w:rsid w:val="00154D02"/>
    <w:rsid w:val="00155229"/>
    <w:rsid w:val="0015552D"/>
    <w:rsid w:val="001556EB"/>
    <w:rsid w:val="001559E7"/>
    <w:rsid w:val="00155A53"/>
    <w:rsid w:val="00155A68"/>
    <w:rsid w:val="00155F48"/>
    <w:rsid w:val="001560E9"/>
    <w:rsid w:val="0015646D"/>
    <w:rsid w:val="00156716"/>
    <w:rsid w:val="00156BD1"/>
    <w:rsid w:val="00156FE7"/>
    <w:rsid w:val="00157522"/>
    <w:rsid w:val="0015798C"/>
    <w:rsid w:val="001606E3"/>
    <w:rsid w:val="0016105F"/>
    <w:rsid w:val="001616F7"/>
    <w:rsid w:val="00162335"/>
    <w:rsid w:val="00162A0D"/>
    <w:rsid w:val="00162B44"/>
    <w:rsid w:val="00163D9D"/>
    <w:rsid w:val="00165850"/>
    <w:rsid w:val="00165C40"/>
    <w:rsid w:val="0016616A"/>
    <w:rsid w:val="00166787"/>
    <w:rsid w:val="00166B55"/>
    <w:rsid w:val="00166BE9"/>
    <w:rsid w:val="001674CA"/>
    <w:rsid w:val="0016772B"/>
    <w:rsid w:val="00167C8F"/>
    <w:rsid w:val="00170678"/>
    <w:rsid w:val="00170ED0"/>
    <w:rsid w:val="00170FFF"/>
    <w:rsid w:val="00171DD9"/>
    <w:rsid w:val="00171F78"/>
    <w:rsid w:val="001723D0"/>
    <w:rsid w:val="00172940"/>
    <w:rsid w:val="00172CC1"/>
    <w:rsid w:val="00172EA8"/>
    <w:rsid w:val="00173296"/>
    <w:rsid w:val="001736C3"/>
    <w:rsid w:val="001736E8"/>
    <w:rsid w:val="0017428C"/>
    <w:rsid w:val="001753FC"/>
    <w:rsid w:val="001754AE"/>
    <w:rsid w:val="00176684"/>
    <w:rsid w:val="00176F57"/>
    <w:rsid w:val="00177086"/>
    <w:rsid w:val="0018007B"/>
    <w:rsid w:val="00181F2C"/>
    <w:rsid w:val="00182299"/>
    <w:rsid w:val="00182541"/>
    <w:rsid w:val="00182716"/>
    <w:rsid w:val="00182A76"/>
    <w:rsid w:val="00182AF9"/>
    <w:rsid w:val="0018309F"/>
    <w:rsid w:val="0018364F"/>
    <w:rsid w:val="00183B32"/>
    <w:rsid w:val="00184306"/>
    <w:rsid w:val="00184609"/>
    <w:rsid w:val="00184809"/>
    <w:rsid w:val="00184AAE"/>
    <w:rsid w:val="00184F70"/>
    <w:rsid w:val="00184F84"/>
    <w:rsid w:val="001853EB"/>
    <w:rsid w:val="001858DA"/>
    <w:rsid w:val="00185C17"/>
    <w:rsid w:val="00186326"/>
    <w:rsid w:val="00186562"/>
    <w:rsid w:val="00186650"/>
    <w:rsid w:val="00186687"/>
    <w:rsid w:val="00187A33"/>
    <w:rsid w:val="001902C5"/>
    <w:rsid w:val="00190527"/>
    <w:rsid w:val="0019065A"/>
    <w:rsid w:val="001907D4"/>
    <w:rsid w:val="00190EC3"/>
    <w:rsid w:val="00190FEE"/>
    <w:rsid w:val="00191145"/>
    <w:rsid w:val="00191572"/>
    <w:rsid w:val="00192F40"/>
    <w:rsid w:val="00192F9C"/>
    <w:rsid w:val="00193224"/>
    <w:rsid w:val="001934D8"/>
    <w:rsid w:val="00193B72"/>
    <w:rsid w:val="001943A7"/>
    <w:rsid w:val="0019490B"/>
    <w:rsid w:val="00195592"/>
    <w:rsid w:val="00195B70"/>
    <w:rsid w:val="00195C45"/>
    <w:rsid w:val="00195C74"/>
    <w:rsid w:val="00196041"/>
    <w:rsid w:val="001966A8"/>
    <w:rsid w:val="001969D9"/>
    <w:rsid w:val="0019706F"/>
    <w:rsid w:val="001971F2"/>
    <w:rsid w:val="00197486"/>
    <w:rsid w:val="00197E28"/>
    <w:rsid w:val="001A1AFB"/>
    <w:rsid w:val="001A216B"/>
    <w:rsid w:val="001A2ABC"/>
    <w:rsid w:val="001A2B94"/>
    <w:rsid w:val="001A2BA5"/>
    <w:rsid w:val="001A3AD4"/>
    <w:rsid w:val="001A3DEB"/>
    <w:rsid w:val="001A3FAE"/>
    <w:rsid w:val="001A424B"/>
    <w:rsid w:val="001A43BC"/>
    <w:rsid w:val="001A45FC"/>
    <w:rsid w:val="001A4F6C"/>
    <w:rsid w:val="001A50E1"/>
    <w:rsid w:val="001A590F"/>
    <w:rsid w:val="001A59EA"/>
    <w:rsid w:val="001A6146"/>
    <w:rsid w:val="001A6178"/>
    <w:rsid w:val="001A666F"/>
    <w:rsid w:val="001A6B60"/>
    <w:rsid w:val="001A6DB8"/>
    <w:rsid w:val="001A6DCE"/>
    <w:rsid w:val="001A6EBF"/>
    <w:rsid w:val="001A703C"/>
    <w:rsid w:val="001A7B03"/>
    <w:rsid w:val="001B04A9"/>
    <w:rsid w:val="001B0626"/>
    <w:rsid w:val="001B066A"/>
    <w:rsid w:val="001B070B"/>
    <w:rsid w:val="001B1B62"/>
    <w:rsid w:val="001B1DB1"/>
    <w:rsid w:val="001B206A"/>
    <w:rsid w:val="001B2213"/>
    <w:rsid w:val="001B22C8"/>
    <w:rsid w:val="001B2870"/>
    <w:rsid w:val="001B2DD4"/>
    <w:rsid w:val="001B2E7C"/>
    <w:rsid w:val="001B3923"/>
    <w:rsid w:val="001B3E35"/>
    <w:rsid w:val="001B415C"/>
    <w:rsid w:val="001B5104"/>
    <w:rsid w:val="001B51A6"/>
    <w:rsid w:val="001B5306"/>
    <w:rsid w:val="001B5893"/>
    <w:rsid w:val="001B679F"/>
    <w:rsid w:val="001B713A"/>
    <w:rsid w:val="001B7BBA"/>
    <w:rsid w:val="001C0004"/>
    <w:rsid w:val="001C0365"/>
    <w:rsid w:val="001C0CC0"/>
    <w:rsid w:val="001C111E"/>
    <w:rsid w:val="001C18AF"/>
    <w:rsid w:val="001C1AF9"/>
    <w:rsid w:val="001C21C3"/>
    <w:rsid w:val="001C24BA"/>
    <w:rsid w:val="001C2735"/>
    <w:rsid w:val="001C2ABC"/>
    <w:rsid w:val="001C3255"/>
    <w:rsid w:val="001C3702"/>
    <w:rsid w:val="001C37FA"/>
    <w:rsid w:val="001C3C52"/>
    <w:rsid w:val="001C3CE0"/>
    <w:rsid w:val="001C427C"/>
    <w:rsid w:val="001C43AD"/>
    <w:rsid w:val="001C4D05"/>
    <w:rsid w:val="001C534F"/>
    <w:rsid w:val="001C588D"/>
    <w:rsid w:val="001C5C1E"/>
    <w:rsid w:val="001C6091"/>
    <w:rsid w:val="001C645A"/>
    <w:rsid w:val="001C6C4D"/>
    <w:rsid w:val="001C6ECA"/>
    <w:rsid w:val="001C74D7"/>
    <w:rsid w:val="001C7549"/>
    <w:rsid w:val="001C7CA1"/>
    <w:rsid w:val="001D03C4"/>
    <w:rsid w:val="001D07F3"/>
    <w:rsid w:val="001D09E8"/>
    <w:rsid w:val="001D0D49"/>
    <w:rsid w:val="001D0DC3"/>
    <w:rsid w:val="001D14F7"/>
    <w:rsid w:val="001D1925"/>
    <w:rsid w:val="001D215C"/>
    <w:rsid w:val="001D22EA"/>
    <w:rsid w:val="001D3349"/>
    <w:rsid w:val="001D3605"/>
    <w:rsid w:val="001D470D"/>
    <w:rsid w:val="001D4C56"/>
    <w:rsid w:val="001D5A6E"/>
    <w:rsid w:val="001D5C6B"/>
    <w:rsid w:val="001D6201"/>
    <w:rsid w:val="001D67BF"/>
    <w:rsid w:val="001D78A5"/>
    <w:rsid w:val="001E02F4"/>
    <w:rsid w:val="001E0751"/>
    <w:rsid w:val="001E076F"/>
    <w:rsid w:val="001E0B31"/>
    <w:rsid w:val="001E0BCC"/>
    <w:rsid w:val="001E0D7C"/>
    <w:rsid w:val="001E15B0"/>
    <w:rsid w:val="001E1BCC"/>
    <w:rsid w:val="001E22A7"/>
    <w:rsid w:val="001E2348"/>
    <w:rsid w:val="001E23DE"/>
    <w:rsid w:val="001E2EDD"/>
    <w:rsid w:val="001E389A"/>
    <w:rsid w:val="001E3933"/>
    <w:rsid w:val="001E3BFF"/>
    <w:rsid w:val="001E43C3"/>
    <w:rsid w:val="001E4851"/>
    <w:rsid w:val="001E5F01"/>
    <w:rsid w:val="001E71A8"/>
    <w:rsid w:val="001E7219"/>
    <w:rsid w:val="001E765E"/>
    <w:rsid w:val="001F08A0"/>
    <w:rsid w:val="001F1155"/>
    <w:rsid w:val="001F1332"/>
    <w:rsid w:val="001F173E"/>
    <w:rsid w:val="001F1ADE"/>
    <w:rsid w:val="001F2402"/>
    <w:rsid w:val="001F2593"/>
    <w:rsid w:val="001F2771"/>
    <w:rsid w:val="001F288B"/>
    <w:rsid w:val="001F330C"/>
    <w:rsid w:val="001F3EAD"/>
    <w:rsid w:val="001F443D"/>
    <w:rsid w:val="001F52A2"/>
    <w:rsid w:val="001F5619"/>
    <w:rsid w:val="001F5A96"/>
    <w:rsid w:val="001F5E82"/>
    <w:rsid w:val="001F6082"/>
    <w:rsid w:val="001F60F5"/>
    <w:rsid w:val="001F6152"/>
    <w:rsid w:val="001F782B"/>
    <w:rsid w:val="001F7C0A"/>
    <w:rsid w:val="001F7C50"/>
    <w:rsid w:val="00200129"/>
    <w:rsid w:val="00201183"/>
    <w:rsid w:val="0020168A"/>
    <w:rsid w:val="00201FA5"/>
    <w:rsid w:val="002026C3"/>
    <w:rsid w:val="002027A6"/>
    <w:rsid w:val="00202F34"/>
    <w:rsid w:val="00202F83"/>
    <w:rsid w:val="00203B59"/>
    <w:rsid w:val="00203E8F"/>
    <w:rsid w:val="00204614"/>
    <w:rsid w:val="00204626"/>
    <w:rsid w:val="00204647"/>
    <w:rsid w:val="002050A5"/>
    <w:rsid w:val="00205189"/>
    <w:rsid w:val="002051C9"/>
    <w:rsid w:val="002052BF"/>
    <w:rsid w:val="002054A6"/>
    <w:rsid w:val="00205B52"/>
    <w:rsid w:val="00205DE7"/>
    <w:rsid w:val="00205F09"/>
    <w:rsid w:val="00206781"/>
    <w:rsid w:val="0020691D"/>
    <w:rsid w:val="00206FE5"/>
    <w:rsid w:val="00207AC3"/>
    <w:rsid w:val="0021067E"/>
    <w:rsid w:val="00210F97"/>
    <w:rsid w:val="00211E55"/>
    <w:rsid w:val="00212198"/>
    <w:rsid w:val="002121CB"/>
    <w:rsid w:val="002122F3"/>
    <w:rsid w:val="00213685"/>
    <w:rsid w:val="00213D02"/>
    <w:rsid w:val="00214359"/>
    <w:rsid w:val="0021457F"/>
    <w:rsid w:val="002156D4"/>
    <w:rsid w:val="002158EE"/>
    <w:rsid w:val="00215A98"/>
    <w:rsid w:val="00215C0D"/>
    <w:rsid w:val="00215CED"/>
    <w:rsid w:val="00215D86"/>
    <w:rsid w:val="002164C7"/>
    <w:rsid w:val="00216B35"/>
    <w:rsid w:val="002172BD"/>
    <w:rsid w:val="0021755E"/>
    <w:rsid w:val="00217EF5"/>
    <w:rsid w:val="00220473"/>
    <w:rsid w:val="00220546"/>
    <w:rsid w:val="00220C7F"/>
    <w:rsid w:val="00220DD5"/>
    <w:rsid w:val="00220E01"/>
    <w:rsid w:val="00221886"/>
    <w:rsid w:val="00222295"/>
    <w:rsid w:val="002222FC"/>
    <w:rsid w:val="00222634"/>
    <w:rsid w:val="0022314E"/>
    <w:rsid w:val="002232BE"/>
    <w:rsid w:val="002238D3"/>
    <w:rsid w:val="00223C5F"/>
    <w:rsid w:val="00224513"/>
    <w:rsid w:val="002249B7"/>
    <w:rsid w:val="00225DB1"/>
    <w:rsid w:val="00226294"/>
    <w:rsid w:val="002277AC"/>
    <w:rsid w:val="00227FB1"/>
    <w:rsid w:val="002304BE"/>
    <w:rsid w:val="00230EDA"/>
    <w:rsid w:val="00230F74"/>
    <w:rsid w:val="0023201C"/>
    <w:rsid w:val="00232254"/>
    <w:rsid w:val="002323DC"/>
    <w:rsid w:val="002328E0"/>
    <w:rsid w:val="00233730"/>
    <w:rsid w:val="0023385B"/>
    <w:rsid w:val="00233B8D"/>
    <w:rsid w:val="002340A8"/>
    <w:rsid w:val="00234337"/>
    <w:rsid w:val="0023462A"/>
    <w:rsid w:val="0023465A"/>
    <w:rsid w:val="0023470A"/>
    <w:rsid w:val="002350F8"/>
    <w:rsid w:val="00235793"/>
    <w:rsid w:val="00235DF2"/>
    <w:rsid w:val="002361A7"/>
    <w:rsid w:val="00236361"/>
    <w:rsid w:val="00236D8E"/>
    <w:rsid w:val="00236FA3"/>
    <w:rsid w:val="00236FAF"/>
    <w:rsid w:val="00237109"/>
    <w:rsid w:val="00237741"/>
    <w:rsid w:val="0023799C"/>
    <w:rsid w:val="0024016A"/>
    <w:rsid w:val="00240E9D"/>
    <w:rsid w:val="0024199B"/>
    <w:rsid w:val="00241A0D"/>
    <w:rsid w:val="00241B06"/>
    <w:rsid w:val="00241C08"/>
    <w:rsid w:val="00241C9C"/>
    <w:rsid w:val="002421CC"/>
    <w:rsid w:val="00242223"/>
    <w:rsid w:val="00242D93"/>
    <w:rsid w:val="00242E28"/>
    <w:rsid w:val="00242EC1"/>
    <w:rsid w:val="00243000"/>
    <w:rsid w:val="00243E60"/>
    <w:rsid w:val="002447DB"/>
    <w:rsid w:val="002448B1"/>
    <w:rsid w:val="00245920"/>
    <w:rsid w:val="002462C2"/>
    <w:rsid w:val="00247192"/>
    <w:rsid w:val="002472FE"/>
    <w:rsid w:val="002475A7"/>
    <w:rsid w:val="00247CFF"/>
    <w:rsid w:val="00247FBD"/>
    <w:rsid w:val="0025031C"/>
    <w:rsid w:val="002508F2"/>
    <w:rsid w:val="00250D96"/>
    <w:rsid w:val="00250E02"/>
    <w:rsid w:val="00250F9E"/>
    <w:rsid w:val="00251A9F"/>
    <w:rsid w:val="00251C82"/>
    <w:rsid w:val="00253E90"/>
    <w:rsid w:val="0025401B"/>
    <w:rsid w:val="0025437A"/>
    <w:rsid w:val="00254B8C"/>
    <w:rsid w:val="00254E59"/>
    <w:rsid w:val="0025533C"/>
    <w:rsid w:val="002554B9"/>
    <w:rsid w:val="00255626"/>
    <w:rsid w:val="00255E10"/>
    <w:rsid w:val="00256286"/>
    <w:rsid w:val="002563AA"/>
    <w:rsid w:val="002564CB"/>
    <w:rsid w:val="00256643"/>
    <w:rsid w:val="00257039"/>
    <w:rsid w:val="0025720B"/>
    <w:rsid w:val="00257387"/>
    <w:rsid w:val="00257A3D"/>
    <w:rsid w:val="00257B12"/>
    <w:rsid w:val="00257CDD"/>
    <w:rsid w:val="0026018E"/>
    <w:rsid w:val="00260406"/>
    <w:rsid w:val="00261088"/>
    <w:rsid w:val="0026178A"/>
    <w:rsid w:val="00261C7E"/>
    <w:rsid w:val="00261DA4"/>
    <w:rsid w:val="00262405"/>
    <w:rsid w:val="00262603"/>
    <w:rsid w:val="00262B8A"/>
    <w:rsid w:val="00262D57"/>
    <w:rsid w:val="00262DB0"/>
    <w:rsid w:val="0026380E"/>
    <w:rsid w:val="00263F80"/>
    <w:rsid w:val="0026432A"/>
    <w:rsid w:val="0026478F"/>
    <w:rsid w:val="00264A48"/>
    <w:rsid w:val="00264A9C"/>
    <w:rsid w:val="00264BE4"/>
    <w:rsid w:val="0026504F"/>
    <w:rsid w:val="0026519B"/>
    <w:rsid w:val="0026520D"/>
    <w:rsid w:val="00265BA6"/>
    <w:rsid w:val="00265E8A"/>
    <w:rsid w:val="002664F0"/>
    <w:rsid w:val="0026711D"/>
    <w:rsid w:val="00267F5A"/>
    <w:rsid w:val="002700EC"/>
    <w:rsid w:val="002705EB"/>
    <w:rsid w:val="00272317"/>
    <w:rsid w:val="00272707"/>
    <w:rsid w:val="00272A9F"/>
    <w:rsid w:val="00272AC9"/>
    <w:rsid w:val="00273652"/>
    <w:rsid w:val="00273896"/>
    <w:rsid w:val="00273D14"/>
    <w:rsid w:val="00273DBA"/>
    <w:rsid w:val="00273FFE"/>
    <w:rsid w:val="002742A5"/>
    <w:rsid w:val="00275288"/>
    <w:rsid w:val="0027691A"/>
    <w:rsid w:val="002774E1"/>
    <w:rsid w:val="00280197"/>
    <w:rsid w:val="002803FA"/>
    <w:rsid w:val="00281172"/>
    <w:rsid w:val="00281ED5"/>
    <w:rsid w:val="0028220E"/>
    <w:rsid w:val="002823C3"/>
    <w:rsid w:val="00282941"/>
    <w:rsid w:val="00282B3F"/>
    <w:rsid w:val="002831EE"/>
    <w:rsid w:val="00284025"/>
    <w:rsid w:val="002840F6"/>
    <w:rsid w:val="002842C2"/>
    <w:rsid w:val="002851BD"/>
    <w:rsid w:val="002856FB"/>
    <w:rsid w:val="002858F1"/>
    <w:rsid w:val="002864DC"/>
    <w:rsid w:val="002866A2"/>
    <w:rsid w:val="002869C8"/>
    <w:rsid w:val="002878E3"/>
    <w:rsid w:val="00287B0E"/>
    <w:rsid w:val="00287BBD"/>
    <w:rsid w:val="00290068"/>
    <w:rsid w:val="002905DA"/>
    <w:rsid w:val="0029077C"/>
    <w:rsid w:val="00290867"/>
    <w:rsid w:val="0029109A"/>
    <w:rsid w:val="00291580"/>
    <w:rsid w:val="00291796"/>
    <w:rsid w:val="0029208A"/>
    <w:rsid w:val="0029252D"/>
    <w:rsid w:val="0029264D"/>
    <w:rsid w:val="00292902"/>
    <w:rsid w:val="00292AD4"/>
    <w:rsid w:val="00293922"/>
    <w:rsid w:val="00294B32"/>
    <w:rsid w:val="00294F1D"/>
    <w:rsid w:val="002955DB"/>
    <w:rsid w:val="002956B1"/>
    <w:rsid w:val="002957A4"/>
    <w:rsid w:val="002959E8"/>
    <w:rsid w:val="00295D97"/>
    <w:rsid w:val="00296306"/>
    <w:rsid w:val="002966CD"/>
    <w:rsid w:val="00296905"/>
    <w:rsid w:val="00296CC3"/>
    <w:rsid w:val="00296EF4"/>
    <w:rsid w:val="00296FCC"/>
    <w:rsid w:val="00297171"/>
    <w:rsid w:val="00297CAB"/>
    <w:rsid w:val="00297D5C"/>
    <w:rsid w:val="00297DBC"/>
    <w:rsid w:val="002A07FD"/>
    <w:rsid w:val="002A0B26"/>
    <w:rsid w:val="002A0C26"/>
    <w:rsid w:val="002A0D63"/>
    <w:rsid w:val="002A0DB5"/>
    <w:rsid w:val="002A13D2"/>
    <w:rsid w:val="002A1951"/>
    <w:rsid w:val="002A1DEE"/>
    <w:rsid w:val="002A2B4E"/>
    <w:rsid w:val="002A368E"/>
    <w:rsid w:val="002A36DD"/>
    <w:rsid w:val="002A393B"/>
    <w:rsid w:val="002A4A42"/>
    <w:rsid w:val="002A53D1"/>
    <w:rsid w:val="002A546B"/>
    <w:rsid w:val="002A5993"/>
    <w:rsid w:val="002A5FA2"/>
    <w:rsid w:val="002A6BCE"/>
    <w:rsid w:val="002A6ED6"/>
    <w:rsid w:val="002A74D6"/>
    <w:rsid w:val="002A79EA"/>
    <w:rsid w:val="002A7AB4"/>
    <w:rsid w:val="002A7FB2"/>
    <w:rsid w:val="002B0291"/>
    <w:rsid w:val="002B16CD"/>
    <w:rsid w:val="002B16EA"/>
    <w:rsid w:val="002B17EB"/>
    <w:rsid w:val="002B18E9"/>
    <w:rsid w:val="002B1B52"/>
    <w:rsid w:val="002B1BE0"/>
    <w:rsid w:val="002B1CFC"/>
    <w:rsid w:val="002B2402"/>
    <w:rsid w:val="002B2435"/>
    <w:rsid w:val="002B2C82"/>
    <w:rsid w:val="002B3149"/>
    <w:rsid w:val="002B35BB"/>
    <w:rsid w:val="002B43CA"/>
    <w:rsid w:val="002B4573"/>
    <w:rsid w:val="002B4B33"/>
    <w:rsid w:val="002B4D78"/>
    <w:rsid w:val="002B4FD7"/>
    <w:rsid w:val="002B51D8"/>
    <w:rsid w:val="002B59F7"/>
    <w:rsid w:val="002B66D0"/>
    <w:rsid w:val="002B6924"/>
    <w:rsid w:val="002B6A6D"/>
    <w:rsid w:val="002B7B2D"/>
    <w:rsid w:val="002C0017"/>
    <w:rsid w:val="002C082D"/>
    <w:rsid w:val="002C1BAA"/>
    <w:rsid w:val="002C2905"/>
    <w:rsid w:val="002C2AC4"/>
    <w:rsid w:val="002C2ADB"/>
    <w:rsid w:val="002C2B0B"/>
    <w:rsid w:val="002C2DD8"/>
    <w:rsid w:val="002C329E"/>
    <w:rsid w:val="002C3725"/>
    <w:rsid w:val="002C43E5"/>
    <w:rsid w:val="002C4A13"/>
    <w:rsid w:val="002C4B03"/>
    <w:rsid w:val="002C5093"/>
    <w:rsid w:val="002C50D7"/>
    <w:rsid w:val="002C51BB"/>
    <w:rsid w:val="002C51D5"/>
    <w:rsid w:val="002C535F"/>
    <w:rsid w:val="002C550E"/>
    <w:rsid w:val="002C57BA"/>
    <w:rsid w:val="002C598F"/>
    <w:rsid w:val="002C5C72"/>
    <w:rsid w:val="002C5F6A"/>
    <w:rsid w:val="002C6E68"/>
    <w:rsid w:val="002C6FA7"/>
    <w:rsid w:val="002C711B"/>
    <w:rsid w:val="002C77DD"/>
    <w:rsid w:val="002D0509"/>
    <w:rsid w:val="002D099A"/>
    <w:rsid w:val="002D127E"/>
    <w:rsid w:val="002D15B6"/>
    <w:rsid w:val="002D2269"/>
    <w:rsid w:val="002D24E4"/>
    <w:rsid w:val="002D2A75"/>
    <w:rsid w:val="002D2EFA"/>
    <w:rsid w:val="002D3913"/>
    <w:rsid w:val="002D3F5E"/>
    <w:rsid w:val="002D41F7"/>
    <w:rsid w:val="002D4838"/>
    <w:rsid w:val="002D4891"/>
    <w:rsid w:val="002D4A67"/>
    <w:rsid w:val="002D4E65"/>
    <w:rsid w:val="002D4ED3"/>
    <w:rsid w:val="002D51D1"/>
    <w:rsid w:val="002D5367"/>
    <w:rsid w:val="002D566D"/>
    <w:rsid w:val="002D5A2C"/>
    <w:rsid w:val="002D623A"/>
    <w:rsid w:val="002D73F1"/>
    <w:rsid w:val="002D75AC"/>
    <w:rsid w:val="002D771E"/>
    <w:rsid w:val="002E0143"/>
    <w:rsid w:val="002E021D"/>
    <w:rsid w:val="002E0527"/>
    <w:rsid w:val="002E0CEF"/>
    <w:rsid w:val="002E1B6F"/>
    <w:rsid w:val="002E1D14"/>
    <w:rsid w:val="002E23EB"/>
    <w:rsid w:val="002E2428"/>
    <w:rsid w:val="002E2A8C"/>
    <w:rsid w:val="002E2B0C"/>
    <w:rsid w:val="002E38A9"/>
    <w:rsid w:val="002E3D72"/>
    <w:rsid w:val="002E4BEF"/>
    <w:rsid w:val="002E4F44"/>
    <w:rsid w:val="002E5098"/>
    <w:rsid w:val="002E5FDD"/>
    <w:rsid w:val="002E62E7"/>
    <w:rsid w:val="002E700D"/>
    <w:rsid w:val="002E71A2"/>
    <w:rsid w:val="002E73DD"/>
    <w:rsid w:val="002E7A07"/>
    <w:rsid w:val="002F0473"/>
    <w:rsid w:val="002F1A91"/>
    <w:rsid w:val="002F225B"/>
    <w:rsid w:val="002F3166"/>
    <w:rsid w:val="002F3191"/>
    <w:rsid w:val="002F3356"/>
    <w:rsid w:val="002F3438"/>
    <w:rsid w:val="002F3AE9"/>
    <w:rsid w:val="002F4520"/>
    <w:rsid w:val="002F499D"/>
    <w:rsid w:val="002F4ECB"/>
    <w:rsid w:val="002F5398"/>
    <w:rsid w:val="002F53FA"/>
    <w:rsid w:val="002F55BC"/>
    <w:rsid w:val="002F5C96"/>
    <w:rsid w:val="002F6896"/>
    <w:rsid w:val="002F716D"/>
    <w:rsid w:val="002F761F"/>
    <w:rsid w:val="002F7BD6"/>
    <w:rsid w:val="002F7EE8"/>
    <w:rsid w:val="00300602"/>
    <w:rsid w:val="00300635"/>
    <w:rsid w:val="003011EB"/>
    <w:rsid w:val="00301684"/>
    <w:rsid w:val="003016BE"/>
    <w:rsid w:val="00301C6E"/>
    <w:rsid w:val="00301C87"/>
    <w:rsid w:val="00301DF5"/>
    <w:rsid w:val="0030217E"/>
    <w:rsid w:val="00302825"/>
    <w:rsid w:val="00304073"/>
    <w:rsid w:val="00304124"/>
    <w:rsid w:val="00304ABC"/>
    <w:rsid w:val="00304C4D"/>
    <w:rsid w:val="00304E36"/>
    <w:rsid w:val="003058E4"/>
    <w:rsid w:val="00305957"/>
    <w:rsid w:val="003063AD"/>
    <w:rsid w:val="0030652B"/>
    <w:rsid w:val="0030700C"/>
    <w:rsid w:val="0030786B"/>
    <w:rsid w:val="00307925"/>
    <w:rsid w:val="00307A4F"/>
    <w:rsid w:val="00307AE7"/>
    <w:rsid w:val="00307B14"/>
    <w:rsid w:val="00307B2B"/>
    <w:rsid w:val="003119EC"/>
    <w:rsid w:val="0031245A"/>
    <w:rsid w:val="0031299A"/>
    <w:rsid w:val="00312AC2"/>
    <w:rsid w:val="00312FCC"/>
    <w:rsid w:val="00313C6E"/>
    <w:rsid w:val="00313F49"/>
    <w:rsid w:val="00314A86"/>
    <w:rsid w:val="00314D3F"/>
    <w:rsid w:val="00315030"/>
    <w:rsid w:val="00315E4E"/>
    <w:rsid w:val="0031603F"/>
    <w:rsid w:val="0031656F"/>
    <w:rsid w:val="003169F1"/>
    <w:rsid w:val="00316D64"/>
    <w:rsid w:val="00316E07"/>
    <w:rsid w:val="00316E8C"/>
    <w:rsid w:val="00317785"/>
    <w:rsid w:val="00317D1B"/>
    <w:rsid w:val="00317FA2"/>
    <w:rsid w:val="0032009F"/>
    <w:rsid w:val="0032074E"/>
    <w:rsid w:val="00320D68"/>
    <w:rsid w:val="003212E6"/>
    <w:rsid w:val="00322399"/>
    <w:rsid w:val="00322618"/>
    <w:rsid w:val="00322DCD"/>
    <w:rsid w:val="003233EA"/>
    <w:rsid w:val="0032419E"/>
    <w:rsid w:val="003242F8"/>
    <w:rsid w:val="00324449"/>
    <w:rsid w:val="00324646"/>
    <w:rsid w:val="00324E77"/>
    <w:rsid w:val="00325936"/>
    <w:rsid w:val="00325B41"/>
    <w:rsid w:val="00326FAD"/>
    <w:rsid w:val="0032758B"/>
    <w:rsid w:val="00327C74"/>
    <w:rsid w:val="003304C2"/>
    <w:rsid w:val="00330F9C"/>
    <w:rsid w:val="003316E1"/>
    <w:rsid w:val="00331C53"/>
    <w:rsid w:val="00331DE3"/>
    <w:rsid w:val="00331E0B"/>
    <w:rsid w:val="00331FD4"/>
    <w:rsid w:val="003320AF"/>
    <w:rsid w:val="00332547"/>
    <w:rsid w:val="00333655"/>
    <w:rsid w:val="00333ED2"/>
    <w:rsid w:val="00333F66"/>
    <w:rsid w:val="00334C82"/>
    <w:rsid w:val="00334F92"/>
    <w:rsid w:val="0033521C"/>
    <w:rsid w:val="00335823"/>
    <w:rsid w:val="003358D8"/>
    <w:rsid w:val="00335FD6"/>
    <w:rsid w:val="00336307"/>
    <w:rsid w:val="0033669E"/>
    <w:rsid w:val="00336B75"/>
    <w:rsid w:val="0033739C"/>
    <w:rsid w:val="00337763"/>
    <w:rsid w:val="003377BB"/>
    <w:rsid w:val="00337817"/>
    <w:rsid w:val="00337B4E"/>
    <w:rsid w:val="00337E07"/>
    <w:rsid w:val="0034183A"/>
    <w:rsid w:val="00341CAF"/>
    <w:rsid w:val="00341DD1"/>
    <w:rsid w:val="0034250D"/>
    <w:rsid w:val="0034356D"/>
    <w:rsid w:val="00344125"/>
    <w:rsid w:val="00344A03"/>
    <w:rsid w:val="00344DDA"/>
    <w:rsid w:val="003451A4"/>
    <w:rsid w:val="00345373"/>
    <w:rsid w:val="003454CB"/>
    <w:rsid w:val="00345E41"/>
    <w:rsid w:val="00345E88"/>
    <w:rsid w:val="00346864"/>
    <w:rsid w:val="00346A63"/>
    <w:rsid w:val="00346FC7"/>
    <w:rsid w:val="00347189"/>
    <w:rsid w:val="0034796C"/>
    <w:rsid w:val="00347B1C"/>
    <w:rsid w:val="003502CD"/>
    <w:rsid w:val="00350934"/>
    <w:rsid w:val="00350AC2"/>
    <w:rsid w:val="00351011"/>
    <w:rsid w:val="0035118E"/>
    <w:rsid w:val="0035154C"/>
    <w:rsid w:val="003516AE"/>
    <w:rsid w:val="0035175A"/>
    <w:rsid w:val="0035178E"/>
    <w:rsid w:val="00351B99"/>
    <w:rsid w:val="00351CB5"/>
    <w:rsid w:val="003523C1"/>
    <w:rsid w:val="0035248B"/>
    <w:rsid w:val="0035254E"/>
    <w:rsid w:val="003525D2"/>
    <w:rsid w:val="00352A63"/>
    <w:rsid w:val="00353055"/>
    <w:rsid w:val="003531A6"/>
    <w:rsid w:val="00353541"/>
    <w:rsid w:val="00353680"/>
    <w:rsid w:val="003537DA"/>
    <w:rsid w:val="00353DA0"/>
    <w:rsid w:val="00354168"/>
    <w:rsid w:val="0035429C"/>
    <w:rsid w:val="00354405"/>
    <w:rsid w:val="00354A09"/>
    <w:rsid w:val="00355644"/>
    <w:rsid w:val="00355E9C"/>
    <w:rsid w:val="00355FA2"/>
    <w:rsid w:val="00356FE5"/>
    <w:rsid w:val="00357008"/>
    <w:rsid w:val="00357B5E"/>
    <w:rsid w:val="00357B70"/>
    <w:rsid w:val="003607CA"/>
    <w:rsid w:val="00360871"/>
    <w:rsid w:val="00361027"/>
    <w:rsid w:val="00361447"/>
    <w:rsid w:val="0036194F"/>
    <w:rsid w:val="00361B46"/>
    <w:rsid w:val="00362027"/>
    <w:rsid w:val="0036274E"/>
    <w:rsid w:val="00362E57"/>
    <w:rsid w:val="003633FA"/>
    <w:rsid w:val="00363C28"/>
    <w:rsid w:val="00364A9B"/>
    <w:rsid w:val="00364BA0"/>
    <w:rsid w:val="0036550E"/>
    <w:rsid w:val="0036562D"/>
    <w:rsid w:val="00365B82"/>
    <w:rsid w:val="00366D09"/>
    <w:rsid w:val="00366F31"/>
    <w:rsid w:val="0037004F"/>
    <w:rsid w:val="003703D7"/>
    <w:rsid w:val="00370C70"/>
    <w:rsid w:val="00370EA3"/>
    <w:rsid w:val="00371732"/>
    <w:rsid w:val="00371850"/>
    <w:rsid w:val="003718C7"/>
    <w:rsid w:val="00371CB1"/>
    <w:rsid w:val="00372271"/>
    <w:rsid w:val="003722C2"/>
    <w:rsid w:val="00372720"/>
    <w:rsid w:val="00373694"/>
    <w:rsid w:val="00373792"/>
    <w:rsid w:val="003738E3"/>
    <w:rsid w:val="00374749"/>
    <w:rsid w:val="00374EF4"/>
    <w:rsid w:val="00375B1C"/>
    <w:rsid w:val="0037621D"/>
    <w:rsid w:val="0037631B"/>
    <w:rsid w:val="00376B51"/>
    <w:rsid w:val="00377882"/>
    <w:rsid w:val="003802AD"/>
    <w:rsid w:val="00380881"/>
    <w:rsid w:val="003809D4"/>
    <w:rsid w:val="0038106E"/>
    <w:rsid w:val="003816F6"/>
    <w:rsid w:val="00381A8C"/>
    <w:rsid w:val="00381DF7"/>
    <w:rsid w:val="00381E09"/>
    <w:rsid w:val="00381E9D"/>
    <w:rsid w:val="003822CB"/>
    <w:rsid w:val="003823B6"/>
    <w:rsid w:val="003827CF"/>
    <w:rsid w:val="00382AD2"/>
    <w:rsid w:val="00383B00"/>
    <w:rsid w:val="00383CBF"/>
    <w:rsid w:val="003844A1"/>
    <w:rsid w:val="0038495E"/>
    <w:rsid w:val="00384AAF"/>
    <w:rsid w:val="00384C9A"/>
    <w:rsid w:val="00384D53"/>
    <w:rsid w:val="00384D87"/>
    <w:rsid w:val="00384E59"/>
    <w:rsid w:val="003861AE"/>
    <w:rsid w:val="003900B3"/>
    <w:rsid w:val="00390255"/>
    <w:rsid w:val="0039062F"/>
    <w:rsid w:val="00390929"/>
    <w:rsid w:val="00390C12"/>
    <w:rsid w:val="003910CD"/>
    <w:rsid w:val="00391FA5"/>
    <w:rsid w:val="0039244D"/>
    <w:rsid w:val="00392B56"/>
    <w:rsid w:val="003930C7"/>
    <w:rsid w:val="0039311D"/>
    <w:rsid w:val="0039350E"/>
    <w:rsid w:val="00393789"/>
    <w:rsid w:val="00393CFE"/>
    <w:rsid w:val="00393D82"/>
    <w:rsid w:val="00394516"/>
    <w:rsid w:val="003952F0"/>
    <w:rsid w:val="00396474"/>
    <w:rsid w:val="00396618"/>
    <w:rsid w:val="00396996"/>
    <w:rsid w:val="00396D13"/>
    <w:rsid w:val="00396E4D"/>
    <w:rsid w:val="003971A4"/>
    <w:rsid w:val="00397527"/>
    <w:rsid w:val="003976ED"/>
    <w:rsid w:val="00397DBE"/>
    <w:rsid w:val="003A033C"/>
    <w:rsid w:val="003A0CDA"/>
    <w:rsid w:val="003A135B"/>
    <w:rsid w:val="003A1887"/>
    <w:rsid w:val="003A1A62"/>
    <w:rsid w:val="003A1CDD"/>
    <w:rsid w:val="003A1E0A"/>
    <w:rsid w:val="003A22BC"/>
    <w:rsid w:val="003A2D2B"/>
    <w:rsid w:val="003A2EF8"/>
    <w:rsid w:val="003A2FFB"/>
    <w:rsid w:val="003A3A51"/>
    <w:rsid w:val="003A43D2"/>
    <w:rsid w:val="003A483C"/>
    <w:rsid w:val="003A514E"/>
    <w:rsid w:val="003A59B3"/>
    <w:rsid w:val="003A5B10"/>
    <w:rsid w:val="003A5B43"/>
    <w:rsid w:val="003A5E2B"/>
    <w:rsid w:val="003A67D8"/>
    <w:rsid w:val="003A696F"/>
    <w:rsid w:val="003A6BC5"/>
    <w:rsid w:val="003A76BB"/>
    <w:rsid w:val="003A76F0"/>
    <w:rsid w:val="003A781A"/>
    <w:rsid w:val="003A7A22"/>
    <w:rsid w:val="003A7CB7"/>
    <w:rsid w:val="003B0748"/>
    <w:rsid w:val="003B0BEC"/>
    <w:rsid w:val="003B2319"/>
    <w:rsid w:val="003B287F"/>
    <w:rsid w:val="003B2AE5"/>
    <w:rsid w:val="003B2D44"/>
    <w:rsid w:val="003B31FC"/>
    <w:rsid w:val="003B3863"/>
    <w:rsid w:val="003B3EF4"/>
    <w:rsid w:val="003B47C8"/>
    <w:rsid w:val="003B48B0"/>
    <w:rsid w:val="003B49A9"/>
    <w:rsid w:val="003B49B8"/>
    <w:rsid w:val="003B67AB"/>
    <w:rsid w:val="003B6847"/>
    <w:rsid w:val="003B7485"/>
    <w:rsid w:val="003B755D"/>
    <w:rsid w:val="003B771B"/>
    <w:rsid w:val="003C0187"/>
    <w:rsid w:val="003C028C"/>
    <w:rsid w:val="003C06B3"/>
    <w:rsid w:val="003C0C3A"/>
    <w:rsid w:val="003C0F0A"/>
    <w:rsid w:val="003C1019"/>
    <w:rsid w:val="003C119C"/>
    <w:rsid w:val="003C11EA"/>
    <w:rsid w:val="003C1290"/>
    <w:rsid w:val="003C15B3"/>
    <w:rsid w:val="003C1E7A"/>
    <w:rsid w:val="003C21A1"/>
    <w:rsid w:val="003C21AF"/>
    <w:rsid w:val="003C30BE"/>
    <w:rsid w:val="003C3AAB"/>
    <w:rsid w:val="003C4033"/>
    <w:rsid w:val="003C403F"/>
    <w:rsid w:val="003C439C"/>
    <w:rsid w:val="003C4899"/>
    <w:rsid w:val="003C48FF"/>
    <w:rsid w:val="003C4DD4"/>
    <w:rsid w:val="003C5373"/>
    <w:rsid w:val="003C5657"/>
    <w:rsid w:val="003C674C"/>
    <w:rsid w:val="003C6D66"/>
    <w:rsid w:val="003C74CA"/>
    <w:rsid w:val="003C74EB"/>
    <w:rsid w:val="003C7CE8"/>
    <w:rsid w:val="003D0246"/>
    <w:rsid w:val="003D02F1"/>
    <w:rsid w:val="003D0A4A"/>
    <w:rsid w:val="003D0A85"/>
    <w:rsid w:val="003D25FC"/>
    <w:rsid w:val="003D2AFA"/>
    <w:rsid w:val="003D2B6A"/>
    <w:rsid w:val="003D2E72"/>
    <w:rsid w:val="003D3033"/>
    <w:rsid w:val="003D45E5"/>
    <w:rsid w:val="003D4735"/>
    <w:rsid w:val="003D494C"/>
    <w:rsid w:val="003D54B5"/>
    <w:rsid w:val="003D54EC"/>
    <w:rsid w:val="003D571E"/>
    <w:rsid w:val="003D5A91"/>
    <w:rsid w:val="003D5E8F"/>
    <w:rsid w:val="003D614C"/>
    <w:rsid w:val="003D64DA"/>
    <w:rsid w:val="003D6951"/>
    <w:rsid w:val="003D6969"/>
    <w:rsid w:val="003D724D"/>
    <w:rsid w:val="003D7D57"/>
    <w:rsid w:val="003E1044"/>
    <w:rsid w:val="003E1256"/>
    <w:rsid w:val="003E1D35"/>
    <w:rsid w:val="003E1F92"/>
    <w:rsid w:val="003E313B"/>
    <w:rsid w:val="003E33E5"/>
    <w:rsid w:val="003E37A5"/>
    <w:rsid w:val="003E3CF1"/>
    <w:rsid w:val="003E4371"/>
    <w:rsid w:val="003E4737"/>
    <w:rsid w:val="003E4819"/>
    <w:rsid w:val="003E4BA5"/>
    <w:rsid w:val="003E555B"/>
    <w:rsid w:val="003E55DF"/>
    <w:rsid w:val="003E585D"/>
    <w:rsid w:val="003E64BA"/>
    <w:rsid w:val="003E6623"/>
    <w:rsid w:val="003E67CB"/>
    <w:rsid w:val="003E686E"/>
    <w:rsid w:val="003E6BF9"/>
    <w:rsid w:val="003E6F03"/>
    <w:rsid w:val="003E7968"/>
    <w:rsid w:val="003E7EF2"/>
    <w:rsid w:val="003F04B9"/>
    <w:rsid w:val="003F0878"/>
    <w:rsid w:val="003F0A73"/>
    <w:rsid w:val="003F0BBC"/>
    <w:rsid w:val="003F19F4"/>
    <w:rsid w:val="003F20FC"/>
    <w:rsid w:val="003F2314"/>
    <w:rsid w:val="003F34ED"/>
    <w:rsid w:val="003F3912"/>
    <w:rsid w:val="003F3AD3"/>
    <w:rsid w:val="003F4653"/>
    <w:rsid w:val="003F4D6D"/>
    <w:rsid w:val="003F4F01"/>
    <w:rsid w:val="003F5501"/>
    <w:rsid w:val="003F5521"/>
    <w:rsid w:val="003F55AD"/>
    <w:rsid w:val="003F5658"/>
    <w:rsid w:val="003F5730"/>
    <w:rsid w:val="003F595A"/>
    <w:rsid w:val="003F59BC"/>
    <w:rsid w:val="003F6591"/>
    <w:rsid w:val="003F68FF"/>
    <w:rsid w:val="003F6C33"/>
    <w:rsid w:val="003F7003"/>
    <w:rsid w:val="003F7975"/>
    <w:rsid w:val="003F7BBD"/>
    <w:rsid w:val="003F7D5C"/>
    <w:rsid w:val="00400070"/>
    <w:rsid w:val="0040025C"/>
    <w:rsid w:val="004003C4"/>
    <w:rsid w:val="00400467"/>
    <w:rsid w:val="00400D6D"/>
    <w:rsid w:val="00401226"/>
    <w:rsid w:val="004013C9"/>
    <w:rsid w:val="0040175D"/>
    <w:rsid w:val="00401E4A"/>
    <w:rsid w:val="004023B4"/>
    <w:rsid w:val="00402970"/>
    <w:rsid w:val="00402998"/>
    <w:rsid w:val="00402DBB"/>
    <w:rsid w:val="00403280"/>
    <w:rsid w:val="004034A0"/>
    <w:rsid w:val="00403C9D"/>
    <w:rsid w:val="00404156"/>
    <w:rsid w:val="00405408"/>
    <w:rsid w:val="0040568A"/>
    <w:rsid w:val="00406722"/>
    <w:rsid w:val="00406AFD"/>
    <w:rsid w:val="00406D56"/>
    <w:rsid w:val="00407CAD"/>
    <w:rsid w:val="00410051"/>
    <w:rsid w:val="004108CE"/>
    <w:rsid w:val="00411400"/>
    <w:rsid w:val="00411A72"/>
    <w:rsid w:val="0041231A"/>
    <w:rsid w:val="004129E6"/>
    <w:rsid w:val="00412ABE"/>
    <w:rsid w:val="00412D8D"/>
    <w:rsid w:val="004145BA"/>
    <w:rsid w:val="004145DF"/>
    <w:rsid w:val="00414B14"/>
    <w:rsid w:val="00414BFC"/>
    <w:rsid w:val="00414C9D"/>
    <w:rsid w:val="004150CA"/>
    <w:rsid w:val="004152F4"/>
    <w:rsid w:val="00415835"/>
    <w:rsid w:val="00415B03"/>
    <w:rsid w:val="00416583"/>
    <w:rsid w:val="00417CD7"/>
    <w:rsid w:val="00417F61"/>
    <w:rsid w:val="0042025F"/>
    <w:rsid w:val="00420981"/>
    <w:rsid w:val="00420A0E"/>
    <w:rsid w:val="00420B39"/>
    <w:rsid w:val="00420D18"/>
    <w:rsid w:val="00420E2C"/>
    <w:rsid w:val="00420E40"/>
    <w:rsid w:val="00420EEA"/>
    <w:rsid w:val="00421273"/>
    <w:rsid w:val="0042153F"/>
    <w:rsid w:val="00421914"/>
    <w:rsid w:val="004221E8"/>
    <w:rsid w:val="004226CD"/>
    <w:rsid w:val="00422953"/>
    <w:rsid w:val="00422AD9"/>
    <w:rsid w:val="0042437A"/>
    <w:rsid w:val="00424744"/>
    <w:rsid w:val="004248CA"/>
    <w:rsid w:val="00424DED"/>
    <w:rsid w:val="004250FE"/>
    <w:rsid w:val="00425828"/>
    <w:rsid w:val="00425EDC"/>
    <w:rsid w:val="00425FD9"/>
    <w:rsid w:val="00426495"/>
    <w:rsid w:val="004266A9"/>
    <w:rsid w:val="0042726D"/>
    <w:rsid w:val="00427285"/>
    <w:rsid w:val="00427682"/>
    <w:rsid w:val="00427A23"/>
    <w:rsid w:val="00427C2D"/>
    <w:rsid w:val="00427CD9"/>
    <w:rsid w:val="00427E98"/>
    <w:rsid w:val="004314D2"/>
    <w:rsid w:val="0043211F"/>
    <w:rsid w:val="00432551"/>
    <w:rsid w:val="00432DB7"/>
    <w:rsid w:val="00433447"/>
    <w:rsid w:val="0043378A"/>
    <w:rsid w:val="00433908"/>
    <w:rsid w:val="00433F7D"/>
    <w:rsid w:val="0043452A"/>
    <w:rsid w:val="00434592"/>
    <w:rsid w:val="004346FC"/>
    <w:rsid w:val="00435C96"/>
    <w:rsid w:val="00436067"/>
    <w:rsid w:val="004362BF"/>
    <w:rsid w:val="00436478"/>
    <w:rsid w:val="00436804"/>
    <w:rsid w:val="00437606"/>
    <w:rsid w:val="00437893"/>
    <w:rsid w:val="00437A88"/>
    <w:rsid w:val="00437F36"/>
    <w:rsid w:val="004408DB"/>
    <w:rsid w:val="0044090C"/>
    <w:rsid w:val="00440E26"/>
    <w:rsid w:val="00441466"/>
    <w:rsid w:val="00441606"/>
    <w:rsid w:val="00442BF2"/>
    <w:rsid w:val="00443014"/>
    <w:rsid w:val="004433C0"/>
    <w:rsid w:val="0044399A"/>
    <w:rsid w:val="00443BAA"/>
    <w:rsid w:val="004444BB"/>
    <w:rsid w:val="004445D4"/>
    <w:rsid w:val="004446C3"/>
    <w:rsid w:val="00444743"/>
    <w:rsid w:val="004448D2"/>
    <w:rsid w:val="00444B89"/>
    <w:rsid w:val="00444CAE"/>
    <w:rsid w:val="00444D83"/>
    <w:rsid w:val="00444FCE"/>
    <w:rsid w:val="00445903"/>
    <w:rsid w:val="00445C84"/>
    <w:rsid w:val="00445EFA"/>
    <w:rsid w:val="00446309"/>
    <w:rsid w:val="00446547"/>
    <w:rsid w:val="004465C7"/>
    <w:rsid w:val="00446616"/>
    <w:rsid w:val="00446DB4"/>
    <w:rsid w:val="004471EE"/>
    <w:rsid w:val="00447E06"/>
    <w:rsid w:val="00450C2E"/>
    <w:rsid w:val="0045115E"/>
    <w:rsid w:val="0045134A"/>
    <w:rsid w:val="00451451"/>
    <w:rsid w:val="00451AFD"/>
    <w:rsid w:val="00451DBD"/>
    <w:rsid w:val="004522E7"/>
    <w:rsid w:val="00452338"/>
    <w:rsid w:val="004524CE"/>
    <w:rsid w:val="00453B09"/>
    <w:rsid w:val="00453D26"/>
    <w:rsid w:val="004547AE"/>
    <w:rsid w:val="00454C33"/>
    <w:rsid w:val="004550B3"/>
    <w:rsid w:val="00455C15"/>
    <w:rsid w:val="00455C4F"/>
    <w:rsid w:val="00455E5A"/>
    <w:rsid w:val="004567A0"/>
    <w:rsid w:val="004569ED"/>
    <w:rsid w:val="00456FAC"/>
    <w:rsid w:val="0045725D"/>
    <w:rsid w:val="00457360"/>
    <w:rsid w:val="00457449"/>
    <w:rsid w:val="0045779E"/>
    <w:rsid w:val="00460808"/>
    <w:rsid w:val="00460972"/>
    <w:rsid w:val="00460ACC"/>
    <w:rsid w:val="00461459"/>
    <w:rsid w:val="0046172F"/>
    <w:rsid w:val="00461FD0"/>
    <w:rsid w:val="004640FE"/>
    <w:rsid w:val="00464176"/>
    <w:rsid w:val="004641B2"/>
    <w:rsid w:val="0046433E"/>
    <w:rsid w:val="004645C0"/>
    <w:rsid w:val="00464C8F"/>
    <w:rsid w:val="00465534"/>
    <w:rsid w:val="00465D2A"/>
    <w:rsid w:val="004661E0"/>
    <w:rsid w:val="004665D7"/>
    <w:rsid w:val="00466AF3"/>
    <w:rsid w:val="00466CC6"/>
    <w:rsid w:val="00466F82"/>
    <w:rsid w:val="00467A7D"/>
    <w:rsid w:val="00467C0C"/>
    <w:rsid w:val="00467F57"/>
    <w:rsid w:val="00470134"/>
    <w:rsid w:val="00470267"/>
    <w:rsid w:val="004706FD"/>
    <w:rsid w:val="004709A7"/>
    <w:rsid w:val="00470D9B"/>
    <w:rsid w:val="00471801"/>
    <w:rsid w:val="00472902"/>
    <w:rsid w:val="00472F9D"/>
    <w:rsid w:val="004737F0"/>
    <w:rsid w:val="004739B9"/>
    <w:rsid w:val="00473A3A"/>
    <w:rsid w:val="00473CFE"/>
    <w:rsid w:val="00474050"/>
    <w:rsid w:val="004744CB"/>
    <w:rsid w:val="0047469A"/>
    <w:rsid w:val="004751E5"/>
    <w:rsid w:val="00475309"/>
    <w:rsid w:val="00475873"/>
    <w:rsid w:val="00475D72"/>
    <w:rsid w:val="00475D83"/>
    <w:rsid w:val="00476DD3"/>
    <w:rsid w:val="00477150"/>
    <w:rsid w:val="00477645"/>
    <w:rsid w:val="0047764C"/>
    <w:rsid w:val="00477F18"/>
    <w:rsid w:val="00480A91"/>
    <w:rsid w:val="00481120"/>
    <w:rsid w:val="00481B33"/>
    <w:rsid w:val="00481CF2"/>
    <w:rsid w:val="004822CC"/>
    <w:rsid w:val="004833DE"/>
    <w:rsid w:val="00483A7E"/>
    <w:rsid w:val="00483E28"/>
    <w:rsid w:val="00483EA8"/>
    <w:rsid w:val="00484557"/>
    <w:rsid w:val="00484643"/>
    <w:rsid w:val="00484C45"/>
    <w:rsid w:val="004854ED"/>
    <w:rsid w:val="00486E02"/>
    <w:rsid w:val="004871DF"/>
    <w:rsid w:val="00487A63"/>
    <w:rsid w:val="00487D23"/>
    <w:rsid w:val="004904A7"/>
    <w:rsid w:val="0049077A"/>
    <w:rsid w:val="00490FCD"/>
    <w:rsid w:val="00491139"/>
    <w:rsid w:val="0049155A"/>
    <w:rsid w:val="004919D1"/>
    <w:rsid w:val="004926B0"/>
    <w:rsid w:val="00492BD4"/>
    <w:rsid w:val="004932FA"/>
    <w:rsid w:val="004941DF"/>
    <w:rsid w:val="0049433C"/>
    <w:rsid w:val="004943EE"/>
    <w:rsid w:val="0049477D"/>
    <w:rsid w:val="0049489A"/>
    <w:rsid w:val="0049502F"/>
    <w:rsid w:val="00495125"/>
    <w:rsid w:val="00495525"/>
    <w:rsid w:val="004955CF"/>
    <w:rsid w:val="004961A6"/>
    <w:rsid w:val="00496883"/>
    <w:rsid w:val="00497165"/>
    <w:rsid w:val="00497404"/>
    <w:rsid w:val="00497CAB"/>
    <w:rsid w:val="00497DBB"/>
    <w:rsid w:val="004A00E1"/>
    <w:rsid w:val="004A0337"/>
    <w:rsid w:val="004A0608"/>
    <w:rsid w:val="004A061B"/>
    <w:rsid w:val="004A0831"/>
    <w:rsid w:val="004A0916"/>
    <w:rsid w:val="004A096C"/>
    <w:rsid w:val="004A0C1C"/>
    <w:rsid w:val="004A1844"/>
    <w:rsid w:val="004A1C50"/>
    <w:rsid w:val="004A1F04"/>
    <w:rsid w:val="004A244E"/>
    <w:rsid w:val="004A2AF6"/>
    <w:rsid w:val="004A32A3"/>
    <w:rsid w:val="004A32B7"/>
    <w:rsid w:val="004A339B"/>
    <w:rsid w:val="004A33AD"/>
    <w:rsid w:val="004A3731"/>
    <w:rsid w:val="004A384B"/>
    <w:rsid w:val="004A47B9"/>
    <w:rsid w:val="004A4909"/>
    <w:rsid w:val="004A4BDA"/>
    <w:rsid w:val="004A4D6C"/>
    <w:rsid w:val="004A543D"/>
    <w:rsid w:val="004A6052"/>
    <w:rsid w:val="004A6353"/>
    <w:rsid w:val="004A69A3"/>
    <w:rsid w:val="004A6AAF"/>
    <w:rsid w:val="004A6FE9"/>
    <w:rsid w:val="004A7F90"/>
    <w:rsid w:val="004B017F"/>
    <w:rsid w:val="004B0562"/>
    <w:rsid w:val="004B0645"/>
    <w:rsid w:val="004B130E"/>
    <w:rsid w:val="004B20E1"/>
    <w:rsid w:val="004B25F2"/>
    <w:rsid w:val="004B2D0C"/>
    <w:rsid w:val="004B2E47"/>
    <w:rsid w:val="004B2E5E"/>
    <w:rsid w:val="004B3374"/>
    <w:rsid w:val="004B3434"/>
    <w:rsid w:val="004B3C5C"/>
    <w:rsid w:val="004B43F6"/>
    <w:rsid w:val="004B5116"/>
    <w:rsid w:val="004B679F"/>
    <w:rsid w:val="004B683F"/>
    <w:rsid w:val="004B6883"/>
    <w:rsid w:val="004B7110"/>
    <w:rsid w:val="004B7438"/>
    <w:rsid w:val="004B7456"/>
    <w:rsid w:val="004B747A"/>
    <w:rsid w:val="004B79B9"/>
    <w:rsid w:val="004C0039"/>
    <w:rsid w:val="004C1C9E"/>
    <w:rsid w:val="004C22D3"/>
    <w:rsid w:val="004C2658"/>
    <w:rsid w:val="004C2A20"/>
    <w:rsid w:val="004C2A41"/>
    <w:rsid w:val="004C2E10"/>
    <w:rsid w:val="004C3A7C"/>
    <w:rsid w:val="004C3CD8"/>
    <w:rsid w:val="004C3F0C"/>
    <w:rsid w:val="004C4483"/>
    <w:rsid w:val="004C48CB"/>
    <w:rsid w:val="004C4BB1"/>
    <w:rsid w:val="004C508B"/>
    <w:rsid w:val="004C5D8D"/>
    <w:rsid w:val="004C5DB5"/>
    <w:rsid w:val="004C6ACF"/>
    <w:rsid w:val="004C6B02"/>
    <w:rsid w:val="004C6B31"/>
    <w:rsid w:val="004C6C9C"/>
    <w:rsid w:val="004C7242"/>
    <w:rsid w:val="004D0757"/>
    <w:rsid w:val="004D08DD"/>
    <w:rsid w:val="004D18A7"/>
    <w:rsid w:val="004D1BB9"/>
    <w:rsid w:val="004D1D4F"/>
    <w:rsid w:val="004D23F3"/>
    <w:rsid w:val="004D24B7"/>
    <w:rsid w:val="004D2971"/>
    <w:rsid w:val="004D2995"/>
    <w:rsid w:val="004D29B0"/>
    <w:rsid w:val="004D320D"/>
    <w:rsid w:val="004D3258"/>
    <w:rsid w:val="004D33F5"/>
    <w:rsid w:val="004D3625"/>
    <w:rsid w:val="004D440B"/>
    <w:rsid w:val="004D440C"/>
    <w:rsid w:val="004D4634"/>
    <w:rsid w:val="004D481C"/>
    <w:rsid w:val="004D48B7"/>
    <w:rsid w:val="004D4C71"/>
    <w:rsid w:val="004D4E03"/>
    <w:rsid w:val="004D5637"/>
    <w:rsid w:val="004D57F0"/>
    <w:rsid w:val="004D5878"/>
    <w:rsid w:val="004D5983"/>
    <w:rsid w:val="004D59B2"/>
    <w:rsid w:val="004D66A7"/>
    <w:rsid w:val="004D6996"/>
    <w:rsid w:val="004D786E"/>
    <w:rsid w:val="004D7970"/>
    <w:rsid w:val="004D7CC7"/>
    <w:rsid w:val="004E03CC"/>
    <w:rsid w:val="004E05DD"/>
    <w:rsid w:val="004E103E"/>
    <w:rsid w:val="004E1704"/>
    <w:rsid w:val="004E18FC"/>
    <w:rsid w:val="004E22C3"/>
    <w:rsid w:val="004E28C6"/>
    <w:rsid w:val="004E2B09"/>
    <w:rsid w:val="004E32FE"/>
    <w:rsid w:val="004E3B56"/>
    <w:rsid w:val="004E4BCA"/>
    <w:rsid w:val="004E4EC2"/>
    <w:rsid w:val="004E4ED4"/>
    <w:rsid w:val="004E5A92"/>
    <w:rsid w:val="004E6B4F"/>
    <w:rsid w:val="004E7069"/>
    <w:rsid w:val="004E7132"/>
    <w:rsid w:val="004E7162"/>
    <w:rsid w:val="004E7179"/>
    <w:rsid w:val="004F01C9"/>
    <w:rsid w:val="004F1044"/>
    <w:rsid w:val="004F1906"/>
    <w:rsid w:val="004F21E8"/>
    <w:rsid w:val="004F2D41"/>
    <w:rsid w:val="004F2E2C"/>
    <w:rsid w:val="004F3803"/>
    <w:rsid w:val="004F3BFE"/>
    <w:rsid w:val="004F3E3C"/>
    <w:rsid w:val="004F40A8"/>
    <w:rsid w:val="004F46E8"/>
    <w:rsid w:val="004F4CCA"/>
    <w:rsid w:val="004F5AA7"/>
    <w:rsid w:val="004F6121"/>
    <w:rsid w:val="004F6D10"/>
    <w:rsid w:val="005002EF"/>
    <w:rsid w:val="0050030E"/>
    <w:rsid w:val="005004CA"/>
    <w:rsid w:val="0050058B"/>
    <w:rsid w:val="00500FD5"/>
    <w:rsid w:val="00501120"/>
    <w:rsid w:val="00501285"/>
    <w:rsid w:val="00501948"/>
    <w:rsid w:val="00501DD0"/>
    <w:rsid w:val="005023CE"/>
    <w:rsid w:val="005026A3"/>
    <w:rsid w:val="0050282D"/>
    <w:rsid w:val="005028A3"/>
    <w:rsid w:val="00502E23"/>
    <w:rsid w:val="00503158"/>
    <w:rsid w:val="00503222"/>
    <w:rsid w:val="0050352A"/>
    <w:rsid w:val="0050367B"/>
    <w:rsid w:val="00503CF2"/>
    <w:rsid w:val="00504C65"/>
    <w:rsid w:val="0050510D"/>
    <w:rsid w:val="0050543D"/>
    <w:rsid w:val="005054F6"/>
    <w:rsid w:val="005059DA"/>
    <w:rsid w:val="00505D37"/>
    <w:rsid w:val="005070F1"/>
    <w:rsid w:val="00507825"/>
    <w:rsid w:val="00507E67"/>
    <w:rsid w:val="00510D8B"/>
    <w:rsid w:val="00510EAF"/>
    <w:rsid w:val="00511138"/>
    <w:rsid w:val="005116FB"/>
    <w:rsid w:val="00511C30"/>
    <w:rsid w:val="00511F00"/>
    <w:rsid w:val="005120AE"/>
    <w:rsid w:val="005123DF"/>
    <w:rsid w:val="005124E9"/>
    <w:rsid w:val="0051313A"/>
    <w:rsid w:val="0051346C"/>
    <w:rsid w:val="0051398C"/>
    <w:rsid w:val="005152B2"/>
    <w:rsid w:val="00515630"/>
    <w:rsid w:val="00515739"/>
    <w:rsid w:val="00515B56"/>
    <w:rsid w:val="00515B80"/>
    <w:rsid w:val="00516108"/>
    <w:rsid w:val="00516F97"/>
    <w:rsid w:val="0051702D"/>
    <w:rsid w:val="0051753F"/>
    <w:rsid w:val="00520ECF"/>
    <w:rsid w:val="005212C6"/>
    <w:rsid w:val="0052143C"/>
    <w:rsid w:val="00521AA5"/>
    <w:rsid w:val="00521BFA"/>
    <w:rsid w:val="005220F5"/>
    <w:rsid w:val="005226EB"/>
    <w:rsid w:val="00522B63"/>
    <w:rsid w:val="00522F5C"/>
    <w:rsid w:val="0052331F"/>
    <w:rsid w:val="005236D0"/>
    <w:rsid w:val="00524841"/>
    <w:rsid w:val="00524F32"/>
    <w:rsid w:val="005252CD"/>
    <w:rsid w:val="00525CD8"/>
    <w:rsid w:val="00525CE1"/>
    <w:rsid w:val="00526134"/>
    <w:rsid w:val="00526293"/>
    <w:rsid w:val="0052644C"/>
    <w:rsid w:val="00526C2C"/>
    <w:rsid w:val="00526FF7"/>
    <w:rsid w:val="00527032"/>
    <w:rsid w:val="00527055"/>
    <w:rsid w:val="00527B1D"/>
    <w:rsid w:val="00527B75"/>
    <w:rsid w:val="00527F9D"/>
    <w:rsid w:val="00530363"/>
    <w:rsid w:val="00530FC5"/>
    <w:rsid w:val="00531594"/>
    <w:rsid w:val="00531D76"/>
    <w:rsid w:val="00531E00"/>
    <w:rsid w:val="00531EE3"/>
    <w:rsid w:val="0053266D"/>
    <w:rsid w:val="00532870"/>
    <w:rsid w:val="00532CF7"/>
    <w:rsid w:val="00532F7A"/>
    <w:rsid w:val="00534545"/>
    <w:rsid w:val="0053471E"/>
    <w:rsid w:val="005347B1"/>
    <w:rsid w:val="005366B5"/>
    <w:rsid w:val="005367BE"/>
    <w:rsid w:val="005367D5"/>
    <w:rsid w:val="00536E83"/>
    <w:rsid w:val="005373B8"/>
    <w:rsid w:val="00540232"/>
    <w:rsid w:val="00540344"/>
    <w:rsid w:val="005405FC"/>
    <w:rsid w:val="00540923"/>
    <w:rsid w:val="005412B2"/>
    <w:rsid w:val="0054131E"/>
    <w:rsid w:val="005418CC"/>
    <w:rsid w:val="00541C90"/>
    <w:rsid w:val="005422EF"/>
    <w:rsid w:val="00542CAD"/>
    <w:rsid w:val="00542F8B"/>
    <w:rsid w:val="00542F96"/>
    <w:rsid w:val="00543663"/>
    <w:rsid w:val="005438EC"/>
    <w:rsid w:val="00544B1E"/>
    <w:rsid w:val="00544E08"/>
    <w:rsid w:val="005450B1"/>
    <w:rsid w:val="00545365"/>
    <w:rsid w:val="00545510"/>
    <w:rsid w:val="005455FA"/>
    <w:rsid w:val="00546432"/>
    <w:rsid w:val="00546D50"/>
    <w:rsid w:val="00547074"/>
    <w:rsid w:val="00547995"/>
    <w:rsid w:val="00550084"/>
    <w:rsid w:val="005508FF"/>
    <w:rsid w:val="00550944"/>
    <w:rsid w:val="00550B95"/>
    <w:rsid w:val="00550F83"/>
    <w:rsid w:val="005512FE"/>
    <w:rsid w:val="00551621"/>
    <w:rsid w:val="00551941"/>
    <w:rsid w:val="00551A99"/>
    <w:rsid w:val="00551FA2"/>
    <w:rsid w:val="00552B5A"/>
    <w:rsid w:val="005532C6"/>
    <w:rsid w:val="005533D9"/>
    <w:rsid w:val="00553516"/>
    <w:rsid w:val="00556236"/>
    <w:rsid w:val="00556461"/>
    <w:rsid w:val="00556A40"/>
    <w:rsid w:val="00556EDC"/>
    <w:rsid w:val="00557A3C"/>
    <w:rsid w:val="00560446"/>
    <w:rsid w:val="00560BA9"/>
    <w:rsid w:val="0056175D"/>
    <w:rsid w:val="00561980"/>
    <w:rsid w:val="00562487"/>
    <w:rsid w:val="005626AD"/>
    <w:rsid w:val="00562E7C"/>
    <w:rsid w:val="00563A10"/>
    <w:rsid w:val="00563DB5"/>
    <w:rsid w:val="00564B53"/>
    <w:rsid w:val="00564BB1"/>
    <w:rsid w:val="005653F8"/>
    <w:rsid w:val="0056605A"/>
    <w:rsid w:val="0056608D"/>
    <w:rsid w:val="005662A1"/>
    <w:rsid w:val="005667EC"/>
    <w:rsid w:val="00566B24"/>
    <w:rsid w:val="00566C6E"/>
    <w:rsid w:val="00566F32"/>
    <w:rsid w:val="00566FE2"/>
    <w:rsid w:val="00566FFA"/>
    <w:rsid w:val="00567495"/>
    <w:rsid w:val="00567E82"/>
    <w:rsid w:val="00570B26"/>
    <w:rsid w:val="00570DB4"/>
    <w:rsid w:val="00571945"/>
    <w:rsid w:val="00572B87"/>
    <w:rsid w:val="00572C38"/>
    <w:rsid w:val="00572D0A"/>
    <w:rsid w:val="0057374D"/>
    <w:rsid w:val="00573DCF"/>
    <w:rsid w:val="00573F4E"/>
    <w:rsid w:val="005742E0"/>
    <w:rsid w:val="005744C8"/>
    <w:rsid w:val="0057464F"/>
    <w:rsid w:val="00574A91"/>
    <w:rsid w:val="005753E9"/>
    <w:rsid w:val="00575A66"/>
    <w:rsid w:val="00575D22"/>
    <w:rsid w:val="00575F34"/>
    <w:rsid w:val="00576047"/>
    <w:rsid w:val="0057681A"/>
    <w:rsid w:val="005768B6"/>
    <w:rsid w:val="005772DF"/>
    <w:rsid w:val="00577392"/>
    <w:rsid w:val="005779C0"/>
    <w:rsid w:val="00577B6D"/>
    <w:rsid w:val="0058042A"/>
    <w:rsid w:val="00580D74"/>
    <w:rsid w:val="005814F0"/>
    <w:rsid w:val="00581712"/>
    <w:rsid w:val="005818FA"/>
    <w:rsid w:val="00581CD8"/>
    <w:rsid w:val="00581F49"/>
    <w:rsid w:val="0058223E"/>
    <w:rsid w:val="00583868"/>
    <w:rsid w:val="005839F5"/>
    <w:rsid w:val="0058459C"/>
    <w:rsid w:val="00584C2F"/>
    <w:rsid w:val="00584F58"/>
    <w:rsid w:val="00585872"/>
    <w:rsid w:val="00585D0E"/>
    <w:rsid w:val="0058618C"/>
    <w:rsid w:val="005866F4"/>
    <w:rsid w:val="00586AC9"/>
    <w:rsid w:val="00586CF9"/>
    <w:rsid w:val="0058726E"/>
    <w:rsid w:val="00587390"/>
    <w:rsid w:val="005876B0"/>
    <w:rsid w:val="0058789B"/>
    <w:rsid w:val="00587BDA"/>
    <w:rsid w:val="00587CCD"/>
    <w:rsid w:val="00587F82"/>
    <w:rsid w:val="00590771"/>
    <w:rsid w:val="00590DAB"/>
    <w:rsid w:val="0059128B"/>
    <w:rsid w:val="00591834"/>
    <w:rsid w:val="005919C8"/>
    <w:rsid w:val="00591CE0"/>
    <w:rsid w:val="005920C6"/>
    <w:rsid w:val="00592329"/>
    <w:rsid w:val="00592EBD"/>
    <w:rsid w:val="00593181"/>
    <w:rsid w:val="0059331A"/>
    <w:rsid w:val="00593579"/>
    <w:rsid w:val="005935CD"/>
    <w:rsid w:val="00593A44"/>
    <w:rsid w:val="00593A49"/>
    <w:rsid w:val="00593C65"/>
    <w:rsid w:val="00594162"/>
    <w:rsid w:val="00595674"/>
    <w:rsid w:val="00595EEB"/>
    <w:rsid w:val="00596260"/>
    <w:rsid w:val="00597AC2"/>
    <w:rsid w:val="005A0A65"/>
    <w:rsid w:val="005A0ADA"/>
    <w:rsid w:val="005A0C4F"/>
    <w:rsid w:val="005A0EBC"/>
    <w:rsid w:val="005A1156"/>
    <w:rsid w:val="005A1D39"/>
    <w:rsid w:val="005A1F4C"/>
    <w:rsid w:val="005A1FE3"/>
    <w:rsid w:val="005A2813"/>
    <w:rsid w:val="005A2F5B"/>
    <w:rsid w:val="005A3570"/>
    <w:rsid w:val="005A4D9C"/>
    <w:rsid w:val="005A597A"/>
    <w:rsid w:val="005A6044"/>
    <w:rsid w:val="005A7018"/>
    <w:rsid w:val="005A7034"/>
    <w:rsid w:val="005A7160"/>
    <w:rsid w:val="005A7B29"/>
    <w:rsid w:val="005A7E33"/>
    <w:rsid w:val="005B0A34"/>
    <w:rsid w:val="005B0CFF"/>
    <w:rsid w:val="005B11A4"/>
    <w:rsid w:val="005B15A5"/>
    <w:rsid w:val="005B15D0"/>
    <w:rsid w:val="005B2822"/>
    <w:rsid w:val="005B2C5D"/>
    <w:rsid w:val="005B2C73"/>
    <w:rsid w:val="005B2FAD"/>
    <w:rsid w:val="005B315E"/>
    <w:rsid w:val="005B337E"/>
    <w:rsid w:val="005B3EC1"/>
    <w:rsid w:val="005B424D"/>
    <w:rsid w:val="005B4347"/>
    <w:rsid w:val="005B43B5"/>
    <w:rsid w:val="005B4934"/>
    <w:rsid w:val="005B5102"/>
    <w:rsid w:val="005B5161"/>
    <w:rsid w:val="005B5BDD"/>
    <w:rsid w:val="005B6A3B"/>
    <w:rsid w:val="005B6F32"/>
    <w:rsid w:val="005B715B"/>
    <w:rsid w:val="005B7B6B"/>
    <w:rsid w:val="005B7CD8"/>
    <w:rsid w:val="005C0BDC"/>
    <w:rsid w:val="005C1092"/>
    <w:rsid w:val="005C1651"/>
    <w:rsid w:val="005C1823"/>
    <w:rsid w:val="005C1E64"/>
    <w:rsid w:val="005C1F75"/>
    <w:rsid w:val="005C2034"/>
    <w:rsid w:val="005C2138"/>
    <w:rsid w:val="005C310B"/>
    <w:rsid w:val="005C3518"/>
    <w:rsid w:val="005C3729"/>
    <w:rsid w:val="005C45B0"/>
    <w:rsid w:val="005C4870"/>
    <w:rsid w:val="005C58EE"/>
    <w:rsid w:val="005C5E5C"/>
    <w:rsid w:val="005C65D2"/>
    <w:rsid w:val="005C679C"/>
    <w:rsid w:val="005C6F19"/>
    <w:rsid w:val="005C7160"/>
    <w:rsid w:val="005C7796"/>
    <w:rsid w:val="005C7CCA"/>
    <w:rsid w:val="005C7D7D"/>
    <w:rsid w:val="005C7ED2"/>
    <w:rsid w:val="005D0450"/>
    <w:rsid w:val="005D065A"/>
    <w:rsid w:val="005D0808"/>
    <w:rsid w:val="005D0F07"/>
    <w:rsid w:val="005D1FF2"/>
    <w:rsid w:val="005D202E"/>
    <w:rsid w:val="005D2177"/>
    <w:rsid w:val="005D323A"/>
    <w:rsid w:val="005D3CF8"/>
    <w:rsid w:val="005D4D94"/>
    <w:rsid w:val="005D503D"/>
    <w:rsid w:val="005D53AE"/>
    <w:rsid w:val="005D5608"/>
    <w:rsid w:val="005D5CDD"/>
    <w:rsid w:val="005D72C8"/>
    <w:rsid w:val="005D7377"/>
    <w:rsid w:val="005D7FEA"/>
    <w:rsid w:val="005E00C2"/>
    <w:rsid w:val="005E02B4"/>
    <w:rsid w:val="005E0461"/>
    <w:rsid w:val="005E0A20"/>
    <w:rsid w:val="005E0F3E"/>
    <w:rsid w:val="005E12BD"/>
    <w:rsid w:val="005E13A2"/>
    <w:rsid w:val="005E151C"/>
    <w:rsid w:val="005E1A8A"/>
    <w:rsid w:val="005E1E0B"/>
    <w:rsid w:val="005E2178"/>
    <w:rsid w:val="005E24A0"/>
    <w:rsid w:val="005E2512"/>
    <w:rsid w:val="005E37E2"/>
    <w:rsid w:val="005E37F0"/>
    <w:rsid w:val="005E3DD1"/>
    <w:rsid w:val="005E4029"/>
    <w:rsid w:val="005E4AC4"/>
    <w:rsid w:val="005E604B"/>
    <w:rsid w:val="005E60A6"/>
    <w:rsid w:val="005E6145"/>
    <w:rsid w:val="005E6A60"/>
    <w:rsid w:val="005E6CD5"/>
    <w:rsid w:val="005E6E99"/>
    <w:rsid w:val="005E74E1"/>
    <w:rsid w:val="005E7B6C"/>
    <w:rsid w:val="005F01E3"/>
    <w:rsid w:val="005F01E6"/>
    <w:rsid w:val="005F04E4"/>
    <w:rsid w:val="005F06B8"/>
    <w:rsid w:val="005F0FD3"/>
    <w:rsid w:val="005F1A8D"/>
    <w:rsid w:val="005F1B33"/>
    <w:rsid w:val="005F1F25"/>
    <w:rsid w:val="005F234B"/>
    <w:rsid w:val="005F27DB"/>
    <w:rsid w:val="005F3116"/>
    <w:rsid w:val="005F3472"/>
    <w:rsid w:val="005F34ED"/>
    <w:rsid w:val="005F3BC6"/>
    <w:rsid w:val="005F3C31"/>
    <w:rsid w:val="005F3F1B"/>
    <w:rsid w:val="005F3F53"/>
    <w:rsid w:val="005F406A"/>
    <w:rsid w:val="005F4E88"/>
    <w:rsid w:val="005F5354"/>
    <w:rsid w:val="005F5412"/>
    <w:rsid w:val="005F59F4"/>
    <w:rsid w:val="005F5BB6"/>
    <w:rsid w:val="005F5BC1"/>
    <w:rsid w:val="005F5C9E"/>
    <w:rsid w:val="005F6110"/>
    <w:rsid w:val="005F6288"/>
    <w:rsid w:val="005F7502"/>
    <w:rsid w:val="005F7DC3"/>
    <w:rsid w:val="006004C8"/>
    <w:rsid w:val="0060077D"/>
    <w:rsid w:val="0060100B"/>
    <w:rsid w:val="006016D2"/>
    <w:rsid w:val="0060186A"/>
    <w:rsid w:val="00601BF1"/>
    <w:rsid w:val="00601DEF"/>
    <w:rsid w:val="006028E7"/>
    <w:rsid w:val="00602964"/>
    <w:rsid w:val="00602BCA"/>
    <w:rsid w:val="00603140"/>
    <w:rsid w:val="00603917"/>
    <w:rsid w:val="0060396C"/>
    <w:rsid w:val="006039DB"/>
    <w:rsid w:val="00603E2E"/>
    <w:rsid w:val="0060412E"/>
    <w:rsid w:val="0060419D"/>
    <w:rsid w:val="00604588"/>
    <w:rsid w:val="006048AF"/>
    <w:rsid w:val="00604B7D"/>
    <w:rsid w:val="0060526A"/>
    <w:rsid w:val="00605475"/>
    <w:rsid w:val="00605AD7"/>
    <w:rsid w:val="00605E18"/>
    <w:rsid w:val="00606472"/>
    <w:rsid w:val="00607282"/>
    <w:rsid w:val="00607960"/>
    <w:rsid w:val="00610188"/>
    <w:rsid w:val="006104A5"/>
    <w:rsid w:val="006105E1"/>
    <w:rsid w:val="006116E7"/>
    <w:rsid w:val="00612047"/>
    <w:rsid w:val="0061228E"/>
    <w:rsid w:val="006131F9"/>
    <w:rsid w:val="006132DC"/>
    <w:rsid w:val="00613786"/>
    <w:rsid w:val="0061416D"/>
    <w:rsid w:val="00614DC2"/>
    <w:rsid w:val="00614E4A"/>
    <w:rsid w:val="00614FA6"/>
    <w:rsid w:val="00615833"/>
    <w:rsid w:val="00615858"/>
    <w:rsid w:val="00615E68"/>
    <w:rsid w:val="006166A0"/>
    <w:rsid w:val="006168AF"/>
    <w:rsid w:val="00617195"/>
    <w:rsid w:val="006172DD"/>
    <w:rsid w:val="006178B0"/>
    <w:rsid w:val="0061797F"/>
    <w:rsid w:val="00617A29"/>
    <w:rsid w:val="00617AD0"/>
    <w:rsid w:val="00620A0F"/>
    <w:rsid w:val="00620E4C"/>
    <w:rsid w:val="006210A2"/>
    <w:rsid w:val="00621E1D"/>
    <w:rsid w:val="00622125"/>
    <w:rsid w:val="006222AD"/>
    <w:rsid w:val="006222E8"/>
    <w:rsid w:val="00622532"/>
    <w:rsid w:val="00622B3A"/>
    <w:rsid w:val="00622DFB"/>
    <w:rsid w:val="00622F32"/>
    <w:rsid w:val="00623449"/>
    <w:rsid w:val="006237D4"/>
    <w:rsid w:val="00623916"/>
    <w:rsid w:val="006239BB"/>
    <w:rsid w:val="00623BDA"/>
    <w:rsid w:val="006240A1"/>
    <w:rsid w:val="0062471A"/>
    <w:rsid w:val="00624BC0"/>
    <w:rsid w:val="00624E52"/>
    <w:rsid w:val="00624EDD"/>
    <w:rsid w:val="00626748"/>
    <w:rsid w:val="00626B6E"/>
    <w:rsid w:val="00627066"/>
    <w:rsid w:val="0062707B"/>
    <w:rsid w:val="0063011C"/>
    <w:rsid w:val="006306E1"/>
    <w:rsid w:val="0063071C"/>
    <w:rsid w:val="00630989"/>
    <w:rsid w:val="006309D2"/>
    <w:rsid w:val="00630B9F"/>
    <w:rsid w:val="00630D6C"/>
    <w:rsid w:val="00631463"/>
    <w:rsid w:val="006319EC"/>
    <w:rsid w:val="00631F70"/>
    <w:rsid w:val="0063235B"/>
    <w:rsid w:val="006334A7"/>
    <w:rsid w:val="006338DA"/>
    <w:rsid w:val="00633FB9"/>
    <w:rsid w:val="0063410B"/>
    <w:rsid w:val="0063413D"/>
    <w:rsid w:val="006346E8"/>
    <w:rsid w:val="0063491D"/>
    <w:rsid w:val="00634B00"/>
    <w:rsid w:val="006356E9"/>
    <w:rsid w:val="00635820"/>
    <w:rsid w:val="00635D58"/>
    <w:rsid w:val="00635ECC"/>
    <w:rsid w:val="00636173"/>
    <w:rsid w:val="00636784"/>
    <w:rsid w:val="00636F19"/>
    <w:rsid w:val="00637264"/>
    <w:rsid w:val="00637418"/>
    <w:rsid w:val="006375FB"/>
    <w:rsid w:val="00637E7A"/>
    <w:rsid w:val="00637FD1"/>
    <w:rsid w:val="00640AAA"/>
    <w:rsid w:val="00641177"/>
    <w:rsid w:val="0064189D"/>
    <w:rsid w:val="00641A75"/>
    <w:rsid w:val="0064218D"/>
    <w:rsid w:val="00642626"/>
    <w:rsid w:val="006429F0"/>
    <w:rsid w:val="00642BD5"/>
    <w:rsid w:val="00643405"/>
    <w:rsid w:val="006435A6"/>
    <w:rsid w:val="006437B4"/>
    <w:rsid w:val="00643A7C"/>
    <w:rsid w:val="006443F7"/>
    <w:rsid w:val="00644EF2"/>
    <w:rsid w:val="00645C32"/>
    <w:rsid w:val="00645EC3"/>
    <w:rsid w:val="006464F3"/>
    <w:rsid w:val="00646531"/>
    <w:rsid w:val="00646B7C"/>
    <w:rsid w:val="00646CED"/>
    <w:rsid w:val="00646D10"/>
    <w:rsid w:val="00646D52"/>
    <w:rsid w:val="00646EDF"/>
    <w:rsid w:val="00647100"/>
    <w:rsid w:val="006473B5"/>
    <w:rsid w:val="0064793C"/>
    <w:rsid w:val="00647BFB"/>
    <w:rsid w:val="00650195"/>
    <w:rsid w:val="00650B5A"/>
    <w:rsid w:val="00650BA9"/>
    <w:rsid w:val="00650DC4"/>
    <w:rsid w:val="00650F21"/>
    <w:rsid w:val="00652002"/>
    <w:rsid w:val="00652302"/>
    <w:rsid w:val="0065241A"/>
    <w:rsid w:val="0065249D"/>
    <w:rsid w:val="00652E8D"/>
    <w:rsid w:val="00652EED"/>
    <w:rsid w:val="00652F58"/>
    <w:rsid w:val="00653062"/>
    <w:rsid w:val="006530BC"/>
    <w:rsid w:val="0065365E"/>
    <w:rsid w:val="0065367D"/>
    <w:rsid w:val="0065430A"/>
    <w:rsid w:val="00654DEE"/>
    <w:rsid w:val="00655D22"/>
    <w:rsid w:val="0065616E"/>
    <w:rsid w:val="00656916"/>
    <w:rsid w:val="00656A0C"/>
    <w:rsid w:val="006577F6"/>
    <w:rsid w:val="006579B4"/>
    <w:rsid w:val="00660439"/>
    <w:rsid w:val="00661342"/>
    <w:rsid w:val="0066145E"/>
    <w:rsid w:val="00662006"/>
    <w:rsid w:val="00662366"/>
    <w:rsid w:val="0066240C"/>
    <w:rsid w:val="0066241A"/>
    <w:rsid w:val="00662900"/>
    <w:rsid w:val="006629EC"/>
    <w:rsid w:val="00662ABE"/>
    <w:rsid w:val="0066348E"/>
    <w:rsid w:val="0066424A"/>
    <w:rsid w:val="00664253"/>
    <w:rsid w:val="00664D45"/>
    <w:rsid w:val="006654A7"/>
    <w:rsid w:val="006654DA"/>
    <w:rsid w:val="00665541"/>
    <w:rsid w:val="006655A8"/>
    <w:rsid w:val="00665D7E"/>
    <w:rsid w:val="00666CC0"/>
    <w:rsid w:val="00666F9E"/>
    <w:rsid w:val="00667185"/>
    <w:rsid w:val="00667259"/>
    <w:rsid w:val="00670039"/>
    <w:rsid w:val="006702A1"/>
    <w:rsid w:val="00670D32"/>
    <w:rsid w:val="0067129E"/>
    <w:rsid w:val="00671504"/>
    <w:rsid w:val="006716D5"/>
    <w:rsid w:val="006722BE"/>
    <w:rsid w:val="006723E0"/>
    <w:rsid w:val="006725B3"/>
    <w:rsid w:val="00672DEF"/>
    <w:rsid w:val="0067441C"/>
    <w:rsid w:val="006744AE"/>
    <w:rsid w:val="0067451D"/>
    <w:rsid w:val="00675143"/>
    <w:rsid w:val="0067534E"/>
    <w:rsid w:val="0067545C"/>
    <w:rsid w:val="006767A7"/>
    <w:rsid w:val="0067684F"/>
    <w:rsid w:val="00676F5A"/>
    <w:rsid w:val="00676FC4"/>
    <w:rsid w:val="00677415"/>
    <w:rsid w:val="00680168"/>
    <w:rsid w:val="00680750"/>
    <w:rsid w:val="00680AC0"/>
    <w:rsid w:val="0068134D"/>
    <w:rsid w:val="006814D4"/>
    <w:rsid w:val="006815F7"/>
    <w:rsid w:val="00681779"/>
    <w:rsid w:val="006817A6"/>
    <w:rsid w:val="006817AE"/>
    <w:rsid w:val="00681A1B"/>
    <w:rsid w:val="00681C6E"/>
    <w:rsid w:val="006840E3"/>
    <w:rsid w:val="00684807"/>
    <w:rsid w:val="00684BD4"/>
    <w:rsid w:val="006860B0"/>
    <w:rsid w:val="00686666"/>
    <w:rsid w:val="0068696A"/>
    <w:rsid w:val="00686C25"/>
    <w:rsid w:val="00686DF9"/>
    <w:rsid w:val="006872B7"/>
    <w:rsid w:val="006905E4"/>
    <w:rsid w:val="00690D56"/>
    <w:rsid w:val="006914C1"/>
    <w:rsid w:val="00691695"/>
    <w:rsid w:val="00691992"/>
    <w:rsid w:val="00691D1B"/>
    <w:rsid w:val="0069211E"/>
    <w:rsid w:val="00692205"/>
    <w:rsid w:val="00692322"/>
    <w:rsid w:val="006935C5"/>
    <w:rsid w:val="00693880"/>
    <w:rsid w:val="00693D2E"/>
    <w:rsid w:val="00693E00"/>
    <w:rsid w:val="006941B0"/>
    <w:rsid w:val="00694D44"/>
    <w:rsid w:val="00694EA8"/>
    <w:rsid w:val="00695368"/>
    <w:rsid w:val="0069565D"/>
    <w:rsid w:val="00695AF4"/>
    <w:rsid w:val="0069611C"/>
    <w:rsid w:val="00696215"/>
    <w:rsid w:val="0069635D"/>
    <w:rsid w:val="006964BC"/>
    <w:rsid w:val="00696746"/>
    <w:rsid w:val="00696CF9"/>
    <w:rsid w:val="00696D3D"/>
    <w:rsid w:val="00696DD9"/>
    <w:rsid w:val="00696DF7"/>
    <w:rsid w:val="00696FB6"/>
    <w:rsid w:val="00697006"/>
    <w:rsid w:val="006970F7"/>
    <w:rsid w:val="0069714B"/>
    <w:rsid w:val="006974F7"/>
    <w:rsid w:val="00697833"/>
    <w:rsid w:val="00697874"/>
    <w:rsid w:val="00697D05"/>
    <w:rsid w:val="006A0372"/>
    <w:rsid w:val="006A046C"/>
    <w:rsid w:val="006A0976"/>
    <w:rsid w:val="006A0B2A"/>
    <w:rsid w:val="006A0B4D"/>
    <w:rsid w:val="006A0ED1"/>
    <w:rsid w:val="006A1492"/>
    <w:rsid w:val="006A155D"/>
    <w:rsid w:val="006A17FE"/>
    <w:rsid w:val="006A1A84"/>
    <w:rsid w:val="006A2681"/>
    <w:rsid w:val="006A3930"/>
    <w:rsid w:val="006A4040"/>
    <w:rsid w:val="006A4A62"/>
    <w:rsid w:val="006A5153"/>
    <w:rsid w:val="006A5717"/>
    <w:rsid w:val="006A5ADD"/>
    <w:rsid w:val="006A6AFC"/>
    <w:rsid w:val="006A6CA7"/>
    <w:rsid w:val="006A6ED0"/>
    <w:rsid w:val="006A73B5"/>
    <w:rsid w:val="006A7670"/>
    <w:rsid w:val="006A7869"/>
    <w:rsid w:val="006A7D55"/>
    <w:rsid w:val="006B08BC"/>
    <w:rsid w:val="006B151E"/>
    <w:rsid w:val="006B1B15"/>
    <w:rsid w:val="006B206D"/>
    <w:rsid w:val="006B20E7"/>
    <w:rsid w:val="006B281D"/>
    <w:rsid w:val="006B32B7"/>
    <w:rsid w:val="006B33C2"/>
    <w:rsid w:val="006B3826"/>
    <w:rsid w:val="006B3860"/>
    <w:rsid w:val="006B3B29"/>
    <w:rsid w:val="006B3EAE"/>
    <w:rsid w:val="006B425A"/>
    <w:rsid w:val="006B425B"/>
    <w:rsid w:val="006B4351"/>
    <w:rsid w:val="006B5268"/>
    <w:rsid w:val="006B54C6"/>
    <w:rsid w:val="006B5E01"/>
    <w:rsid w:val="006B634F"/>
    <w:rsid w:val="006B694F"/>
    <w:rsid w:val="006B6C4A"/>
    <w:rsid w:val="006B6F11"/>
    <w:rsid w:val="006B79C0"/>
    <w:rsid w:val="006B7CBC"/>
    <w:rsid w:val="006C05E5"/>
    <w:rsid w:val="006C0E06"/>
    <w:rsid w:val="006C1996"/>
    <w:rsid w:val="006C20A3"/>
    <w:rsid w:val="006C20C3"/>
    <w:rsid w:val="006C20E1"/>
    <w:rsid w:val="006C3028"/>
    <w:rsid w:val="006C3279"/>
    <w:rsid w:val="006C3ADA"/>
    <w:rsid w:val="006C4455"/>
    <w:rsid w:val="006C454D"/>
    <w:rsid w:val="006C4807"/>
    <w:rsid w:val="006C4CE5"/>
    <w:rsid w:val="006C548C"/>
    <w:rsid w:val="006C623F"/>
    <w:rsid w:val="006C67B8"/>
    <w:rsid w:val="006C696E"/>
    <w:rsid w:val="006C6ECF"/>
    <w:rsid w:val="006C70A6"/>
    <w:rsid w:val="006C7AE0"/>
    <w:rsid w:val="006D0E37"/>
    <w:rsid w:val="006D0FDC"/>
    <w:rsid w:val="006D117A"/>
    <w:rsid w:val="006D1C62"/>
    <w:rsid w:val="006D2105"/>
    <w:rsid w:val="006D2BA1"/>
    <w:rsid w:val="006D2C2B"/>
    <w:rsid w:val="006D30B9"/>
    <w:rsid w:val="006D338D"/>
    <w:rsid w:val="006D3439"/>
    <w:rsid w:val="006D3F4F"/>
    <w:rsid w:val="006D41C4"/>
    <w:rsid w:val="006D44FB"/>
    <w:rsid w:val="006D4688"/>
    <w:rsid w:val="006D5B4D"/>
    <w:rsid w:val="006D5D14"/>
    <w:rsid w:val="006D62B1"/>
    <w:rsid w:val="006D6AAE"/>
    <w:rsid w:val="006D722D"/>
    <w:rsid w:val="006D725A"/>
    <w:rsid w:val="006D7384"/>
    <w:rsid w:val="006D75A3"/>
    <w:rsid w:val="006D780C"/>
    <w:rsid w:val="006D7813"/>
    <w:rsid w:val="006E0719"/>
    <w:rsid w:val="006E08CF"/>
    <w:rsid w:val="006E1023"/>
    <w:rsid w:val="006E12C8"/>
    <w:rsid w:val="006E12F0"/>
    <w:rsid w:val="006E1845"/>
    <w:rsid w:val="006E1A14"/>
    <w:rsid w:val="006E2749"/>
    <w:rsid w:val="006E2CE8"/>
    <w:rsid w:val="006E2E8F"/>
    <w:rsid w:val="006E3781"/>
    <w:rsid w:val="006E3F9E"/>
    <w:rsid w:val="006E40F7"/>
    <w:rsid w:val="006E4878"/>
    <w:rsid w:val="006E4BC8"/>
    <w:rsid w:val="006E5773"/>
    <w:rsid w:val="006E596B"/>
    <w:rsid w:val="006E6971"/>
    <w:rsid w:val="006E6B07"/>
    <w:rsid w:val="006E6EFD"/>
    <w:rsid w:val="006E711B"/>
    <w:rsid w:val="006E7767"/>
    <w:rsid w:val="006E790F"/>
    <w:rsid w:val="006E7ADD"/>
    <w:rsid w:val="006E7D5F"/>
    <w:rsid w:val="006E7DB8"/>
    <w:rsid w:val="006E7EF5"/>
    <w:rsid w:val="006F017D"/>
    <w:rsid w:val="006F027C"/>
    <w:rsid w:val="006F0854"/>
    <w:rsid w:val="006F0E0E"/>
    <w:rsid w:val="006F0F8B"/>
    <w:rsid w:val="006F1E8C"/>
    <w:rsid w:val="006F2299"/>
    <w:rsid w:val="006F2877"/>
    <w:rsid w:val="006F291E"/>
    <w:rsid w:val="006F2A6E"/>
    <w:rsid w:val="006F3100"/>
    <w:rsid w:val="006F321F"/>
    <w:rsid w:val="006F38AB"/>
    <w:rsid w:val="006F3EF0"/>
    <w:rsid w:val="006F3FB3"/>
    <w:rsid w:val="006F44A5"/>
    <w:rsid w:val="006F44D4"/>
    <w:rsid w:val="006F46EF"/>
    <w:rsid w:val="006F4714"/>
    <w:rsid w:val="006F5170"/>
    <w:rsid w:val="006F54C2"/>
    <w:rsid w:val="006F5D41"/>
    <w:rsid w:val="006F62A9"/>
    <w:rsid w:val="006F652A"/>
    <w:rsid w:val="006F67C0"/>
    <w:rsid w:val="006F68A4"/>
    <w:rsid w:val="006F7C93"/>
    <w:rsid w:val="006F7DCC"/>
    <w:rsid w:val="007007F4"/>
    <w:rsid w:val="007008A4"/>
    <w:rsid w:val="007016DF"/>
    <w:rsid w:val="00701712"/>
    <w:rsid w:val="00701929"/>
    <w:rsid w:val="00701FB2"/>
    <w:rsid w:val="00702229"/>
    <w:rsid w:val="00702295"/>
    <w:rsid w:val="0070241E"/>
    <w:rsid w:val="0070250E"/>
    <w:rsid w:val="0070281A"/>
    <w:rsid w:val="00702893"/>
    <w:rsid w:val="00703626"/>
    <w:rsid w:val="0070445D"/>
    <w:rsid w:val="00705197"/>
    <w:rsid w:val="00706991"/>
    <w:rsid w:val="00706C18"/>
    <w:rsid w:val="00706C5E"/>
    <w:rsid w:val="00706DD6"/>
    <w:rsid w:val="00707C1A"/>
    <w:rsid w:val="00710358"/>
    <w:rsid w:val="00710568"/>
    <w:rsid w:val="0071071B"/>
    <w:rsid w:val="00711871"/>
    <w:rsid w:val="00711A85"/>
    <w:rsid w:val="00711F53"/>
    <w:rsid w:val="00712048"/>
    <w:rsid w:val="007125C7"/>
    <w:rsid w:val="007126FC"/>
    <w:rsid w:val="00712DAA"/>
    <w:rsid w:val="00712E8B"/>
    <w:rsid w:val="00712EC0"/>
    <w:rsid w:val="007136BF"/>
    <w:rsid w:val="007137D4"/>
    <w:rsid w:val="007138F3"/>
    <w:rsid w:val="007139D6"/>
    <w:rsid w:val="00713A9C"/>
    <w:rsid w:val="00713B18"/>
    <w:rsid w:val="00713ED2"/>
    <w:rsid w:val="0071491B"/>
    <w:rsid w:val="00715793"/>
    <w:rsid w:val="007157A0"/>
    <w:rsid w:val="00715A07"/>
    <w:rsid w:val="00715C52"/>
    <w:rsid w:val="00716647"/>
    <w:rsid w:val="00716E2D"/>
    <w:rsid w:val="0071703C"/>
    <w:rsid w:val="007175BF"/>
    <w:rsid w:val="007178BA"/>
    <w:rsid w:val="00717EBF"/>
    <w:rsid w:val="00720379"/>
    <w:rsid w:val="007204FB"/>
    <w:rsid w:val="00720858"/>
    <w:rsid w:val="00721135"/>
    <w:rsid w:val="0072149F"/>
    <w:rsid w:val="0072152D"/>
    <w:rsid w:val="007216E3"/>
    <w:rsid w:val="007217AD"/>
    <w:rsid w:val="00722184"/>
    <w:rsid w:val="007221C8"/>
    <w:rsid w:val="007233A0"/>
    <w:rsid w:val="007246B6"/>
    <w:rsid w:val="00724A66"/>
    <w:rsid w:val="00724B2C"/>
    <w:rsid w:val="00724DBB"/>
    <w:rsid w:val="00725123"/>
    <w:rsid w:val="00725239"/>
    <w:rsid w:val="007259E8"/>
    <w:rsid w:val="00725B7D"/>
    <w:rsid w:val="00725C6F"/>
    <w:rsid w:val="00725DE2"/>
    <w:rsid w:val="00725FCF"/>
    <w:rsid w:val="00726737"/>
    <w:rsid w:val="00726925"/>
    <w:rsid w:val="00726FB2"/>
    <w:rsid w:val="00726FB9"/>
    <w:rsid w:val="0072729C"/>
    <w:rsid w:val="00727406"/>
    <w:rsid w:val="00727AD7"/>
    <w:rsid w:val="00727F52"/>
    <w:rsid w:val="00727FE6"/>
    <w:rsid w:val="007301A8"/>
    <w:rsid w:val="00730642"/>
    <w:rsid w:val="0073075D"/>
    <w:rsid w:val="00731654"/>
    <w:rsid w:val="00731BD6"/>
    <w:rsid w:val="00731E1E"/>
    <w:rsid w:val="00732AD5"/>
    <w:rsid w:val="007330AA"/>
    <w:rsid w:val="0073362D"/>
    <w:rsid w:val="00733F60"/>
    <w:rsid w:val="00734507"/>
    <w:rsid w:val="007348AC"/>
    <w:rsid w:val="007353CE"/>
    <w:rsid w:val="00735526"/>
    <w:rsid w:val="00735C1C"/>
    <w:rsid w:val="007361EB"/>
    <w:rsid w:val="00736A86"/>
    <w:rsid w:val="00736AA0"/>
    <w:rsid w:val="007372A1"/>
    <w:rsid w:val="0073746B"/>
    <w:rsid w:val="00740041"/>
    <w:rsid w:val="007403A7"/>
    <w:rsid w:val="00740BE8"/>
    <w:rsid w:val="0074108C"/>
    <w:rsid w:val="00741526"/>
    <w:rsid w:val="00742184"/>
    <w:rsid w:val="00742962"/>
    <w:rsid w:val="00742A81"/>
    <w:rsid w:val="00742AD6"/>
    <w:rsid w:val="00742AE6"/>
    <w:rsid w:val="00742BBE"/>
    <w:rsid w:val="00742E34"/>
    <w:rsid w:val="007434D6"/>
    <w:rsid w:val="007437F5"/>
    <w:rsid w:val="00743807"/>
    <w:rsid w:val="007439B4"/>
    <w:rsid w:val="00743D42"/>
    <w:rsid w:val="00744163"/>
    <w:rsid w:val="00744546"/>
    <w:rsid w:val="00744551"/>
    <w:rsid w:val="007447D1"/>
    <w:rsid w:val="007448BF"/>
    <w:rsid w:val="007448F8"/>
    <w:rsid w:val="00744B53"/>
    <w:rsid w:val="0074585C"/>
    <w:rsid w:val="007458EB"/>
    <w:rsid w:val="00745DC0"/>
    <w:rsid w:val="00745ED5"/>
    <w:rsid w:val="00745F29"/>
    <w:rsid w:val="00745F52"/>
    <w:rsid w:val="00746719"/>
    <w:rsid w:val="00746C09"/>
    <w:rsid w:val="00746C3E"/>
    <w:rsid w:val="00747027"/>
    <w:rsid w:val="007473D2"/>
    <w:rsid w:val="00747ABA"/>
    <w:rsid w:val="00750203"/>
    <w:rsid w:val="00750269"/>
    <w:rsid w:val="00750617"/>
    <w:rsid w:val="0075154C"/>
    <w:rsid w:val="007519AA"/>
    <w:rsid w:val="007519E0"/>
    <w:rsid w:val="00751A24"/>
    <w:rsid w:val="00751FC8"/>
    <w:rsid w:val="00752916"/>
    <w:rsid w:val="00752A47"/>
    <w:rsid w:val="00752E82"/>
    <w:rsid w:val="0075328A"/>
    <w:rsid w:val="007534D9"/>
    <w:rsid w:val="00753721"/>
    <w:rsid w:val="00753980"/>
    <w:rsid w:val="00753DB8"/>
    <w:rsid w:val="007554A8"/>
    <w:rsid w:val="00755BF4"/>
    <w:rsid w:val="00755EC8"/>
    <w:rsid w:val="0075628D"/>
    <w:rsid w:val="00756D51"/>
    <w:rsid w:val="00756E46"/>
    <w:rsid w:val="0075718B"/>
    <w:rsid w:val="00757FBE"/>
    <w:rsid w:val="00760CE8"/>
    <w:rsid w:val="007617BE"/>
    <w:rsid w:val="00761EBD"/>
    <w:rsid w:val="00762153"/>
    <w:rsid w:val="00762604"/>
    <w:rsid w:val="007627CD"/>
    <w:rsid w:val="0076307E"/>
    <w:rsid w:val="00763330"/>
    <w:rsid w:val="00763632"/>
    <w:rsid w:val="00764D2A"/>
    <w:rsid w:val="0076528D"/>
    <w:rsid w:val="0076549E"/>
    <w:rsid w:val="007670C9"/>
    <w:rsid w:val="007671D4"/>
    <w:rsid w:val="00767C7A"/>
    <w:rsid w:val="007704DD"/>
    <w:rsid w:val="007704E4"/>
    <w:rsid w:val="00770845"/>
    <w:rsid w:val="00770910"/>
    <w:rsid w:val="0077185C"/>
    <w:rsid w:val="007719B6"/>
    <w:rsid w:val="007726EB"/>
    <w:rsid w:val="00772BBA"/>
    <w:rsid w:val="00772BF9"/>
    <w:rsid w:val="007736EA"/>
    <w:rsid w:val="00773723"/>
    <w:rsid w:val="00773820"/>
    <w:rsid w:val="00773F7B"/>
    <w:rsid w:val="0077453D"/>
    <w:rsid w:val="00775408"/>
    <w:rsid w:val="007758E7"/>
    <w:rsid w:val="00775E14"/>
    <w:rsid w:val="00776229"/>
    <w:rsid w:val="0077623E"/>
    <w:rsid w:val="007762CE"/>
    <w:rsid w:val="00776438"/>
    <w:rsid w:val="0077643F"/>
    <w:rsid w:val="007770B1"/>
    <w:rsid w:val="00777361"/>
    <w:rsid w:val="0077775A"/>
    <w:rsid w:val="007777B5"/>
    <w:rsid w:val="00777CC3"/>
    <w:rsid w:val="00777E99"/>
    <w:rsid w:val="00777F9D"/>
    <w:rsid w:val="007803AC"/>
    <w:rsid w:val="007807FD"/>
    <w:rsid w:val="00780BBC"/>
    <w:rsid w:val="00780BC3"/>
    <w:rsid w:val="007817D0"/>
    <w:rsid w:val="00781A60"/>
    <w:rsid w:val="00781DEF"/>
    <w:rsid w:val="00781F0E"/>
    <w:rsid w:val="00781FC5"/>
    <w:rsid w:val="00782200"/>
    <w:rsid w:val="0078245B"/>
    <w:rsid w:val="00783A5C"/>
    <w:rsid w:val="00784443"/>
    <w:rsid w:val="00784611"/>
    <w:rsid w:val="00784A4D"/>
    <w:rsid w:val="00784D26"/>
    <w:rsid w:val="00784E88"/>
    <w:rsid w:val="007855FF"/>
    <w:rsid w:val="00785B07"/>
    <w:rsid w:val="00785E2D"/>
    <w:rsid w:val="00786735"/>
    <w:rsid w:val="00786894"/>
    <w:rsid w:val="007868B0"/>
    <w:rsid w:val="007874B1"/>
    <w:rsid w:val="007876CF"/>
    <w:rsid w:val="00790460"/>
    <w:rsid w:val="00790781"/>
    <w:rsid w:val="007909C2"/>
    <w:rsid w:val="00790C9B"/>
    <w:rsid w:val="00791469"/>
    <w:rsid w:val="00791806"/>
    <w:rsid w:val="00791B38"/>
    <w:rsid w:val="00792221"/>
    <w:rsid w:val="007930C8"/>
    <w:rsid w:val="00793438"/>
    <w:rsid w:val="00793910"/>
    <w:rsid w:val="00793D21"/>
    <w:rsid w:val="00794BBD"/>
    <w:rsid w:val="00795668"/>
    <w:rsid w:val="007957A1"/>
    <w:rsid w:val="00795883"/>
    <w:rsid w:val="007964CC"/>
    <w:rsid w:val="007966DD"/>
    <w:rsid w:val="007968F2"/>
    <w:rsid w:val="00796935"/>
    <w:rsid w:val="00796F2E"/>
    <w:rsid w:val="007970A0"/>
    <w:rsid w:val="0079752E"/>
    <w:rsid w:val="00797B6A"/>
    <w:rsid w:val="00797BF6"/>
    <w:rsid w:val="00797C35"/>
    <w:rsid w:val="00797FEA"/>
    <w:rsid w:val="007A05B4"/>
    <w:rsid w:val="007A05F8"/>
    <w:rsid w:val="007A0E19"/>
    <w:rsid w:val="007A13BE"/>
    <w:rsid w:val="007A1942"/>
    <w:rsid w:val="007A1A11"/>
    <w:rsid w:val="007A1C72"/>
    <w:rsid w:val="007A20C2"/>
    <w:rsid w:val="007A21EF"/>
    <w:rsid w:val="007A227B"/>
    <w:rsid w:val="007A2360"/>
    <w:rsid w:val="007A3039"/>
    <w:rsid w:val="007A3601"/>
    <w:rsid w:val="007A3816"/>
    <w:rsid w:val="007A38D2"/>
    <w:rsid w:val="007A3E6A"/>
    <w:rsid w:val="007A3ED5"/>
    <w:rsid w:val="007A466E"/>
    <w:rsid w:val="007A496D"/>
    <w:rsid w:val="007A4EFE"/>
    <w:rsid w:val="007A4F0C"/>
    <w:rsid w:val="007A53C1"/>
    <w:rsid w:val="007A55F7"/>
    <w:rsid w:val="007A5800"/>
    <w:rsid w:val="007A59F7"/>
    <w:rsid w:val="007A74DC"/>
    <w:rsid w:val="007A78B2"/>
    <w:rsid w:val="007A7B8C"/>
    <w:rsid w:val="007B0225"/>
    <w:rsid w:val="007B037A"/>
    <w:rsid w:val="007B0993"/>
    <w:rsid w:val="007B0B2F"/>
    <w:rsid w:val="007B0CDB"/>
    <w:rsid w:val="007B1C8A"/>
    <w:rsid w:val="007B1E03"/>
    <w:rsid w:val="007B200C"/>
    <w:rsid w:val="007B233E"/>
    <w:rsid w:val="007B2B10"/>
    <w:rsid w:val="007B2B7D"/>
    <w:rsid w:val="007B2C4A"/>
    <w:rsid w:val="007B2E0D"/>
    <w:rsid w:val="007B35CB"/>
    <w:rsid w:val="007B39AB"/>
    <w:rsid w:val="007B4149"/>
    <w:rsid w:val="007B44D9"/>
    <w:rsid w:val="007B4C20"/>
    <w:rsid w:val="007B4EB0"/>
    <w:rsid w:val="007B51E3"/>
    <w:rsid w:val="007B5899"/>
    <w:rsid w:val="007B5FD4"/>
    <w:rsid w:val="007B6215"/>
    <w:rsid w:val="007B70A4"/>
    <w:rsid w:val="007B76E7"/>
    <w:rsid w:val="007B79FF"/>
    <w:rsid w:val="007C030C"/>
    <w:rsid w:val="007C04F1"/>
    <w:rsid w:val="007C0C7D"/>
    <w:rsid w:val="007C109F"/>
    <w:rsid w:val="007C1850"/>
    <w:rsid w:val="007C188A"/>
    <w:rsid w:val="007C1DBE"/>
    <w:rsid w:val="007C2FC9"/>
    <w:rsid w:val="007C3141"/>
    <w:rsid w:val="007C31AC"/>
    <w:rsid w:val="007C3C36"/>
    <w:rsid w:val="007C3EB4"/>
    <w:rsid w:val="007C44A3"/>
    <w:rsid w:val="007C4757"/>
    <w:rsid w:val="007C495B"/>
    <w:rsid w:val="007C49DF"/>
    <w:rsid w:val="007C4E48"/>
    <w:rsid w:val="007C5B2D"/>
    <w:rsid w:val="007C641A"/>
    <w:rsid w:val="007C64C9"/>
    <w:rsid w:val="007C6D92"/>
    <w:rsid w:val="007C77AB"/>
    <w:rsid w:val="007C7FCC"/>
    <w:rsid w:val="007D0DE6"/>
    <w:rsid w:val="007D1722"/>
    <w:rsid w:val="007D193B"/>
    <w:rsid w:val="007D1BF6"/>
    <w:rsid w:val="007D1DCA"/>
    <w:rsid w:val="007D29B2"/>
    <w:rsid w:val="007D2B5E"/>
    <w:rsid w:val="007D3352"/>
    <w:rsid w:val="007D3738"/>
    <w:rsid w:val="007D373C"/>
    <w:rsid w:val="007D3DCD"/>
    <w:rsid w:val="007D409E"/>
    <w:rsid w:val="007D483D"/>
    <w:rsid w:val="007D50E8"/>
    <w:rsid w:val="007D514A"/>
    <w:rsid w:val="007D533D"/>
    <w:rsid w:val="007D58EA"/>
    <w:rsid w:val="007D5998"/>
    <w:rsid w:val="007D5CD9"/>
    <w:rsid w:val="007D5D2F"/>
    <w:rsid w:val="007D63C2"/>
    <w:rsid w:val="007D653E"/>
    <w:rsid w:val="007D67DB"/>
    <w:rsid w:val="007D6889"/>
    <w:rsid w:val="007D69F8"/>
    <w:rsid w:val="007D6B23"/>
    <w:rsid w:val="007D6FF7"/>
    <w:rsid w:val="007D7363"/>
    <w:rsid w:val="007D7AFF"/>
    <w:rsid w:val="007D7B37"/>
    <w:rsid w:val="007E018E"/>
    <w:rsid w:val="007E0E86"/>
    <w:rsid w:val="007E1117"/>
    <w:rsid w:val="007E1ADA"/>
    <w:rsid w:val="007E1B4C"/>
    <w:rsid w:val="007E2229"/>
    <w:rsid w:val="007E2E41"/>
    <w:rsid w:val="007E3624"/>
    <w:rsid w:val="007E3BF0"/>
    <w:rsid w:val="007E40B5"/>
    <w:rsid w:val="007E4570"/>
    <w:rsid w:val="007E4573"/>
    <w:rsid w:val="007E45E8"/>
    <w:rsid w:val="007E46EC"/>
    <w:rsid w:val="007E48CB"/>
    <w:rsid w:val="007E4C58"/>
    <w:rsid w:val="007E4E51"/>
    <w:rsid w:val="007E51B5"/>
    <w:rsid w:val="007E54CA"/>
    <w:rsid w:val="007E605F"/>
    <w:rsid w:val="007E6AA4"/>
    <w:rsid w:val="007F01DA"/>
    <w:rsid w:val="007F0360"/>
    <w:rsid w:val="007F0C4C"/>
    <w:rsid w:val="007F1F55"/>
    <w:rsid w:val="007F1F98"/>
    <w:rsid w:val="007F25EE"/>
    <w:rsid w:val="007F2A26"/>
    <w:rsid w:val="007F2CBA"/>
    <w:rsid w:val="007F3503"/>
    <w:rsid w:val="007F4119"/>
    <w:rsid w:val="007F4390"/>
    <w:rsid w:val="007F441F"/>
    <w:rsid w:val="007F50B5"/>
    <w:rsid w:val="007F57B7"/>
    <w:rsid w:val="007F5A75"/>
    <w:rsid w:val="007F5B72"/>
    <w:rsid w:val="007F5E26"/>
    <w:rsid w:val="007F63EF"/>
    <w:rsid w:val="007F6F1F"/>
    <w:rsid w:val="007F7BEE"/>
    <w:rsid w:val="00800BBA"/>
    <w:rsid w:val="00800C8D"/>
    <w:rsid w:val="008010F9"/>
    <w:rsid w:val="00801239"/>
    <w:rsid w:val="008013A3"/>
    <w:rsid w:val="008013CC"/>
    <w:rsid w:val="0080152E"/>
    <w:rsid w:val="00801C9E"/>
    <w:rsid w:val="00802753"/>
    <w:rsid w:val="00804400"/>
    <w:rsid w:val="00804DCA"/>
    <w:rsid w:val="0080514B"/>
    <w:rsid w:val="00805A51"/>
    <w:rsid w:val="00805BFD"/>
    <w:rsid w:val="00805D20"/>
    <w:rsid w:val="00805EE8"/>
    <w:rsid w:val="008068D2"/>
    <w:rsid w:val="00806C3E"/>
    <w:rsid w:val="00806E56"/>
    <w:rsid w:val="00806EAA"/>
    <w:rsid w:val="0081009B"/>
    <w:rsid w:val="008104D7"/>
    <w:rsid w:val="00810729"/>
    <w:rsid w:val="008108C1"/>
    <w:rsid w:val="008108FF"/>
    <w:rsid w:val="00811B3D"/>
    <w:rsid w:val="00812C07"/>
    <w:rsid w:val="008134F3"/>
    <w:rsid w:val="008138A0"/>
    <w:rsid w:val="00813FC9"/>
    <w:rsid w:val="00814247"/>
    <w:rsid w:val="00814A85"/>
    <w:rsid w:val="0081515C"/>
    <w:rsid w:val="00815886"/>
    <w:rsid w:val="008158E6"/>
    <w:rsid w:val="008159DA"/>
    <w:rsid w:val="00815FDF"/>
    <w:rsid w:val="00817401"/>
    <w:rsid w:val="00820495"/>
    <w:rsid w:val="008204D7"/>
    <w:rsid w:val="00820C2F"/>
    <w:rsid w:val="00820ED9"/>
    <w:rsid w:val="00821013"/>
    <w:rsid w:val="00821098"/>
    <w:rsid w:val="0082128C"/>
    <w:rsid w:val="008212E2"/>
    <w:rsid w:val="008213D6"/>
    <w:rsid w:val="00821919"/>
    <w:rsid w:val="00821DEA"/>
    <w:rsid w:val="008235C7"/>
    <w:rsid w:val="00824237"/>
    <w:rsid w:val="00824641"/>
    <w:rsid w:val="00824CAF"/>
    <w:rsid w:val="00825207"/>
    <w:rsid w:val="00825371"/>
    <w:rsid w:val="00825412"/>
    <w:rsid w:val="0082590B"/>
    <w:rsid w:val="00825B32"/>
    <w:rsid w:val="0082642E"/>
    <w:rsid w:val="00826B87"/>
    <w:rsid w:val="00826D76"/>
    <w:rsid w:val="00826EC3"/>
    <w:rsid w:val="0082701D"/>
    <w:rsid w:val="0082724C"/>
    <w:rsid w:val="008275FD"/>
    <w:rsid w:val="00827639"/>
    <w:rsid w:val="008278A9"/>
    <w:rsid w:val="0083062F"/>
    <w:rsid w:val="00830906"/>
    <w:rsid w:val="00830F11"/>
    <w:rsid w:val="00831093"/>
    <w:rsid w:val="00831337"/>
    <w:rsid w:val="00831FF8"/>
    <w:rsid w:val="008331B3"/>
    <w:rsid w:val="008338A2"/>
    <w:rsid w:val="00833B67"/>
    <w:rsid w:val="00834708"/>
    <w:rsid w:val="0083484B"/>
    <w:rsid w:val="00834A27"/>
    <w:rsid w:val="00835857"/>
    <w:rsid w:val="00836123"/>
    <w:rsid w:val="008365B8"/>
    <w:rsid w:val="008369CA"/>
    <w:rsid w:val="00836ACE"/>
    <w:rsid w:val="008377E8"/>
    <w:rsid w:val="00837BAB"/>
    <w:rsid w:val="00837D79"/>
    <w:rsid w:val="00837FFD"/>
    <w:rsid w:val="0084002E"/>
    <w:rsid w:val="00840AC6"/>
    <w:rsid w:val="00841121"/>
    <w:rsid w:val="008414DF"/>
    <w:rsid w:val="0084156B"/>
    <w:rsid w:val="00841F41"/>
    <w:rsid w:val="008423CB"/>
    <w:rsid w:val="008430CC"/>
    <w:rsid w:val="00843186"/>
    <w:rsid w:val="008432CD"/>
    <w:rsid w:val="0084359A"/>
    <w:rsid w:val="0084360D"/>
    <w:rsid w:val="00843FC2"/>
    <w:rsid w:val="008440C4"/>
    <w:rsid w:val="0084456F"/>
    <w:rsid w:val="008445BF"/>
    <w:rsid w:val="00844987"/>
    <w:rsid w:val="00844E9E"/>
    <w:rsid w:val="00844F4A"/>
    <w:rsid w:val="00845C32"/>
    <w:rsid w:val="0084606B"/>
    <w:rsid w:val="00846493"/>
    <w:rsid w:val="00846518"/>
    <w:rsid w:val="00846719"/>
    <w:rsid w:val="00847320"/>
    <w:rsid w:val="0085044B"/>
    <w:rsid w:val="00850765"/>
    <w:rsid w:val="008509EB"/>
    <w:rsid w:val="00850D13"/>
    <w:rsid w:val="00851448"/>
    <w:rsid w:val="00851887"/>
    <w:rsid w:val="00851DA9"/>
    <w:rsid w:val="00851FCD"/>
    <w:rsid w:val="00852743"/>
    <w:rsid w:val="00853660"/>
    <w:rsid w:val="00853EB3"/>
    <w:rsid w:val="008540E0"/>
    <w:rsid w:val="0085459E"/>
    <w:rsid w:val="00854730"/>
    <w:rsid w:val="008551B6"/>
    <w:rsid w:val="008558F4"/>
    <w:rsid w:val="008564A9"/>
    <w:rsid w:val="008564E1"/>
    <w:rsid w:val="00856A19"/>
    <w:rsid w:val="008576EE"/>
    <w:rsid w:val="0086153B"/>
    <w:rsid w:val="00861E13"/>
    <w:rsid w:val="00861E9B"/>
    <w:rsid w:val="008626A3"/>
    <w:rsid w:val="008629FB"/>
    <w:rsid w:val="00862F53"/>
    <w:rsid w:val="00862F6B"/>
    <w:rsid w:val="00863943"/>
    <w:rsid w:val="008649E0"/>
    <w:rsid w:val="00865167"/>
    <w:rsid w:val="008655A7"/>
    <w:rsid w:val="008656A4"/>
    <w:rsid w:val="00866012"/>
    <w:rsid w:val="0086679F"/>
    <w:rsid w:val="008668BC"/>
    <w:rsid w:val="00867048"/>
    <w:rsid w:val="008671B9"/>
    <w:rsid w:val="0086769E"/>
    <w:rsid w:val="00870999"/>
    <w:rsid w:val="008712A4"/>
    <w:rsid w:val="008720F2"/>
    <w:rsid w:val="008726F6"/>
    <w:rsid w:val="00872F36"/>
    <w:rsid w:val="008730F0"/>
    <w:rsid w:val="00873EB7"/>
    <w:rsid w:val="008740D1"/>
    <w:rsid w:val="0087462C"/>
    <w:rsid w:val="00874931"/>
    <w:rsid w:val="008753BF"/>
    <w:rsid w:val="00876059"/>
    <w:rsid w:val="008767C9"/>
    <w:rsid w:val="00876E4A"/>
    <w:rsid w:val="008771FD"/>
    <w:rsid w:val="00877AA0"/>
    <w:rsid w:val="00877D1E"/>
    <w:rsid w:val="008802F6"/>
    <w:rsid w:val="008806CF"/>
    <w:rsid w:val="00880BCB"/>
    <w:rsid w:val="00880E97"/>
    <w:rsid w:val="008810D1"/>
    <w:rsid w:val="008813AB"/>
    <w:rsid w:val="008813AF"/>
    <w:rsid w:val="008815C3"/>
    <w:rsid w:val="00881751"/>
    <w:rsid w:val="00882619"/>
    <w:rsid w:val="00882E13"/>
    <w:rsid w:val="008832EC"/>
    <w:rsid w:val="0088445F"/>
    <w:rsid w:val="008844E9"/>
    <w:rsid w:val="008849A1"/>
    <w:rsid w:val="00884A4C"/>
    <w:rsid w:val="00884D0A"/>
    <w:rsid w:val="0088660F"/>
    <w:rsid w:val="00886C08"/>
    <w:rsid w:val="00887448"/>
    <w:rsid w:val="0088748C"/>
    <w:rsid w:val="008876B2"/>
    <w:rsid w:val="00887C2D"/>
    <w:rsid w:val="00890207"/>
    <w:rsid w:val="00890254"/>
    <w:rsid w:val="00890388"/>
    <w:rsid w:val="008903C7"/>
    <w:rsid w:val="00890EB9"/>
    <w:rsid w:val="008914E1"/>
    <w:rsid w:val="008917C8"/>
    <w:rsid w:val="008917FB"/>
    <w:rsid w:val="00891D2C"/>
    <w:rsid w:val="00891F9A"/>
    <w:rsid w:val="00892242"/>
    <w:rsid w:val="008924A0"/>
    <w:rsid w:val="00892991"/>
    <w:rsid w:val="00892B54"/>
    <w:rsid w:val="00892C7A"/>
    <w:rsid w:val="008930C3"/>
    <w:rsid w:val="00894692"/>
    <w:rsid w:val="00894A0A"/>
    <w:rsid w:val="00894BA1"/>
    <w:rsid w:val="008950A3"/>
    <w:rsid w:val="00895427"/>
    <w:rsid w:val="00895723"/>
    <w:rsid w:val="00895761"/>
    <w:rsid w:val="00895D02"/>
    <w:rsid w:val="00896420"/>
    <w:rsid w:val="0089755B"/>
    <w:rsid w:val="00897F6C"/>
    <w:rsid w:val="00897FEA"/>
    <w:rsid w:val="008A08FD"/>
    <w:rsid w:val="008A0FC5"/>
    <w:rsid w:val="008A1302"/>
    <w:rsid w:val="008A15A2"/>
    <w:rsid w:val="008A2187"/>
    <w:rsid w:val="008A2557"/>
    <w:rsid w:val="008A26A1"/>
    <w:rsid w:val="008A30EF"/>
    <w:rsid w:val="008A44DE"/>
    <w:rsid w:val="008A4AED"/>
    <w:rsid w:val="008A4EB4"/>
    <w:rsid w:val="008A4EBB"/>
    <w:rsid w:val="008A641B"/>
    <w:rsid w:val="008A6809"/>
    <w:rsid w:val="008A7CDA"/>
    <w:rsid w:val="008A7E58"/>
    <w:rsid w:val="008B0090"/>
    <w:rsid w:val="008B03A1"/>
    <w:rsid w:val="008B0807"/>
    <w:rsid w:val="008B0851"/>
    <w:rsid w:val="008B0B50"/>
    <w:rsid w:val="008B2027"/>
    <w:rsid w:val="008B209D"/>
    <w:rsid w:val="008B2132"/>
    <w:rsid w:val="008B2A78"/>
    <w:rsid w:val="008B2FCE"/>
    <w:rsid w:val="008B3767"/>
    <w:rsid w:val="008B45BE"/>
    <w:rsid w:val="008B4BB2"/>
    <w:rsid w:val="008B523D"/>
    <w:rsid w:val="008B59F5"/>
    <w:rsid w:val="008B5B3A"/>
    <w:rsid w:val="008B6A20"/>
    <w:rsid w:val="008B6C63"/>
    <w:rsid w:val="008B6FE0"/>
    <w:rsid w:val="008B701A"/>
    <w:rsid w:val="008B7442"/>
    <w:rsid w:val="008B7967"/>
    <w:rsid w:val="008B7CA9"/>
    <w:rsid w:val="008C02F7"/>
    <w:rsid w:val="008C06B0"/>
    <w:rsid w:val="008C08E2"/>
    <w:rsid w:val="008C0E3B"/>
    <w:rsid w:val="008C1764"/>
    <w:rsid w:val="008C1912"/>
    <w:rsid w:val="008C25A2"/>
    <w:rsid w:val="008C2A0F"/>
    <w:rsid w:val="008C321B"/>
    <w:rsid w:val="008C346A"/>
    <w:rsid w:val="008C364A"/>
    <w:rsid w:val="008C3652"/>
    <w:rsid w:val="008C37CA"/>
    <w:rsid w:val="008C3865"/>
    <w:rsid w:val="008C3CF1"/>
    <w:rsid w:val="008C3D67"/>
    <w:rsid w:val="008C42E4"/>
    <w:rsid w:val="008C4AC8"/>
    <w:rsid w:val="008C4D54"/>
    <w:rsid w:val="008C4E7E"/>
    <w:rsid w:val="008C4F0F"/>
    <w:rsid w:val="008C53CF"/>
    <w:rsid w:val="008C5542"/>
    <w:rsid w:val="008C557B"/>
    <w:rsid w:val="008C599E"/>
    <w:rsid w:val="008C59DA"/>
    <w:rsid w:val="008C5E82"/>
    <w:rsid w:val="008C6012"/>
    <w:rsid w:val="008C6052"/>
    <w:rsid w:val="008C610A"/>
    <w:rsid w:val="008C6448"/>
    <w:rsid w:val="008C6537"/>
    <w:rsid w:val="008C6815"/>
    <w:rsid w:val="008C68BD"/>
    <w:rsid w:val="008C6F32"/>
    <w:rsid w:val="008C7227"/>
    <w:rsid w:val="008C7D09"/>
    <w:rsid w:val="008D0547"/>
    <w:rsid w:val="008D0813"/>
    <w:rsid w:val="008D1DB5"/>
    <w:rsid w:val="008D1F88"/>
    <w:rsid w:val="008D26AA"/>
    <w:rsid w:val="008D2B88"/>
    <w:rsid w:val="008D3BBE"/>
    <w:rsid w:val="008D461C"/>
    <w:rsid w:val="008D48CA"/>
    <w:rsid w:val="008D4932"/>
    <w:rsid w:val="008D4986"/>
    <w:rsid w:val="008D4C3E"/>
    <w:rsid w:val="008D4F67"/>
    <w:rsid w:val="008D508E"/>
    <w:rsid w:val="008D55F0"/>
    <w:rsid w:val="008D5973"/>
    <w:rsid w:val="008D5DB0"/>
    <w:rsid w:val="008D66B7"/>
    <w:rsid w:val="008D6751"/>
    <w:rsid w:val="008D6903"/>
    <w:rsid w:val="008D6A25"/>
    <w:rsid w:val="008D7936"/>
    <w:rsid w:val="008D7C77"/>
    <w:rsid w:val="008D7E37"/>
    <w:rsid w:val="008E003D"/>
    <w:rsid w:val="008E0A76"/>
    <w:rsid w:val="008E1C56"/>
    <w:rsid w:val="008E1FF5"/>
    <w:rsid w:val="008E2290"/>
    <w:rsid w:val="008E235B"/>
    <w:rsid w:val="008E294F"/>
    <w:rsid w:val="008E29BE"/>
    <w:rsid w:val="008E2F6C"/>
    <w:rsid w:val="008E2F9E"/>
    <w:rsid w:val="008E3044"/>
    <w:rsid w:val="008E30BA"/>
    <w:rsid w:val="008E30C5"/>
    <w:rsid w:val="008E3351"/>
    <w:rsid w:val="008E390A"/>
    <w:rsid w:val="008E3A79"/>
    <w:rsid w:val="008E3F54"/>
    <w:rsid w:val="008E431A"/>
    <w:rsid w:val="008E4B9B"/>
    <w:rsid w:val="008E4CF2"/>
    <w:rsid w:val="008E5864"/>
    <w:rsid w:val="008E586C"/>
    <w:rsid w:val="008E61DA"/>
    <w:rsid w:val="008E6473"/>
    <w:rsid w:val="008E659F"/>
    <w:rsid w:val="008E66D5"/>
    <w:rsid w:val="008E6A6D"/>
    <w:rsid w:val="008E7014"/>
    <w:rsid w:val="008E7C29"/>
    <w:rsid w:val="008E7E88"/>
    <w:rsid w:val="008F07A0"/>
    <w:rsid w:val="008F07DA"/>
    <w:rsid w:val="008F0B2E"/>
    <w:rsid w:val="008F2332"/>
    <w:rsid w:val="008F2A81"/>
    <w:rsid w:val="008F2B6E"/>
    <w:rsid w:val="008F2C79"/>
    <w:rsid w:val="008F2D92"/>
    <w:rsid w:val="008F318E"/>
    <w:rsid w:val="008F3628"/>
    <w:rsid w:val="008F4591"/>
    <w:rsid w:val="008F4D46"/>
    <w:rsid w:val="008F4D7E"/>
    <w:rsid w:val="008F4E63"/>
    <w:rsid w:val="008F5036"/>
    <w:rsid w:val="008F5412"/>
    <w:rsid w:val="008F5546"/>
    <w:rsid w:val="008F5910"/>
    <w:rsid w:val="008F6121"/>
    <w:rsid w:val="008F612D"/>
    <w:rsid w:val="008F68D0"/>
    <w:rsid w:val="008F6B51"/>
    <w:rsid w:val="008F733F"/>
    <w:rsid w:val="008F77CF"/>
    <w:rsid w:val="008F789F"/>
    <w:rsid w:val="009002E6"/>
    <w:rsid w:val="0090035F"/>
    <w:rsid w:val="009006BA"/>
    <w:rsid w:val="00901A3B"/>
    <w:rsid w:val="009020C1"/>
    <w:rsid w:val="009024BC"/>
    <w:rsid w:val="00902854"/>
    <w:rsid w:val="009044D9"/>
    <w:rsid w:val="00904914"/>
    <w:rsid w:val="009058B5"/>
    <w:rsid w:val="00905E73"/>
    <w:rsid w:val="00906521"/>
    <w:rsid w:val="0090709E"/>
    <w:rsid w:val="009074D1"/>
    <w:rsid w:val="00907962"/>
    <w:rsid w:val="00907D24"/>
    <w:rsid w:val="00911F99"/>
    <w:rsid w:val="00912032"/>
    <w:rsid w:val="00912552"/>
    <w:rsid w:val="009125FD"/>
    <w:rsid w:val="0091279D"/>
    <w:rsid w:val="00912803"/>
    <w:rsid w:val="00912C18"/>
    <w:rsid w:val="009130E6"/>
    <w:rsid w:val="00913BD9"/>
    <w:rsid w:val="00913C79"/>
    <w:rsid w:val="00913F16"/>
    <w:rsid w:val="0091417C"/>
    <w:rsid w:val="0091442E"/>
    <w:rsid w:val="00914ABC"/>
    <w:rsid w:val="00914FF2"/>
    <w:rsid w:val="009150E2"/>
    <w:rsid w:val="0091559C"/>
    <w:rsid w:val="00915B2F"/>
    <w:rsid w:val="00915B81"/>
    <w:rsid w:val="0091605E"/>
    <w:rsid w:val="00916703"/>
    <w:rsid w:val="00916F92"/>
    <w:rsid w:val="0091727E"/>
    <w:rsid w:val="009173AF"/>
    <w:rsid w:val="0092053C"/>
    <w:rsid w:val="00920702"/>
    <w:rsid w:val="009210D8"/>
    <w:rsid w:val="00921D8D"/>
    <w:rsid w:val="00922643"/>
    <w:rsid w:val="00922A34"/>
    <w:rsid w:val="00922CE2"/>
    <w:rsid w:val="00922DA9"/>
    <w:rsid w:val="00923B68"/>
    <w:rsid w:val="00924C72"/>
    <w:rsid w:val="00924F74"/>
    <w:rsid w:val="00925E52"/>
    <w:rsid w:val="00925E89"/>
    <w:rsid w:val="00926397"/>
    <w:rsid w:val="00926578"/>
    <w:rsid w:val="009270AA"/>
    <w:rsid w:val="009274A8"/>
    <w:rsid w:val="00927B5A"/>
    <w:rsid w:val="00930268"/>
    <w:rsid w:val="00930F7A"/>
    <w:rsid w:val="00931168"/>
    <w:rsid w:val="0093164C"/>
    <w:rsid w:val="009324EE"/>
    <w:rsid w:val="00932D09"/>
    <w:rsid w:val="009330FA"/>
    <w:rsid w:val="00933B59"/>
    <w:rsid w:val="00933FB1"/>
    <w:rsid w:val="0093407D"/>
    <w:rsid w:val="0093531B"/>
    <w:rsid w:val="0093545D"/>
    <w:rsid w:val="00935F63"/>
    <w:rsid w:val="0093606F"/>
    <w:rsid w:val="0093679D"/>
    <w:rsid w:val="00936E9F"/>
    <w:rsid w:val="0093706B"/>
    <w:rsid w:val="00937860"/>
    <w:rsid w:val="00937980"/>
    <w:rsid w:val="0094064F"/>
    <w:rsid w:val="0094077F"/>
    <w:rsid w:val="009414CC"/>
    <w:rsid w:val="009423E3"/>
    <w:rsid w:val="0094272C"/>
    <w:rsid w:val="009435B3"/>
    <w:rsid w:val="00943D53"/>
    <w:rsid w:val="0094409A"/>
    <w:rsid w:val="00944F4C"/>
    <w:rsid w:val="009452DD"/>
    <w:rsid w:val="00945C03"/>
    <w:rsid w:val="00945CBF"/>
    <w:rsid w:val="009465A9"/>
    <w:rsid w:val="00946B94"/>
    <w:rsid w:val="00946C9C"/>
    <w:rsid w:val="00946E78"/>
    <w:rsid w:val="0094724A"/>
    <w:rsid w:val="00947D34"/>
    <w:rsid w:val="0095006B"/>
    <w:rsid w:val="009500CF"/>
    <w:rsid w:val="009500D0"/>
    <w:rsid w:val="009503CC"/>
    <w:rsid w:val="00950435"/>
    <w:rsid w:val="009504B1"/>
    <w:rsid w:val="00950B47"/>
    <w:rsid w:val="00950BC4"/>
    <w:rsid w:val="0095110F"/>
    <w:rsid w:val="0095135F"/>
    <w:rsid w:val="00951830"/>
    <w:rsid w:val="00951951"/>
    <w:rsid w:val="00951E12"/>
    <w:rsid w:val="00952159"/>
    <w:rsid w:val="0095243B"/>
    <w:rsid w:val="00952687"/>
    <w:rsid w:val="00952749"/>
    <w:rsid w:val="009532C5"/>
    <w:rsid w:val="0095384D"/>
    <w:rsid w:val="00953B04"/>
    <w:rsid w:val="00953B06"/>
    <w:rsid w:val="00953F22"/>
    <w:rsid w:val="0095461A"/>
    <w:rsid w:val="009546BA"/>
    <w:rsid w:val="00954B37"/>
    <w:rsid w:val="00954E8C"/>
    <w:rsid w:val="00955A67"/>
    <w:rsid w:val="00956A41"/>
    <w:rsid w:val="00956A59"/>
    <w:rsid w:val="00956FC3"/>
    <w:rsid w:val="00957DF2"/>
    <w:rsid w:val="00957ECE"/>
    <w:rsid w:val="00960728"/>
    <w:rsid w:val="00960792"/>
    <w:rsid w:val="00960A67"/>
    <w:rsid w:val="00960EE6"/>
    <w:rsid w:val="0096109C"/>
    <w:rsid w:val="0096145B"/>
    <w:rsid w:val="009614C1"/>
    <w:rsid w:val="00961586"/>
    <w:rsid w:val="00962B5A"/>
    <w:rsid w:val="00962C0E"/>
    <w:rsid w:val="00962C93"/>
    <w:rsid w:val="00962F18"/>
    <w:rsid w:val="00963D0A"/>
    <w:rsid w:val="0096511D"/>
    <w:rsid w:val="00965DFB"/>
    <w:rsid w:val="00966250"/>
    <w:rsid w:val="009671F7"/>
    <w:rsid w:val="009672B7"/>
    <w:rsid w:val="009676AE"/>
    <w:rsid w:val="00970021"/>
    <w:rsid w:val="00970722"/>
    <w:rsid w:val="00970EF7"/>
    <w:rsid w:val="009710A9"/>
    <w:rsid w:val="00971391"/>
    <w:rsid w:val="009715D6"/>
    <w:rsid w:val="00971753"/>
    <w:rsid w:val="00971B86"/>
    <w:rsid w:val="00972B24"/>
    <w:rsid w:val="00972E9B"/>
    <w:rsid w:val="009734B8"/>
    <w:rsid w:val="0097365F"/>
    <w:rsid w:val="00973E06"/>
    <w:rsid w:val="009744F4"/>
    <w:rsid w:val="009746A8"/>
    <w:rsid w:val="00974DFD"/>
    <w:rsid w:val="0097502B"/>
    <w:rsid w:val="00975BA5"/>
    <w:rsid w:val="0097650F"/>
    <w:rsid w:val="00977081"/>
    <w:rsid w:val="009771FF"/>
    <w:rsid w:val="00977307"/>
    <w:rsid w:val="00977F89"/>
    <w:rsid w:val="00980039"/>
    <w:rsid w:val="00980275"/>
    <w:rsid w:val="0098029A"/>
    <w:rsid w:val="009809B7"/>
    <w:rsid w:val="00980A15"/>
    <w:rsid w:val="00981E74"/>
    <w:rsid w:val="00982084"/>
    <w:rsid w:val="0098228E"/>
    <w:rsid w:val="009823B9"/>
    <w:rsid w:val="00982513"/>
    <w:rsid w:val="00982518"/>
    <w:rsid w:val="009832AE"/>
    <w:rsid w:val="00983504"/>
    <w:rsid w:val="00983628"/>
    <w:rsid w:val="009839DE"/>
    <w:rsid w:val="00983C89"/>
    <w:rsid w:val="00983FD3"/>
    <w:rsid w:val="00984B89"/>
    <w:rsid w:val="009859D0"/>
    <w:rsid w:val="009866E0"/>
    <w:rsid w:val="009875F0"/>
    <w:rsid w:val="009876A0"/>
    <w:rsid w:val="009876BB"/>
    <w:rsid w:val="00990D9D"/>
    <w:rsid w:val="00990DFA"/>
    <w:rsid w:val="009913FC"/>
    <w:rsid w:val="0099149D"/>
    <w:rsid w:val="00991B1A"/>
    <w:rsid w:val="00991B8A"/>
    <w:rsid w:val="00991BA2"/>
    <w:rsid w:val="00991E38"/>
    <w:rsid w:val="00992552"/>
    <w:rsid w:val="00992698"/>
    <w:rsid w:val="0099286A"/>
    <w:rsid w:val="00992D58"/>
    <w:rsid w:val="00993B3E"/>
    <w:rsid w:val="00993B8C"/>
    <w:rsid w:val="0099408A"/>
    <w:rsid w:val="009944D2"/>
    <w:rsid w:val="00994A51"/>
    <w:rsid w:val="00994C54"/>
    <w:rsid w:val="0099556F"/>
    <w:rsid w:val="00995D88"/>
    <w:rsid w:val="00996343"/>
    <w:rsid w:val="0099645E"/>
    <w:rsid w:val="00997A57"/>
    <w:rsid w:val="009A00A7"/>
    <w:rsid w:val="009A0192"/>
    <w:rsid w:val="009A0799"/>
    <w:rsid w:val="009A1B7B"/>
    <w:rsid w:val="009A1D52"/>
    <w:rsid w:val="009A2220"/>
    <w:rsid w:val="009A2368"/>
    <w:rsid w:val="009A24B8"/>
    <w:rsid w:val="009A2904"/>
    <w:rsid w:val="009A2AB5"/>
    <w:rsid w:val="009A2DDC"/>
    <w:rsid w:val="009A4693"/>
    <w:rsid w:val="009A528B"/>
    <w:rsid w:val="009A5A0B"/>
    <w:rsid w:val="009A5A4D"/>
    <w:rsid w:val="009A5D09"/>
    <w:rsid w:val="009A6788"/>
    <w:rsid w:val="009A6BE1"/>
    <w:rsid w:val="009A6C1D"/>
    <w:rsid w:val="009A6F55"/>
    <w:rsid w:val="009A76A7"/>
    <w:rsid w:val="009A7AA2"/>
    <w:rsid w:val="009A7FD3"/>
    <w:rsid w:val="009B03E7"/>
    <w:rsid w:val="009B068C"/>
    <w:rsid w:val="009B0692"/>
    <w:rsid w:val="009B0875"/>
    <w:rsid w:val="009B0FC1"/>
    <w:rsid w:val="009B1506"/>
    <w:rsid w:val="009B16D1"/>
    <w:rsid w:val="009B19A9"/>
    <w:rsid w:val="009B2DA9"/>
    <w:rsid w:val="009B2DDE"/>
    <w:rsid w:val="009B3401"/>
    <w:rsid w:val="009B48CA"/>
    <w:rsid w:val="009B4A0F"/>
    <w:rsid w:val="009B5154"/>
    <w:rsid w:val="009B6312"/>
    <w:rsid w:val="009B6322"/>
    <w:rsid w:val="009B7693"/>
    <w:rsid w:val="009C02C1"/>
    <w:rsid w:val="009C03FB"/>
    <w:rsid w:val="009C055D"/>
    <w:rsid w:val="009C0768"/>
    <w:rsid w:val="009C0C31"/>
    <w:rsid w:val="009C0E76"/>
    <w:rsid w:val="009C0FD5"/>
    <w:rsid w:val="009C1027"/>
    <w:rsid w:val="009C134A"/>
    <w:rsid w:val="009C1764"/>
    <w:rsid w:val="009C178C"/>
    <w:rsid w:val="009C1E7F"/>
    <w:rsid w:val="009C208E"/>
    <w:rsid w:val="009C2454"/>
    <w:rsid w:val="009C2D3E"/>
    <w:rsid w:val="009C2F95"/>
    <w:rsid w:val="009C3065"/>
    <w:rsid w:val="009C344C"/>
    <w:rsid w:val="009C3498"/>
    <w:rsid w:val="009C404E"/>
    <w:rsid w:val="009C41D8"/>
    <w:rsid w:val="009C435C"/>
    <w:rsid w:val="009C43E2"/>
    <w:rsid w:val="009C4781"/>
    <w:rsid w:val="009C47E8"/>
    <w:rsid w:val="009C506D"/>
    <w:rsid w:val="009C508B"/>
    <w:rsid w:val="009C51A0"/>
    <w:rsid w:val="009C5956"/>
    <w:rsid w:val="009C6087"/>
    <w:rsid w:val="009C6306"/>
    <w:rsid w:val="009C6619"/>
    <w:rsid w:val="009C6997"/>
    <w:rsid w:val="009C6F7D"/>
    <w:rsid w:val="009C7C8C"/>
    <w:rsid w:val="009D046C"/>
    <w:rsid w:val="009D09E3"/>
    <w:rsid w:val="009D0C2F"/>
    <w:rsid w:val="009D0D4A"/>
    <w:rsid w:val="009D0D7E"/>
    <w:rsid w:val="009D12A9"/>
    <w:rsid w:val="009D1964"/>
    <w:rsid w:val="009D1B81"/>
    <w:rsid w:val="009D2D4D"/>
    <w:rsid w:val="009D3CCE"/>
    <w:rsid w:val="009D3CD6"/>
    <w:rsid w:val="009D42B7"/>
    <w:rsid w:val="009D593A"/>
    <w:rsid w:val="009D5E02"/>
    <w:rsid w:val="009D6048"/>
    <w:rsid w:val="009D6842"/>
    <w:rsid w:val="009D71A4"/>
    <w:rsid w:val="009D7470"/>
    <w:rsid w:val="009D7B66"/>
    <w:rsid w:val="009D7C34"/>
    <w:rsid w:val="009E022E"/>
    <w:rsid w:val="009E0B0E"/>
    <w:rsid w:val="009E0BE0"/>
    <w:rsid w:val="009E0D5A"/>
    <w:rsid w:val="009E0E73"/>
    <w:rsid w:val="009E0F95"/>
    <w:rsid w:val="009E142C"/>
    <w:rsid w:val="009E1FD8"/>
    <w:rsid w:val="009E20FF"/>
    <w:rsid w:val="009E2215"/>
    <w:rsid w:val="009E2431"/>
    <w:rsid w:val="009E28C5"/>
    <w:rsid w:val="009E2A89"/>
    <w:rsid w:val="009E3119"/>
    <w:rsid w:val="009E3C41"/>
    <w:rsid w:val="009E4861"/>
    <w:rsid w:val="009E48E4"/>
    <w:rsid w:val="009E5E0B"/>
    <w:rsid w:val="009E63DB"/>
    <w:rsid w:val="009E6F35"/>
    <w:rsid w:val="009E71C2"/>
    <w:rsid w:val="009E7307"/>
    <w:rsid w:val="009E7366"/>
    <w:rsid w:val="009E73D9"/>
    <w:rsid w:val="009E7607"/>
    <w:rsid w:val="009F048A"/>
    <w:rsid w:val="009F04FB"/>
    <w:rsid w:val="009F0546"/>
    <w:rsid w:val="009F0E3D"/>
    <w:rsid w:val="009F23E8"/>
    <w:rsid w:val="009F2E17"/>
    <w:rsid w:val="009F315F"/>
    <w:rsid w:val="009F33AA"/>
    <w:rsid w:val="009F39A3"/>
    <w:rsid w:val="009F3CF2"/>
    <w:rsid w:val="009F4719"/>
    <w:rsid w:val="009F4B82"/>
    <w:rsid w:val="009F4F09"/>
    <w:rsid w:val="009F4FE2"/>
    <w:rsid w:val="009F5610"/>
    <w:rsid w:val="009F6ED2"/>
    <w:rsid w:val="009F7596"/>
    <w:rsid w:val="009F762B"/>
    <w:rsid w:val="009F7B0B"/>
    <w:rsid w:val="00A00151"/>
    <w:rsid w:val="00A0034B"/>
    <w:rsid w:val="00A00404"/>
    <w:rsid w:val="00A00FD1"/>
    <w:rsid w:val="00A01181"/>
    <w:rsid w:val="00A0126E"/>
    <w:rsid w:val="00A01EE6"/>
    <w:rsid w:val="00A02345"/>
    <w:rsid w:val="00A023EE"/>
    <w:rsid w:val="00A02895"/>
    <w:rsid w:val="00A02A21"/>
    <w:rsid w:val="00A02AA5"/>
    <w:rsid w:val="00A034BF"/>
    <w:rsid w:val="00A03790"/>
    <w:rsid w:val="00A040AD"/>
    <w:rsid w:val="00A04457"/>
    <w:rsid w:val="00A044B1"/>
    <w:rsid w:val="00A04DE2"/>
    <w:rsid w:val="00A061DC"/>
    <w:rsid w:val="00A072D9"/>
    <w:rsid w:val="00A07709"/>
    <w:rsid w:val="00A079E4"/>
    <w:rsid w:val="00A07ABC"/>
    <w:rsid w:val="00A07C35"/>
    <w:rsid w:val="00A13F2F"/>
    <w:rsid w:val="00A141D0"/>
    <w:rsid w:val="00A146FC"/>
    <w:rsid w:val="00A1485A"/>
    <w:rsid w:val="00A14C34"/>
    <w:rsid w:val="00A15035"/>
    <w:rsid w:val="00A15737"/>
    <w:rsid w:val="00A15C29"/>
    <w:rsid w:val="00A15DB8"/>
    <w:rsid w:val="00A170E3"/>
    <w:rsid w:val="00A171FF"/>
    <w:rsid w:val="00A17313"/>
    <w:rsid w:val="00A17E09"/>
    <w:rsid w:val="00A200F0"/>
    <w:rsid w:val="00A2054D"/>
    <w:rsid w:val="00A20841"/>
    <w:rsid w:val="00A20A2B"/>
    <w:rsid w:val="00A20DA8"/>
    <w:rsid w:val="00A20F5C"/>
    <w:rsid w:val="00A21031"/>
    <w:rsid w:val="00A21B73"/>
    <w:rsid w:val="00A21C25"/>
    <w:rsid w:val="00A223BC"/>
    <w:rsid w:val="00A22400"/>
    <w:rsid w:val="00A22F02"/>
    <w:rsid w:val="00A232EF"/>
    <w:rsid w:val="00A23338"/>
    <w:rsid w:val="00A238AA"/>
    <w:rsid w:val="00A23CBC"/>
    <w:rsid w:val="00A24142"/>
    <w:rsid w:val="00A24523"/>
    <w:rsid w:val="00A257F4"/>
    <w:rsid w:val="00A25830"/>
    <w:rsid w:val="00A25D1E"/>
    <w:rsid w:val="00A26662"/>
    <w:rsid w:val="00A26A98"/>
    <w:rsid w:val="00A26E87"/>
    <w:rsid w:val="00A2746A"/>
    <w:rsid w:val="00A276B9"/>
    <w:rsid w:val="00A30AC9"/>
    <w:rsid w:val="00A3116E"/>
    <w:rsid w:val="00A31567"/>
    <w:rsid w:val="00A31A02"/>
    <w:rsid w:val="00A31C09"/>
    <w:rsid w:val="00A31FD6"/>
    <w:rsid w:val="00A3208F"/>
    <w:rsid w:val="00A322BD"/>
    <w:rsid w:val="00A322FD"/>
    <w:rsid w:val="00A32560"/>
    <w:rsid w:val="00A329EB"/>
    <w:rsid w:val="00A32D2A"/>
    <w:rsid w:val="00A32EB8"/>
    <w:rsid w:val="00A3306C"/>
    <w:rsid w:val="00A33E2B"/>
    <w:rsid w:val="00A3470A"/>
    <w:rsid w:val="00A34D1B"/>
    <w:rsid w:val="00A35DB3"/>
    <w:rsid w:val="00A36332"/>
    <w:rsid w:val="00A365A9"/>
    <w:rsid w:val="00A3683C"/>
    <w:rsid w:val="00A36C2A"/>
    <w:rsid w:val="00A36C2F"/>
    <w:rsid w:val="00A36CFA"/>
    <w:rsid w:val="00A374F1"/>
    <w:rsid w:val="00A37BB7"/>
    <w:rsid w:val="00A37C8E"/>
    <w:rsid w:val="00A402EC"/>
    <w:rsid w:val="00A4035B"/>
    <w:rsid w:val="00A404AB"/>
    <w:rsid w:val="00A4060A"/>
    <w:rsid w:val="00A407A9"/>
    <w:rsid w:val="00A41729"/>
    <w:rsid w:val="00A41BCC"/>
    <w:rsid w:val="00A43020"/>
    <w:rsid w:val="00A44ACD"/>
    <w:rsid w:val="00A44B02"/>
    <w:rsid w:val="00A44E14"/>
    <w:rsid w:val="00A44EC1"/>
    <w:rsid w:val="00A44FC3"/>
    <w:rsid w:val="00A451C5"/>
    <w:rsid w:val="00A45361"/>
    <w:rsid w:val="00A453EE"/>
    <w:rsid w:val="00A459AE"/>
    <w:rsid w:val="00A45BDC"/>
    <w:rsid w:val="00A4622E"/>
    <w:rsid w:val="00A46537"/>
    <w:rsid w:val="00A467C9"/>
    <w:rsid w:val="00A46D77"/>
    <w:rsid w:val="00A46D9C"/>
    <w:rsid w:val="00A47DBD"/>
    <w:rsid w:val="00A503DB"/>
    <w:rsid w:val="00A50DCA"/>
    <w:rsid w:val="00A51217"/>
    <w:rsid w:val="00A512D0"/>
    <w:rsid w:val="00A5196F"/>
    <w:rsid w:val="00A52928"/>
    <w:rsid w:val="00A5362E"/>
    <w:rsid w:val="00A544B3"/>
    <w:rsid w:val="00A54B53"/>
    <w:rsid w:val="00A54B98"/>
    <w:rsid w:val="00A54EF6"/>
    <w:rsid w:val="00A55612"/>
    <w:rsid w:val="00A55925"/>
    <w:rsid w:val="00A56199"/>
    <w:rsid w:val="00A56247"/>
    <w:rsid w:val="00A567C2"/>
    <w:rsid w:val="00A5726E"/>
    <w:rsid w:val="00A57347"/>
    <w:rsid w:val="00A60189"/>
    <w:rsid w:val="00A601A7"/>
    <w:rsid w:val="00A603CE"/>
    <w:rsid w:val="00A60487"/>
    <w:rsid w:val="00A60E19"/>
    <w:rsid w:val="00A60F21"/>
    <w:rsid w:val="00A61302"/>
    <w:rsid w:val="00A6139B"/>
    <w:rsid w:val="00A6188B"/>
    <w:rsid w:val="00A61E2C"/>
    <w:rsid w:val="00A63A2A"/>
    <w:rsid w:val="00A64E92"/>
    <w:rsid w:val="00A654E8"/>
    <w:rsid w:val="00A65B78"/>
    <w:rsid w:val="00A66CB9"/>
    <w:rsid w:val="00A66E6F"/>
    <w:rsid w:val="00A67355"/>
    <w:rsid w:val="00A678D1"/>
    <w:rsid w:val="00A70DA8"/>
    <w:rsid w:val="00A71424"/>
    <w:rsid w:val="00A714BA"/>
    <w:rsid w:val="00A71584"/>
    <w:rsid w:val="00A72A20"/>
    <w:rsid w:val="00A72AC6"/>
    <w:rsid w:val="00A73264"/>
    <w:rsid w:val="00A73B43"/>
    <w:rsid w:val="00A73BD1"/>
    <w:rsid w:val="00A73D7E"/>
    <w:rsid w:val="00A743AC"/>
    <w:rsid w:val="00A7496D"/>
    <w:rsid w:val="00A75E49"/>
    <w:rsid w:val="00A760A9"/>
    <w:rsid w:val="00A767D8"/>
    <w:rsid w:val="00A8107E"/>
    <w:rsid w:val="00A819AA"/>
    <w:rsid w:val="00A8245D"/>
    <w:rsid w:val="00A8256F"/>
    <w:rsid w:val="00A83082"/>
    <w:rsid w:val="00A83129"/>
    <w:rsid w:val="00A83365"/>
    <w:rsid w:val="00A84497"/>
    <w:rsid w:val="00A8574B"/>
    <w:rsid w:val="00A8612D"/>
    <w:rsid w:val="00A8686C"/>
    <w:rsid w:val="00A868B4"/>
    <w:rsid w:val="00A86E5B"/>
    <w:rsid w:val="00A8711A"/>
    <w:rsid w:val="00A87326"/>
    <w:rsid w:val="00A87AE4"/>
    <w:rsid w:val="00A87CF7"/>
    <w:rsid w:val="00A90872"/>
    <w:rsid w:val="00A911CB"/>
    <w:rsid w:val="00A91EAA"/>
    <w:rsid w:val="00A91F93"/>
    <w:rsid w:val="00A921FB"/>
    <w:rsid w:val="00A92331"/>
    <w:rsid w:val="00A9245A"/>
    <w:rsid w:val="00A92550"/>
    <w:rsid w:val="00A92697"/>
    <w:rsid w:val="00A92916"/>
    <w:rsid w:val="00A92D69"/>
    <w:rsid w:val="00A92FF2"/>
    <w:rsid w:val="00A940F4"/>
    <w:rsid w:val="00A94398"/>
    <w:rsid w:val="00A94655"/>
    <w:rsid w:val="00A94815"/>
    <w:rsid w:val="00A948BA"/>
    <w:rsid w:val="00A94B71"/>
    <w:rsid w:val="00A95246"/>
    <w:rsid w:val="00A95696"/>
    <w:rsid w:val="00A96CD8"/>
    <w:rsid w:val="00A973D2"/>
    <w:rsid w:val="00A97CEC"/>
    <w:rsid w:val="00A97F0D"/>
    <w:rsid w:val="00AA05A9"/>
    <w:rsid w:val="00AA0A53"/>
    <w:rsid w:val="00AA124B"/>
    <w:rsid w:val="00AA199D"/>
    <w:rsid w:val="00AA1A1B"/>
    <w:rsid w:val="00AA1ABA"/>
    <w:rsid w:val="00AA1C2E"/>
    <w:rsid w:val="00AA1CF3"/>
    <w:rsid w:val="00AA2FCD"/>
    <w:rsid w:val="00AA3031"/>
    <w:rsid w:val="00AA3882"/>
    <w:rsid w:val="00AA3A0A"/>
    <w:rsid w:val="00AA43FE"/>
    <w:rsid w:val="00AA4528"/>
    <w:rsid w:val="00AA4F6E"/>
    <w:rsid w:val="00AA505B"/>
    <w:rsid w:val="00AA53EF"/>
    <w:rsid w:val="00AA5733"/>
    <w:rsid w:val="00AA57C4"/>
    <w:rsid w:val="00AA62BE"/>
    <w:rsid w:val="00AA6712"/>
    <w:rsid w:val="00AA69FA"/>
    <w:rsid w:val="00AA72CD"/>
    <w:rsid w:val="00AA7A0C"/>
    <w:rsid w:val="00AB02F2"/>
    <w:rsid w:val="00AB0E27"/>
    <w:rsid w:val="00AB2218"/>
    <w:rsid w:val="00AB3234"/>
    <w:rsid w:val="00AB49C5"/>
    <w:rsid w:val="00AB4F24"/>
    <w:rsid w:val="00AB56EA"/>
    <w:rsid w:val="00AB5D44"/>
    <w:rsid w:val="00AB5DD7"/>
    <w:rsid w:val="00AB7274"/>
    <w:rsid w:val="00AB7864"/>
    <w:rsid w:val="00AB7F92"/>
    <w:rsid w:val="00AC00F5"/>
    <w:rsid w:val="00AC014E"/>
    <w:rsid w:val="00AC04A4"/>
    <w:rsid w:val="00AC0F3B"/>
    <w:rsid w:val="00AC121C"/>
    <w:rsid w:val="00AC1409"/>
    <w:rsid w:val="00AC19BB"/>
    <w:rsid w:val="00AC1DE2"/>
    <w:rsid w:val="00AC248C"/>
    <w:rsid w:val="00AC2655"/>
    <w:rsid w:val="00AC2836"/>
    <w:rsid w:val="00AC356A"/>
    <w:rsid w:val="00AC35BF"/>
    <w:rsid w:val="00AC367E"/>
    <w:rsid w:val="00AC3D20"/>
    <w:rsid w:val="00AC4154"/>
    <w:rsid w:val="00AC4D9B"/>
    <w:rsid w:val="00AC4FB3"/>
    <w:rsid w:val="00AC5CB7"/>
    <w:rsid w:val="00AC6229"/>
    <w:rsid w:val="00AC63E2"/>
    <w:rsid w:val="00AC668C"/>
    <w:rsid w:val="00AC66B3"/>
    <w:rsid w:val="00AC6704"/>
    <w:rsid w:val="00AC692D"/>
    <w:rsid w:val="00AC6990"/>
    <w:rsid w:val="00AC6BC8"/>
    <w:rsid w:val="00AC70B3"/>
    <w:rsid w:val="00AC727F"/>
    <w:rsid w:val="00AC792A"/>
    <w:rsid w:val="00AC7B58"/>
    <w:rsid w:val="00AC7F17"/>
    <w:rsid w:val="00AD001C"/>
    <w:rsid w:val="00AD0629"/>
    <w:rsid w:val="00AD0B6B"/>
    <w:rsid w:val="00AD0C26"/>
    <w:rsid w:val="00AD137A"/>
    <w:rsid w:val="00AD1551"/>
    <w:rsid w:val="00AD15B1"/>
    <w:rsid w:val="00AD2517"/>
    <w:rsid w:val="00AD325A"/>
    <w:rsid w:val="00AD467B"/>
    <w:rsid w:val="00AD4F15"/>
    <w:rsid w:val="00AD57C9"/>
    <w:rsid w:val="00AD6082"/>
    <w:rsid w:val="00AD671A"/>
    <w:rsid w:val="00AD6908"/>
    <w:rsid w:val="00AE0299"/>
    <w:rsid w:val="00AE03F7"/>
    <w:rsid w:val="00AE0510"/>
    <w:rsid w:val="00AE0A06"/>
    <w:rsid w:val="00AE0D8E"/>
    <w:rsid w:val="00AE0EF1"/>
    <w:rsid w:val="00AE107C"/>
    <w:rsid w:val="00AE154D"/>
    <w:rsid w:val="00AE1B0F"/>
    <w:rsid w:val="00AE1B46"/>
    <w:rsid w:val="00AE1BA1"/>
    <w:rsid w:val="00AE1E14"/>
    <w:rsid w:val="00AE2194"/>
    <w:rsid w:val="00AE2325"/>
    <w:rsid w:val="00AE2517"/>
    <w:rsid w:val="00AE3CA3"/>
    <w:rsid w:val="00AE3F8A"/>
    <w:rsid w:val="00AE430B"/>
    <w:rsid w:val="00AE5645"/>
    <w:rsid w:val="00AE5652"/>
    <w:rsid w:val="00AE62A6"/>
    <w:rsid w:val="00AE65BA"/>
    <w:rsid w:val="00AE6BE7"/>
    <w:rsid w:val="00AE6C5C"/>
    <w:rsid w:val="00AE7BB3"/>
    <w:rsid w:val="00AE7C8E"/>
    <w:rsid w:val="00AF1309"/>
    <w:rsid w:val="00AF1986"/>
    <w:rsid w:val="00AF203B"/>
    <w:rsid w:val="00AF2747"/>
    <w:rsid w:val="00AF2896"/>
    <w:rsid w:val="00AF2E1C"/>
    <w:rsid w:val="00AF3093"/>
    <w:rsid w:val="00AF31FA"/>
    <w:rsid w:val="00AF337C"/>
    <w:rsid w:val="00AF33F5"/>
    <w:rsid w:val="00AF3A95"/>
    <w:rsid w:val="00AF3C32"/>
    <w:rsid w:val="00AF3CB2"/>
    <w:rsid w:val="00AF3CEE"/>
    <w:rsid w:val="00AF3DCE"/>
    <w:rsid w:val="00AF4458"/>
    <w:rsid w:val="00AF493C"/>
    <w:rsid w:val="00AF4B23"/>
    <w:rsid w:val="00AF5D52"/>
    <w:rsid w:val="00AF6058"/>
    <w:rsid w:val="00AF61EF"/>
    <w:rsid w:val="00AF67B9"/>
    <w:rsid w:val="00AF6C96"/>
    <w:rsid w:val="00AF6FF2"/>
    <w:rsid w:val="00AF72AB"/>
    <w:rsid w:val="00AF73DE"/>
    <w:rsid w:val="00AF7410"/>
    <w:rsid w:val="00AF7BAB"/>
    <w:rsid w:val="00B00765"/>
    <w:rsid w:val="00B00AB4"/>
    <w:rsid w:val="00B00E5B"/>
    <w:rsid w:val="00B00F6E"/>
    <w:rsid w:val="00B02245"/>
    <w:rsid w:val="00B023D0"/>
    <w:rsid w:val="00B026BD"/>
    <w:rsid w:val="00B02AF4"/>
    <w:rsid w:val="00B03400"/>
    <w:rsid w:val="00B03406"/>
    <w:rsid w:val="00B040FF"/>
    <w:rsid w:val="00B05528"/>
    <w:rsid w:val="00B05B26"/>
    <w:rsid w:val="00B05E11"/>
    <w:rsid w:val="00B06FB7"/>
    <w:rsid w:val="00B07C5C"/>
    <w:rsid w:val="00B106C4"/>
    <w:rsid w:val="00B10E37"/>
    <w:rsid w:val="00B11251"/>
    <w:rsid w:val="00B1256C"/>
    <w:rsid w:val="00B125BD"/>
    <w:rsid w:val="00B14488"/>
    <w:rsid w:val="00B14E54"/>
    <w:rsid w:val="00B14E94"/>
    <w:rsid w:val="00B1500D"/>
    <w:rsid w:val="00B153BE"/>
    <w:rsid w:val="00B156A6"/>
    <w:rsid w:val="00B16170"/>
    <w:rsid w:val="00B1669F"/>
    <w:rsid w:val="00B16B08"/>
    <w:rsid w:val="00B16C64"/>
    <w:rsid w:val="00B17049"/>
    <w:rsid w:val="00B1710F"/>
    <w:rsid w:val="00B201C5"/>
    <w:rsid w:val="00B205C1"/>
    <w:rsid w:val="00B20995"/>
    <w:rsid w:val="00B21CCC"/>
    <w:rsid w:val="00B22802"/>
    <w:rsid w:val="00B22C1D"/>
    <w:rsid w:val="00B23395"/>
    <w:rsid w:val="00B2357C"/>
    <w:rsid w:val="00B23C0B"/>
    <w:rsid w:val="00B24209"/>
    <w:rsid w:val="00B24329"/>
    <w:rsid w:val="00B24C77"/>
    <w:rsid w:val="00B254D1"/>
    <w:rsid w:val="00B25702"/>
    <w:rsid w:val="00B25D00"/>
    <w:rsid w:val="00B26CAE"/>
    <w:rsid w:val="00B26E38"/>
    <w:rsid w:val="00B27A0B"/>
    <w:rsid w:val="00B27B30"/>
    <w:rsid w:val="00B27CAA"/>
    <w:rsid w:val="00B27E36"/>
    <w:rsid w:val="00B30249"/>
    <w:rsid w:val="00B30487"/>
    <w:rsid w:val="00B304C1"/>
    <w:rsid w:val="00B30CD8"/>
    <w:rsid w:val="00B30F67"/>
    <w:rsid w:val="00B3118E"/>
    <w:rsid w:val="00B31203"/>
    <w:rsid w:val="00B31516"/>
    <w:rsid w:val="00B315FA"/>
    <w:rsid w:val="00B31A9A"/>
    <w:rsid w:val="00B31FDD"/>
    <w:rsid w:val="00B338F0"/>
    <w:rsid w:val="00B33B80"/>
    <w:rsid w:val="00B340A2"/>
    <w:rsid w:val="00B3440A"/>
    <w:rsid w:val="00B3469A"/>
    <w:rsid w:val="00B34B72"/>
    <w:rsid w:val="00B3579F"/>
    <w:rsid w:val="00B35935"/>
    <w:rsid w:val="00B3598C"/>
    <w:rsid w:val="00B36B5F"/>
    <w:rsid w:val="00B36EA5"/>
    <w:rsid w:val="00B37274"/>
    <w:rsid w:val="00B374C5"/>
    <w:rsid w:val="00B37A1F"/>
    <w:rsid w:val="00B37D7A"/>
    <w:rsid w:val="00B37ED8"/>
    <w:rsid w:val="00B405C7"/>
    <w:rsid w:val="00B412E8"/>
    <w:rsid w:val="00B41910"/>
    <w:rsid w:val="00B41F3E"/>
    <w:rsid w:val="00B421CD"/>
    <w:rsid w:val="00B42354"/>
    <w:rsid w:val="00B42559"/>
    <w:rsid w:val="00B42612"/>
    <w:rsid w:val="00B42C1F"/>
    <w:rsid w:val="00B4325A"/>
    <w:rsid w:val="00B43442"/>
    <w:rsid w:val="00B43920"/>
    <w:rsid w:val="00B4399F"/>
    <w:rsid w:val="00B44767"/>
    <w:rsid w:val="00B44797"/>
    <w:rsid w:val="00B44E84"/>
    <w:rsid w:val="00B451D2"/>
    <w:rsid w:val="00B4564A"/>
    <w:rsid w:val="00B45845"/>
    <w:rsid w:val="00B45EC4"/>
    <w:rsid w:val="00B465FB"/>
    <w:rsid w:val="00B46B02"/>
    <w:rsid w:val="00B46ED1"/>
    <w:rsid w:val="00B50069"/>
    <w:rsid w:val="00B50A5A"/>
    <w:rsid w:val="00B50CA6"/>
    <w:rsid w:val="00B50D44"/>
    <w:rsid w:val="00B5111D"/>
    <w:rsid w:val="00B51473"/>
    <w:rsid w:val="00B516AF"/>
    <w:rsid w:val="00B521ED"/>
    <w:rsid w:val="00B521FC"/>
    <w:rsid w:val="00B52415"/>
    <w:rsid w:val="00B524E3"/>
    <w:rsid w:val="00B540B5"/>
    <w:rsid w:val="00B540BC"/>
    <w:rsid w:val="00B54216"/>
    <w:rsid w:val="00B547FC"/>
    <w:rsid w:val="00B5548D"/>
    <w:rsid w:val="00B55D46"/>
    <w:rsid w:val="00B56513"/>
    <w:rsid w:val="00B56784"/>
    <w:rsid w:val="00B56BB5"/>
    <w:rsid w:val="00B56D05"/>
    <w:rsid w:val="00B56E27"/>
    <w:rsid w:val="00B57589"/>
    <w:rsid w:val="00B575F6"/>
    <w:rsid w:val="00B57A64"/>
    <w:rsid w:val="00B60288"/>
    <w:rsid w:val="00B6078C"/>
    <w:rsid w:val="00B60812"/>
    <w:rsid w:val="00B60CEA"/>
    <w:rsid w:val="00B617EB"/>
    <w:rsid w:val="00B617FE"/>
    <w:rsid w:val="00B61CD9"/>
    <w:rsid w:val="00B62751"/>
    <w:rsid w:val="00B634C8"/>
    <w:rsid w:val="00B644DD"/>
    <w:rsid w:val="00B649B2"/>
    <w:rsid w:val="00B6507B"/>
    <w:rsid w:val="00B657C8"/>
    <w:rsid w:val="00B65A4F"/>
    <w:rsid w:val="00B65C74"/>
    <w:rsid w:val="00B664A9"/>
    <w:rsid w:val="00B664B3"/>
    <w:rsid w:val="00B66898"/>
    <w:rsid w:val="00B6700E"/>
    <w:rsid w:val="00B671F2"/>
    <w:rsid w:val="00B673FC"/>
    <w:rsid w:val="00B674C0"/>
    <w:rsid w:val="00B675BE"/>
    <w:rsid w:val="00B676F8"/>
    <w:rsid w:val="00B67948"/>
    <w:rsid w:val="00B67A64"/>
    <w:rsid w:val="00B67CFC"/>
    <w:rsid w:val="00B67E85"/>
    <w:rsid w:val="00B700A2"/>
    <w:rsid w:val="00B7040F"/>
    <w:rsid w:val="00B70463"/>
    <w:rsid w:val="00B7058B"/>
    <w:rsid w:val="00B719A2"/>
    <w:rsid w:val="00B71A35"/>
    <w:rsid w:val="00B71C53"/>
    <w:rsid w:val="00B71E0D"/>
    <w:rsid w:val="00B72AB4"/>
    <w:rsid w:val="00B72C19"/>
    <w:rsid w:val="00B730D5"/>
    <w:rsid w:val="00B738C9"/>
    <w:rsid w:val="00B73C40"/>
    <w:rsid w:val="00B744D7"/>
    <w:rsid w:val="00B74CE8"/>
    <w:rsid w:val="00B74D7B"/>
    <w:rsid w:val="00B7564C"/>
    <w:rsid w:val="00B75930"/>
    <w:rsid w:val="00B76873"/>
    <w:rsid w:val="00B769F2"/>
    <w:rsid w:val="00B76C17"/>
    <w:rsid w:val="00B80223"/>
    <w:rsid w:val="00B803F4"/>
    <w:rsid w:val="00B81267"/>
    <w:rsid w:val="00B81562"/>
    <w:rsid w:val="00B8182B"/>
    <w:rsid w:val="00B81899"/>
    <w:rsid w:val="00B81CBE"/>
    <w:rsid w:val="00B82C04"/>
    <w:rsid w:val="00B836BD"/>
    <w:rsid w:val="00B83BC4"/>
    <w:rsid w:val="00B8490B"/>
    <w:rsid w:val="00B8499B"/>
    <w:rsid w:val="00B84B55"/>
    <w:rsid w:val="00B85F1D"/>
    <w:rsid w:val="00B860B6"/>
    <w:rsid w:val="00B86582"/>
    <w:rsid w:val="00B869BE"/>
    <w:rsid w:val="00B86F89"/>
    <w:rsid w:val="00B8743D"/>
    <w:rsid w:val="00B87CCA"/>
    <w:rsid w:val="00B90074"/>
    <w:rsid w:val="00B90C2C"/>
    <w:rsid w:val="00B90CF7"/>
    <w:rsid w:val="00B913DD"/>
    <w:rsid w:val="00B9152D"/>
    <w:rsid w:val="00B91570"/>
    <w:rsid w:val="00B91829"/>
    <w:rsid w:val="00B91A12"/>
    <w:rsid w:val="00B925B0"/>
    <w:rsid w:val="00B92A4E"/>
    <w:rsid w:val="00B92A52"/>
    <w:rsid w:val="00B935A0"/>
    <w:rsid w:val="00B93748"/>
    <w:rsid w:val="00B93AFD"/>
    <w:rsid w:val="00B93B8F"/>
    <w:rsid w:val="00B93D48"/>
    <w:rsid w:val="00B9416B"/>
    <w:rsid w:val="00B950BB"/>
    <w:rsid w:val="00B9533F"/>
    <w:rsid w:val="00B95DC6"/>
    <w:rsid w:val="00B96B09"/>
    <w:rsid w:val="00B97C66"/>
    <w:rsid w:val="00BA0075"/>
    <w:rsid w:val="00BA04BF"/>
    <w:rsid w:val="00BA14DA"/>
    <w:rsid w:val="00BA1CA6"/>
    <w:rsid w:val="00BA1D5F"/>
    <w:rsid w:val="00BA2159"/>
    <w:rsid w:val="00BA263D"/>
    <w:rsid w:val="00BA271E"/>
    <w:rsid w:val="00BA2E27"/>
    <w:rsid w:val="00BA37E9"/>
    <w:rsid w:val="00BA3E53"/>
    <w:rsid w:val="00BA40C6"/>
    <w:rsid w:val="00BA4989"/>
    <w:rsid w:val="00BA49A5"/>
    <w:rsid w:val="00BA52C7"/>
    <w:rsid w:val="00BA595C"/>
    <w:rsid w:val="00BA5FB9"/>
    <w:rsid w:val="00BA60D7"/>
    <w:rsid w:val="00BA7099"/>
    <w:rsid w:val="00BA734A"/>
    <w:rsid w:val="00BA73D0"/>
    <w:rsid w:val="00BA7C64"/>
    <w:rsid w:val="00BB044D"/>
    <w:rsid w:val="00BB08CE"/>
    <w:rsid w:val="00BB123F"/>
    <w:rsid w:val="00BB181B"/>
    <w:rsid w:val="00BB18B6"/>
    <w:rsid w:val="00BB2225"/>
    <w:rsid w:val="00BB2257"/>
    <w:rsid w:val="00BB22D6"/>
    <w:rsid w:val="00BB22EC"/>
    <w:rsid w:val="00BB342D"/>
    <w:rsid w:val="00BB382F"/>
    <w:rsid w:val="00BB3949"/>
    <w:rsid w:val="00BB3A39"/>
    <w:rsid w:val="00BB3F87"/>
    <w:rsid w:val="00BB501E"/>
    <w:rsid w:val="00BB59FF"/>
    <w:rsid w:val="00BB5EFA"/>
    <w:rsid w:val="00BB66D6"/>
    <w:rsid w:val="00BB6C68"/>
    <w:rsid w:val="00BB6D72"/>
    <w:rsid w:val="00BB7CE0"/>
    <w:rsid w:val="00BC0060"/>
    <w:rsid w:val="00BC02D5"/>
    <w:rsid w:val="00BC03BF"/>
    <w:rsid w:val="00BC056A"/>
    <w:rsid w:val="00BC096D"/>
    <w:rsid w:val="00BC0C93"/>
    <w:rsid w:val="00BC1589"/>
    <w:rsid w:val="00BC19CC"/>
    <w:rsid w:val="00BC1C78"/>
    <w:rsid w:val="00BC1DDF"/>
    <w:rsid w:val="00BC33D8"/>
    <w:rsid w:val="00BC33DC"/>
    <w:rsid w:val="00BC3A8E"/>
    <w:rsid w:val="00BC4039"/>
    <w:rsid w:val="00BC45FC"/>
    <w:rsid w:val="00BC4917"/>
    <w:rsid w:val="00BC4A37"/>
    <w:rsid w:val="00BC5231"/>
    <w:rsid w:val="00BC5390"/>
    <w:rsid w:val="00BC5393"/>
    <w:rsid w:val="00BC56F7"/>
    <w:rsid w:val="00BC61AF"/>
    <w:rsid w:val="00BC636C"/>
    <w:rsid w:val="00BC651C"/>
    <w:rsid w:val="00BC655A"/>
    <w:rsid w:val="00BC6920"/>
    <w:rsid w:val="00BC6C30"/>
    <w:rsid w:val="00BC72AA"/>
    <w:rsid w:val="00BC76FB"/>
    <w:rsid w:val="00BC77AE"/>
    <w:rsid w:val="00BC79EE"/>
    <w:rsid w:val="00BC7C7B"/>
    <w:rsid w:val="00BC7F05"/>
    <w:rsid w:val="00BD01B5"/>
    <w:rsid w:val="00BD0868"/>
    <w:rsid w:val="00BD10CE"/>
    <w:rsid w:val="00BD1202"/>
    <w:rsid w:val="00BD15E4"/>
    <w:rsid w:val="00BD19D4"/>
    <w:rsid w:val="00BD1CA8"/>
    <w:rsid w:val="00BD2792"/>
    <w:rsid w:val="00BD2954"/>
    <w:rsid w:val="00BD2D5C"/>
    <w:rsid w:val="00BD311A"/>
    <w:rsid w:val="00BD36A6"/>
    <w:rsid w:val="00BD3A30"/>
    <w:rsid w:val="00BD4E42"/>
    <w:rsid w:val="00BD57D6"/>
    <w:rsid w:val="00BD6792"/>
    <w:rsid w:val="00BD6872"/>
    <w:rsid w:val="00BD6D6B"/>
    <w:rsid w:val="00BD70FE"/>
    <w:rsid w:val="00BD7995"/>
    <w:rsid w:val="00BE0522"/>
    <w:rsid w:val="00BE05B6"/>
    <w:rsid w:val="00BE0BDE"/>
    <w:rsid w:val="00BE15DF"/>
    <w:rsid w:val="00BE21B8"/>
    <w:rsid w:val="00BE2B7B"/>
    <w:rsid w:val="00BE2FD4"/>
    <w:rsid w:val="00BE352C"/>
    <w:rsid w:val="00BE39A8"/>
    <w:rsid w:val="00BE4B64"/>
    <w:rsid w:val="00BE4D5D"/>
    <w:rsid w:val="00BE5974"/>
    <w:rsid w:val="00BE5ECB"/>
    <w:rsid w:val="00BE6288"/>
    <w:rsid w:val="00BE69A8"/>
    <w:rsid w:val="00BE6A25"/>
    <w:rsid w:val="00BE7536"/>
    <w:rsid w:val="00BE7A1D"/>
    <w:rsid w:val="00BE7E67"/>
    <w:rsid w:val="00BF0692"/>
    <w:rsid w:val="00BF0A51"/>
    <w:rsid w:val="00BF116F"/>
    <w:rsid w:val="00BF141E"/>
    <w:rsid w:val="00BF2A78"/>
    <w:rsid w:val="00BF2F35"/>
    <w:rsid w:val="00BF30F4"/>
    <w:rsid w:val="00BF46BD"/>
    <w:rsid w:val="00BF513A"/>
    <w:rsid w:val="00BF5412"/>
    <w:rsid w:val="00BF5D1D"/>
    <w:rsid w:val="00BF5E06"/>
    <w:rsid w:val="00BF60F6"/>
    <w:rsid w:val="00BF6632"/>
    <w:rsid w:val="00BF6AF4"/>
    <w:rsid w:val="00BF6F77"/>
    <w:rsid w:val="00BF6FCF"/>
    <w:rsid w:val="00BF6FF3"/>
    <w:rsid w:val="00BF713A"/>
    <w:rsid w:val="00C00471"/>
    <w:rsid w:val="00C00723"/>
    <w:rsid w:val="00C00781"/>
    <w:rsid w:val="00C00BB1"/>
    <w:rsid w:val="00C00C0F"/>
    <w:rsid w:val="00C015E9"/>
    <w:rsid w:val="00C01D79"/>
    <w:rsid w:val="00C01F99"/>
    <w:rsid w:val="00C03038"/>
    <w:rsid w:val="00C03298"/>
    <w:rsid w:val="00C032BF"/>
    <w:rsid w:val="00C03A16"/>
    <w:rsid w:val="00C03AC9"/>
    <w:rsid w:val="00C04C89"/>
    <w:rsid w:val="00C054E2"/>
    <w:rsid w:val="00C0648E"/>
    <w:rsid w:val="00C06B0A"/>
    <w:rsid w:val="00C06D1B"/>
    <w:rsid w:val="00C0726F"/>
    <w:rsid w:val="00C073F3"/>
    <w:rsid w:val="00C07481"/>
    <w:rsid w:val="00C07B3C"/>
    <w:rsid w:val="00C101B5"/>
    <w:rsid w:val="00C10509"/>
    <w:rsid w:val="00C105C7"/>
    <w:rsid w:val="00C105E1"/>
    <w:rsid w:val="00C109F7"/>
    <w:rsid w:val="00C1104C"/>
    <w:rsid w:val="00C119E4"/>
    <w:rsid w:val="00C12793"/>
    <w:rsid w:val="00C12C0E"/>
    <w:rsid w:val="00C13A16"/>
    <w:rsid w:val="00C13FB4"/>
    <w:rsid w:val="00C1411C"/>
    <w:rsid w:val="00C14149"/>
    <w:rsid w:val="00C14157"/>
    <w:rsid w:val="00C143EA"/>
    <w:rsid w:val="00C1457D"/>
    <w:rsid w:val="00C145BF"/>
    <w:rsid w:val="00C14C11"/>
    <w:rsid w:val="00C14C72"/>
    <w:rsid w:val="00C15310"/>
    <w:rsid w:val="00C156E8"/>
    <w:rsid w:val="00C15708"/>
    <w:rsid w:val="00C15752"/>
    <w:rsid w:val="00C15875"/>
    <w:rsid w:val="00C15C43"/>
    <w:rsid w:val="00C15E6D"/>
    <w:rsid w:val="00C15E89"/>
    <w:rsid w:val="00C16E4C"/>
    <w:rsid w:val="00C1784F"/>
    <w:rsid w:val="00C17BE2"/>
    <w:rsid w:val="00C2026A"/>
    <w:rsid w:val="00C20A24"/>
    <w:rsid w:val="00C20D3D"/>
    <w:rsid w:val="00C20DA4"/>
    <w:rsid w:val="00C21716"/>
    <w:rsid w:val="00C21EFE"/>
    <w:rsid w:val="00C2203A"/>
    <w:rsid w:val="00C226E0"/>
    <w:rsid w:val="00C227E7"/>
    <w:rsid w:val="00C22AB3"/>
    <w:rsid w:val="00C2330C"/>
    <w:rsid w:val="00C2332D"/>
    <w:rsid w:val="00C234B8"/>
    <w:rsid w:val="00C2381F"/>
    <w:rsid w:val="00C238DC"/>
    <w:rsid w:val="00C23904"/>
    <w:rsid w:val="00C24277"/>
    <w:rsid w:val="00C243CF"/>
    <w:rsid w:val="00C249D3"/>
    <w:rsid w:val="00C25102"/>
    <w:rsid w:val="00C2630F"/>
    <w:rsid w:val="00C2665B"/>
    <w:rsid w:val="00C26702"/>
    <w:rsid w:val="00C26A59"/>
    <w:rsid w:val="00C2727F"/>
    <w:rsid w:val="00C27FFE"/>
    <w:rsid w:val="00C300A5"/>
    <w:rsid w:val="00C3017F"/>
    <w:rsid w:val="00C302B9"/>
    <w:rsid w:val="00C30685"/>
    <w:rsid w:val="00C30940"/>
    <w:rsid w:val="00C30A32"/>
    <w:rsid w:val="00C3126B"/>
    <w:rsid w:val="00C31967"/>
    <w:rsid w:val="00C31E37"/>
    <w:rsid w:val="00C31F9F"/>
    <w:rsid w:val="00C324DA"/>
    <w:rsid w:val="00C33032"/>
    <w:rsid w:val="00C33C2E"/>
    <w:rsid w:val="00C342DF"/>
    <w:rsid w:val="00C34A48"/>
    <w:rsid w:val="00C34FDE"/>
    <w:rsid w:val="00C363F5"/>
    <w:rsid w:val="00C36AF7"/>
    <w:rsid w:val="00C37B6B"/>
    <w:rsid w:val="00C40210"/>
    <w:rsid w:val="00C40A00"/>
    <w:rsid w:val="00C41759"/>
    <w:rsid w:val="00C436F2"/>
    <w:rsid w:val="00C44BFF"/>
    <w:rsid w:val="00C44CCE"/>
    <w:rsid w:val="00C45088"/>
    <w:rsid w:val="00C45618"/>
    <w:rsid w:val="00C45912"/>
    <w:rsid w:val="00C461DF"/>
    <w:rsid w:val="00C4635A"/>
    <w:rsid w:val="00C4659F"/>
    <w:rsid w:val="00C471A9"/>
    <w:rsid w:val="00C471F6"/>
    <w:rsid w:val="00C47271"/>
    <w:rsid w:val="00C4753A"/>
    <w:rsid w:val="00C50230"/>
    <w:rsid w:val="00C50266"/>
    <w:rsid w:val="00C5028F"/>
    <w:rsid w:val="00C50C73"/>
    <w:rsid w:val="00C51B75"/>
    <w:rsid w:val="00C52676"/>
    <w:rsid w:val="00C5292C"/>
    <w:rsid w:val="00C5294A"/>
    <w:rsid w:val="00C530F3"/>
    <w:rsid w:val="00C53652"/>
    <w:rsid w:val="00C53833"/>
    <w:rsid w:val="00C54347"/>
    <w:rsid w:val="00C544BE"/>
    <w:rsid w:val="00C54572"/>
    <w:rsid w:val="00C54576"/>
    <w:rsid w:val="00C549F4"/>
    <w:rsid w:val="00C54A04"/>
    <w:rsid w:val="00C54A5E"/>
    <w:rsid w:val="00C54AF8"/>
    <w:rsid w:val="00C54E58"/>
    <w:rsid w:val="00C55134"/>
    <w:rsid w:val="00C55514"/>
    <w:rsid w:val="00C55C39"/>
    <w:rsid w:val="00C55D29"/>
    <w:rsid w:val="00C55F40"/>
    <w:rsid w:val="00C56215"/>
    <w:rsid w:val="00C56A79"/>
    <w:rsid w:val="00C56BD0"/>
    <w:rsid w:val="00C56BEE"/>
    <w:rsid w:val="00C572E1"/>
    <w:rsid w:val="00C579C3"/>
    <w:rsid w:val="00C57B54"/>
    <w:rsid w:val="00C60F97"/>
    <w:rsid w:val="00C615CF"/>
    <w:rsid w:val="00C61AA3"/>
    <w:rsid w:val="00C621AB"/>
    <w:rsid w:val="00C623A1"/>
    <w:rsid w:val="00C6275E"/>
    <w:rsid w:val="00C62BCC"/>
    <w:rsid w:val="00C63DD3"/>
    <w:rsid w:val="00C64502"/>
    <w:rsid w:val="00C647FE"/>
    <w:rsid w:val="00C64D77"/>
    <w:rsid w:val="00C654DF"/>
    <w:rsid w:val="00C659B0"/>
    <w:rsid w:val="00C65C65"/>
    <w:rsid w:val="00C66462"/>
    <w:rsid w:val="00C66EF2"/>
    <w:rsid w:val="00C6708F"/>
    <w:rsid w:val="00C67303"/>
    <w:rsid w:val="00C679E8"/>
    <w:rsid w:val="00C67E98"/>
    <w:rsid w:val="00C707D2"/>
    <w:rsid w:val="00C70D20"/>
    <w:rsid w:val="00C70E13"/>
    <w:rsid w:val="00C70EB4"/>
    <w:rsid w:val="00C714AE"/>
    <w:rsid w:val="00C71CCD"/>
    <w:rsid w:val="00C72442"/>
    <w:rsid w:val="00C72640"/>
    <w:rsid w:val="00C731B8"/>
    <w:rsid w:val="00C73747"/>
    <w:rsid w:val="00C73F9F"/>
    <w:rsid w:val="00C74205"/>
    <w:rsid w:val="00C747B3"/>
    <w:rsid w:val="00C74800"/>
    <w:rsid w:val="00C74D34"/>
    <w:rsid w:val="00C754AB"/>
    <w:rsid w:val="00C76386"/>
    <w:rsid w:val="00C76409"/>
    <w:rsid w:val="00C7705F"/>
    <w:rsid w:val="00C7709E"/>
    <w:rsid w:val="00C77BB2"/>
    <w:rsid w:val="00C77F27"/>
    <w:rsid w:val="00C809B9"/>
    <w:rsid w:val="00C80B0F"/>
    <w:rsid w:val="00C80B73"/>
    <w:rsid w:val="00C8147F"/>
    <w:rsid w:val="00C81519"/>
    <w:rsid w:val="00C81632"/>
    <w:rsid w:val="00C8249C"/>
    <w:rsid w:val="00C826FB"/>
    <w:rsid w:val="00C82840"/>
    <w:rsid w:val="00C828B8"/>
    <w:rsid w:val="00C8338B"/>
    <w:rsid w:val="00C83870"/>
    <w:rsid w:val="00C83BEF"/>
    <w:rsid w:val="00C84B3A"/>
    <w:rsid w:val="00C84B50"/>
    <w:rsid w:val="00C84CC0"/>
    <w:rsid w:val="00C853E2"/>
    <w:rsid w:val="00C85DD2"/>
    <w:rsid w:val="00C86779"/>
    <w:rsid w:val="00C867C3"/>
    <w:rsid w:val="00C86EAC"/>
    <w:rsid w:val="00C8716E"/>
    <w:rsid w:val="00C87354"/>
    <w:rsid w:val="00C876A1"/>
    <w:rsid w:val="00C90390"/>
    <w:rsid w:val="00C90414"/>
    <w:rsid w:val="00C9048E"/>
    <w:rsid w:val="00C9236B"/>
    <w:rsid w:val="00C9250E"/>
    <w:rsid w:val="00C92713"/>
    <w:rsid w:val="00C92991"/>
    <w:rsid w:val="00C92AAD"/>
    <w:rsid w:val="00C92C51"/>
    <w:rsid w:val="00C92D85"/>
    <w:rsid w:val="00C9324A"/>
    <w:rsid w:val="00C93B29"/>
    <w:rsid w:val="00C94126"/>
    <w:rsid w:val="00C94332"/>
    <w:rsid w:val="00C9504B"/>
    <w:rsid w:val="00C9509E"/>
    <w:rsid w:val="00C955B2"/>
    <w:rsid w:val="00C9579F"/>
    <w:rsid w:val="00C9590E"/>
    <w:rsid w:val="00C95BCB"/>
    <w:rsid w:val="00C961D3"/>
    <w:rsid w:val="00C96702"/>
    <w:rsid w:val="00C96CE4"/>
    <w:rsid w:val="00C97C9A"/>
    <w:rsid w:val="00CA00E5"/>
    <w:rsid w:val="00CA0268"/>
    <w:rsid w:val="00CA0858"/>
    <w:rsid w:val="00CA0BC4"/>
    <w:rsid w:val="00CA1803"/>
    <w:rsid w:val="00CA1EDE"/>
    <w:rsid w:val="00CA2B25"/>
    <w:rsid w:val="00CA3782"/>
    <w:rsid w:val="00CA4D57"/>
    <w:rsid w:val="00CA59C1"/>
    <w:rsid w:val="00CA5EE2"/>
    <w:rsid w:val="00CA605C"/>
    <w:rsid w:val="00CA60B0"/>
    <w:rsid w:val="00CA64C8"/>
    <w:rsid w:val="00CA71FB"/>
    <w:rsid w:val="00CA7F04"/>
    <w:rsid w:val="00CB02E7"/>
    <w:rsid w:val="00CB051B"/>
    <w:rsid w:val="00CB053C"/>
    <w:rsid w:val="00CB05E1"/>
    <w:rsid w:val="00CB0922"/>
    <w:rsid w:val="00CB0CE2"/>
    <w:rsid w:val="00CB0DD4"/>
    <w:rsid w:val="00CB0F07"/>
    <w:rsid w:val="00CB1107"/>
    <w:rsid w:val="00CB1740"/>
    <w:rsid w:val="00CB18BC"/>
    <w:rsid w:val="00CB22A0"/>
    <w:rsid w:val="00CB2476"/>
    <w:rsid w:val="00CB29C2"/>
    <w:rsid w:val="00CB29CB"/>
    <w:rsid w:val="00CB2ADB"/>
    <w:rsid w:val="00CB2B39"/>
    <w:rsid w:val="00CB3A96"/>
    <w:rsid w:val="00CB45AB"/>
    <w:rsid w:val="00CB4B4D"/>
    <w:rsid w:val="00CB52B1"/>
    <w:rsid w:val="00CB605E"/>
    <w:rsid w:val="00CB633B"/>
    <w:rsid w:val="00CB672C"/>
    <w:rsid w:val="00CB6CEF"/>
    <w:rsid w:val="00CB6F64"/>
    <w:rsid w:val="00CB72E9"/>
    <w:rsid w:val="00CB7936"/>
    <w:rsid w:val="00CB7F8B"/>
    <w:rsid w:val="00CC018A"/>
    <w:rsid w:val="00CC0CD5"/>
    <w:rsid w:val="00CC0D29"/>
    <w:rsid w:val="00CC1460"/>
    <w:rsid w:val="00CC1663"/>
    <w:rsid w:val="00CC19A5"/>
    <w:rsid w:val="00CC1C1C"/>
    <w:rsid w:val="00CC2330"/>
    <w:rsid w:val="00CC241F"/>
    <w:rsid w:val="00CC254E"/>
    <w:rsid w:val="00CC2F90"/>
    <w:rsid w:val="00CC3082"/>
    <w:rsid w:val="00CC49B5"/>
    <w:rsid w:val="00CC52DE"/>
    <w:rsid w:val="00CC5871"/>
    <w:rsid w:val="00CC60A7"/>
    <w:rsid w:val="00CC689F"/>
    <w:rsid w:val="00CC6D06"/>
    <w:rsid w:val="00CC7578"/>
    <w:rsid w:val="00CC7886"/>
    <w:rsid w:val="00CC7E7D"/>
    <w:rsid w:val="00CD03A8"/>
    <w:rsid w:val="00CD0B94"/>
    <w:rsid w:val="00CD0EF9"/>
    <w:rsid w:val="00CD13EE"/>
    <w:rsid w:val="00CD1408"/>
    <w:rsid w:val="00CD15C3"/>
    <w:rsid w:val="00CD17FC"/>
    <w:rsid w:val="00CD2057"/>
    <w:rsid w:val="00CD2191"/>
    <w:rsid w:val="00CD21C4"/>
    <w:rsid w:val="00CD2868"/>
    <w:rsid w:val="00CD29E1"/>
    <w:rsid w:val="00CD2CE0"/>
    <w:rsid w:val="00CD3286"/>
    <w:rsid w:val="00CD32E5"/>
    <w:rsid w:val="00CD3CFD"/>
    <w:rsid w:val="00CD3FCC"/>
    <w:rsid w:val="00CD42B0"/>
    <w:rsid w:val="00CD465D"/>
    <w:rsid w:val="00CD4920"/>
    <w:rsid w:val="00CD494D"/>
    <w:rsid w:val="00CD4A30"/>
    <w:rsid w:val="00CD5256"/>
    <w:rsid w:val="00CD55AF"/>
    <w:rsid w:val="00CD5A24"/>
    <w:rsid w:val="00CD5AD9"/>
    <w:rsid w:val="00CD63B1"/>
    <w:rsid w:val="00CD7451"/>
    <w:rsid w:val="00CD7A58"/>
    <w:rsid w:val="00CD7B61"/>
    <w:rsid w:val="00CD7E1E"/>
    <w:rsid w:val="00CE06B0"/>
    <w:rsid w:val="00CE1DA9"/>
    <w:rsid w:val="00CE31B9"/>
    <w:rsid w:val="00CE3215"/>
    <w:rsid w:val="00CE35B3"/>
    <w:rsid w:val="00CE3B35"/>
    <w:rsid w:val="00CE3E49"/>
    <w:rsid w:val="00CE44FE"/>
    <w:rsid w:val="00CE4FFE"/>
    <w:rsid w:val="00CE56B1"/>
    <w:rsid w:val="00CE58ED"/>
    <w:rsid w:val="00CE5A8A"/>
    <w:rsid w:val="00CE603F"/>
    <w:rsid w:val="00CE63B4"/>
    <w:rsid w:val="00CE65FB"/>
    <w:rsid w:val="00CE6927"/>
    <w:rsid w:val="00CE6BF2"/>
    <w:rsid w:val="00CE7782"/>
    <w:rsid w:val="00CE79C6"/>
    <w:rsid w:val="00CE7F16"/>
    <w:rsid w:val="00CF0D51"/>
    <w:rsid w:val="00CF2425"/>
    <w:rsid w:val="00CF24F9"/>
    <w:rsid w:val="00CF2551"/>
    <w:rsid w:val="00CF2826"/>
    <w:rsid w:val="00CF2A5F"/>
    <w:rsid w:val="00CF2AAA"/>
    <w:rsid w:val="00CF38D6"/>
    <w:rsid w:val="00CF39B3"/>
    <w:rsid w:val="00CF4064"/>
    <w:rsid w:val="00CF423A"/>
    <w:rsid w:val="00CF4CBE"/>
    <w:rsid w:val="00CF4EBD"/>
    <w:rsid w:val="00CF5249"/>
    <w:rsid w:val="00CF5667"/>
    <w:rsid w:val="00CF56D7"/>
    <w:rsid w:val="00CF5BF6"/>
    <w:rsid w:val="00CF67D2"/>
    <w:rsid w:val="00CF6E1C"/>
    <w:rsid w:val="00CF73E3"/>
    <w:rsid w:val="00CF74AA"/>
    <w:rsid w:val="00D00137"/>
    <w:rsid w:val="00D0041D"/>
    <w:rsid w:val="00D00807"/>
    <w:rsid w:val="00D01241"/>
    <w:rsid w:val="00D02FA8"/>
    <w:rsid w:val="00D03583"/>
    <w:rsid w:val="00D0360F"/>
    <w:rsid w:val="00D0392E"/>
    <w:rsid w:val="00D03DA8"/>
    <w:rsid w:val="00D040A3"/>
    <w:rsid w:val="00D04678"/>
    <w:rsid w:val="00D05112"/>
    <w:rsid w:val="00D05A7C"/>
    <w:rsid w:val="00D06040"/>
    <w:rsid w:val="00D06880"/>
    <w:rsid w:val="00D06CEB"/>
    <w:rsid w:val="00D06FF1"/>
    <w:rsid w:val="00D07005"/>
    <w:rsid w:val="00D07308"/>
    <w:rsid w:val="00D10552"/>
    <w:rsid w:val="00D106F8"/>
    <w:rsid w:val="00D10D01"/>
    <w:rsid w:val="00D11429"/>
    <w:rsid w:val="00D11A7C"/>
    <w:rsid w:val="00D11FB6"/>
    <w:rsid w:val="00D12696"/>
    <w:rsid w:val="00D127E4"/>
    <w:rsid w:val="00D137EB"/>
    <w:rsid w:val="00D14396"/>
    <w:rsid w:val="00D144EA"/>
    <w:rsid w:val="00D14834"/>
    <w:rsid w:val="00D14882"/>
    <w:rsid w:val="00D15374"/>
    <w:rsid w:val="00D1579A"/>
    <w:rsid w:val="00D1579F"/>
    <w:rsid w:val="00D1580A"/>
    <w:rsid w:val="00D16698"/>
    <w:rsid w:val="00D16A67"/>
    <w:rsid w:val="00D16BEC"/>
    <w:rsid w:val="00D16DA1"/>
    <w:rsid w:val="00D17348"/>
    <w:rsid w:val="00D179E6"/>
    <w:rsid w:val="00D17D24"/>
    <w:rsid w:val="00D2046B"/>
    <w:rsid w:val="00D208CD"/>
    <w:rsid w:val="00D20A0B"/>
    <w:rsid w:val="00D20C61"/>
    <w:rsid w:val="00D21071"/>
    <w:rsid w:val="00D21123"/>
    <w:rsid w:val="00D2139C"/>
    <w:rsid w:val="00D221AE"/>
    <w:rsid w:val="00D2237D"/>
    <w:rsid w:val="00D229F8"/>
    <w:rsid w:val="00D22A82"/>
    <w:rsid w:val="00D23631"/>
    <w:rsid w:val="00D23AE5"/>
    <w:rsid w:val="00D23FD6"/>
    <w:rsid w:val="00D246F5"/>
    <w:rsid w:val="00D2488A"/>
    <w:rsid w:val="00D2499A"/>
    <w:rsid w:val="00D24C3B"/>
    <w:rsid w:val="00D24EF9"/>
    <w:rsid w:val="00D25088"/>
    <w:rsid w:val="00D25974"/>
    <w:rsid w:val="00D25C1A"/>
    <w:rsid w:val="00D25FF6"/>
    <w:rsid w:val="00D2676D"/>
    <w:rsid w:val="00D2699E"/>
    <w:rsid w:val="00D269DF"/>
    <w:rsid w:val="00D27054"/>
    <w:rsid w:val="00D274BF"/>
    <w:rsid w:val="00D27561"/>
    <w:rsid w:val="00D278D9"/>
    <w:rsid w:val="00D27D38"/>
    <w:rsid w:val="00D27DC8"/>
    <w:rsid w:val="00D27F77"/>
    <w:rsid w:val="00D309EB"/>
    <w:rsid w:val="00D30D0C"/>
    <w:rsid w:val="00D30D58"/>
    <w:rsid w:val="00D30E15"/>
    <w:rsid w:val="00D31015"/>
    <w:rsid w:val="00D31B76"/>
    <w:rsid w:val="00D31E34"/>
    <w:rsid w:val="00D32418"/>
    <w:rsid w:val="00D324C7"/>
    <w:rsid w:val="00D325D6"/>
    <w:rsid w:val="00D32843"/>
    <w:rsid w:val="00D32DC3"/>
    <w:rsid w:val="00D3455F"/>
    <w:rsid w:val="00D345E9"/>
    <w:rsid w:val="00D34FB2"/>
    <w:rsid w:val="00D34FF7"/>
    <w:rsid w:val="00D35310"/>
    <w:rsid w:val="00D35EA1"/>
    <w:rsid w:val="00D36099"/>
    <w:rsid w:val="00D36AE3"/>
    <w:rsid w:val="00D374C8"/>
    <w:rsid w:val="00D37681"/>
    <w:rsid w:val="00D3775E"/>
    <w:rsid w:val="00D37A35"/>
    <w:rsid w:val="00D401E8"/>
    <w:rsid w:val="00D403E8"/>
    <w:rsid w:val="00D40B66"/>
    <w:rsid w:val="00D40FCD"/>
    <w:rsid w:val="00D435E5"/>
    <w:rsid w:val="00D436DA"/>
    <w:rsid w:val="00D4380B"/>
    <w:rsid w:val="00D43D52"/>
    <w:rsid w:val="00D43FD6"/>
    <w:rsid w:val="00D445DF"/>
    <w:rsid w:val="00D44866"/>
    <w:rsid w:val="00D451AA"/>
    <w:rsid w:val="00D4583E"/>
    <w:rsid w:val="00D45AFC"/>
    <w:rsid w:val="00D45BB7"/>
    <w:rsid w:val="00D45CFD"/>
    <w:rsid w:val="00D45D57"/>
    <w:rsid w:val="00D46D08"/>
    <w:rsid w:val="00D46E92"/>
    <w:rsid w:val="00D46FDB"/>
    <w:rsid w:val="00D47222"/>
    <w:rsid w:val="00D475C1"/>
    <w:rsid w:val="00D47E20"/>
    <w:rsid w:val="00D47EB7"/>
    <w:rsid w:val="00D51258"/>
    <w:rsid w:val="00D51472"/>
    <w:rsid w:val="00D51B1C"/>
    <w:rsid w:val="00D51EDF"/>
    <w:rsid w:val="00D522F4"/>
    <w:rsid w:val="00D52A25"/>
    <w:rsid w:val="00D5323C"/>
    <w:rsid w:val="00D535F2"/>
    <w:rsid w:val="00D5436F"/>
    <w:rsid w:val="00D5583A"/>
    <w:rsid w:val="00D55AA4"/>
    <w:rsid w:val="00D55BD1"/>
    <w:rsid w:val="00D55CC0"/>
    <w:rsid w:val="00D55D0A"/>
    <w:rsid w:val="00D55D7F"/>
    <w:rsid w:val="00D56059"/>
    <w:rsid w:val="00D56C6C"/>
    <w:rsid w:val="00D56FAD"/>
    <w:rsid w:val="00D57803"/>
    <w:rsid w:val="00D57821"/>
    <w:rsid w:val="00D57B54"/>
    <w:rsid w:val="00D57EFB"/>
    <w:rsid w:val="00D57F2F"/>
    <w:rsid w:val="00D604DF"/>
    <w:rsid w:val="00D606A9"/>
    <w:rsid w:val="00D60AE4"/>
    <w:rsid w:val="00D60D28"/>
    <w:rsid w:val="00D60DA2"/>
    <w:rsid w:val="00D60F14"/>
    <w:rsid w:val="00D6102A"/>
    <w:rsid w:val="00D61328"/>
    <w:rsid w:val="00D6138E"/>
    <w:rsid w:val="00D61467"/>
    <w:rsid w:val="00D61843"/>
    <w:rsid w:val="00D630BD"/>
    <w:rsid w:val="00D63C2C"/>
    <w:rsid w:val="00D63E7E"/>
    <w:rsid w:val="00D64244"/>
    <w:rsid w:val="00D64B09"/>
    <w:rsid w:val="00D65649"/>
    <w:rsid w:val="00D656DA"/>
    <w:rsid w:val="00D657A7"/>
    <w:rsid w:val="00D65F94"/>
    <w:rsid w:val="00D664AE"/>
    <w:rsid w:val="00D66FC6"/>
    <w:rsid w:val="00D676E2"/>
    <w:rsid w:val="00D67B21"/>
    <w:rsid w:val="00D67CEF"/>
    <w:rsid w:val="00D67CF9"/>
    <w:rsid w:val="00D67D4D"/>
    <w:rsid w:val="00D70E85"/>
    <w:rsid w:val="00D71338"/>
    <w:rsid w:val="00D71394"/>
    <w:rsid w:val="00D719E7"/>
    <w:rsid w:val="00D724EF"/>
    <w:rsid w:val="00D726E3"/>
    <w:rsid w:val="00D7274C"/>
    <w:rsid w:val="00D72D7E"/>
    <w:rsid w:val="00D731C6"/>
    <w:rsid w:val="00D73274"/>
    <w:rsid w:val="00D734AD"/>
    <w:rsid w:val="00D7415D"/>
    <w:rsid w:val="00D74437"/>
    <w:rsid w:val="00D74A43"/>
    <w:rsid w:val="00D74CA3"/>
    <w:rsid w:val="00D74F57"/>
    <w:rsid w:val="00D74F9A"/>
    <w:rsid w:val="00D74FAA"/>
    <w:rsid w:val="00D75346"/>
    <w:rsid w:val="00D75607"/>
    <w:rsid w:val="00D7586E"/>
    <w:rsid w:val="00D758B9"/>
    <w:rsid w:val="00D76A82"/>
    <w:rsid w:val="00D76C68"/>
    <w:rsid w:val="00D77573"/>
    <w:rsid w:val="00D80306"/>
    <w:rsid w:val="00D8053B"/>
    <w:rsid w:val="00D80993"/>
    <w:rsid w:val="00D817B0"/>
    <w:rsid w:val="00D81890"/>
    <w:rsid w:val="00D818CD"/>
    <w:rsid w:val="00D81EFE"/>
    <w:rsid w:val="00D821F2"/>
    <w:rsid w:val="00D82299"/>
    <w:rsid w:val="00D825BC"/>
    <w:rsid w:val="00D826C4"/>
    <w:rsid w:val="00D83398"/>
    <w:rsid w:val="00D83A95"/>
    <w:rsid w:val="00D83AFC"/>
    <w:rsid w:val="00D83C19"/>
    <w:rsid w:val="00D840A9"/>
    <w:rsid w:val="00D843FD"/>
    <w:rsid w:val="00D84CD1"/>
    <w:rsid w:val="00D84DDA"/>
    <w:rsid w:val="00D851F3"/>
    <w:rsid w:val="00D853BD"/>
    <w:rsid w:val="00D8574D"/>
    <w:rsid w:val="00D8620F"/>
    <w:rsid w:val="00D86211"/>
    <w:rsid w:val="00D86340"/>
    <w:rsid w:val="00D874E9"/>
    <w:rsid w:val="00D876D5"/>
    <w:rsid w:val="00D87D89"/>
    <w:rsid w:val="00D90007"/>
    <w:rsid w:val="00D90B8D"/>
    <w:rsid w:val="00D90D14"/>
    <w:rsid w:val="00D910F2"/>
    <w:rsid w:val="00D91FFD"/>
    <w:rsid w:val="00D92397"/>
    <w:rsid w:val="00D930BA"/>
    <w:rsid w:val="00D93311"/>
    <w:rsid w:val="00D93480"/>
    <w:rsid w:val="00D9375D"/>
    <w:rsid w:val="00D943D3"/>
    <w:rsid w:val="00D94AFA"/>
    <w:rsid w:val="00D94BB9"/>
    <w:rsid w:val="00D94D48"/>
    <w:rsid w:val="00D95238"/>
    <w:rsid w:val="00D9546B"/>
    <w:rsid w:val="00D95553"/>
    <w:rsid w:val="00D95C0B"/>
    <w:rsid w:val="00D96067"/>
    <w:rsid w:val="00D96230"/>
    <w:rsid w:val="00D97379"/>
    <w:rsid w:val="00DA0486"/>
    <w:rsid w:val="00DA0AE1"/>
    <w:rsid w:val="00DA0B97"/>
    <w:rsid w:val="00DA0F0A"/>
    <w:rsid w:val="00DA19D2"/>
    <w:rsid w:val="00DA2007"/>
    <w:rsid w:val="00DA2610"/>
    <w:rsid w:val="00DA2ACD"/>
    <w:rsid w:val="00DA34DC"/>
    <w:rsid w:val="00DA35E4"/>
    <w:rsid w:val="00DA38FD"/>
    <w:rsid w:val="00DA3E5D"/>
    <w:rsid w:val="00DA3EE5"/>
    <w:rsid w:val="00DA45F3"/>
    <w:rsid w:val="00DA47D7"/>
    <w:rsid w:val="00DA4B7B"/>
    <w:rsid w:val="00DA4CEA"/>
    <w:rsid w:val="00DA5EA3"/>
    <w:rsid w:val="00DA5EAB"/>
    <w:rsid w:val="00DA62A2"/>
    <w:rsid w:val="00DA6655"/>
    <w:rsid w:val="00DA67E3"/>
    <w:rsid w:val="00DA6A15"/>
    <w:rsid w:val="00DA6DE8"/>
    <w:rsid w:val="00DA7430"/>
    <w:rsid w:val="00DA7808"/>
    <w:rsid w:val="00DB056E"/>
    <w:rsid w:val="00DB075C"/>
    <w:rsid w:val="00DB0842"/>
    <w:rsid w:val="00DB17CB"/>
    <w:rsid w:val="00DB1801"/>
    <w:rsid w:val="00DB20FA"/>
    <w:rsid w:val="00DB2804"/>
    <w:rsid w:val="00DB2837"/>
    <w:rsid w:val="00DB29C5"/>
    <w:rsid w:val="00DB2C8F"/>
    <w:rsid w:val="00DB2CEE"/>
    <w:rsid w:val="00DB35B8"/>
    <w:rsid w:val="00DB36AE"/>
    <w:rsid w:val="00DB3859"/>
    <w:rsid w:val="00DB4073"/>
    <w:rsid w:val="00DB4256"/>
    <w:rsid w:val="00DB4491"/>
    <w:rsid w:val="00DB46FC"/>
    <w:rsid w:val="00DB4B6D"/>
    <w:rsid w:val="00DB52CB"/>
    <w:rsid w:val="00DB5597"/>
    <w:rsid w:val="00DB55D5"/>
    <w:rsid w:val="00DB593F"/>
    <w:rsid w:val="00DB683D"/>
    <w:rsid w:val="00DB7796"/>
    <w:rsid w:val="00DB7815"/>
    <w:rsid w:val="00DB78EC"/>
    <w:rsid w:val="00DC071D"/>
    <w:rsid w:val="00DC1023"/>
    <w:rsid w:val="00DC1035"/>
    <w:rsid w:val="00DC1A92"/>
    <w:rsid w:val="00DC1E0F"/>
    <w:rsid w:val="00DC2627"/>
    <w:rsid w:val="00DC34D0"/>
    <w:rsid w:val="00DC3500"/>
    <w:rsid w:val="00DC515F"/>
    <w:rsid w:val="00DC5404"/>
    <w:rsid w:val="00DC557B"/>
    <w:rsid w:val="00DC7354"/>
    <w:rsid w:val="00DC766C"/>
    <w:rsid w:val="00DC7F5A"/>
    <w:rsid w:val="00DD0353"/>
    <w:rsid w:val="00DD03A5"/>
    <w:rsid w:val="00DD03CD"/>
    <w:rsid w:val="00DD08F4"/>
    <w:rsid w:val="00DD0D3E"/>
    <w:rsid w:val="00DD0DFA"/>
    <w:rsid w:val="00DD1718"/>
    <w:rsid w:val="00DD1997"/>
    <w:rsid w:val="00DD1D98"/>
    <w:rsid w:val="00DD1F21"/>
    <w:rsid w:val="00DD205F"/>
    <w:rsid w:val="00DD2530"/>
    <w:rsid w:val="00DD3122"/>
    <w:rsid w:val="00DD37BE"/>
    <w:rsid w:val="00DD3FE8"/>
    <w:rsid w:val="00DD41F0"/>
    <w:rsid w:val="00DD4CFA"/>
    <w:rsid w:val="00DD4D86"/>
    <w:rsid w:val="00DD57B1"/>
    <w:rsid w:val="00DD57C7"/>
    <w:rsid w:val="00DD65B7"/>
    <w:rsid w:val="00DD6704"/>
    <w:rsid w:val="00DD69CE"/>
    <w:rsid w:val="00DD6CD3"/>
    <w:rsid w:val="00DD767C"/>
    <w:rsid w:val="00DD7C16"/>
    <w:rsid w:val="00DE03AD"/>
    <w:rsid w:val="00DE0A3B"/>
    <w:rsid w:val="00DE2817"/>
    <w:rsid w:val="00DE2CDD"/>
    <w:rsid w:val="00DE343D"/>
    <w:rsid w:val="00DE34C5"/>
    <w:rsid w:val="00DE3F73"/>
    <w:rsid w:val="00DE4331"/>
    <w:rsid w:val="00DE44D6"/>
    <w:rsid w:val="00DE537A"/>
    <w:rsid w:val="00DE563E"/>
    <w:rsid w:val="00DE6810"/>
    <w:rsid w:val="00DE6876"/>
    <w:rsid w:val="00DE6E93"/>
    <w:rsid w:val="00DE72FA"/>
    <w:rsid w:val="00DE74D7"/>
    <w:rsid w:val="00DE790C"/>
    <w:rsid w:val="00DF026E"/>
    <w:rsid w:val="00DF02E1"/>
    <w:rsid w:val="00DF0879"/>
    <w:rsid w:val="00DF0E95"/>
    <w:rsid w:val="00DF0FC9"/>
    <w:rsid w:val="00DF197B"/>
    <w:rsid w:val="00DF1CDF"/>
    <w:rsid w:val="00DF25B7"/>
    <w:rsid w:val="00DF27BD"/>
    <w:rsid w:val="00DF2A0A"/>
    <w:rsid w:val="00DF331D"/>
    <w:rsid w:val="00DF3E67"/>
    <w:rsid w:val="00DF42EC"/>
    <w:rsid w:val="00DF496E"/>
    <w:rsid w:val="00DF4B1E"/>
    <w:rsid w:val="00DF4EEC"/>
    <w:rsid w:val="00DF536A"/>
    <w:rsid w:val="00DF5579"/>
    <w:rsid w:val="00DF6018"/>
    <w:rsid w:val="00DF6C7B"/>
    <w:rsid w:val="00DF6F55"/>
    <w:rsid w:val="00DF788D"/>
    <w:rsid w:val="00DF7D4F"/>
    <w:rsid w:val="00DF7E7B"/>
    <w:rsid w:val="00E00D2F"/>
    <w:rsid w:val="00E01297"/>
    <w:rsid w:val="00E01D93"/>
    <w:rsid w:val="00E02068"/>
    <w:rsid w:val="00E02AB2"/>
    <w:rsid w:val="00E02AEE"/>
    <w:rsid w:val="00E02DE0"/>
    <w:rsid w:val="00E03464"/>
    <w:rsid w:val="00E038F9"/>
    <w:rsid w:val="00E03D83"/>
    <w:rsid w:val="00E03FA6"/>
    <w:rsid w:val="00E04421"/>
    <w:rsid w:val="00E044A1"/>
    <w:rsid w:val="00E045D8"/>
    <w:rsid w:val="00E04833"/>
    <w:rsid w:val="00E04FE3"/>
    <w:rsid w:val="00E055AD"/>
    <w:rsid w:val="00E055EC"/>
    <w:rsid w:val="00E06F6C"/>
    <w:rsid w:val="00E07115"/>
    <w:rsid w:val="00E073CB"/>
    <w:rsid w:val="00E073E3"/>
    <w:rsid w:val="00E076D5"/>
    <w:rsid w:val="00E0779B"/>
    <w:rsid w:val="00E07A84"/>
    <w:rsid w:val="00E07C07"/>
    <w:rsid w:val="00E07CC9"/>
    <w:rsid w:val="00E107DC"/>
    <w:rsid w:val="00E108CF"/>
    <w:rsid w:val="00E110C6"/>
    <w:rsid w:val="00E11688"/>
    <w:rsid w:val="00E11A88"/>
    <w:rsid w:val="00E1226D"/>
    <w:rsid w:val="00E12B81"/>
    <w:rsid w:val="00E13398"/>
    <w:rsid w:val="00E13408"/>
    <w:rsid w:val="00E139C8"/>
    <w:rsid w:val="00E13C08"/>
    <w:rsid w:val="00E13EA1"/>
    <w:rsid w:val="00E1438C"/>
    <w:rsid w:val="00E14A97"/>
    <w:rsid w:val="00E15E8A"/>
    <w:rsid w:val="00E1613D"/>
    <w:rsid w:val="00E16832"/>
    <w:rsid w:val="00E16C95"/>
    <w:rsid w:val="00E16CB1"/>
    <w:rsid w:val="00E17136"/>
    <w:rsid w:val="00E171D1"/>
    <w:rsid w:val="00E206A9"/>
    <w:rsid w:val="00E2090B"/>
    <w:rsid w:val="00E21B07"/>
    <w:rsid w:val="00E223C0"/>
    <w:rsid w:val="00E234AD"/>
    <w:rsid w:val="00E23A37"/>
    <w:rsid w:val="00E2485A"/>
    <w:rsid w:val="00E2496B"/>
    <w:rsid w:val="00E24A14"/>
    <w:rsid w:val="00E24A47"/>
    <w:rsid w:val="00E24A50"/>
    <w:rsid w:val="00E24E13"/>
    <w:rsid w:val="00E25E97"/>
    <w:rsid w:val="00E26003"/>
    <w:rsid w:val="00E26197"/>
    <w:rsid w:val="00E261AE"/>
    <w:rsid w:val="00E26385"/>
    <w:rsid w:val="00E26912"/>
    <w:rsid w:val="00E26A91"/>
    <w:rsid w:val="00E2736B"/>
    <w:rsid w:val="00E27888"/>
    <w:rsid w:val="00E30005"/>
    <w:rsid w:val="00E30189"/>
    <w:rsid w:val="00E302E8"/>
    <w:rsid w:val="00E3034D"/>
    <w:rsid w:val="00E30819"/>
    <w:rsid w:val="00E30FD6"/>
    <w:rsid w:val="00E3124B"/>
    <w:rsid w:val="00E3157E"/>
    <w:rsid w:val="00E31F54"/>
    <w:rsid w:val="00E3249C"/>
    <w:rsid w:val="00E328AB"/>
    <w:rsid w:val="00E32EB2"/>
    <w:rsid w:val="00E32EBB"/>
    <w:rsid w:val="00E3318E"/>
    <w:rsid w:val="00E331C4"/>
    <w:rsid w:val="00E33279"/>
    <w:rsid w:val="00E3331E"/>
    <w:rsid w:val="00E33AB0"/>
    <w:rsid w:val="00E3414F"/>
    <w:rsid w:val="00E34187"/>
    <w:rsid w:val="00E344D6"/>
    <w:rsid w:val="00E3455F"/>
    <w:rsid w:val="00E34A74"/>
    <w:rsid w:val="00E34BEE"/>
    <w:rsid w:val="00E34EF3"/>
    <w:rsid w:val="00E3534F"/>
    <w:rsid w:val="00E35E55"/>
    <w:rsid w:val="00E37218"/>
    <w:rsid w:val="00E37404"/>
    <w:rsid w:val="00E377DB"/>
    <w:rsid w:val="00E37802"/>
    <w:rsid w:val="00E37935"/>
    <w:rsid w:val="00E3799C"/>
    <w:rsid w:val="00E37B8A"/>
    <w:rsid w:val="00E37EEF"/>
    <w:rsid w:val="00E37F3F"/>
    <w:rsid w:val="00E40032"/>
    <w:rsid w:val="00E406AC"/>
    <w:rsid w:val="00E407B1"/>
    <w:rsid w:val="00E4092B"/>
    <w:rsid w:val="00E4116C"/>
    <w:rsid w:val="00E418A0"/>
    <w:rsid w:val="00E419A4"/>
    <w:rsid w:val="00E41D99"/>
    <w:rsid w:val="00E42A08"/>
    <w:rsid w:val="00E42F3C"/>
    <w:rsid w:val="00E439AE"/>
    <w:rsid w:val="00E44208"/>
    <w:rsid w:val="00E442B8"/>
    <w:rsid w:val="00E446C6"/>
    <w:rsid w:val="00E447CD"/>
    <w:rsid w:val="00E44A2D"/>
    <w:rsid w:val="00E44B7F"/>
    <w:rsid w:val="00E44CCE"/>
    <w:rsid w:val="00E451AA"/>
    <w:rsid w:val="00E45B84"/>
    <w:rsid w:val="00E45DCE"/>
    <w:rsid w:val="00E45EFE"/>
    <w:rsid w:val="00E46743"/>
    <w:rsid w:val="00E46BFF"/>
    <w:rsid w:val="00E4708C"/>
    <w:rsid w:val="00E47669"/>
    <w:rsid w:val="00E47991"/>
    <w:rsid w:val="00E47AE1"/>
    <w:rsid w:val="00E500DF"/>
    <w:rsid w:val="00E50CD9"/>
    <w:rsid w:val="00E51248"/>
    <w:rsid w:val="00E51B08"/>
    <w:rsid w:val="00E51B6E"/>
    <w:rsid w:val="00E51D94"/>
    <w:rsid w:val="00E51F65"/>
    <w:rsid w:val="00E52202"/>
    <w:rsid w:val="00E52397"/>
    <w:rsid w:val="00E5252D"/>
    <w:rsid w:val="00E5274C"/>
    <w:rsid w:val="00E52CAB"/>
    <w:rsid w:val="00E5342A"/>
    <w:rsid w:val="00E55489"/>
    <w:rsid w:val="00E557A5"/>
    <w:rsid w:val="00E56095"/>
    <w:rsid w:val="00E567CE"/>
    <w:rsid w:val="00E57211"/>
    <w:rsid w:val="00E57E6C"/>
    <w:rsid w:val="00E60538"/>
    <w:rsid w:val="00E608DC"/>
    <w:rsid w:val="00E60A12"/>
    <w:rsid w:val="00E60EDB"/>
    <w:rsid w:val="00E61DE0"/>
    <w:rsid w:val="00E61F0A"/>
    <w:rsid w:val="00E6208F"/>
    <w:rsid w:val="00E621C8"/>
    <w:rsid w:val="00E6233E"/>
    <w:rsid w:val="00E629B8"/>
    <w:rsid w:val="00E62D9E"/>
    <w:rsid w:val="00E63180"/>
    <w:rsid w:val="00E63D07"/>
    <w:rsid w:val="00E63E45"/>
    <w:rsid w:val="00E63FBA"/>
    <w:rsid w:val="00E64896"/>
    <w:rsid w:val="00E65237"/>
    <w:rsid w:val="00E656CE"/>
    <w:rsid w:val="00E66FC5"/>
    <w:rsid w:val="00E67B29"/>
    <w:rsid w:val="00E67D99"/>
    <w:rsid w:val="00E70190"/>
    <w:rsid w:val="00E702A5"/>
    <w:rsid w:val="00E7099E"/>
    <w:rsid w:val="00E70CFF"/>
    <w:rsid w:val="00E70E55"/>
    <w:rsid w:val="00E712ED"/>
    <w:rsid w:val="00E71522"/>
    <w:rsid w:val="00E71696"/>
    <w:rsid w:val="00E72161"/>
    <w:rsid w:val="00E7242E"/>
    <w:rsid w:val="00E726CE"/>
    <w:rsid w:val="00E72870"/>
    <w:rsid w:val="00E72981"/>
    <w:rsid w:val="00E762AC"/>
    <w:rsid w:val="00E774B3"/>
    <w:rsid w:val="00E809A9"/>
    <w:rsid w:val="00E80DF6"/>
    <w:rsid w:val="00E81354"/>
    <w:rsid w:val="00E81467"/>
    <w:rsid w:val="00E814CF"/>
    <w:rsid w:val="00E81B74"/>
    <w:rsid w:val="00E81F9B"/>
    <w:rsid w:val="00E82303"/>
    <w:rsid w:val="00E83705"/>
    <w:rsid w:val="00E839C0"/>
    <w:rsid w:val="00E83BE5"/>
    <w:rsid w:val="00E83E91"/>
    <w:rsid w:val="00E83EED"/>
    <w:rsid w:val="00E84650"/>
    <w:rsid w:val="00E84C58"/>
    <w:rsid w:val="00E84E3D"/>
    <w:rsid w:val="00E858D5"/>
    <w:rsid w:val="00E85B36"/>
    <w:rsid w:val="00E8642C"/>
    <w:rsid w:val="00E8685D"/>
    <w:rsid w:val="00E86DD7"/>
    <w:rsid w:val="00E8744E"/>
    <w:rsid w:val="00E87922"/>
    <w:rsid w:val="00E87B96"/>
    <w:rsid w:val="00E90583"/>
    <w:rsid w:val="00E9084D"/>
    <w:rsid w:val="00E90B47"/>
    <w:rsid w:val="00E90D48"/>
    <w:rsid w:val="00E90ECC"/>
    <w:rsid w:val="00E9120B"/>
    <w:rsid w:val="00E913C8"/>
    <w:rsid w:val="00E917BF"/>
    <w:rsid w:val="00E91BE8"/>
    <w:rsid w:val="00E91E39"/>
    <w:rsid w:val="00E91E7D"/>
    <w:rsid w:val="00E92061"/>
    <w:rsid w:val="00E92106"/>
    <w:rsid w:val="00E92178"/>
    <w:rsid w:val="00E925C7"/>
    <w:rsid w:val="00E92683"/>
    <w:rsid w:val="00E92706"/>
    <w:rsid w:val="00E92DEC"/>
    <w:rsid w:val="00E92EE1"/>
    <w:rsid w:val="00E9308E"/>
    <w:rsid w:val="00E93A02"/>
    <w:rsid w:val="00E93DAD"/>
    <w:rsid w:val="00E940D1"/>
    <w:rsid w:val="00E94256"/>
    <w:rsid w:val="00E94403"/>
    <w:rsid w:val="00E9444D"/>
    <w:rsid w:val="00E9464A"/>
    <w:rsid w:val="00E95A56"/>
    <w:rsid w:val="00E9619B"/>
    <w:rsid w:val="00E968E8"/>
    <w:rsid w:val="00E96931"/>
    <w:rsid w:val="00E96C1B"/>
    <w:rsid w:val="00E97485"/>
    <w:rsid w:val="00E97859"/>
    <w:rsid w:val="00EA0010"/>
    <w:rsid w:val="00EA0092"/>
    <w:rsid w:val="00EA0443"/>
    <w:rsid w:val="00EA0A81"/>
    <w:rsid w:val="00EA0C18"/>
    <w:rsid w:val="00EA0CB6"/>
    <w:rsid w:val="00EA0EB8"/>
    <w:rsid w:val="00EA1514"/>
    <w:rsid w:val="00EA1961"/>
    <w:rsid w:val="00EA1D12"/>
    <w:rsid w:val="00EA21C9"/>
    <w:rsid w:val="00EA28A5"/>
    <w:rsid w:val="00EA2A6E"/>
    <w:rsid w:val="00EA3767"/>
    <w:rsid w:val="00EA4D82"/>
    <w:rsid w:val="00EA4F61"/>
    <w:rsid w:val="00EA5721"/>
    <w:rsid w:val="00EA5944"/>
    <w:rsid w:val="00EA604B"/>
    <w:rsid w:val="00EA649A"/>
    <w:rsid w:val="00EA6A60"/>
    <w:rsid w:val="00EA7FA5"/>
    <w:rsid w:val="00EB02C9"/>
    <w:rsid w:val="00EB1A53"/>
    <w:rsid w:val="00EB1AF5"/>
    <w:rsid w:val="00EB1D81"/>
    <w:rsid w:val="00EB2799"/>
    <w:rsid w:val="00EB2D7D"/>
    <w:rsid w:val="00EB2DB6"/>
    <w:rsid w:val="00EB34CE"/>
    <w:rsid w:val="00EB3940"/>
    <w:rsid w:val="00EB4BCD"/>
    <w:rsid w:val="00EB51BE"/>
    <w:rsid w:val="00EB51F8"/>
    <w:rsid w:val="00EB5431"/>
    <w:rsid w:val="00EB57DB"/>
    <w:rsid w:val="00EB5AB6"/>
    <w:rsid w:val="00EB5F8A"/>
    <w:rsid w:val="00EB6164"/>
    <w:rsid w:val="00EB62B4"/>
    <w:rsid w:val="00EB671A"/>
    <w:rsid w:val="00EB6D6B"/>
    <w:rsid w:val="00EB7754"/>
    <w:rsid w:val="00EC02C5"/>
    <w:rsid w:val="00EC0700"/>
    <w:rsid w:val="00EC1093"/>
    <w:rsid w:val="00EC1183"/>
    <w:rsid w:val="00EC12E2"/>
    <w:rsid w:val="00EC12E3"/>
    <w:rsid w:val="00EC2337"/>
    <w:rsid w:val="00EC2667"/>
    <w:rsid w:val="00EC2CDC"/>
    <w:rsid w:val="00EC3228"/>
    <w:rsid w:val="00EC3BC5"/>
    <w:rsid w:val="00EC4544"/>
    <w:rsid w:val="00EC4971"/>
    <w:rsid w:val="00EC49C6"/>
    <w:rsid w:val="00EC4ADE"/>
    <w:rsid w:val="00EC4C2F"/>
    <w:rsid w:val="00EC4ED4"/>
    <w:rsid w:val="00EC5A85"/>
    <w:rsid w:val="00EC5DC0"/>
    <w:rsid w:val="00EC601D"/>
    <w:rsid w:val="00EC6037"/>
    <w:rsid w:val="00EC6F2E"/>
    <w:rsid w:val="00EC7424"/>
    <w:rsid w:val="00EC7657"/>
    <w:rsid w:val="00EC7979"/>
    <w:rsid w:val="00EC7981"/>
    <w:rsid w:val="00ED242C"/>
    <w:rsid w:val="00ED2676"/>
    <w:rsid w:val="00ED31C5"/>
    <w:rsid w:val="00ED3B78"/>
    <w:rsid w:val="00ED3DDA"/>
    <w:rsid w:val="00ED427B"/>
    <w:rsid w:val="00ED4693"/>
    <w:rsid w:val="00ED471C"/>
    <w:rsid w:val="00ED4A06"/>
    <w:rsid w:val="00ED50AC"/>
    <w:rsid w:val="00ED555E"/>
    <w:rsid w:val="00ED59FA"/>
    <w:rsid w:val="00ED60D5"/>
    <w:rsid w:val="00ED63E9"/>
    <w:rsid w:val="00ED65B0"/>
    <w:rsid w:val="00ED69CC"/>
    <w:rsid w:val="00ED6A81"/>
    <w:rsid w:val="00ED7192"/>
    <w:rsid w:val="00ED7515"/>
    <w:rsid w:val="00EE0448"/>
    <w:rsid w:val="00EE080F"/>
    <w:rsid w:val="00EE0A25"/>
    <w:rsid w:val="00EE0E69"/>
    <w:rsid w:val="00EE11F9"/>
    <w:rsid w:val="00EE197E"/>
    <w:rsid w:val="00EE1CA4"/>
    <w:rsid w:val="00EE26A0"/>
    <w:rsid w:val="00EE2795"/>
    <w:rsid w:val="00EE2ABB"/>
    <w:rsid w:val="00EE3485"/>
    <w:rsid w:val="00EE3FB2"/>
    <w:rsid w:val="00EE41BD"/>
    <w:rsid w:val="00EE42E1"/>
    <w:rsid w:val="00EE4B9C"/>
    <w:rsid w:val="00EE516C"/>
    <w:rsid w:val="00EE5406"/>
    <w:rsid w:val="00EE5858"/>
    <w:rsid w:val="00EE6512"/>
    <w:rsid w:val="00EE7264"/>
    <w:rsid w:val="00EE73AD"/>
    <w:rsid w:val="00EE75E1"/>
    <w:rsid w:val="00EE7A27"/>
    <w:rsid w:val="00EE7D2B"/>
    <w:rsid w:val="00EF06CE"/>
    <w:rsid w:val="00EF0742"/>
    <w:rsid w:val="00EF0795"/>
    <w:rsid w:val="00EF0977"/>
    <w:rsid w:val="00EF0C5A"/>
    <w:rsid w:val="00EF0DAF"/>
    <w:rsid w:val="00EF12C3"/>
    <w:rsid w:val="00EF1CD8"/>
    <w:rsid w:val="00EF231F"/>
    <w:rsid w:val="00EF2816"/>
    <w:rsid w:val="00EF28EC"/>
    <w:rsid w:val="00EF2A7D"/>
    <w:rsid w:val="00EF3131"/>
    <w:rsid w:val="00EF34F7"/>
    <w:rsid w:val="00EF3B22"/>
    <w:rsid w:val="00EF47C3"/>
    <w:rsid w:val="00EF4995"/>
    <w:rsid w:val="00EF4DC1"/>
    <w:rsid w:val="00EF5486"/>
    <w:rsid w:val="00EF5D6B"/>
    <w:rsid w:val="00EF6001"/>
    <w:rsid w:val="00EF6A33"/>
    <w:rsid w:val="00EF6B47"/>
    <w:rsid w:val="00EF6E47"/>
    <w:rsid w:val="00EF7823"/>
    <w:rsid w:val="00EF792B"/>
    <w:rsid w:val="00EF7C41"/>
    <w:rsid w:val="00EF7E3A"/>
    <w:rsid w:val="00F0026F"/>
    <w:rsid w:val="00F00481"/>
    <w:rsid w:val="00F00B9C"/>
    <w:rsid w:val="00F013D7"/>
    <w:rsid w:val="00F01419"/>
    <w:rsid w:val="00F020C9"/>
    <w:rsid w:val="00F02576"/>
    <w:rsid w:val="00F027E8"/>
    <w:rsid w:val="00F03140"/>
    <w:rsid w:val="00F0358C"/>
    <w:rsid w:val="00F0542D"/>
    <w:rsid w:val="00F058F4"/>
    <w:rsid w:val="00F06794"/>
    <w:rsid w:val="00F06D2E"/>
    <w:rsid w:val="00F106F5"/>
    <w:rsid w:val="00F10882"/>
    <w:rsid w:val="00F10AE4"/>
    <w:rsid w:val="00F110A7"/>
    <w:rsid w:val="00F111EB"/>
    <w:rsid w:val="00F11266"/>
    <w:rsid w:val="00F11B05"/>
    <w:rsid w:val="00F12AFE"/>
    <w:rsid w:val="00F12D0E"/>
    <w:rsid w:val="00F12DB9"/>
    <w:rsid w:val="00F12E93"/>
    <w:rsid w:val="00F131B7"/>
    <w:rsid w:val="00F13254"/>
    <w:rsid w:val="00F13539"/>
    <w:rsid w:val="00F13807"/>
    <w:rsid w:val="00F13AF4"/>
    <w:rsid w:val="00F13E92"/>
    <w:rsid w:val="00F1413E"/>
    <w:rsid w:val="00F1487B"/>
    <w:rsid w:val="00F14E40"/>
    <w:rsid w:val="00F14F1F"/>
    <w:rsid w:val="00F15059"/>
    <w:rsid w:val="00F1513A"/>
    <w:rsid w:val="00F1548A"/>
    <w:rsid w:val="00F156C8"/>
    <w:rsid w:val="00F15DFD"/>
    <w:rsid w:val="00F160F6"/>
    <w:rsid w:val="00F161CD"/>
    <w:rsid w:val="00F1641E"/>
    <w:rsid w:val="00F164DA"/>
    <w:rsid w:val="00F169E1"/>
    <w:rsid w:val="00F16E27"/>
    <w:rsid w:val="00F171AF"/>
    <w:rsid w:val="00F17988"/>
    <w:rsid w:val="00F179B5"/>
    <w:rsid w:val="00F17C25"/>
    <w:rsid w:val="00F17EB0"/>
    <w:rsid w:val="00F20038"/>
    <w:rsid w:val="00F20070"/>
    <w:rsid w:val="00F200E8"/>
    <w:rsid w:val="00F208AE"/>
    <w:rsid w:val="00F20BC5"/>
    <w:rsid w:val="00F22301"/>
    <w:rsid w:val="00F22391"/>
    <w:rsid w:val="00F224C3"/>
    <w:rsid w:val="00F22923"/>
    <w:rsid w:val="00F23B47"/>
    <w:rsid w:val="00F24A83"/>
    <w:rsid w:val="00F25509"/>
    <w:rsid w:val="00F255C6"/>
    <w:rsid w:val="00F25A6E"/>
    <w:rsid w:val="00F25AE2"/>
    <w:rsid w:val="00F25D15"/>
    <w:rsid w:val="00F25E75"/>
    <w:rsid w:val="00F26469"/>
    <w:rsid w:val="00F2661F"/>
    <w:rsid w:val="00F26B36"/>
    <w:rsid w:val="00F273F1"/>
    <w:rsid w:val="00F27578"/>
    <w:rsid w:val="00F27ECD"/>
    <w:rsid w:val="00F30103"/>
    <w:rsid w:val="00F30C92"/>
    <w:rsid w:val="00F30D54"/>
    <w:rsid w:val="00F30FFC"/>
    <w:rsid w:val="00F31C36"/>
    <w:rsid w:val="00F31CF0"/>
    <w:rsid w:val="00F31EF3"/>
    <w:rsid w:val="00F321BF"/>
    <w:rsid w:val="00F34239"/>
    <w:rsid w:val="00F346B3"/>
    <w:rsid w:val="00F34C9E"/>
    <w:rsid w:val="00F34ED2"/>
    <w:rsid w:val="00F35280"/>
    <w:rsid w:val="00F35A6B"/>
    <w:rsid w:val="00F35EFB"/>
    <w:rsid w:val="00F3654A"/>
    <w:rsid w:val="00F36602"/>
    <w:rsid w:val="00F3675F"/>
    <w:rsid w:val="00F36C75"/>
    <w:rsid w:val="00F377A1"/>
    <w:rsid w:val="00F37864"/>
    <w:rsid w:val="00F4001E"/>
    <w:rsid w:val="00F4054A"/>
    <w:rsid w:val="00F4063F"/>
    <w:rsid w:val="00F40FB3"/>
    <w:rsid w:val="00F41A4A"/>
    <w:rsid w:val="00F41B2D"/>
    <w:rsid w:val="00F41B8D"/>
    <w:rsid w:val="00F41CFA"/>
    <w:rsid w:val="00F42AFB"/>
    <w:rsid w:val="00F42EF8"/>
    <w:rsid w:val="00F4325C"/>
    <w:rsid w:val="00F4327C"/>
    <w:rsid w:val="00F43368"/>
    <w:rsid w:val="00F43D5B"/>
    <w:rsid w:val="00F45E0F"/>
    <w:rsid w:val="00F45F32"/>
    <w:rsid w:val="00F4649A"/>
    <w:rsid w:val="00F464F7"/>
    <w:rsid w:val="00F468AA"/>
    <w:rsid w:val="00F47F98"/>
    <w:rsid w:val="00F508BA"/>
    <w:rsid w:val="00F5092F"/>
    <w:rsid w:val="00F50AEC"/>
    <w:rsid w:val="00F50EF6"/>
    <w:rsid w:val="00F51804"/>
    <w:rsid w:val="00F5181E"/>
    <w:rsid w:val="00F51883"/>
    <w:rsid w:val="00F51892"/>
    <w:rsid w:val="00F51B01"/>
    <w:rsid w:val="00F5200D"/>
    <w:rsid w:val="00F52305"/>
    <w:rsid w:val="00F526A6"/>
    <w:rsid w:val="00F527CB"/>
    <w:rsid w:val="00F5345A"/>
    <w:rsid w:val="00F534E0"/>
    <w:rsid w:val="00F549C2"/>
    <w:rsid w:val="00F56241"/>
    <w:rsid w:val="00F566BA"/>
    <w:rsid w:val="00F5671C"/>
    <w:rsid w:val="00F56732"/>
    <w:rsid w:val="00F5689E"/>
    <w:rsid w:val="00F570FB"/>
    <w:rsid w:val="00F57565"/>
    <w:rsid w:val="00F5787B"/>
    <w:rsid w:val="00F600A2"/>
    <w:rsid w:val="00F6086D"/>
    <w:rsid w:val="00F60F01"/>
    <w:rsid w:val="00F61362"/>
    <w:rsid w:val="00F61B3D"/>
    <w:rsid w:val="00F61B6F"/>
    <w:rsid w:val="00F6274B"/>
    <w:rsid w:val="00F62815"/>
    <w:rsid w:val="00F63678"/>
    <w:rsid w:val="00F637E8"/>
    <w:rsid w:val="00F63EEF"/>
    <w:rsid w:val="00F64139"/>
    <w:rsid w:val="00F64245"/>
    <w:rsid w:val="00F64F0E"/>
    <w:rsid w:val="00F65A3F"/>
    <w:rsid w:val="00F66109"/>
    <w:rsid w:val="00F672F7"/>
    <w:rsid w:val="00F678C0"/>
    <w:rsid w:val="00F67ECC"/>
    <w:rsid w:val="00F70427"/>
    <w:rsid w:val="00F704C2"/>
    <w:rsid w:val="00F70A2A"/>
    <w:rsid w:val="00F70AFC"/>
    <w:rsid w:val="00F716DC"/>
    <w:rsid w:val="00F71AC9"/>
    <w:rsid w:val="00F71ACC"/>
    <w:rsid w:val="00F721B9"/>
    <w:rsid w:val="00F72565"/>
    <w:rsid w:val="00F72607"/>
    <w:rsid w:val="00F726F6"/>
    <w:rsid w:val="00F727D7"/>
    <w:rsid w:val="00F72AB6"/>
    <w:rsid w:val="00F72B1D"/>
    <w:rsid w:val="00F72E7F"/>
    <w:rsid w:val="00F72EA4"/>
    <w:rsid w:val="00F7357D"/>
    <w:rsid w:val="00F74415"/>
    <w:rsid w:val="00F75642"/>
    <w:rsid w:val="00F75C61"/>
    <w:rsid w:val="00F75E78"/>
    <w:rsid w:val="00F761DF"/>
    <w:rsid w:val="00F774C7"/>
    <w:rsid w:val="00F7765D"/>
    <w:rsid w:val="00F778F7"/>
    <w:rsid w:val="00F77F7C"/>
    <w:rsid w:val="00F8059C"/>
    <w:rsid w:val="00F807F8"/>
    <w:rsid w:val="00F80BD0"/>
    <w:rsid w:val="00F80DFF"/>
    <w:rsid w:val="00F817B2"/>
    <w:rsid w:val="00F81D27"/>
    <w:rsid w:val="00F822BE"/>
    <w:rsid w:val="00F823F6"/>
    <w:rsid w:val="00F82AD8"/>
    <w:rsid w:val="00F82B74"/>
    <w:rsid w:val="00F8308C"/>
    <w:rsid w:val="00F83349"/>
    <w:rsid w:val="00F83766"/>
    <w:rsid w:val="00F83893"/>
    <w:rsid w:val="00F83F58"/>
    <w:rsid w:val="00F8401A"/>
    <w:rsid w:val="00F84034"/>
    <w:rsid w:val="00F842EF"/>
    <w:rsid w:val="00F84977"/>
    <w:rsid w:val="00F84FF3"/>
    <w:rsid w:val="00F853A8"/>
    <w:rsid w:val="00F86E3D"/>
    <w:rsid w:val="00F87757"/>
    <w:rsid w:val="00F8799E"/>
    <w:rsid w:val="00F87BDC"/>
    <w:rsid w:val="00F902D1"/>
    <w:rsid w:val="00F90456"/>
    <w:rsid w:val="00F90477"/>
    <w:rsid w:val="00F90F59"/>
    <w:rsid w:val="00F92525"/>
    <w:rsid w:val="00F92546"/>
    <w:rsid w:val="00F928D3"/>
    <w:rsid w:val="00F92C9B"/>
    <w:rsid w:val="00F93459"/>
    <w:rsid w:val="00F9352C"/>
    <w:rsid w:val="00F93B1C"/>
    <w:rsid w:val="00F93C1A"/>
    <w:rsid w:val="00F94525"/>
    <w:rsid w:val="00F950EA"/>
    <w:rsid w:val="00F951E3"/>
    <w:rsid w:val="00F95BE4"/>
    <w:rsid w:val="00F95E5D"/>
    <w:rsid w:val="00F9663B"/>
    <w:rsid w:val="00F96735"/>
    <w:rsid w:val="00F9759D"/>
    <w:rsid w:val="00F97C90"/>
    <w:rsid w:val="00F97F88"/>
    <w:rsid w:val="00FA01E4"/>
    <w:rsid w:val="00FA08F0"/>
    <w:rsid w:val="00FA1379"/>
    <w:rsid w:val="00FA1B5A"/>
    <w:rsid w:val="00FA1E7C"/>
    <w:rsid w:val="00FA21DF"/>
    <w:rsid w:val="00FA2260"/>
    <w:rsid w:val="00FA2735"/>
    <w:rsid w:val="00FA324A"/>
    <w:rsid w:val="00FA3411"/>
    <w:rsid w:val="00FA34D2"/>
    <w:rsid w:val="00FA3ABF"/>
    <w:rsid w:val="00FA3E06"/>
    <w:rsid w:val="00FA4722"/>
    <w:rsid w:val="00FA4903"/>
    <w:rsid w:val="00FA4DA0"/>
    <w:rsid w:val="00FA4FB3"/>
    <w:rsid w:val="00FA5801"/>
    <w:rsid w:val="00FA5878"/>
    <w:rsid w:val="00FA5E0C"/>
    <w:rsid w:val="00FA5E35"/>
    <w:rsid w:val="00FA6107"/>
    <w:rsid w:val="00FA6864"/>
    <w:rsid w:val="00FA72F0"/>
    <w:rsid w:val="00FA79F5"/>
    <w:rsid w:val="00FB032B"/>
    <w:rsid w:val="00FB0A4A"/>
    <w:rsid w:val="00FB0F8F"/>
    <w:rsid w:val="00FB10EB"/>
    <w:rsid w:val="00FB130C"/>
    <w:rsid w:val="00FB170E"/>
    <w:rsid w:val="00FB1EBB"/>
    <w:rsid w:val="00FB20D1"/>
    <w:rsid w:val="00FB25F5"/>
    <w:rsid w:val="00FB26B6"/>
    <w:rsid w:val="00FB2856"/>
    <w:rsid w:val="00FB2BA4"/>
    <w:rsid w:val="00FB2DB8"/>
    <w:rsid w:val="00FB3EBF"/>
    <w:rsid w:val="00FB43C2"/>
    <w:rsid w:val="00FB4588"/>
    <w:rsid w:val="00FB56E9"/>
    <w:rsid w:val="00FB5907"/>
    <w:rsid w:val="00FB5B1B"/>
    <w:rsid w:val="00FB5CBD"/>
    <w:rsid w:val="00FB6029"/>
    <w:rsid w:val="00FB69E5"/>
    <w:rsid w:val="00FB793C"/>
    <w:rsid w:val="00FC0E51"/>
    <w:rsid w:val="00FC0E96"/>
    <w:rsid w:val="00FC1258"/>
    <w:rsid w:val="00FC1671"/>
    <w:rsid w:val="00FC3428"/>
    <w:rsid w:val="00FC34E9"/>
    <w:rsid w:val="00FC3FAF"/>
    <w:rsid w:val="00FC413C"/>
    <w:rsid w:val="00FC513E"/>
    <w:rsid w:val="00FC549B"/>
    <w:rsid w:val="00FC5662"/>
    <w:rsid w:val="00FC57DC"/>
    <w:rsid w:val="00FC5F66"/>
    <w:rsid w:val="00FC6985"/>
    <w:rsid w:val="00FD0896"/>
    <w:rsid w:val="00FD0913"/>
    <w:rsid w:val="00FD0A4B"/>
    <w:rsid w:val="00FD117C"/>
    <w:rsid w:val="00FD2B50"/>
    <w:rsid w:val="00FD384C"/>
    <w:rsid w:val="00FD3EF5"/>
    <w:rsid w:val="00FD4579"/>
    <w:rsid w:val="00FD511F"/>
    <w:rsid w:val="00FD563B"/>
    <w:rsid w:val="00FD571D"/>
    <w:rsid w:val="00FD6250"/>
    <w:rsid w:val="00FD6463"/>
    <w:rsid w:val="00FD6553"/>
    <w:rsid w:val="00FD6A19"/>
    <w:rsid w:val="00FD71A0"/>
    <w:rsid w:val="00FD7962"/>
    <w:rsid w:val="00FD7A7E"/>
    <w:rsid w:val="00FD7CE9"/>
    <w:rsid w:val="00FE12C3"/>
    <w:rsid w:val="00FE15BD"/>
    <w:rsid w:val="00FE1B25"/>
    <w:rsid w:val="00FE1F73"/>
    <w:rsid w:val="00FE2134"/>
    <w:rsid w:val="00FE24A1"/>
    <w:rsid w:val="00FE3270"/>
    <w:rsid w:val="00FE3C4C"/>
    <w:rsid w:val="00FE412B"/>
    <w:rsid w:val="00FE617A"/>
    <w:rsid w:val="00FE61AE"/>
    <w:rsid w:val="00FE63BB"/>
    <w:rsid w:val="00FE67F9"/>
    <w:rsid w:val="00FE6EBB"/>
    <w:rsid w:val="00FE7CDF"/>
    <w:rsid w:val="00FE7E74"/>
    <w:rsid w:val="00FF056D"/>
    <w:rsid w:val="00FF0A8C"/>
    <w:rsid w:val="00FF112B"/>
    <w:rsid w:val="00FF11E3"/>
    <w:rsid w:val="00FF13A0"/>
    <w:rsid w:val="00FF1BDB"/>
    <w:rsid w:val="00FF2305"/>
    <w:rsid w:val="00FF2C49"/>
    <w:rsid w:val="00FF32CD"/>
    <w:rsid w:val="00FF38F2"/>
    <w:rsid w:val="00FF3C86"/>
    <w:rsid w:val="00FF40E4"/>
    <w:rsid w:val="00FF421E"/>
    <w:rsid w:val="00FF4581"/>
    <w:rsid w:val="00FF5022"/>
    <w:rsid w:val="00FF50DE"/>
    <w:rsid w:val="00FF6ADD"/>
    <w:rsid w:val="00FF6CBA"/>
    <w:rsid w:val="00FF6E56"/>
    <w:rsid w:val="00FF7607"/>
    <w:rsid w:val="00FF775D"/>
    <w:rsid w:val="06BC225D"/>
    <w:rsid w:val="35FD13C3"/>
    <w:rsid w:val="7A85499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GB"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9"/>
    <w:unhideWhenUsed/>
    <w:qFormat/>
    <w:uiPriority w:val="99"/>
    <w:pPr>
      <w:jc w:val="left"/>
    </w:pPr>
  </w:style>
  <w:style w:type="paragraph" w:styleId="3">
    <w:name w:val="Balloon Text"/>
    <w:basedOn w:val="1"/>
    <w:link w:val="18"/>
    <w:semiHidden/>
    <w:unhideWhenUsed/>
    <w:qFormat/>
    <w:uiPriority w:val="99"/>
    <w:rPr>
      <w:sz w:val="18"/>
      <w:szCs w:val="18"/>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spacing w:beforeAutospacing="1" w:afterAutospacing="1"/>
      <w:jc w:val="left"/>
    </w:pPr>
    <w:rPr>
      <w:kern w:val="0"/>
      <w:lang w:val="en-US"/>
    </w:rPr>
  </w:style>
  <w:style w:type="paragraph" w:styleId="7">
    <w:name w:val="annotation subject"/>
    <w:basedOn w:val="2"/>
    <w:next w:val="2"/>
    <w:link w:val="20"/>
    <w:semiHidden/>
    <w:unhideWhenUsed/>
    <w:qFormat/>
    <w:uiPriority w:val="99"/>
    <w:rPr>
      <w:b/>
      <w:bCs/>
    </w:rPr>
  </w:style>
  <w:style w:type="character" w:styleId="10">
    <w:name w:val="Strong"/>
    <w:basedOn w:val="9"/>
    <w:qFormat/>
    <w:uiPriority w:val="22"/>
    <w:rPr>
      <w:b/>
    </w:rPr>
  </w:style>
  <w:style w:type="character" w:styleId="11">
    <w:name w:val="Emphasis"/>
    <w:basedOn w:val="9"/>
    <w:qFormat/>
    <w:uiPriority w:val="20"/>
    <w:rPr>
      <w:i/>
      <w:iCs/>
    </w:rPr>
  </w:style>
  <w:style w:type="character" w:styleId="12">
    <w:name w:val="line number"/>
    <w:basedOn w:val="9"/>
    <w:semiHidden/>
    <w:unhideWhenUsed/>
    <w:qFormat/>
    <w:uiPriority w:val="99"/>
  </w:style>
  <w:style w:type="character" w:styleId="13">
    <w:name w:val="Hyperlink"/>
    <w:basedOn w:val="9"/>
    <w:unhideWhenUsed/>
    <w:uiPriority w:val="99"/>
    <w:rPr>
      <w:color w:val="0563C1" w:themeColor="hyperlink"/>
      <w:u w:val="single"/>
      <w14:textFill>
        <w14:solidFill>
          <w14:schemeClr w14:val="hlink"/>
        </w14:solidFill>
      </w14:textFill>
    </w:rPr>
  </w:style>
  <w:style w:type="character" w:styleId="14">
    <w:name w:val="annotation reference"/>
    <w:basedOn w:val="9"/>
    <w:semiHidden/>
    <w:unhideWhenUsed/>
    <w:qFormat/>
    <w:uiPriority w:val="99"/>
    <w:rPr>
      <w:sz w:val="21"/>
      <w:szCs w:val="21"/>
    </w:rPr>
  </w:style>
  <w:style w:type="character" w:styleId="15">
    <w:name w:val="Placeholder Text"/>
    <w:basedOn w:val="9"/>
    <w:semiHidden/>
    <w:qFormat/>
    <w:uiPriority w:val="99"/>
    <w:rPr>
      <w:color w:val="808080"/>
    </w:rPr>
  </w:style>
  <w:style w:type="character" w:customStyle="1" w:styleId="16">
    <w:name w:val="页眉 字符"/>
    <w:basedOn w:val="9"/>
    <w:link w:val="5"/>
    <w:qFormat/>
    <w:uiPriority w:val="99"/>
    <w:rPr>
      <w:sz w:val="18"/>
      <w:szCs w:val="18"/>
    </w:rPr>
  </w:style>
  <w:style w:type="character" w:customStyle="1" w:styleId="17">
    <w:name w:val="页脚 字符"/>
    <w:basedOn w:val="9"/>
    <w:link w:val="4"/>
    <w:qFormat/>
    <w:uiPriority w:val="99"/>
    <w:rPr>
      <w:sz w:val="18"/>
      <w:szCs w:val="18"/>
    </w:rPr>
  </w:style>
  <w:style w:type="character" w:customStyle="1" w:styleId="18">
    <w:name w:val="批注框文本 字符"/>
    <w:basedOn w:val="9"/>
    <w:link w:val="3"/>
    <w:semiHidden/>
    <w:qFormat/>
    <w:uiPriority w:val="99"/>
    <w:rPr>
      <w:sz w:val="18"/>
      <w:szCs w:val="18"/>
    </w:rPr>
  </w:style>
  <w:style w:type="character" w:customStyle="1" w:styleId="19">
    <w:name w:val="批注文字 字符"/>
    <w:basedOn w:val="9"/>
    <w:link w:val="2"/>
    <w:qFormat/>
    <w:uiPriority w:val="99"/>
    <w:rPr>
      <w:lang w:val="en-GB"/>
    </w:rPr>
  </w:style>
  <w:style w:type="character" w:customStyle="1" w:styleId="20">
    <w:name w:val="批注主题 字符"/>
    <w:basedOn w:val="19"/>
    <w:link w:val="7"/>
    <w:semiHidden/>
    <w:qFormat/>
    <w:uiPriority w:val="99"/>
    <w:rPr>
      <w:b/>
      <w:bCs/>
      <w:lang w:val="en-GB"/>
    </w:rPr>
  </w:style>
  <w:style w:type="paragraph" w:styleId="21">
    <w:name w:val="List Paragraph"/>
    <w:basedOn w:val="1"/>
    <w:qFormat/>
    <w:uiPriority w:val="34"/>
    <w:pPr>
      <w:ind w:firstLine="420" w:firstLineChars="200"/>
    </w:pPr>
  </w:style>
  <w:style w:type="paragraph" w:styleId="22">
    <w:name w:val="No Spacing"/>
    <w:qFormat/>
    <w:uiPriority w:val="1"/>
    <w:pPr>
      <w:widowControl w:val="0"/>
      <w:jc w:val="both"/>
    </w:pPr>
    <w:rPr>
      <w:rFonts w:ascii="Times New Roman" w:hAnsi="Times New Roman" w:eastAsia="宋体" w:cs="Times New Roman"/>
      <w:kern w:val="2"/>
      <w:sz w:val="24"/>
      <w:szCs w:val="24"/>
      <w:lang w:val="en-GB" w:eastAsia="zh-CN" w:bidi="ar-SA"/>
    </w:rPr>
  </w:style>
  <w:style w:type="paragraph" w:customStyle="1" w:styleId="23">
    <w:name w:val="修订1"/>
    <w:hidden/>
    <w:semiHidden/>
    <w:qFormat/>
    <w:uiPriority w:val="99"/>
    <w:rPr>
      <w:rFonts w:ascii="Times New Roman" w:hAnsi="Times New Roman" w:eastAsia="宋体" w:cs="Times New Roman"/>
      <w:kern w:val="2"/>
      <w:sz w:val="24"/>
      <w:szCs w:val="24"/>
      <w:lang w:val="en-GB" w:eastAsia="zh-CN" w:bidi="ar-SA"/>
    </w:rPr>
  </w:style>
  <w:style w:type="paragraph" w:customStyle="1" w:styleId="24">
    <w:name w:val="Revision"/>
    <w:hidden/>
    <w:unhideWhenUsed/>
    <w:uiPriority w:val="99"/>
    <w:rPr>
      <w:rFonts w:ascii="Times New Roman" w:hAnsi="Times New Roman" w:eastAsia="宋体" w:cs="Times New Roman"/>
      <w:kern w:val="2"/>
      <w:sz w:val="24"/>
      <w:szCs w:val="24"/>
      <w:lang w:val="en-GB" w:eastAsia="zh-CN" w:bidi="ar-SA"/>
    </w:rPr>
  </w:style>
  <w:style w:type="paragraph" w:customStyle="1" w:styleId="25">
    <w:name w:val="公式"/>
    <w:basedOn w:val="1"/>
    <w:link w:val="26"/>
    <w:qFormat/>
    <w:uiPriority w:val="0"/>
    <w:pPr>
      <w:tabs>
        <w:tab w:val="center" w:pos="4536"/>
        <w:tab w:val="right" w:pos="9072"/>
      </w:tabs>
      <w:spacing w:after="160" w:line="278" w:lineRule="auto"/>
    </w:pPr>
    <w:rPr>
      <w:rFonts w:ascii="Cambria Math" w:hAnsi="Cambria Math"/>
      <w:i/>
      <w:lang w:val="en-US"/>
      <w14:ligatures w14:val="standardContextual"/>
    </w:rPr>
  </w:style>
  <w:style w:type="character" w:customStyle="1" w:styleId="26">
    <w:name w:val="公式 字符"/>
    <w:basedOn w:val="9"/>
    <w:link w:val="25"/>
    <w:uiPriority w:val="0"/>
    <w:rPr>
      <w:rFonts w:ascii="Cambria Math" w:hAnsi="Cambria Math"/>
      <w:i/>
      <w:kern w:val="2"/>
      <w:sz w:val="24"/>
      <w:szCs w:val="24"/>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pn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E4423-D7AE-4B65-B1B3-F2849711E0BB}">
  <ds:schemaRefs/>
</ds:datastoreItem>
</file>

<file path=docProps/app.xml><?xml version="1.0" encoding="utf-8"?>
<Properties xmlns="http://schemas.openxmlformats.org/officeDocument/2006/extended-properties" xmlns:vt="http://schemas.openxmlformats.org/officeDocument/2006/docPropsVTypes">
  <Template>Normal.dotm</Template>
  <Pages>17</Pages>
  <Words>904</Words>
  <Characters>4846</Characters>
  <Lines>153</Lines>
  <Paragraphs>43</Paragraphs>
  <TotalTime>3381</TotalTime>
  <ScaleCrop>false</ScaleCrop>
  <LinksUpToDate>false</LinksUpToDate>
  <CharactersWithSpaces>5585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2022-07-01T15:04:00Z</dcterms:created>
  <dc:creator>朱道乾</dc:creator>
  <cp:lastModifiedBy>邵熠桢</cp:lastModifiedBy>
  <cp:lastPrinted>2026-09-15T15:23:00Z</cp:lastPrinted>
  <dcterms:modified xsi:type="dcterms:W3CDTF">2026-09-15T15:49:37Z</dcterms:modified>
  <cp:revision>455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eyJoZGlkIjoiMjUzMDJkNGFmNTJjMDQ3Y2Q4M2VhNTJjNmY0OWEzNjEiLCJ1c2VySWQiOiIxNDc1MjU1NzMwIn0=</vt:lpwstr>
  </property>
  <property fmtid="{D5CDD505-2E9C-101B-9397-08002B2CF9AE}" pid="3" name="KSOProductBuildVer">
    <vt:lpwstr>2052-12.1.0.28505</vt:lpwstr>
  </property>
  <property fmtid="{D5CDD505-2E9C-101B-9397-08002B2CF9AE}" pid="4" name="ICV">
    <vt:lpwstr>75DC85522114480F931278A6360726F6_12</vt:lpwstr>
  </property>
</Properties>
</file>