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930D7C" w14:textId="77777777" w:rsidR="00BE06BE" w:rsidRPr="001B50E9" w:rsidRDefault="00700E91" w:rsidP="001B50E9"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Arial" w:hAnsi="Arial" w:cs="Arial"/>
          <w:color w:val="000000" w:themeColor="text1"/>
        </w:rPr>
      </w:pPr>
      <w:r w:rsidRPr="001B50E9">
        <w:rPr>
          <w:rFonts w:ascii="Arial" w:hAnsi="Arial" w:cs="Arial"/>
          <w:color w:val="000000" w:themeColor="text1"/>
        </w:rPr>
        <w:t>Supplementary File 3. CHERRIES reporting checklist</w:t>
      </w:r>
    </w:p>
    <w:p w14:paraId="75790651" w14:textId="77777777" w:rsidR="00BE06BE" w:rsidRPr="001B50E9" w:rsidRDefault="00700E91">
      <w:pPr>
        <w:jc w:val="center"/>
        <w:rPr>
          <w:rFonts w:cs="Arial"/>
          <w:color w:val="000000" w:themeColor="text1"/>
        </w:rPr>
      </w:pPr>
      <w:r w:rsidRPr="001B50E9">
        <w:rPr>
          <w:rFonts w:cs="Arial"/>
          <w:b/>
          <w:color w:val="000000" w:themeColor="text1"/>
        </w:rPr>
        <w:t>Night-shift frequency and loneliness among NHS employees: a multi-site cross-sectional analysis of the INTERACT study</w:t>
      </w:r>
    </w:p>
    <w:p w14:paraId="3EF43B13" w14:textId="77777777" w:rsidR="00BE06BE" w:rsidRPr="001B50E9" w:rsidRDefault="00700E91">
      <w:pPr>
        <w:jc w:val="center"/>
        <w:rPr>
          <w:rFonts w:cs="Arial"/>
          <w:color w:val="000000" w:themeColor="text1"/>
        </w:rPr>
      </w:pPr>
      <w:r w:rsidRPr="001B50E9">
        <w:rPr>
          <w:rFonts w:cs="Arial"/>
          <w:color w:val="000000" w:themeColor="text1"/>
        </w:rPr>
        <w:t>Checklist for Reporting Results of Internet E-Surveys</w:t>
      </w:r>
    </w:p>
    <w:p w14:paraId="3A8B2616" w14:textId="417D3C63" w:rsidR="00BE06BE" w:rsidRPr="001B50E9" w:rsidRDefault="00BE06BE">
      <w:pPr>
        <w:rPr>
          <w:rFonts w:cs="Arial"/>
          <w:color w:val="000000" w:themeColor="text1"/>
        </w:rPr>
      </w:pP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2089"/>
        <w:gridCol w:w="2985"/>
        <w:gridCol w:w="4402"/>
        <w:gridCol w:w="4411"/>
      </w:tblGrid>
      <w:tr w:rsidR="003502C3" w:rsidRPr="001B50E9" w14:paraId="413D3CC2" w14:textId="77777777" w:rsidTr="003502C3">
        <w:trPr>
          <w:cantSplit/>
          <w:trHeight w:val="167"/>
          <w:tblHeader/>
        </w:trPr>
        <w:tc>
          <w:tcPr>
            <w:tcW w:w="2089" w:type="dxa"/>
          </w:tcPr>
          <w:p w14:paraId="07410033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b/>
                <w:color w:val="000000" w:themeColor="text1"/>
                <w:sz w:val="14"/>
              </w:rPr>
              <w:t>Category</w:t>
            </w:r>
          </w:p>
        </w:tc>
        <w:tc>
          <w:tcPr>
            <w:tcW w:w="2985" w:type="dxa"/>
          </w:tcPr>
          <w:p w14:paraId="63B14EB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b/>
                <w:color w:val="000000" w:themeColor="text1"/>
                <w:sz w:val="14"/>
              </w:rPr>
              <w:t>CHERRIES item</w:t>
            </w:r>
          </w:p>
        </w:tc>
        <w:tc>
          <w:tcPr>
            <w:tcW w:w="4402" w:type="dxa"/>
          </w:tcPr>
          <w:p w14:paraId="4DAF183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b/>
                <w:color w:val="000000" w:themeColor="text1"/>
                <w:sz w:val="14"/>
              </w:rPr>
              <w:t>Manuscript location</w:t>
            </w:r>
          </w:p>
        </w:tc>
        <w:tc>
          <w:tcPr>
            <w:tcW w:w="4411" w:type="dxa"/>
          </w:tcPr>
          <w:p w14:paraId="5140E27A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  <w:sz w:val="14"/>
              </w:rPr>
              <w:t>Page number</w:t>
            </w:r>
          </w:p>
        </w:tc>
      </w:tr>
      <w:tr w:rsidR="003502C3" w:rsidRPr="001B50E9" w14:paraId="11A2397D" w14:textId="77777777" w:rsidTr="003502C3">
        <w:trPr>
          <w:cantSplit/>
          <w:trHeight w:val="335"/>
        </w:trPr>
        <w:tc>
          <w:tcPr>
            <w:tcW w:w="2089" w:type="dxa"/>
          </w:tcPr>
          <w:p w14:paraId="6550C188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Design</w:t>
            </w:r>
          </w:p>
        </w:tc>
        <w:tc>
          <w:tcPr>
            <w:tcW w:w="2985" w:type="dxa"/>
          </w:tcPr>
          <w:p w14:paraId="661D5D30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Survey design</w:t>
            </w:r>
          </w:p>
        </w:tc>
        <w:tc>
          <w:tcPr>
            <w:tcW w:w="4402" w:type="dxa"/>
          </w:tcPr>
          <w:p w14:paraId="2D2DA620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Methods—Study design and reporting; Discussion—Strengths and limitations</w:t>
            </w:r>
          </w:p>
        </w:tc>
        <w:tc>
          <w:tcPr>
            <w:tcW w:w="4411" w:type="dxa"/>
          </w:tcPr>
          <w:p w14:paraId="4B4ADA3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MS pp. 4–5, 17–18</w:t>
            </w:r>
          </w:p>
        </w:tc>
      </w:tr>
      <w:tr w:rsidR="003502C3" w:rsidRPr="001B50E9" w14:paraId="23153C15" w14:textId="77777777" w:rsidTr="003502C3">
        <w:trPr>
          <w:cantSplit/>
          <w:trHeight w:val="335"/>
        </w:trPr>
        <w:tc>
          <w:tcPr>
            <w:tcW w:w="2089" w:type="dxa"/>
          </w:tcPr>
          <w:p w14:paraId="17842B28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Ethics / consent</w:t>
            </w:r>
          </w:p>
        </w:tc>
        <w:tc>
          <w:tcPr>
            <w:tcW w:w="2985" w:type="dxa"/>
          </w:tcPr>
          <w:p w14:paraId="44786098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Ethics approval</w:t>
            </w:r>
          </w:p>
        </w:tc>
        <w:tc>
          <w:tcPr>
            <w:tcW w:w="4402" w:type="dxa"/>
          </w:tcPr>
          <w:p w14:paraId="7FCEAAB3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Methods—Ethics and consent; HRA public record</w:t>
            </w:r>
          </w:p>
        </w:tc>
        <w:tc>
          <w:tcPr>
            <w:tcW w:w="4411" w:type="dxa"/>
          </w:tcPr>
          <w:p w14:paraId="36778AD1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p. 7</w:t>
            </w:r>
          </w:p>
        </w:tc>
      </w:tr>
      <w:tr w:rsidR="003502C3" w:rsidRPr="001B50E9" w14:paraId="6FDF0534" w14:textId="77777777" w:rsidTr="003502C3">
        <w:trPr>
          <w:cantSplit/>
          <w:trHeight w:val="335"/>
        </w:trPr>
        <w:tc>
          <w:tcPr>
            <w:tcW w:w="2089" w:type="dxa"/>
          </w:tcPr>
          <w:p w14:paraId="00AEC86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Ethics / consent</w:t>
            </w:r>
          </w:p>
        </w:tc>
        <w:tc>
          <w:tcPr>
            <w:tcW w:w="2985" w:type="dxa"/>
          </w:tcPr>
          <w:p w14:paraId="4C4AB191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Informed consent</w:t>
            </w:r>
          </w:p>
        </w:tc>
        <w:tc>
          <w:tcPr>
            <w:tcW w:w="4402" w:type="dxa"/>
          </w:tcPr>
          <w:p w14:paraId="353C2818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Methods—Ethics and consent; Supplementary File 1—Introduction and Q2</w:t>
            </w:r>
          </w:p>
        </w:tc>
        <w:tc>
          <w:tcPr>
            <w:tcW w:w="4411" w:type="dxa"/>
          </w:tcPr>
          <w:p w14:paraId="5FDB01C0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p. 7; SF1 p. 1</w:t>
            </w:r>
          </w:p>
        </w:tc>
      </w:tr>
      <w:tr w:rsidR="003502C3" w:rsidRPr="001B50E9" w14:paraId="253D6BFF" w14:textId="77777777" w:rsidTr="003502C3">
        <w:trPr>
          <w:cantSplit/>
          <w:trHeight w:val="517"/>
        </w:trPr>
        <w:tc>
          <w:tcPr>
            <w:tcW w:w="2089" w:type="dxa"/>
          </w:tcPr>
          <w:p w14:paraId="59D78FA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Ethics / consent</w:t>
            </w:r>
          </w:p>
        </w:tc>
        <w:tc>
          <w:tcPr>
            <w:tcW w:w="2985" w:type="dxa"/>
          </w:tcPr>
          <w:p w14:paraId="3DAEEBEF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Data protection</w:t>
            </w:r>
          </w:p>
        </w:tc>
        <w:tc>
          <w:tcPr>
            <w:tcW w:w="4402" w:type="dxa"/>
          </w:tcPr>
          <w:p w14:paraId="1BE8704E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Methods—Ethics and consent; Declarations—Data availability; Supplementary File 1</w:t>
            </w:r>
          </w:p>
        </w:tc>
        <w:tc>
          <w:tcPr>
            <w:tcW w:w="4411" w:type="dxa"/>
          </w:tcPr>
          <w:p w14:paraId="3F290F51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pp. 7, 20; SF1 pp. 1, 3</w:t>
            </w:r>
          </w:p>
        </w:tc>
      </w:tr>
      <w:tr w:rsidR="003502C3" w:rsidRPr="001B50E9" w14:paraId="4405DFF9" w14:textId="77777777" w:rsidTr="003502C3">
        <w:trPr>
          <w:cantSplit/>
          <w:trHeight w:val="503"/>
        </w:trPr>
        <w:tc>
          <w:tcPr>
            <w:tcW w:w="2089" w:type="dxa"/>
          </w:tcPr>
          <w:p w14:paraId="4064D9BF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Development / pretesting</w:t>
            </w:r>
          </w:p>
        </w:tc>
        <w:tc>
          <w:tcPr>
            <w:tcW w:w="2985" w:type="dxa"/>
          </w:tcPr>
          <w:p w14:paraId="7802527E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Development and testing</w:t>
            </w:r>
          </w:p>
        </w:tc>
        <w:tc>
          <w:tcPr>
            <w:tcW w:w="4402" w:type="dxa"/>
          </w:tcPr>
          <w:p w14:paraId="50585E41" w14:textId="7A579263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Declarations—Patient and public involvement; parent article [3], Survey development and measures</w:t>
            </w:r>
          </w:p>
        </w:tc>
        <w:tc>
          <w:tcPr>
            <w:tcW w:w="4411" w:type="dxa"/>
          </w:tcPr>
          <w:p w14:paraId="6924CE29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p. 20</w:t>
            </w:r>
          </w:p>
        </w:tc>
      </w:tr>
      <w:tr w:rsidR="003502C3" w:rsidRPr="001B50E9" w14:paraId="011225C7" w14:textId="77777777" w:rsidTr="003502C3">
        <w:trPr>
          <w:cantSplit/>
          <w:trHeight w:val="335"/>
        </w:trPr>
        <w:tc>
          <w:tcPr>
            <w:tcW w:w="2089" w:type="dxa"/>
          </w:tcPr>
          <w:p w14:paraId="306E2E92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Recruitment</w:t>
            </w:r>
          </w:p>
        </w:tc>
        <w:tc>
          <w:tcPr>
            <w:tcW w:w="2985" w:type="dxa"/>
          </w:tcPr>
          <w:p w14:paraId="0DFD6C1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Open vs closed survey</w:t>
            </w:r>
          </w:p>
        </w:tc>
        <w:tc>
          <w:tcPr>
            <w:tcW w:w="4402" w:type="dxa"/>
          </w:tcPr>
          <w:p w14:paraId="796CD18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Supplementary File 1; staff-specific administration record needed</w:t>
            </w:r>
          </w:p>
        </w:tc>
        <w:tc>
          <w:tcPr>
            <w:tcW w:w="4411" w:type="dxa"/>
          </w:tcPr>
          <w:p w14:paraId="5EAF2B04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SF1 p. 1; NR (access controls)</w:t>
            </w:r>
          </w:p>
        </w:tc>
      </w:tr>
      <w:tr w:rsidR="003502C3" w:rsidRPr="001B50E9" w14:paraId="75BE90FD" w14:textId="77777777" w:rsidTr="00416BBF">
        <w:trPr>
          <w:cantSplit/>
          <w:trHeight w:val="266"/>
        </w:trPr>
        <w:tc>
          <w:tcPr>
            <w:tcW w:w="2089" w:type="dxa"/>
          </w:tcPr>
          <w:p w14:paraId="303FF74B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Recruitment</w:t>
            </w:r>
          </w:p>
        </w:tc>
        <w:tc>
          <w:tcPr>
            <w:tcW w:w="2985" w:type="dxa"/>
          </w:tcPr>
          <w:p w14:paraId="20FED45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Contact mode</w:t>
            </w:r>
          </w:p>
        </w:tc>
        <w:tc>
          <w:tcPr>
            <w:tcW w:w="4402" w:type="dxa"/>
          </w:tcPr>
          <w:p w14:paraId="79656303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Methods—Study design and reporting</w:t>
            </w:r>
          </w:p>
        </w:tc>
        <w:tc>
          <w:tcPr>
            <w:tcW w:w="4411" w:type="dxa"/>
          </w:tcPr>
          <w:p w14:paraId="41946A4B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</w:t>
            </w:r>
          </w:p>
        </w:tc>
      </w:tr>
      <w:tr w:rsidR="003502C3" w:rsidRPr="001B50E9" w14:paraId="2B7ECAB7" w14:textId="77777777" w:rsidTr="003502C3">
        <w:trPr>
          <w:cantSplit/>
          <w:trHeight w:val="196"/>
        </w:trPr>
        <w:tc>
          <w:tcPr>
            <w:tcW w:w="2089" w:type="dxa"/>
          </w:tcPr>
          <w:p w14:paraId="2ACD40A2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Recruitment</w:t>
            </w:r>
          </w:p>
        </w:tc>
        <w:tc>
          <w:tcPr>
            <w:tcW w:w="2985" w:type="dxa"/>
          </w:tcPr>
          <w:p w14:paraId="1F3550F5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Advertising the survey</w:t>
            </w:r>
          </w:p>
        </w:tc>
        <w:tc>
          <w:tcPr>
            <w:tcW w:w="4402" w:type="dxa"/>
          </w:tcPr>
          <w:p w14:paraId="626C47CE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Staff-specific recruitment materials needed</w:t>
            </w:r>
          </w:p>
        </w:tc>
        <w:tc>
          <w:tcPr>
            <w:tcW w:w="4411" w:type="dxa"/>
          </w:tcPr>
          <w:p w14:paraId="6F0B9C79" w14:textId="39E330EF" w:rsidR="003502C3" w:rsidRPr="001B50E9" w:rsidRDefault="00416BBF">
            <w:pPr>
              <w:spacing w:after="0"/>
              <w:rPr>
                <w:rFonts w:cs="Arial"/>
                <w:color w:val="000000" w:themeColor="text1"/>
              </w:rPr>
            </w:pPr>
            <w:r>
              <w:t>P6</w:t>
            </w:r>
          </w:p>
        </w:tc>
      </w:tr>
      <w:tr w:rsidR="003502C3" w:rsidRPr="001B50E9" w14:paraId="64AF360D" w14:textId="77777777" w:rsidTr="003502C3">
        <w:trPr>
          <w:cantSplit/>
          <w:trHeight w:val="335"/>
        </w:trPr>
        <w:tc>
          <w:tcPr>
            <w:tcW w:w="2089" w:type="dxa"/>
          </w:tcPr>
          <w:p w14:paraId="3A33929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678B88F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Web / e-mail platform</w:t>
            </w:r>
          </w:p>
        </w:tc>
        <w:tc>
          <w:tcPr>
            <w:tcW w:w="4402" w:type="dxa"/>
          </w:tcPr>
          <w:p w14:paraId="2BD2BA6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Methods—Study design and reporting; Supplementary File 1</w:t>
            </w:r>
          </w:p>
        </w:tc>
        <w:tc>
          <w:tcPr>
            <w:tcW w:w="4411" w:type="dxa"/>
          </w:tcPr>
          <w:p w14:paraId="4E45BEA2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4–5; SF1 p. 1</w:t>
            </w:r>
          </w:p>
        </w:tc>
      </w:tr>
      <w:tr w:rsidR="003502C3" w:rsidRPr="001B50E9" w14:paraId="05F07F33" w14:textId="77777777" w:rsidTr="003502C3">
        <w:trPr>
          <w:cantSplit/>
          <w:trHeight w:val="349"/>
        </w:trPr>
        <w:tc>
          <w:tcPr>
            <w:tcW w:w="2089" w:type="dxa"/>
          </w:tcPr>
          <w:p w14:paraId="30B96B7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545C666E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Context</w:t>
            </w:r>
          </w:p>
        </w:tc>
        <w:tc>
          <w:tcPr>
            <w:tcW w:w="4402" w:type="dxa"/>
          </w:tcPr>
          <w:p w14:paraId="615092D8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Methods—Survey measures; Table 1; Supplementary File 1</w:t>
            </w:r>
          </w:p>
        </w:tc>
        <w:tc>
          <w:tcPr>
            <w:tcW w:w="4411" w:type="dxa"/>
          </w:tcPr>
          <w:p w14:paraId="6B1E56B0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pp. 5, 8; SF1 p. 1</w:t>
            </w:r>
          </w:p>
        </w:tc>
      </w:tr>
      <w:tr w:rsidR="003502C3" w:rsidRPr="001B50E9" w14:paraId="775023DC" w14:textId="77777777" w:rsidTr="003502C3">
        <w:trPr>
          <w:cantSplit/>
          <w:trHeight w:val="335"/>
        </w:trPr>
        <w:tc>
          <w:tcPr>
            <w:tcW w:w="2089" w:type="dxa"/>
          </w:tcPr>
          <w:p w14:paraId="764C7229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6DC4764B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Mandatory / voluntary</w:t>
            </w:r>
          </w:p>
        </w:tc>
        <w:tc>
          <w:tcPr>
            <w:tcW w:w="4402" w:type="dxa"/>
          </w:tcPr>
          <w:p w14:paraId="4E6A72C5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Methods—Study design and reporting; Supplementary File 1, Q2</w:t>
            </w:r>
          </w:p>
        </w:tc>
        <w:tc>
          <w:tcPr>
            <w:tcW w:w="4411" w:type="dxa"/>
          </w:tcPr>
          <w:p w14:paraId="64C1BBD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p. 5; SF1 p. 1</w:t>
            </w:r>
          </w:p>
        </w:tc>
      </w:tr>
      <w:tr w:rsidR="003502C3" w:rsidRPr="001B50E9" w14:paraId="34E787DB" w14:textId="77777777" w:rsidTr="003502C3">
        <w:trPr>
          <w:cantSplit/>
          <w:trHeight w:val="196"/>
        </w:trPr>
        <w:tc>
          <w:tcPr>
            <w:tcW w:w="2089" w:type="dxa"/>
          </w:tcPr>
          <w:p w14:paraId="587C9952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3F12B5EE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Incentives</w:t>
            </w:r>
          </w:p>
        </w:tc>
        <w:tc>
          <w:tcPr>
            <w:tcW w:w="4402" w:type="dxa"/>
          </w:tcPr>
          <w:p w14:paraId="110E7C39" w14:textId="2163652F" w:rsidR="003502C3" w:rsidRPr="001B50E9" w:rsidRDefault="00213D9D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Methids- no incentrives were ioffered</w:t>
            </w:r>
          </w:p>
        </w:tc>
        <w:tc>
          <w:tcPr>
            <w:tcW w:w="4411" w:type="dxa"/>
          </w:tcPr>
          <w:p w14:paraId="73C05771" w14:textId="389098A6" w:rsidR="003502C3" w:rsidRPr="001B50E9" w:rsidRDefault="00213D9D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P.6</w:t>
            </w:r>
          </w:p>
        </w:tc>
      </w:tr>
      <w:tr w:rsidR="003502C3" w:rsidRPr="001B50E9" w14:paraId="6A9E0072" w14:textId="77777777" w:rsidTr="003502C3">
        <w:trPr>
          <w:cantSplit/>
          <w:trHeight w:val="210"/>
        </w:trPr>
        <w:tc>
          <w:tcPr>
            <w:tcW w:w="2089" w:type="dxa"/>
          </w:tcPr>
          <w:p w14:paraId="3153B580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7366BA4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Time / date</w:t>
            </w:r>
          </w:p>
        </w:tc>
        <w:tc>
          <w:tcPr>
            <w:tcW w:w="4402" w:type="dxa"/>
          </w:tcPr>
          <w:p w14:paraId="29CDB93C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Methods—Study design and reporting</w:t>
            </w:r>
          </w:p>
        </w:tc>
        <w:tc>
          <w:tcPr>
            <w:tcW w:w="4411" w:type="dxa"/>
          </w:tcPr>
          <w:p w14:paraId="5448096A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p. 4</w:t>
            </w:r>
          </w:p>
        </w:tc>
      </w:tr>
      <w:tr w:rsidR="003502C3" w:rsidRPr="001B50E9" w14:paraId="50A057F4" w14:textId="77777777" w:rsidTr="003502C3">
        <w:trPr>
          <w:cantSplit/>
          <w:trHeight w:val="196"/>
        </w:trPr>
        <w:tc>
          <w:tcPr>
            <w:tcW w:w="2089" w:type="dxa"/>
          </w:tcPr>
          <w:p w14:paraId="4A84068E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45FC5A11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Randomisation of items</w:t>
            </w:r>
          </w:p>
        </w:tc>
        <w:tc>
          <w:tcPr>
            <w:tcW w:w="4402" w:type="dxa"/>
          </w:tcPr>
          <w:p w14:paraId="1DF41EEF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Supplementary File 1</w:t>
            </w:r>
          </w:p>
        </w:tc>
        <w:tc>
          <w:tcPr>
            <w:tcW w:w="4411" w:type="dxa"/>
          </w:tcPr>
          <w:p w14:paraId="39536D99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SF1 pp. 1–3; NR (live settings)</w:t>
            </w:r>
          </w:p>
        </w:tc>
      </w:tr>
      <w:tr w:rsidR="003502C3" w:rsidRPr="001B50E9" w14:paraId="2DC7616A" w14:textId="77777777" w:rsidTr="003502C3">
        <w:trPr>
          <w:cantSplit/>
          <w:trHeight w:val="335"/>
        </w:trPr>
        <w:tc>
          <w:tcPr>
            <w:tcW w:w="2089" w:type="dxa"/>
          </w:tcPr>
          <w:p w14:paraId="325B0F85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6A6F400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Adaptive questioning</w:t>
            </w:r>
          </w:p>
        </w:tc>
        <w:tc>
          <w:tcPr>
            <w:tcW w:w="4402" w:type="dxa"/>
          </w:tcPr>
          <w:p w14:paraId="708F6A2C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Supplementary File 1, Q25a/Q27a; Supplementary File 2, Table S4</w:t>
            </w:r>
          </w:p>
        </w:tc>
        <w:tc>
          <w:tcPr>
            <w:tcW w:w="4411" w:type="dxa"/>
          </w:tcPr>
          <w:p w14:paraId="48E90090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SF1 p. 3; SF2 pp. 4, 8</w:t>
            </w:r>
          </w:p>
        </w:tc>
      </w:tr>
      <w:tr w:rsidR="003502C3" w:rsidRPr="001B50E9" w14:paraId="404ABFAB" w14:textId="77777777" w:rsidTr="003502C3">
        <w:trPr>
          <w:cantSplit/>
          <w:trHeight w:val="210"/>
        </w:trPr>
        <w:tc>
          <w:tcPr>
            <w:tcW w:w="2089" w:type="dxa"/>
          </w:tcPr>
          <w:p w14:paraId="54F0F5D3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3B138315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Number of items</w:t>
            </w:r>
          </w:p>
        </w:tc>
        <w:tc>
          <w:tcPr>
            <w:tcW w:w="4402" w:type="dxa"/>
          </w:tcPr>
          <w:p w14:paraId="5707E8CF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Supplementary File 1—Survey structure</w:t>
            </w:r>
          </w:p>
        </w:tc>
        <w:tc>
          <w:tcPr>
            <w:tcW w:w="4411" w:type="dxa"/>
          </w:tcPr>
          <w:p w14:paraId="657B251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SF1 p. 1</w:t>
            </w:r>
          </w:p>
        </w:tc>
      </w:tr>
      <w:tr w:rsidR="003502C3" w:rsidRPr="001B50E9" w14:paraId="2D7EE74D" w14:textId="77777777" w:rsidTr="003502C3">
        <w:trPr>
          <w:cantSplit/>
          <w:trHeight w:val="210"/>
        </w:trPr>
        <w:tc>
          <w:tcPr>
            <w:tcW w:w="2089" w:type="dxa"/>
          </w:tcPr>
          <w:p w14:paraId="0EA7D492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5792A98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Number of screens/pages</w:t>
            </w:r>
          </w:p>
        </w:tc>
        <w:tc>
          <w:tcPr>
            <w:tcW w:w="4402" w:type="dxa"/>
          </w:tcPr>
          <w:p w14:paraId="7973A5B1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Supplementary File 1—Survey structure</w:t>
            </w:r>
          </w:p>
        </w:tc>
        <w:tc>
          <w:tcPr>
            <w:tcW w:w="4411" w:type="dxa"/>
          </w:tcPr>
          <w:p w14:paraId="64A87434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SF1 p. 1</w:t>
            </w:r>
          </w:p>
        </w:tc>
      </w:tr>
      <w:tr w:rsidR="003502C3" w:rsidRPr="001B50E9" w14:paraId="19D221BB" w14:textId="77777777" w:rsidTr="003502C3">
        <w:trPr>
          <w:cantSplit/>
          <w:trHeight w:val="406"/>
        </w:trPr>
        <w:tc>
          <w:tcPr>
            <w:tcW w:w="2089" w:type="dxa"/>
          </w:tcPr>
          <w:p w14:paraId="787C4AD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534FFA1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Completeness check</w:t>
            </w:r>
          </w:p>
        </w:tc>
        <w:tc>
          <w:tcPr>
            <w:tcW w:w="4402" w:type="dxa"/>
          </w:tcPr>
          <w:p w14:paraId="54D38AC9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Table 2 (valid denominators); Supplementary File 2, Table S4</w:t>
            </w:r>
          </w:p>
        </w:tc>
        <w:tc>
          <w:tcPr>
            <w:tcW w:w="4411" w:type="dxa"/>
          </w:tcPr>
          <w:p w14:paraId="528029D8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p. 10; SF2 pp. 4–8; NR (settings)</w:t>
            </w:r>
          </w:p>
        </w:tc>
      </w:tr>
      <w:tr w:rsidR="003502C3" w:rsidRPr="001B50E9" w14:paraId="74FB5E25" w14:textId="77777777" w:rsidTr="003502C3">
        <w:trPr>
          <w:cantSplit/>
          <w:trHeight w:val="196"/>
        </w:trPr>
        <w:tc>
          <w:tcPr>
            <w:tcW w:w="2089" w:type="dxa"/>
          </w:tcPr>
          <w:p w14:paraId="2D64C9BE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Administration</w:t>
            </w:r>
          </w:p>
        </w:tc>
        <w:tc>
          <w:tcPr>
            <w:tcW w:w="2985" w:type="dxa"/>
          </w:tcPr>
          <w:p w14:paraId="0E9C4A74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Review step</w:t>
            </w:r>
          </w:p>
        </w:tc>
        <w:tc>
          <w:tcPr>
            <w:tcW w:w="4402" w:type="dxa"/>
          </w:tcPr>
          <w:p w14:paraId="7F1AA7F6" w14:textId="66329160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Parent article [3</w:t>
            </w:r>
          </w:p>
        </w:tc>
        <w:tc>
          <w:tcPr>
            <w:tcW w:w="4411" w:type="dxa"/>
          </w:tcPr>
          <w:p w14:paraId="3CAA869F" w14:textId="17B79392" w:rsidR="003502C3" w:rsidRPr="001B50E9" w:rsidRDefault="00416BBF">
            <w:pPr>
              <w:spacing w:after="0"/>
              <w:rPr>
                <w:rFonts w:cs="Arial"/>
                <w:color w:val="000000" w:themeColor="text1"/>
              </w:rPr>
            </w:pPr>
            <w:r>
              <w:t>P</w:t>
            </w:r>
            <w:r w:rsidR="00AF6333">
              <w:t>5</w:t>
            </w:r>
          </w:p>
        </w:tc>
      </w:tr>
      <w:tr w:rsidR="003502C3" w:rsidRPr="001B50E9" w14:paraId="7A8F9F88" w14:textId="77777777" w:rsidTr="003502C3">
        <w:trPr>
          <w:cantSplit/>
          <w:trHeight w:val="349"/>
        </w:trPr>
        <w:tc>
          <w:tcPr>
            <w:tcW w:w="2089" w:type="dxa"/>
          </w:tcPr>
          <w:p w14:paraId="6A57B038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Response metrics</w:t>
            </w:r>
          </w:p>
        </w:tc>
        <w:tc>
          <w:tcPr>
            <w:tcW w:w="2985" w:type="dxa"/>
          </w:tcPr>
          <w:p w14:paraId="41103B12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Unique visitor definition</w:t>
            </w:r>
          </w:p>
        </w:tc>
        <w:tc>
          <w:tcPr>
            <w:tcW w:w="4402" w:type="dxa"/>
          </w:tcPr>
          <w:p w14:paraId="5501A7F8" w14:textId="17BFFC31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Prior checklist entry</w:t>
            </w:r>
          </w:p>
        </w:tc>
        <w:tc>
          <w:tcPr>
            <w:tcW w:w="4411" w:type="dxa"/>
          </w:tcPr>
          <w:p w14:paraId="3B95BD65" w14:textId="6CB3AC66" w:rsidR="003502C3" w:rsidRPr="001B50E9" w:rsidRDefault="00416BBF">
            <w:pPr>
              <w:spacing w:after="0"/>
              <w:rPr>
                <w:rFonts w:cs="Arial"/>
                <w:color w:val="000000" w:themeColor="text1"/>
              </w:rPr>
            </w:pPr>
            <w:r>
              <w:t xml:space="preserve">P </w:t>
            </w:r>
            <w:r w:rsidR="00AF6333">
              <w:t>5</w:t>
            </w:r>
          </w:p>
        </w:tc>
      </w:tr>
      <w:tr w:rsidR="003502C3" w:rsidRPr="001B50E9" w14:paraId="46D0F65F" w14:textId="77777777" w:rsidTr="003502C3">
        <w:trPr>
          <w:cantSplit/>
          <w:trHeight w:val="196"/>
        </w:trPr>
        <w:tc>
          <w:tcPr>
            <w:tcW w:w="2089" w:type="dxa"/>
          </w:tcPr>
          <w:p w14:paraId="72E82E6C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Response metrics</w:t>
            </w:r>
          </w:p>
        </w:tc>
        <w:tc>
          <w:tcPr>
            <w:tcW w:w="2985" w:type="dxa"/>
          </w:tcPr>
          <w:p w14:paraId="5049D56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View rate</w:t>
            </w:r>
          </w:p>
        </w:tc>
        <w:tc>
          <w:tcPr>
            <w:tcW w:w="4402" w:type="dxa"/>
          </w:tcPr>
          <w:p w14:paraId="1DF3BD15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Not calculable from the supplied counts</w:t>
            </w:r>
          </w:p>
        </w:tc>
        <w:tc>
          <w:tcPr>
            <w:tcW w:w="4411" w:type="dxa"/>
          </w:tcPr>
          <w:p w14:paraId="2AA9954A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Not calculable</w:t>
            </w:r>
          </w:p>
        </w:tc>
      </w:tr>
      <w:tr w:rsidR="003502C3" w:rsidRPr="001B50E9" w14:paraId="192B1AF0" w14:textId="77777777" w:rsidTr="003502C3">
        <w:trPr>
          <w:cantSplit/>
          <w:trHeight w:val="210"/>
        </w:trPr>
        <w:tc>
          <w:tcPr>
            <w:tcW w:w="2089" w:type="dxa"/>
          </w:tcPr>
          <w:p w14:paraId="59888715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Response metrics</w:t>
            </w:r>
          </w:p>
        </w:tc>
        <w:tc>
          <w:tcPr>
            <w:tcW w:w="2985" w:type="dxa"/>
          </w:tcPr>
          <w:p w14:paraId="65B31209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Participation rate</w:t>
            </w:r>
          </w:p>
        </w:tc>
        <w:tc>
          <w:tcPr>
            <w:tcW w:w="4402" w:type="dxa"/>
          </w:tcPr>
          <w:p w14:paraId="0772240E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Supplementary File 2, Table S1</w:t>
            </w:r>
          </w:p>
        </w:tc>
        <w:tc>
          <w:tcPr>
            <w:tcW w:w="4411" w:type="dxa"/>
          </w:tcPr>
          <w:p w14:paraId="40DDD46C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SF2 p. 2 (counts)</w:t>
            </w:r>
          </w:p>
        </w:tc>
      </w:tr>
      <w:tr w:rsidR="003502C3" w:rsidRPr="001B50E9" w14:paraId="7C84B2AD" w14:textId="77777777" w:rsidTr="003502C3">
        <w:trPr>
          <w:cantSplit/>
          <w:trHeight w:val="335"/>
        </w:trPr>
        <w:tc>
          <w:tcPr>
            <w:tcW w:w="2089" w:type="dxa"/>
          </w:tcPr>
          <w:p w14:paraId="25B52BA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Response metrics</w:t>
            </w:r>
          </w:p>
        </w:tc>
        <w:tc>
          <w:tcPr>
            <w:tcW w:w="2985" w:type="dxa"/>
          </w:tcPr>
          <w:p w14:paraId="32585D91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Completion rate</w:t>
            </w:r>
          </w:p>
        </w:tc>
        <w:tc>
          <w:tcPr>
            <w:tcW w:w="4402" w:type="dxa"/>
          </w:tcPr>
          <w:p w14:paraId="3CD84379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Results—Participant flow; Supplementary File 2—Completion-rate qualification</w:t>
            </w:r>
          </w:p>
        </w:tc>
        <w:tc>
          <w:tcPr>
            <w:tcW w:w="4411" w:type="dxa"/>
          </w:tcPr>
          <w:p w14:paraId="4FA15D4A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p. 8; SF2 p. 2</w:t>
            </w:r>
          </w:p>
        </w:tc>
      </w:tr>
      <w:tr w:rsidR="003502C3" w:rsidRPr="001B50E9" w14:paraId="6330CCA9" w14:textId="77777777" w:rsidTr="003502C3">
        <w:trPr>
          <w:cantSplit/>
          <w:trHeight w:val="335"/>
        </w:trPr>
        <w:tc>
          <w:tcPr>
            <w:tcW w:w="2089" w:type="dxa"/>
          </w:tcPr>
          <w:p w14:paraId="09C78C0A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Duplicate prevention</w:t>
            </w:r>
          </w:p>
        </w:tc>
        <w:tc>
          <w:tcPr>
            <w:tcW w:w="2985" w:type="dxa"/>
          </w:tcPr>
          <w:p w14:paraId="47541268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Cookies used</w:t>
            </w:r>
          </w:p>
        </w:tc>
        <w:tc>
          <w:tcPr>
            <w:tcW w:w="4402" w:type="dxa"/>
          </w:tcPr>
          <w:p w14:paraId="2BFA490D" w14:textId="4BEF76E3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Prior checklist entry</w:t>
            </w:r>
          </w:p>
        </w:tc>
        <w:tc>
          <w:tcPr>
            <w:tcW w:w="4411" w:type="dxa"/>
          </w:tcPr>
          <w:p w14:paraId="3BD13025" w14:textId="6314747B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P6</w:t>
            </w:r>
          </w:p>
        </w:tc>
      </w:tr>
      <w:tr w:rsidR="003502C3" w:rsidRPr="001B50E9" w14:paraId="6CF80A83" w14:textId="77777777" w:rsidTr="003502C3">
        <w:trPr>
          <w:cantSplit/>
          <w:trHeight w:val="335"/>
        </w:trPr>
        <w:tc>
          <w:tcPr>
            <w:tcW w:w="2089" w:type="dxa"/>
          </w:tcPr>
          <w:p w14:paraId="62286BB3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Duplicate prevention</w:t>
            </w:r>
          </w:p>
        </w:tc>
        <w:tc>
          <w:tcPr>
            <w:tcW w:w="2985" w:type="dxa"/>
          </w:tcPr>
          <w:p w14:paraId="43B898FB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IP check</w:t>
            </w:r>
          </w:p>
        </w:tc>
        <w:tc>
          <w:tcPr>
            <w:tcW w:w="4402" w:type="dxa"/>
          </w:tcPr>
          <w:p w14:paraId="53C1A70B" w14:textId="051FE930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Parent article [3]</w:t>
            </w:r>
          </w:p>
        </w:tc>
        <w:tc>
          <w:tcPr>
            <w:tcW w:w="4411" w:type="dxa"/>
          </w:tcPr>
          <w:p w14:paraId="47323A6C" w14:textId="014DAFED" w:rsidR="003502C3" w:rsidRPr="001B50E9" w:rsidRDefault="00A92EF1">
            <w:pPr>
              <w:spacing w:after="0"/>
              <w:rPr>
                <w:rFonts w:cs="Arial"/>
                <w:color w:val="000000" w:themeColor="text1"/>
              </w:rPr>
            </w:pPr>
            <w:r>
              <w:t>P6</w:t>
            </w:r>
          </w:p>
        </w:tc>
      </w:tr>
      <w:tr w:rsidR="003502C3" w:rsidRPr="001B50E9" w14:paraId="30CDA4E1" w14:textId="77777777" w:rsidTr="003502C3">
        <w:trPr>
          <w:cantSplit/>
          <w:trHeight w:val="335"/>
        </w:trPr>
        <w:tc>
          <w:tcPr>
            <w:tcW w:w="2089" w:type="dxa"/>
          </w:tcPr>
          <w:p w14:paraId="02B83629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Duplicate prevention</w:t>
            </w:r>
          </w:p>
        </w:tc>
        <w:tc>
          <w:tcPr>
            <w:tcW w:w="2985" w:type="dxa"/>
          </w:tcPr>
          <w:p w14:paraId="70026C0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Log-file analysis</w:t>
            </w:r>
          </w:p>
        </w:tc>
        <w:tc>
          <w:tcPr>
            <w:tcW w:w="4402" w:type="dxa"/>
          </w:tcPr>
          <w:p w14:paraId="5313A27B" w14:textId="5FB14389" w:rsidR="003502C3" w:rsidRPr="001B50E9" w:rsidRDefault="002502F7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 xml:space="preserve">Duplicate </w:t>
            </w:r>
            <w:r w:rsidR="00213D9D">
              <w:rPr>
                <w:rFonts w:cs="Arial"/>
                <w:color w:val="000000" w:themeColor="text1"/>
                <w:sz w:val="14"/>
              </w:rPr>
              <w:t>entries prohibited using cookies</w:t>
            </w:r>
          </w:p>
        </w:tc>
        <w:tc>
          <w:tcPr>
            <w:tcW w:w="4411" w:type="dxa"/>
          </w:tcPr>
          <w:p w14:paraId="334D1FE7" w14:textId="71A5A31B" w:rsidR="003502C3" w:rsidRPr="001B50E9" w:rsidRDefault="00213D9D">
            <w:pPr>
              <w:spacing w:after="0"/>
              <w:rPr>
                <w:rFonts w:cs="Arial"/>
                <w:color w:val="000000" w:themeColor="text1"/>
              </w:rPr>
            </w:pPr>
            <w:r>
              <w:t>P6</w:t>
            </w:r>
          </w:p>
        </w:tc>
      </w:tr>
      <w:tr w:rsidR="003502C3" w:rsidRPr="001B50E9" w14:paraId="52C6B817" w14:textId="77777777" w:rsidTr="003502C3">
        <w:trPr>
          <w:cantSplit/>
          <w:trHeight w:val="335"/>
        </w:trPr>
        <w:tc>
          <w:tcPr>
            <w:tcW w:w="2089" w:type="dxa"/>
          </w:tcPr>
          <w:p w14:paraId="5C3B1BE9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Duplicate prevention</w:t>
            </w:r>
          </w:p>
        </w:tc>
        <w:tc>
          <w:tcPr>
            <w:tcW w:w="2985" w:type="dxa"/>
          </w:tcPr>
          <w:p w14:paraId="62AAA11E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Registration</w:t>
            </w:r>
          </w:p>
        </w:tc>
        <w:tc>
          <w:tcPr>
            <w:tcW w:w="4402" w:type="dxa"/>
          </w:tcPr>
          <w:p w14:paraId="18382D5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Supplementary File 1; staff access configuration needed</w:t>
            </w:r>
          </w:p>
        </w:tc>
        <w:tc>
          <w:tcPr>
            <w:tcW w:w="4411" w:type="dxa"/>
          </w:tcPr>
          <w:p w14:paraId="3E3001ED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SF1 pp. 1–3; NR (access controls)</w:t>
            </w:r>
          </w:p>
        </w:tc>
      </w:tr>
      <w:tr w:rsidR="003502C3" w:rsidRPr="001B50E9" w14:paraId="52B9C3D0" w14:textId="77777777" w:rsidTr="003502C3">
        <w:trPr>
          <w:cantSplit/>
          <w:trHeight w:val="503"/>
        </w:trPr>
        <w:tc>
          <w:tcPr>
            <w:tcW w:w="2089" w:type="dxa"/>
          </w:tcPr>
          <w:p w14:paraId="2C911FC6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lastRenderedPageBreak/>
              <w:t>Analysis</w:t>
            </w:r>
          </w:p>
        </w:tc>
        <w:tc>
          <w:tcPr>
            <w:tcW w:w="2985" w:type="dxa"/>
          </w:tcPr>
          <w:p w14:paraId="567CCB77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Handling incomplete questionnaires</w:t>
            </w:r>
          </w:p>
        </w:tc>
        <w:tc>
          <w:tcPr>
            <w:tcW w:w="4402" w:type="dxa"/>
          </w:tcPr>
          <w:p w14:paraId="03E9849E" w14:textId="3E96FD39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Methods—Source population, Exploratory pathway variables and Missing data; Supplementary File 2, Table S1</w:t>
            </w:r>
          </w:p>
        </w:tc>
        <w:tc>
          <w:tcPr>
            <w:tcW w:w="4411" w:type="dxa"/>
          </w:tcPr>
          <w:p w14:paraId="309156C0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pp. 5–7; SF2 p. 2</w:t>
            </w:r>
          </w:p>
        </w:tc>
      </w:tr>
      <w:tr w:rsidR="003502C3" w:rsidRPr="001B50E9" w14:paraId="539806BA" w14:textId="77777777" w:rsidTr="003502C3">
        <w:trPr>
          <w:cantSplit/>
          <w:trHeight w:val="335"/>
        </w:trPr>
        <w:tc>
          <w:tcPr>
            <w:tcW w:w="2089" w:type="dxa"/>
          </w:tcPr>
          <w:p w14:paraId="3B99E804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Analysis</w:t>
            </w:r>
          </w:p>
        </w:tc>
        <w:tc>
          <w:tcPr>
            <w:tcW w:w="2985" w:type="dxa"/>
          </w:tcPr>
          <w:p w14:paraId="1A66B90C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Atypical timestamp exclusions</w:t>
            </w:r>
          </w:p>
        </w:tc>
        <w:tc>
          <w:tcPr>
            <w:tcW w:w="4402" w:type="dxa"/>
          </w:tcPr>
          <w:p w14:paraId="3078910B" w14:textId="59A9B023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 xml:space="preserve">Methods- </w:t>
            </w:r>
            <w:r w:rsidRPr="001B50E9">
              <w:rPr>
                <w:rFonts w:cs="Arial"/>
                <w:color w:val="000000" w:themeColor="text1"/>
                <w:sz w:val="14"/>
              </w:rPr>
              <w:t xml:space="preserve">No completion-time threshold or timestamp-based exclusion </w:t>
            </w:r>
            <w:r>
              <w:rPr>
                <w:rFonts w:cs="Arial"/>
                <w:color w:val="000000" w:themeColor="text1"/>
                <w:sz w:val="14"/>
              </w:rPr>
              <w:t>were applied</w:t>
            </w:r>
          </w:p>
        </w:tc>
        <w:tc>
          <w:tcPr>
            <w:tcW w:w="4411" w:type="dxa"/>
          </w:tcPr>
          <w:p w14:paraId="1C61160F" w14:textId="433697D5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P 6</w:t>
            </w:r>
          </w:p>
        </w:tc>
      </w:tr>
      <w:tr w:rsidR="003502C3" w:rsidRPr="001B50E9" w14:paraId="39218C56" w14:textId="77777777" w:rsidTr="003502C3">
        <w:trPr>
          <w:cantSplit/>
          <w:trHeight w:val="335"/>
        </w:trPr>
        <w:tc>
          <w:tcPr>
            <w:tcW w:w="2089" w:type="dxa"/>
          </w:tcPr>
          <w:p w14:paraId="0A470024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Analysis</w:t>
            </w:r>
          </w:p>
        </w:tc>
        <w:tc>
          <w:tcPr>
            <w:tcW w:w="2985" w:type="dxa"/>
          </w:tcPr>
          <w:p w14:paraId="60DD0E23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Statistical correction for non-representativeness</w:t>
            </w:r>
          </w:p>
        </w:tc>
        <w:tc>
          <w:tcPr>
            <w:tcW w:w="4402" w:type="dxa"/>
          </w:tcPr>
          <w:p w14:paraId="56442B90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 w:rsidRPr="001B50E9">
              <w:rPr>
                <w:rFonts w:cs="Arial"/>
                <w:color w:val="000000" w:themeColor="text1"/>
                <w:sz w:val="14"/>
              </w:rPr>
              <w:t>Methods—Statistical analysis; Discussion—Strengths and limitations</w:t>
            </w:r>
          </w:p>
        </w:tc>
        <w:tc>
          <w:tcPr>
            <w:tcW w:w="4411" w:type="dxa"/>
          </w:tcPr>
          <w:p w14:paraId="10481A31" w14:textId="77777777" w:rsidR="003502C3" w:rsidRPr="001B50E9" w:rsidRDefault="003502C3">
            <w:pPr>
              <w:spacing w:after="0"/>
              <w:rPr>
                <w:rFonts w:cs="Arial"/>
                <w:color w:val="000000" w:themeColor="text1"/>
              </w:rPr>
            </w:pPr>
            <w:r>
              <w:t>MS pp. 6–7, 17–18</w:t>
            </w:r>
          </w:p>
        </w:tc>
      </w:tr>
    </w:tbl>
    <w:p w14:paraId="5711A478" w14:textId="77777777" w:rsidR="00BE06BE" w:rsidRPr="001B50E9" w:rsidRDefault="00BE06BE">
      <w:pPr>
        <w:rPr>
          <w:rFonts w:cs="Arial"/>
          <w:color w:val="000000" w:themeColor="text1"/>
        </w:rPr>
      </w:pPr>
    </w:p>
    <w:p w14:paraId="5ADF78A4" w14:textId="77777777" w:rsidR="00BE06BE" w:rsidRPr="001B50E9" w:rsidRDefault="00700E91">
      <w:pPr>
        <w:rPr>
          <w:rFonts w:cs="Arial"/>
          <w:color w:val="000000" w:themeColor="text1"/>
        </w:rPr>
      </w:pPr>
      <w:r w:rsidRPr="001B50E9">
        <w:rPr>
          <w:rFonts w:cs="Arial"/>
          <w:b/>
          <w:color w:val="000000" w:themeColor="text1"/>
        </w:rPr>
        <w:t xml:space="preserve">Guideline reference: </w:t>
      </w:r>
      <w:r w:rsidRPr="001B50E9">
        <w:rPr>
          <w:rFonts w:cs="Arial"/>
          <w:color w:val="000000" w:themeColor="text1"/>
        </w:rPr>
        <w:t xml:space="preserve">Eysenbach G. Improving the Quality of Web Surveys: The Checklist for Reporting Results of Internet E-Surveys (CHERRIES). J Med Internet Res. 2004;6(3):e34. doi:10.2196/jmir.6.3.e34. </w:t>
      </w:r>
      <w:hyperlink r:id="rId6">
        <w:r w:rsidRPr="001B50E9">
          <w:rPr>
            <w:rFonts w:cs="Arial"/>
            <w:color w:val="000000" w:themeColor="text1"/>
            <w:u w:val="single"/>
          </w:rPr>
          <w:t>Guideline source</w:t>
        </w:r>
      </w:hyperlink>
    </w:p>
    <w:p w14:paraId="4A241EBE" w14:textId="77777777" w:rsidR="001B50E9" w:rsidRPr="001B50E9" w:rsidRDefault="001B50E9">
      <w:pPr>
        <w:rPr>
          <w:rFonts w:cs="Arial"/>
          <w:color w:val="000000" w:themeColor="text1"/>
        </w:rPr>
      </w:pPr>
    </w:p>
    <w:sectPr w:rsidR="001B50E9" w:rsidRPr="001B50E9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0145839">
    <w:abstractNumId w:val="8"/>
  </w:num>
  <w:num w:numId="2" w16cid:durableId="1537549558">
    <w:abstractNumId w:val="6"/>
  </w:num>
  <w:num w:numId="3" w16cid:durableId="545870836">
    <w:abstractNumId w:val="5"/>
  </w:num>
  <w:num w:numId="4" w16cid:durableId="1286543361">
    <w:abstractNumId w:val="4"/>
  </w:num>
  <w:num w:numId="5" w16cid:durableId="224413373">
    <w:abstractNumId w:val="7"/>
  </w:num>
  <w:num w:numId="6" w16cid:durableId="1608074506">
    <w:abstractNumId w:val="3"/>
  </w:num>
  <w:num w:numId="7" w16cid:durableId="2122721298">
    <w:abstractNumId w:val="2"/>
  </w:num>
  <w:num w:numId="8" w16cid:durableId="1843008663">
    <w:abstractNumId w:val="1"/>
  </w:num>
  <w:num w:numId="9" w16cid:durableId="14481142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8FD"/>
    <w:rsid w:val="00025DC8"/>
    <w:rsid w:val="00034616"/>
    <w:rsid w:val="0006063C"/>
    <w:rsid w:val="0015074B"/>
    <w:rsid w:val="00153017"/>
    <w:rsid w:val="001B50E9"/>
    <w:rsid w:val="00213D9D"/>
    <w:rsid w:val="002502F7"/>
    <w:rsid w:val="0029639D"/>
    <w:rsid w:val="00326F90"/>
    <w:rsid w:val="003502C3"/>
    <w:rsid w:val="00350F51"/>
    <w:rsid w:val="00416BBF"/>
    <w:rsid w:val="0042776B"/>
    <w:rsid w:val="006E2703"/>
    <w:rsid w:val="00700E91"/>
    <w:rsid w:val="00933413"/>
    <w:rsid w:val="00A92EF1"/>
    <w:rsid w:val="00AA1D8D"/>
    <w:rsid w:val="00AB2527"/>
    <w:rsid w:val="00AF6333"/>
    <w:rsid w:val="00B148B5"/>
    <w:rsid w:val="00B47730"/>
    <w:rsid w:val="00BE06B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C16D5F"/>
  <w14:defaultImageDpi w14:val="300"/>
  <w15:docId w15:val="{D87DDF14-DC98-484A-B5EB-1EDDF0F1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1B50E9"/>
    <w:pPr>
      <w:spacing w:after="0" w:line="240" w:lineRule="auto"/>
    </w:pPr>
    <w:rPr>
      <w:rFonts w:ascii="Arial" w:eastAsia="Arial" w:hAnsi="Arial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jmir.org/2004/3/e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EL-OSTA, Austen (IMPERIAL COLLEGE HEALTHCARE NHS TRUST)</cp:lastModifiedBy>
  <cp:revision>12</cp:revision>
  <dcterms:created xsi:type="dcterms:W3CDTF">2013-12-23T23:15:00Z</dcterms:created>
  <dcterms:modified xsi:type="dcterms:W3CDTF">2026-09-15T14:52:00Z</dcterms:modified>
  <cp:category/>
</cp:coreProperties>
</file>