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B57F8" w14:textId="720D181D" w:rsidR="00A77F46" w:rsidRDefault="00A01949" w:rsidP="00A01949">
      <w:r>
        <w:t>Supplemental information for:</w:t>
      </w:r>
    </w:p>
    <w:p w14:paraId="72248CE0" w14:textId="77777777" w:rsidR="00A01949" w:rsidRDefault="00A01949" w:rsidP="00A01949"/>
    <w:p w14:paraId="4F6C2803" w14:textId="77777777" w:rsidR="00621714" w:rsidRPr="00662D5D" w:rsidRDefault="00621714" w:rsidP="00621714">
      <w:pPr>
        <w:rPr>
          <w:b/>
          <w:bCs/>
          <w:sz w:val="28"/>
          <w:szCs w:val="28"/>
        </w:rPr>
      </w:pPr>
      <w:r>
        <w:rPr>
          <w:b/>
          <w:bCs/>
          <w:sz w:val="28"/>
          <w:szCs w:val="28"/>
        </w:rPr>
        <w:t xml:space="preserve">Coupled structural evolution and </w:t>
      </w:r>
      <w:r>
        <w:rPr>
          <w:rFonts w:hint="eastAsia"/>
          <w:b/>
          <w:bCs/>
          <w:sz w:val="28"/>
          <w:szCs w:val="28"/>
        </w:rPr>
        <w:t>e</w:t>
      </w:r>
      <w:r>
        <w:rPr>
          <w:b/>
          <w:bCs/>
          <w:sz w:val="28"/>
          <w:szCs w:val="28"/>
        </w:rPr>
        <w:t xml:space="preserve">lemental </w:t>
      </w:r>
      <w:r>
        <w:rPr>
          <w:rFonts w:hint="eastAsia"/>
          <w:b/>
          <w:bCs/>
          <w:sz w:val="28"/>
          <w:szCs w:val="28"/>
        </w:rPr>
        <w:t>r</w:t>
      </w:r>
      <w:r>
        <w:rPr>
          <w:b/>
          <w:bCs/>
          <w:sz w:val="28"/>
          <w:szCs w:val="28"/>
        </w:rPr>
        <w:t>edistribution</w:t>
      </w:r>
      <w:r w:rsidRPr="00662D5D">
        <w:rPr>
          <w:b/>
          <w:bCs/>
          <w:sz w:val="28"/>
          <w:szCs w:val="28"/>
        </w:rPr>
        <w:t xml:space="preserve"> </w:t>
      </w:r>
      <w:r>
        <w:rPr>
          <w:b/>
          <w:bCs/>
          <w:sz w:val="28"/>
          <w:szCs w:val="28"/>
        </w:rPr>
        <w:t>in</w:t>
      </w:r>
      <w:r w:rsidRPr="00662D5D">
        <w:rPr>
          <w:b/>
          <w:bCs/>
          <w:sz w:val="28"/>
          <w:szCs w:val="28"/>
        </w:rPr>
        <w:t xml:space="preserve"> zigzag Pt</w:t>
      </w:r>
      <w:r w:rsidRPr="00662D5D">
        <w:rPr>
          <w:b/>
          <w:bCs/>
          <w:sz w:val="28"/>
          <w:szCs w:val="28"/>
          <w:vertAlign w:val="subscript"/>
        </w:rPr>
        <w:t>3</w:t>
      </w:r>
      <w:r w:rsidRPr="00662D5D">
        <w:rPr>
          <w:b/>
          <w:bCs/>
          <w:sz w:val="28"/>
          <w:szCs w:val="28"/>
        </w:rPr>
        <w:t>Fe nanowire</w:t>
      </w:r>
      <w:r>
        <w:rPr>
          <w:b/>
          <w:bCs/>
          <w:sz w:val="28"/>
          <w:szCs w:val="28"/>
        </w:rPr>
        <w:t>s</w:t>
      </w:r>
      <w:r w:rsidRPr="00662D5D">
        <w:rPr>
          <w:b/>
          <w:bCs/>
          <w:sz w:val="28"/>
          <w:szCs w:val="28"/>
        </w:rPr>
        <w:t xml:space="preserve"> revealed by </w:t>
      </w:r>
      <w:r w:rsidRPr="004776A4">
        <w:rPr>
          <w:b/>
          <w:bCs/>
          <w:i/>
          <w:iCs/>
          <w:sz w:val="28"/>
          <w:szCs w:val="28"/>
        </w:rPr>
        <w:t>in situ</w:t>
      </w:r>
      <w:r w:rsidRPr="00662D5D">
        <w:rPr>
          <w:b/>
          <w:bCs/>
          <w:sz w:val="28"/>
          <w:szCs w:val="28"/>
        </w:rPr>
        <w:t xml:space="preserve"> </w:t>
      </w:r>
      <w:r>
        <w:rPr>
          <w:rFonts w:hint="eastAsia"/>
          <w:b/>
          <w:bCs/>
          <w:sz w:val="28"/>
          <w:szCs w:val="28"/>
        </w:rPr>
        <w:t>e</w:t>
      </w:r>
      <w:r w:rsidRPr="00662D5D">
        <w:rPr>
          <w:b/>
          <w:bCs/>
          <w:sz w:val="28"/>
          <w:szCs w:val="28"/>
        </w:rPr>
        <w:t xml:space="preserve">lectrochemical </w:t>
      </w:r>
      <w:r>
        <w:rPr>
          <w:rFonts w:hint="eastAsia"/>
          <w:b/>
          <w:bCs/>
          <w:sz w:val="28"/>
          <w:szCs w:val="28"/>
        </w:rPr>
        <w:t>l</w:t>
      </w:r>
      <w:r w:rsidRPr="00662D5D">
        <w:rPr>
          <w:b/>
          <w:bCs/>
          <w:sz w:val="28"/>
          <w:szCs w:val="28"/>
        </w:rPr>
        <w:t>iquid-</w:t>
      </w:r>
      <w:r>
        <w:rPr>
          <w:rFonts w:hint="eastAsia"/>
          <w:b/>
          <w:bCs/>
          <w:sz w:val="28"/>
          <w:szCs w:val="28"/>
        </w:rPr>
        <w:t>cell</w:t>
      </w:r>
      <w:r w:rsidRPr="00662D5D">
        <w:rPr>
          <w:b/>
          <w:bCs/>
          <w:sz w:val="28"/>
          <w:szCs w:val="28"/>
        </w:rPr>
        <w:t xml:space="preserve"> TEM </w:t>
      </w:r>
    </w:p>
    <w:p w14:paraId="0347E9D6" w14:textId="77777777" w:rsidR="00621714" w:rsidRDefault="00621714" w:rsidP="00621714">
      <w:r w:rsidRPr="0011348F">
        <w:t>Meng Li</w:t>
      </w:r>
      <w:r w:rsidRPr="0011348F">
        <w:rPr>
          <w:vertAlign w:val="superscript"/>
        </w:rPr>
        <w:t>1</w:t>
      </w:r>
      <w:r>
        <w:rPr>
          <w:rFonts w:ascii="Times New Roman" w:eastAsia="Times New Roman" w:hAnsi="Times New Roman" w:cs="Times New Roman"/>
        </w:rPr>
        <w:t>†</w:t>
      </w:r>
      <w:r w:rsidRPr="0011348F">
        <w:t>, Jiawei Wan</w:t>
      </w:r>
      <w:r w:rsidRPr="0011348F">
        <w:rPr>
          <w:vertAlign w:val="superscript"/>
        </w:rPr>
        <w:t>2</w:t>
      </w:r>
      <w:r>
        <w:rPr>
          <w:rFonts w:hint="eastAsia"/>
          <w:vertAlign w:val="superscript"/>
        </w:rPr>
        <w:t>,3</w:t>
      </w:r>
      <w:r>
        <w:rPr>
          <w:rFonts w:ascii="Times New Roman" w:eastAsia="Times New Roman" w:hAnsi="Times New Roman" w:cs="Times New Roman"/>
        </w:rPr>
        <w:t>†</w:t>
      </w:r>
      <w:r w:rsidRPr="0011348F">
        <w:t xml:space="preserve">, </w:t>
      </w:r>
      <w:proofErr w:type="spellStart"/>
      <w:r w:rsidRPr="0011348F">
        <w:t>Ershuai</w:t>
      </w:r>
      <w:proofErr w:type="spellEnd"/>
      <w:r w:rsidRPr="0011348F">
        <w:t xml:space="preserve"> Liu</w:t>
      </w:r>
      <w:r>
        <w:rPr>
          <w:rFonts w:hint="eastAsia"/>
          <w:vertAlign w:val="superscript"/>
        </w:rPr>
        <w:t>4,5</w:t>
      </w:r>
      <w:r>
        <w:rPr>
          <w:rFonts w:ascii="Times New Roman" w:eastAsia="Times New Roman" w:hAnsi="Times New Roman" w:cs="Times New Roman"/>
        </w:rPr>
        <w:t>†</w:t>
      </w:r>
      <w:r w:rsidRPr="0011348F">
        <w:t>, Xuan Hu</w:t>
      </w:r>
      <w:r>
        <w:rPr>
          <w:rFonts w:hint="eastAsia"/>
          <w:vertAlign w:val="superscript"/>
        </w:rPr>
        <w:t>6</w:t>
      </w:r>
      <w:r w:rsidRPr="0011348F">
        <w:t>, Jiana Zheng</w:t>
      </w:r>
      <w:r w:rsidRPr="00501277">
        <w:rPr>
          <w:vertAlign w:val="superscript"/>
        </w:rPr>
        <w:t>2</w:t>
      </w:r>
      <w:r>
        <w:rPr>
          <w:rFonts w:hint="eastAsia"/>
          <w:vertAlign w:val="superscript"/>
        </w:rPr>
        <w:t>,3</w:t>
      </w:r>
      <w:r w:rsidRPr="0011348F">
        <w:t xml:space="preserve">, </w:t>
      </w:r>
      <w:r>
        <w:rPr>
          <w:rFonts w:hint="eastAsia"/>
        </w:rPr>
        <w:t>Kim</w:t>
      </w:r>
      <w:r>
        <w:t xml:space="preserve"> Kisslinger</w:t>
      </w:r>
      <w:r w:rsidRPr="008B777D">
        <w:rPr>
          <w:vertAlign w:val="superscript"/>
        </w:rPr>
        <w:t>1</w:t>
      </w:r>
      <w:r>
        <w:t xml:space="preserve">, </w:t>
      </w:r>
      <w:r w:rsidRPr="00227B28">
        <w:t>Walter S. Drisdell</w:t>
      </w:r>
      <w:r>
        <w:rPr>
          <w:vertAlign w:val="superscript"/>
        </w:rPr>
        <w:t>3</w:t>
      </w:r>
      <w:r>
        <w:rPr>
          <w:rFonts w:hint="eastAsia"/>
          <w:vertAlign w:val="superscript"/>
        </w:rPr>
        <w:t>,4</w:t>
      </w:r>
      <w:r>
        <w:t>,</w:t>
      </w:r>
      <w:r w:rsidRPr="0011348F">
        <w:t xml:space="preserve"> </w:t>
      </w:r>
      <w:proofErr w:type="spellStart"/>
      <w:r>
        <w:t>Shaofan</w:t>
      </w:r>
      <w:proofErr w:type="spellEnd"/>
      <w:r>
        <w:t xml:space="preserve"> Li</w:t>
      </w:r>
      <w:r>
        <w:rPr>
          <w:rFonts w:hint="eastAsia"/>
          <w:vertAlign w:val="superscript"/>
        </w:rPr>
        <w:t>6</w:t>
      </w:r>
      <w:r>
        <w:t xml:space="preserve">, </w:t>
      </w:r>
      <w:r w:rsidRPr="0011348F">
        <w:t>Fang Lu</w:t>
      </w:r>
      <w:r w:rsidRPr="00501277">
        <w:rPr>
          <w:vertAlign w:val="superscript"/>
        </w:rPr>
        <w:t>1</w:t>
      </w:r>
      <w:r w:rsidRPr="0011348F">
        <w:t>,</w:t>
      </w:r>
      <w:r>
        <w:t xml:space="preserve"> </w:t>
      </w:r>
      <w:proofErr w:type="spellStart"/>
      <w:r w:rsidRPr="0011348F">
        <w:t>Haimei</w:t>
      </w:r>
      <w:proofErr w:type="spellEnd"/>
      <w:r w:rsidRPr="0011348F">
        <w:t xml:space="preserve"> Zheng</w:t>
      </w:r>
      <w:r w:rsidRPr="00501277">
        <w:rPr>
          <w:vertAlign w:val="superscript"/>
        </w:rPr>
        <w:t>2,</w:t>
      </w:r>
      <w:r>
        <w:rPr>
          <w:rFonts w:hint="eastAsia"/>
          <w:vertAlign w:val="superscript"/>
        </w:rPr>
        <w:t>3</w:t>
      </w:r>
      <w:r>
        <w:rPr>
          <w:vertAlign w:val="superscript"/>
        </w:rPr>
        <w:t>*</w:t>
      </w:r>
      <w:r w:rsidRPr="0011348F">
        <w:t>, Judith C. Yang</w:t>
      </w:r>
      <w:r w:rsidRPr="00501277">
        <w:rPr>
          <w:vertAlign w:val="superscript"/>
        </w:rPr>
        <w:t>1</w:t>
      </w:r>
      <w:r>
        <w:rPr>
          <w:vertAlign w:val="superscript"/>
        </w:rPr>
        <w:t>*</w:t>
      </w:r>
    </w:p>
    <w:p w14:paraId="78E27C0C" w14:textId="77777777" w:rsidR="00621714" w:rsidRPr="00553791" w:rsidRDefault="00621714" w:rsidP="00621714">
      <w:pPr>
        <w:spacing w:before="144"/>
        <w:rPr>
          <w:rFonts w:ascii="Times New Roman" w:eastAsia="Times New Roman" w:hAnsi="Times New Roman" w:cs="Times New Roman"/>
          <w:sz w:val="22"/>
          <w:szCs w:val="22"/>
        </w:rPr>
      </w:pPr>
      <w:r w:rsidRPr="00553791">
        <w:rPr>
          <w:rFonts w:ascii="Times New Roman" w:eastAsia="Times New Roman" w:hAnsi="Times New Roman" w:cs="Times New Roman"/>
          <w:sz w:val="22"/>
          <w:szCs w:val="22"/>
        </w:rPr>
        <w:t>1. Center for Functional Nanomaterials, Brookhaven National Laboratory, Upton, 11973, USA.</w:t>
      </w:r>
    </w:p>
    <w:p w14:paraId="23BDD93E" w14:textId="77777777" w:rsidR="00621714" w:rsidRDefault="00621714" w:rsidP="00621714">
      <w:pPr>
        <w:spacing w:before="144"/>
        <w:rPr>
          <w:rFonts w:ascii="Times New Roman" w:hAnsi="Times New Roman" w:cs="Times New Roman"/>
          <w:sz w:val="22"/>
          <w:szCs w:val="22"/>
        </w:rPr>
      </w:pPr>
      <w:r w:rsidRPr="00553791">
        <w:rPr>
          <w:rFonts w:ascii="Times New Roman" w:eastAsia="Times New Roman" w:hAnsi="Times New Roman" w:cs="Times New Roman"/>
          <w:sz w:val="22"/>
          <w:szCs w:val="22"/>
        </w:rPr>
        <w:t xml:space="preserve">2. Department of Materials Science and Engineering, University of California, Berkeley, Berkeley, CA, </w:t>
      </w:r>
      <w:r w:rsidRPr="00553791">
        <w:rPr>
          <w:rFonts w:ascii="Times New Roman" w:eastAsia="Times New Roman" w:hAnsi="Times New Roman" w:cs="Times New Roman"/>
          <w:kern w:val="0"/>
          <w:sz w:val="22"/>
          <w:szCs w:val="22"/>
        </w:rPr>
        <w:t xml:space="preserve">94720, </w:t>
      </w:r>
      <w:r w:rsidRPr="00553791">
        <w:rPr>
          <w:rFonts w:ascii="Times New Roman" w:eastAsia="Times New Roman" w:hAnsi="Times New Roman" w:cs="Times New Roman"/>
          <w:sz w:val="22"/>
          <w:szCs w:val="22"/>
        </w:rPr>
        <w:t>USA.</w:t>
      </w:r>
    </w:p>
    <w:p w14:paraId="4543D3C0" w14:textId="77777777" w:rsidR="00621714" w:rsidRPr="004776A4" w:rsidRDefault="00621714" w:rsidP="00621714">
      <w:pPr>
        <w:spacing w:before="144"/>
        <w:rPr>
          <w:rFonts w:ascii="Times New Roman" w:hAnsi="Times New Roman" w:cs="Times New Roman"/>
          <w:sz w:val="22"/>
          <w:szCs w:val="22"/>
        </w:rPr>
      </w:pPr>
      <w:r>
        <w:rPr>
          <w:rFonts w:ascii="Times New Roman" w:hAnsi="Times New Roman" w:cs="Times New Roman" w:hint="eastAsia"/>
          <w:sz w:val="22"/>
          <w:szCs w:val="22"/>
        </w:rPr>
        <w:t>3</w:t>
      </w:r>
      <w:r w:rsidRPr="00553791">
        <w:rPr>
          <w:rFonts w:ascii="Times New Roman" w:eastAsia="Times New Roman" w:hAnsi="Times New Roman" w:cs="Times New Roman"/>
          <w:sz w:val="22"/>
          <w:szCs w:val="22"/>
        </w:rPr>
        <w:t xml:space="preserve">. Materials Sciences Division, Lawrence Berkeley National Laboratory, Berkeley, CA, </w:t>
      </w:r>
      <w:r w:rsidRPr="00553791">
        <w:rPr>
          <w:rFonts w:ascii="Times New Roman" w:eastAsia="Times New Roman" w:hAnsi="Times New Roman" w:cs="Times New Roman"/>
          <w:kern w:val="0"/>
          <w:sz w:val="22"/>
          <w:szCs w:val="22"/>
        </w:rPr>
        <w:t xml:space="preserve">94720, </w:t>
      </w:r>
      <w:r w:rsidRPr="00553791">
        <w:rPr>
          <w:rFonts w:ascii="Times New Roman" w:eastAsia="Times New Roman" w:hAnsi="Times New Roman" w:cs="Times New Roman"/>
          <w:sz w:val="22"/>
          <w:szCs w:val="22"/>
        </w:rPr>
        <w:t>USA.</w:t>
      </w:r>
    </w:p>
    <w:p w14:paraId="561F3761" w14:textId="77777777" w:rsidR="00621714" w:rsidRDefault="00621714" w:rsidP="00621714">
      <w:pPr>
        <w:spacing w:before="144"/>
        <w:rPr>
          <w:rFonts w:ascii="Times New Roman" w:hAnsi="Times New Roman" w:cs="Times New Roman"/>
          <w:kern w:val="0"/>
          <w:sz w:val="22"/>
          <w:szCs w:val="22"/>
        </w:rPr>
      </w:pPr>
      <w:r>
        <w:rPr>
          <w:rFonts w:ascii="Times New Roman" w:hAnsi="Times New Roman" w:cs="Times New Roman" w:hint="eastAsia"/>
          <w:sz w:val="22"/>
          <w:szCs w:val="22"/>
        </w:rPr>
        <w:t>4</w:t>
      </w:r>
      <w:r w:rsidRPr="00553791">
        <w:rPr>
          <w:rFonts w:ascii="Times New Roman" w:eastAsia="Times New Roman" w:hAnsi="Times New Roman" w:cs="Times New Roman"/>
          <w:sz w:val="22"/>
          <w:szCs w:val="22"/>
        </w:rPr>
        <w:t xml:space="preserve">. </w:t>
      </w:r>
      <w:r w:rsidRPr="00553791">
        <w:rPr>
          <w:rFonts w:ascii="Times New Roman" w:eastAsia="Times New Roman" w:hAnsi="Times New Roman" w:cs="Times New Roman"/>
          <w:kern w:val="0"/>
          <w:sz w:val="22"/>
          <w:szCs w:val="22"/>
        </w:rPr>
        <w:t>Chemical Science</w:t>
      </w:r>
      <w:r>
        <w:rPr>
          <w:rFonts w:ascii="Times New Roman" w:hAnsi="Times New Roman" w:cs="Times New Roman" w:hint="eastAsia"/>
          <w:kern w:val="0"/>
          <w:sz w:val="22"/>
          <w:szCs w:val="22"/>
        </w:rPr>
        <w:t>s</w:t>
      </w:r>
      <w:r w:rsidRPr="00553791">
        <w:rPr>
          <w:rFonts w:ascii="Times New Roman" w:eastAsia="Times New Roman" w:hAnsi="Times New Roman" w:cs="Times New Roman"/>
          <w:kern w:val="0"/>
          <w:sz w:val="22"/>
          <w:szCs w:val="22"/>
        </w:rPr>
        <w:t xml:space="preserve"> Division, Lawrence Berkeley National Laboratory, Berkeley, CA, 94720, USA.</w:t>
      </w:r>
    </w:p>
    <w:p w14:paraId="069C5AC9" w14:textId="77777777" w:rsidR="00621714" w:rsidRPr="004776A4" w:rsidRDefault="00621714" w:rsidP="00621714">
      <w:pPr>
        <w:spacing w:before="144"/>
        <w:rPr>
          <w:rFonts w:ascii="Times New Roman" w:hAnsi="Times New Roman" w:cs="Times New Roman"/>
          <w:kern w:val="0"/>
          <w:sz w:val="22"/>
          <w:szCs w:val="22"/>
        </w:rPr>
      </w:pPr>
      <w:r>
        <w:rPr>
          <w:rFonts w:ascii="Times New Roman" w:hAnsi="Times New Roman" w:cs="Times New Roman" w:hint="eastAsia"/>
          <w:kern w:val="0"/>
          <w:sz w:val="22"/>
          <w:szCs w:val="22"/>
        </w:rPr>
        <w:t>5</w:t>
      </w:r>
      <w:r w:rsidRPr="006707D3">
        <w:rPr>
          <w:rFonts w:ascii="Times New Roman" w:hAnsi="Times New Roman" w:cs="Times New Roman"/>
          <w:kern w:val="0"/>
          <w:sz w:val="22"/>
          <w:szCs w:val="22"/>
        </w:rPr>
        <w:t xml:space="preserve">. Liquid Sunlight Alliance, Lawrence Berkeley National Laboratory, Berkeley, CA, </w:t>
      </w:r>
      <w:r>
        <w:rPr>
          <w:rFonts w:ascii="Times New Roman" w:hAnsi="Times New Roman" w:cs="Times New Roman" w:hint="eastAsia"/>
          <w:kern w:val="0"/>
          <w:sz w:val="22"/>
          <w:szCs w:val="22"/>
        </w:rPr>
        <w:t>94720, USA.</w:t>
      </w:r>
    </w:p>
    <w:p w14:paraId="37537CA1" w14:textId="77777777" w:rsidR="00621714" w:rsidRPr="00553791" w:rsidRDefault="00621714" w:rsidP="00621714">
      <w:pPr>
        <w:spacing w:before="144"/>
        <w:rPr>
          <w:rFonts w:ascii="Times New Roman" w:eastAsia="Times New Roman" w:hAnsi="Times New Roman" w:cs="Times New Roman"/>
          <w:sz w:val="22"/>
          <w:szCs w:val="22"/>
        </w:rPr>
      </w:pPr>
      <w:r>
        <w:rPr>
          <w:rFonts w:ascii="Times New Roman" w:hAnsi="Times New Roman" w:cs="Times New Roman" w:hint="eastAsia"/>
          <w:sz w:val="22"/>
          <w:szCs w:val="22"/>
        </w:rPr>
        <w:t>6</w:t>
      </w:r>
      <w:r w:rsidRPr="00553791">
        <w:rPr>
          <w:rFonts w:ascii="Times New Roman" w:eastAsia="Times New Roman" w:hAnsi="Times New Roman" w:cs="Times New Roman"/>
          <w:sz w:val="22"/>
          <w:szCs w:val="22"/>
        </w:rPr>
        <w:t xml:space="preserve">. Department of Civil and Environmental Engineering, University of California, Berkeley, Berkeley, CA, </w:t>
      </w:r>
      <w:r w:rsidRPr="00553791">
        <w:rPr>
          <w:rFonts w:ascii="Times New Roman" w:eastAsia="Times New Roman" w:hAnsi="Times New Roman" w:cs="Times New Roman"/>
          <w:kern w:val="0"/>
          <w:sz w:val="22"/>
          <w:szCs w:val="22"/>
        </w:rPr>
        <w:t xml:space="preserve">94720, </w:t>
      </w:r>
      <w:r w:rsidRPr="00553791">
        <w:rPr>
          <w:rFonts w:ascii="Times New Roman" w:eastAsia="Times New Roman" w:hAnsi="Times New Roman" w:cs="Times New Roman"/>
          <w:sz w:val="22"/>
          <w:szCs w:val="22"/>
        </w:rPr>
        <w:t>USA.</w:t>
      </w:r>
    </w:p>
    <w:p w14:paraId="18E0FB64" w14:textId="77777777" w:rsidR="00621714" w:rsidRDefault="00621714" w:rsidP="00621714">
      <w:pPr>
        <w:spacing w:before="144"/>
        <w:rPr>
          <w:rFonts w:ascii="Times New Roman" w:eastAsia="Times New Roman" w:hAnsi="Times New Roman" w:cs="Times New Roman"/>
        </w:rPr>
      </w:pPr>
    </w:p>
    <w:p w14:paraId="0A18E913" w14:textId="77777777" w:rsidR="00621714" w:rsidRDefault="00621714" w:rsidP="00621714">
      <w:pPr>
        <w:spacing w:before="144"/>
        <w:rPr>
          <w:rFonts w:ascii="Times New Roman" w:eastAsia="Times New Roman" w:hAnsi="Times New Roman" w:cs="Times New Roman"/>
        </w:rPr>
      </w:pPr>
      <w:r>
        <w:rPr>
          <w:rFonts w:ascii="Times New Roman" w:eastAsia="Times New Roman" w:hAnsi="Times New Roman" w:cs="Times New Roman"/>
        </w:rPr>
        <w:t xml:space="preserve">*Corresponding authors. Emails: </w:t>
      </w:r>
      <w:hyperlink r:id="rId4" w:history="1">
        <w:r w:rsidRPr="007C61D6">
          <w:rPr>
            <w:rStyle w:val="Hyperlink"/>
            <w:rFonts w:ascii="Times New Roman" w:eastAsia="Times New Roman" w:hAnsi="Times New Roman" w:cs="Times New Roman"/>
          </w:rPr>
          <w:t>hmzheng@lbl.gov</w:t>
        </w:r>
      </w:hyperlink>
      <w:r>
        <w:rPr>
          <w:rFonts w:ascii="Times New Roman" w:eastAsia="Times New Roman" w:hAnsi="Times New Roman" w:cs="Times New Roman"/>
        </w:rPr>
        <w:t xml:space="preserve">; </w:t>
      </w:r>
      <w:hyperlink r:id="rId5" w:history="1">
        <w:r w:rsidRPr="00D63D59">
          <w:rPr>
            <w:rStyle w:val="Hyperlink"/>
            <w:rFonts w:ascii="Times New Roman" w:eastAsia="Times New Roman" w:hAnsi="Times New Roman" w:cs="Times New Roman"/>
          </w:rPr>
          <w:t>jyang1@bnl.gov</w:t>
        </w:r>
      </w:hyperlink>
    </w:p>
    <w:p w14:paraId="78B224C9" w14:textId="77777777" w:rsidR="00621714" w:rsidRDefault="00621714" w:rsidP="00621714">
      <w:pPr>
        <w:spacing w:before="144"/>
        <w:rPr>
          <w:rFonts w:ascii="Times New Roman" w:eastAsia="Times New Roman" w:hAnsi="Times New Roman" w:cs="Times New Roman"/>
        </w:rPr>
      </w:pPr>
      <w:r>
        <w:rPr>
          <w:rFonts w:ascii="Times New Roman" w:eastAsia="Times New Roman" w:hAnsi="Times New Roman" w:cs="Times New Roman"/>
        </w:rPr>
        <w:t>†These authors contributed equally to this work.</w:t>
      </w:r>
    </w:p>
    <w:p w14:paraId="32555106" w14:textId="77777777" w:rsidR="00A01949" w:rsidRDefault="00A01949" w:rsidP="00A01949"/>
    <w:p w14:paraId="6D55F483" w14:textId="17822F0B" w:rsidR="004F2634" w:rsidRDefault="004F2634">
      <w:pPr>
        <w:widowControl/>
        <w:jc w:val="left"/>
      </w:pPr>
      <w:r>
        <w:br w:type="page"/>
      </w:r>
    </w:p>
    <w:p w14:paraId="30AD8E8D" w14:textId="77777777" w:rsidR="00A734A1" w:rsidRPr="00A734A1" w:rsidRDefault="00A734A1" w:rsidP="00A734A1">
      <w:pPr>
        <w:rPr>
          <w:b/>
        </w:rPr>
      </w:pPr>
      <w:bookmarkStart w:id="0" w:name="_Toc83927149"/>
      <w:bookmarkStart w:id="1" w:name="_Toc239432822"/>
      <w:r w:rsidRPr="00A734A1">
        <w:rPr>
          <w:b/>
        </w:rPr>
        <w:lastRenderedPageBreak/>
        <w:t xml:space="preserve">Movie </w:t>
      </w:r>
      <w:bookmarkEnd w:id="0"/>
      <w:r w:rsidRPr="00A734A1">
        <w:rPr>
          <w:b/>
        </w:rPr>
        <w:t>Captions</w:t>
      </w:r>
      <w:bookmarkEnd w:id="1"/>
    </w:p>
    <w:p w14:paraId="0D428B4C" w14:textId="0B9423CC" w:rsidR="00A734A1" w:rsidRDefault="00A734A1" w:rsidP="00A734A1">
      <w:bookmarkStart w:id="2" w:name="_Toc58847075"/>
      <w:r w:rsidRPr="006D3A7F">
        <w:rPr>
          <w:b/>
        </w:rPr>
        <w:t>Movie S1</w:t>
      </w:r>
      <w:r>
        <w:t xml:space="preserve">: </w:t>
      </w:r>
      <w:bookmarkEnd w:id="2"/>
      <w:r w:rsidR="00DA356E">
        <w:t xml:space="preserve">Operando </w:t>
      </w:r>
      <w:r w:rsidR="00A87CC9">
        <w:t>EC-</w:t>
      </w:r>
      <w:r w:rsidR="00DA356E">
        <w:t>TEM observation of</w:t>
      </w:r>
      <w:r w:rsidR="00DA356E" w:rsidRPr="00DA356E">
        <w:t xml:space="preserve"> </w:t>
      </w:r>
      <w:r w:rsidR="00DA356E">
        <w:t>s</w:t>
      </w:r>
      <w:r w:rsidR="00DA356E" w:rsidRPr="00DA356E">
        <w:t xml:space="preserve">patially heterogeneous morphological evolution of zigzag </w:t>
      </w:r>
      <w:proofErr w:type="spellStart"/>
      <w:r w:rsidR="00DA356E" w:rsidRPr="00DA356E">
        <w:t>Pt₃Fe</w:t>
      </w:r>
      <w:proofErr w:type="spellEnd"/>
      <w:r w:rsidR="00DA356E" w:rsidRPr="00DA356E">
        <w:t xml:space="preserve"> nanowires during HER.</w:t>
      </w:r>
      <w:r>
        <w:t xml:space="preserve"> </w:t>
      </w:r>
      <w:r w:rsidR="00FB7903">
        <w:t xml:space="preserve">The corresponding electrochemical current </w:t>
      </w:r>
      <w:r w:rsidR="00434A36">
        <w:t>was</w:t>
      </w:r>
      <w:r w:rsidR="00FB7903">
        <w:t xml:space="preserve"> measured </w:t>
      </w:r>
      <w:r w:rsidR="000D164C">
        <w:t xml:space="preserve">under </w:t>
      </w:r>
      <w:r w:rsidR="00FD1CF6">
        <w:t xml:space="preserve">a </w:t>
      </w:r>
      <w:r w:rsidR="000D164C">
        <w:t xml:space="preserve">constant applied potential of </w:t>
      </w:r>
      <w:proofErr w:type="spellStart"/>
      <w:r w:rsidR="000D164C">
        <w:t>V</w:t>
      </w:r>
      <w:r w:rsidR="000D164C" w:rsidRPr="000D164C">
        <w:rPr>
          <w:vertAlign w:val="subscript"/>
        </w:rPr>
        <w:t>Pt</w:t>
      </w:r>
      <w:proofErr w:type="spellEnd"/>
      <w:r w:rsidR="000D164C">
        <w:t xml:space="preserve"> = -0.4 V. </w:t>
      </w:r>
    </w:p>
    <w:p w14:paraId="4CE68E71" w14:textId="2885E055" w:rsidR="00A734A1" w:rsidRDefault="00A734A1" w:rsidP="00A734A1">
      <w:bookmarkStart w:id="3" w:name="_Toc58847076"/>
      <w:r w:rsidRPr="006D3A7F">
        <w:rPr>
          <w:b/>
        </w:rPr>
        <w:t>Movie S2</w:t>
      </w:r>
      <w:r>
        <w:t xml:space="preserve">: </w:t>
      </w:r>
      <w:bookmarkEnd w:id="3"/>
      <w:r w:rsidR="000D164C">
        <w:t>Enlarged</w:t>
      </w:r>
      <w:r w:rsidR="001A1FF4">
        <w:t>, drift-corrected</w:t>
      </w:r>
      <w:r w:rsidR="000D164C">
        <w:t xml:space="preserve"> view </w:t>
      </w:r>
      <w:r w:rsidR="002222B3">
        <w:t>of</w:t>
      </w:r>
      <w:r w:rsidR="004662C9">
        <w:t xml:space="preserve"> </w:t>
      </w:r>
      <w:r w:rsidR="007F4F4C">
        <w:t>a nanowire in</w:t>
      </w:r>
      <w:r w:rsidR="000D164C">
        <w:t xml:space="preserve"> movie S1</w:t>
      </w:r>
      <w:r w:rsidR="002222B3">
        <w:t>,</w:t>
      </w:r>
      <w:r w:rsidR="000D164C">
        <w:t xml:space="preserve"> showing the </w:t>
      </w:r>
      <w:r w:rsidR="002222B3">
        <w:t xml:space="preserve">spatially heterogenous </w:t>
      </w:r>
      <w:r w:rsidR="00A75A42">
        <w:t>morpholog</w:t>
      </w:r>
      <w:r w:rsidR="00FD1CF6">
        <w:t>ical</w:t>
      </w:r>
      <w:r w:rsidR="00A75A42">
        <w:t xml:space="preserve"> evolution of the </w:t>
      </w:r>
      <w:r w:rsidR="00A75A42" w:rsidRPr="00DA356E">
        <w:t xml:space="preserve">zigzag </w:t>
      </w:r>
      <w:proofErr w:type="spellStart"/>
      <w:r w:rsidR="00A75A42" w:rsidRPr="00DA356E">
        <w:t>Pt₃Fe</w:t>
      </w:r>
      <w:proofErr w:type="spellEnd"/>
      <w:r w:rsidR="00A75A42" w:rsidRPr="00DA356E">
        <w:t xml:space="preserve"> nanowire</w:t>
      </w:r>
      <w:r w:rsidR="00A75A42">
        <w:t xml:space="preserve"> during </w:t>
      </w:r>
      <w:r w:rsidR="00392412">
        <w:t xml:space="preserve">periods of reduced liquid thickness due to </w:t>
      </w:r>
      <w:r w:rsidR="006A251D">
        <w:t>H</w:t>
      </w:r>
      <w:r w:rsidR="006A251D" w:rsidRPr="006A251D">
        <w:rPr>
          <w:vertAlign w:val="subscript"/>
        </w:rPr>
        <w:t>2</w:t>
      </w:r>
      <w:r w:rsidR="006A251D">
        <w:t xml:space="preserve"> </w:t>
      </w:r>
      <w:r w:rsidR="00392412">
        <w:t>bubble formation</w:t>
      </w:r>
      <w:r w:rsidR="00A75A42">
        <w:t xml:space="preserve">. </w:t>
      </w:r>
    </w:p>
    <w:p w14:paraId="1B66E41F" w14:textId="2A04AE5B" w:rsidR="00A75A42" w:rsidRDefault="00A734A1" w:rsidP="00A734A1">
      <w:bookmarkStart w:id="4" w:name="_Toc58847077"/>
      <w:r w:rsidRPr="006D3A7F">
        <w:rPr>
          <w:b/>
        </w:rPr>
        <w:t>Movie S3</w:t>
      </w:r>
      <w:r>
        <w:t xml:space="preserve">: </w:t>
      </w:r>
      <w:bookmarkEnd w:id="4"/>
      <w:r w:rsidR="00A75A42">
        <w:t xml:space="preserve">Operando </w:t>
      </w:r>
      <w:r w:rsidR="00A87CC9">
        <w:t>EC-</w:t>
      </w:r>
      <w:r w:rsidR="00A75A42">
        <w:t>TEM observation of</w:t>
      </w:r>
      <w:r w:rsidR="00A75A42" w:rsidRPr="00DA356E">
        <w:t xml:space="preserve"> </w:t>
      </w:r>
      <w:r w:rsidR="001A1FF4" w:rsidRPr="001A1FF4">
        <w:t xml:space="preserve">nanoparticle nucleation and growth on zigzag </w:t>
      </w:r>
      <w:proofErr w:type="spellStart"/>
      <w:r w:rsidR="001A1FF4" w:rsidRPr="001A1FF4">
        <w:t>Pt₃Fe</w:t>
      </w:r>
      <w:proofErr w:type="spellEnd"/>
      <w:r w:rsidR="001A1FF4" w:rsidRPr="001A1FF4">
        <w:t xml:space="preserve"> nanowires</w:t>
      </w:r>
      <w:r w:rsidR="00392412">
        <w:t xml:space="preserve"> during HER</w:t>
      </w:r>
      <w:r w:rsidR="00A75A42" w:rsidRPr="00DA356E">
        <w:t>.</w:t>
      </w:r>
      <w:r w:rsidR="00A75A42">
        <w:t xml:space="preserve"> The corresponding electrochemical current </w:t>
      </w:r>
      <w:r w:rsidR="00321E90">
        <w:t>was</w:t>
      </w:r>
      <w:r w:rsidR="00A75A42">
        <w:t xml:space="preserve"> measured under </w:t>
      </w:r>
      <w:r w:rsidR="00FD1CF6">
        <w:t xml:space="preserve">a </w:t>
      </w:r>
      <w:r w:rsidR="00A75A42">
        <w:t xml:space="preserve">constant applied potential of </w:t>
      </w:r>
      <w:proofErr w:type="spellStart"/>
      <w:r w:rsidR="00A75A42">
        <w:t>V</w:t>
      </w:r>
      <w:r w:rsidR="00A75A42" w:rsidRPr="000D164C">
        <w:rPr>
          <w:vertAlign w:val="subscript"/>
        </w:rPr>
        <w:t>Pt</w:t>
      </w:r>
      <w:proofErr w:type="spellEnd"/>
      <w:r w:rsidR="00A75A42">
        <w:t xml:space="preserve"> = -0.4 V. </w:t>
      </w:r>
    </w:p>
    <w:p w14:paraId="6C0A714C" w14:textId="10A1A7D0" w:rsidR="00A734A1" w:rsidRDefault="00A734A1" w:rsidP="00A734A1">
      <w:r w:rsidRPr="006D3A7F">
        <w:rPr>
          <w:b/>
        </w:rPr>
        <w:t>Movie S4</w:t>
      </w:r>
      <w:r>
        <w:t xml:space="preserve">: </w:t>
      </w:r>
      <w:r w:rsidR="001A1FF4">
        <w:t xml:space="preserve">Enlarged, drift-corrected view </w:t>
      </w:r>
      <w:r w:rsidR="004662C9">
        <w:t>of</w:t>
      </w:r>
      <w:r w:rsidR="007F4F4C">
        <w:t xml:space="preserve"> a nanowire section in</w:t>
      </w:r>
      <w:r w:rsidR="001A1FF4">
        <w:t xml:space="preserve"> movie S3 showing nanoparticle nucleation and growth on the </w:t>
      </w:r>
      <w:r w:rsidR="001A1FF4" w:rsidRPr="00DA356E">
        <w:t xml:space="preserve">zigzag </w:t>
      </w:r>
      <w:proofErr w:type="spellStart"/>
      <w:r w:rsidR="001A1FF4" w:rsidRPr="00DA356E">
        <w:t>Pt₃Fe</w:t>
      </w:r>
      <w:proofErr w:type="spellEnd"/>
      <w:r w:rsidR="001A1FF4" w:rsidRPr="00DA356E">
        <w:t xml:space="preserve"> nanowire</w:t>
      </w:r>
      <w:r w:rsidR="001A1FF4">
        <w:t xml:space="preserve"> </w:t>
      </w:r>
      <w:r w:rsidR="00FD1373">
        <w:t>during periods of reduced liquid thickness</w:t>
      </w:r>
      <w:r w:rsidR="006A251D">
        <w:t xml:space="preserve"> due to H</w:t>
      </w:r>
      <w:r w:rsidR="006A251D" w:rsidRPr="006A251D">
        <w:rPr>
          <w:vertAlign w:val="subscript"/>
        </w:rPr>
        <w:t>2</w:t>
      </w:r>
      <w:r w:rsidR="006A251D">
        <w:t xml:space="preserve"> bubble formation</w:t>
      </w:r>
      <w:r w:rsidR="001A1FF4">
        <w:t>.</w:t>
      </w:r>
    </w:p>
    <w:p w14:paraId="67A96558" w14:textId="20112EE9" w:rsidR="00A734A1" w:rsidRDefault="00A734A1" w:rsidP="00A734A1">
      <w:r w:rsidRPr="006D3A7F">
        <w:rPr>
          <w:b/>
        </w:rPr>
        <w:t>Movie S</w:t>
      </w:r>
      <w:r>
        <w:rPr>
          <w:b/>
        </w:rPr>
        <w:t>5</w:t>
      </w:r>
      <w:r>
        <w:t xml:space="preserve">: </w:t>
      </w:r>
      <w:r w:rsidR="00434A36">
        <w:t>Three-dimensional</w:t>
      </w:r>
      <w:r w:rsidR="00EB1412">
        <w:t xml:space="preserve"> e</w:t>
      </w:r>
      <w:r w:rsidR="001A1FF4">
        <w:t>lectron</w:t>
      </w:r>
      <w:r w:rsidR="00434A36">
        <w:t>-</w:t>
      </w:r>
      <w:r w:rsidR="001A1FF4">
        <w:t>tomography reconstruction of the zigzag Pt</w:t>
      </w:r>
      <w:r w:rsidR="001A1FF4" w:rsidRPr="001A1FF4">
        <w:rPr>
          <w:vertAlign w:val="subscript"/>
        </w:rPr>
        <w:t>3</w:t>
      </w:r>
      <w:r w:rsidR="001A1FF4">
        <w:t>Fe nanowire.</w:t>
      </w:r>
      <w:r>
        <w:t xml:space="preserve"> </w:t>
      </w:r>
      <w:r w:rsidR="00BA5AC3">
        <w:t>The reconstructed volume is viewed from different orientations, revealing the thin, plate-like three-dimensional morphology of the zigzag nanowire.</w:t>
      </w:r>
    </w:p>
    <w:p w14:paraId="1C116863" w14:textId="77777777" w:rsidR="00A734A1" w:rsidRDefault="00A734A1">
      <w:pPr>
        <w:widowControl/>
        <w:jc w:val="left"/>
      </w:pPr>
      <w:r>
        <w:br w:type="page"/>
      </w:r>
    </w:p>
    <w:p w14:paraId="548B275B" w14:textId="77777777" w:rsidR="00A734A1" w:rsidRDefault="00A734A1" w:rsidP="00A734A1"/>
    <w:p w14:paraId="6D27C680" w14:textId="29F7113D" w:rsidR="00CE14FC" w:rsidRDefault="00AF4F15" w:rsidP="00CE14FC">
      <w:pPr>
        <w:jc w:val="center"/>
        <w:rPr>
          <w:rFonts w:ascii="Times New Roman" w:hAnsi="Times New Roman" w:cs="Times New Roman"/>
          <w:b/>
          <w:bCs/>
        </w:rPr>
      </w:pPr>
      <w:r w:rsidRPr="00AF4F15">
        <w:rPr>
          <w:noProof/>
        </w:rPr>
        <w:drawing>
          <wp:inline distT="0" distB="0" distL="0" distR="0" wp14:anchorId="4FB0927F" wp14:editId="00D2289B">
            <wp:extent cx="3200400" cy="3005153"/>
            <wp:effectExtent l="0" t="0" r="0" b="5080"/>
            <wp:docPr id="9" name="Picture 8">
              <a:extLst xmlns:a="http://schemas.openxmlformats.org/drawingml/2006/main">
                <a:ext uri="{FF2B5EF4-FFF2-40B4-BE49-F238E27FC236}">
                  <a16:creationId xmlns:a16="http://schemas.microsoft.com/office/drawing/2014/main" id="{635F1B51-D430-42B9-4619-1D0F523BD1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635F1B51-D430-42B9-4619-1D0F523BD187}"/>
                        </a:ext>
                      </a:extLst>
                    </pic:cNvPr>
                    <pic:cNvPicPr>
                      <a:picLocks noChangeAspect="1"/>
                    </pic:cNvPicPr>
                  </pic:nvPicPr>
                  <pic:blipFill>
                    <a:blip r:embed="rId6"/>
                    <a:srcRect t="6101"/>
                    <a:stretch>
                      <a:fillRect/>
                    </a:stretch>
                  </pic:blipFill>
                  <pic:spPr>
                    <a:xfrm>
                      <a:off x="0" y="0"/>
                      <a:ext cx="3200400" cy="3005153"/>
                    </a:xfrm>
                    <a:prstGeom prst="rect">
                      <a:avLst/>
                    </a:prstGeom>
                  </pic:spPr>
                </pic:pic>
              </a:graphicData>
            </a:graphic>
          </wp:inline>
        </w:drawing>
      </w:r>
    </w:p>
    <w:p w14:paraId="196C7796" w14:textId="020272FB" w:rsidR="00CE14FC" w:rsidRDefault="00CE14FC" w:rsidP="00CE14FC">
      <w:r w:rsidRPr="009B6E9C">
        <w:rPr>
          <w:rFonts w:ascii="Times New Roman" w:hAnsi="Times New Roman" w:cs="Times New Roman"/>
          <w:b/>
          <w:bCs/>
        </w:rPr>
        <w:t>Figure S</w:t>
      </w:r>
      <w:r>
        <w:rPr>
          <w:rFonts w:ascii="Times New Roman" w:hAnsi="Times New Roman" w:cs="Times New Roman"/>
          <w:b/>
          <w:bCs/>
        </w:rPr>
        <w:t>1</w:t>
      </w:r>
      <w:r w:rsidRPr="009B6E9C">
        <w:rPr>
          <w:rFonts w:ascii="Times New Roman" w:hAnsi="Times New Roman" w:cs="Times New Roman"/>
          <w:b/>
          <w:bCs/>
        </w:rPr>
        <w:t xml:space="preserve">| </w:t>
      </w:r>
      <w:r w:rsidR="005D3F41">
        <w:rPr>
          <w:rFonts w:ascii="Times New Roman" w:hAnsi="Times New Roman" w:cs="Times New Roman"/>
          <w:b/>
          <w:bCs/>
        </w:rPr>
        <w:t>Cyclic vol</w:t>
      </w:r>
      <w:r w:rsidR="002073C8">
        <w:rPr>
          <w:rFonts w:ascii="Times New Roman" w:hAnsi="Times New Roman" w:cs="Times New Roman"/>
          <w:b/>
          <w:bCs/>
        </w:rPr>
        <w:t>tammetry</w:t>
      </w:r>
      <w:r w:rsidR="00B34D83">
        <w:rPr>
          <w:rFonts w:ascii="Times New Roman" w:hAnsi="Times New Roman" w:cs="Times New Roman"/>
          <w:b/>
          <w:bCs/>
        </w:rPr>
        <w:t xml:space="preserve"> </w:t>
      </w:r>
      <w:r w:rsidR="002073C8">
        <w:rPr>
          <w:rFonts w:ascii="Times New Roman" w:hAnsi="Times New Roman" w:cs="Times New Roman"/>
          <w:b/>
          <w:bCs/>
        </w:rPr>
        <w:t xml:space="preserve">(CV) </w:t>
      </w:r>
      <w:r w:rsidR="0031557D">
        <w:rPr>
          <w:rFonts w:ascii="Times New Roman" w:hAnsi="Times New Roman" w:cs="Times New Roman"/>
          <w:b/>
          <w:bCs/>
        </w:rPr>
        <w:t xml:space="preserve">measurement </w:t>
      </w:r>
      <w:r w:rsidR="004D19B4">
        <w:rPr>
          <w:rFonts w:ascii="Times New Roman" w:hAnsi="Times New Roman" w:cs="Times New Roman"/>
          <w:b/>
          <w:bCs/>
        </w:rPr>
        <w:t xml:space="preserve">of the Pt3Fe nanowire prior to </w:t>
      </w:r>
      <w:r w:rsidR="00583FC6">
        <w:rPr>
          <w:rFonts w:ascii="Times New Roman" w:hAnsi="Times New Roman" w:cs="Times New Roman"/>
          <w:b/>
          <w:bCs/>
        </w:rPr>
        <w:t>the HER</w:t>
      </w:r>
      <w:r w:rsidR="004D19B4">
        <w:rPr>
          <w:rFonts w:ascii="Times New Roman" w:hAnsi="Times New Roman" w:cs="Times New Roman"/>
          <w:b/>
          <w:bCs/>
        </w:rPr>
        <w:t xml:space="preserve"> experiment</w:t>
      </w:r>
      <w:r>
        <w:rPr>
          <w:rFonts w:ascii="Times New Roman" w:hAnsi="Times New Roman" w:cs="Times New Roman" w:hint="eastAsia"/>
          <w:b/>
          <w:bCs/>
        </w:rPr>
        <w:t>.</w:t>
      </w:r>
      <w:r>
        <w:rPr>
          <w:rFonts w:ascii="Times New Roman" w:hAnsi="Times New Roman" w:cs="Times New Roman"/>
          <w:b/>
          <w:bCs/>
        </w:rPr>
        <w:t xml:space="preserve"> </w:t>
      </w:r>
      <w:r w:rsidR="00DD2E52">
        <w:t xml:space="preserve">Three consecutive CV scans were acquired after stabilization of the electrolyte flow and electrical contact in 0.1 M KHCO₃. The reproducible cathodic response observed across the three scans was used to select the applied potential for the subsequent in situ EC-TEM experiment. A constant potential of  </w:t>
      </w:r>
      <w:proofErr w:type="spellStart"/>
      <w:r w:rsidR="00DD2E52">
        <w:t>V</w:t>
      </w:r>
      <w:r w:rsidR="00DD2E52" w:rsidRPr="00022DF8">
        <w:rPr>
          <w:vertAlign w:val="subscript"/>
        </w:rPr>
        <w:t>Pt</w:t>
      </w:r>
      <w:proofErr w:type="spellEnd"/>
      <w:r w:rsidR="00DD2E52">
        <w:t>= -0.4 V was applied to the working electrode during operando imagi</w:t>
      </w:r>
      <w:r w:rsidR="00022DF8">
        <w:t>ng.</w:t>
      </w:r>
    </w:p>
    <w:p w14:paraId="2C53071A" w14:textId="0F1F9C59" w:rsidR="00CF19B9" w:rsidRDefault="00CF19B9">
      <w:pPr>
        <w:widowControl/>
        <w:jc w:val="left"/>
      </w:pPr>
      <w:r>
        <w:br w:type="page"/>
      </w:r>
    </w:p>
    <w:p w14:paraId="582FD0E3" w14:textId="573E2D6B" w:rsidR="000B076A" w:rsidRDefault="00BB004A" w:rsidP="00CF19B9">
      <w:pPr>
        <w:jc w:val="center"/>
      </w:pPr>
      <w:r w:rsidRPr="00BB004A">
        <w:rPr>
          <w:noProof/>
        </w:rPr>
        <w:lastRenderedPageBreak/>
        <w:drawing>
          <wp:inline distT="0" distB="0" distL="0" distR="0" wp14:anchorId="076158DC" wp14:editId="69518F1A">
            <wp:extent cx="5943600" cy="1923415"/>
            <wp:effectExtent l="0" t="0" r="0" b="0"/>
            <wp:docPr id="1425496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96896" name=""/>
                    <pic:cNvPicPr/>
                  </pic:nvPicPr>
                  <pic:blipFill>
                    <a:blip r:embed="rId7"/>
                    <a:stretch>
                      <a:fillRect/>
                    </a:stretch>
                  </pic:blipFill>
                  <pic:spPr>
                    <a:xfrm>
                      <a:off x="0" y="0"/>
                      <a:ext cx="5943600" cy="1923415"/>
                    </a:xfrm>
                    <a:prstGeom prst="rect">
                      <a:avLst/>
                    </a:prstGeom>
                  </pic:spPr>
                </pic:pic>
              </a:graphicData>
            </a:graphic>
          </wp:inline>
        </w:drawing>
      </w:r>
    </w:p>
    <w:p w14:paraId="3D6D817C" w14:textId="4601D6C4" w:rsidR="00F725C6" w:rsidRDefault="000B076A" w:rsidP="000B076A">
      <w:pPr>
        <w:rPr>
          <w:rFonts w:ascii="Times New Roman" w:hAnsi="Times New Roman" w:cs="Times New Roman"/>
        </w:rPr>
      </w:pPr>
      <w:r w:rsidRPr="009B6E9C">
        <w:rPr>
          <w:rFonts w:ascii="Times New Roman" w:hAnsi="Times New Roman" w:cs="Times New Roman"/>
          <w:b/>
          <w:bCs/>
        </w:rPr>
        <w:t>Figure S</w:t>
      </w:r>
      <w:r w:rsidR="009B42EC">
        <w:rPr>
          <w:rFonts w:ascii="Times New Roman" w:hAnsi="Times New Roman" w:cs="Times New Roman"/>
          <w:b/>
          <w:bCs/>
        </w:rPr>
        <w:t>2</w:t>
      </w:r>
      <w:r w:rsidRPr="009B6E9C">
        <w:rPr>
          <w:rFonts w:ascii="Times New Roman" w:hAnsi="Times New Roman" w:cs="Times New Roman"/>
          <w:b/>
          <w:bCs/>
        </w:rPr>
        <w:t xml:space="preserve">| </w:t>
      </w:r>
      <w:r>
        <w:rPr>
          <w:rFonts w:ascii="Times New Roman" w:hAnsi="Times New Roman" w:cs="Times New Roman"/>
          <w:b/>
          <w:bCs/>
        </w:rPr>
        <w:t xml:space="preserve">In situ ECTEM observation of nanoparticle growth during liquid rewetting. </w:t>
      </w:r>
      <w:r w:rsidR="00CF19B9" w:rsidRPr="00CF19B9">
        <w:rPr>
          <w:rFonts w:ascii="Times New Roman" w:hAnsi="Times New Roman" w:cs="Times New Roman"/>
        </w:rPr>
        <w:t>(a)</w:t>
      </w:r>
      <w:r w:rsidR="00CF19B9">
        <w:rPr>
          <w:rFonts w:ascii="Times New Roman" w:hAnsi="Times New Roman" w:cs="Times New Roman"/>
        </w:rPr>
        <w:t xml:space="preserve"> </w:t>
      </w:r>
      <w:r w:rsidR="00746B17">
        <w:t xml:space="preserve">EC-TEM image showing the location of the analyzed nanowire segment, marked by the red box. </w:t>
      </w:r>
      <w:r w:rsidR="00314B19">
        <w:t>(</w:t>
      </w:r>
      <w:proofErr w:type="spellStart"/>
      <w:r w:rsidR="00314B19">
        <w:t>b,d</w:t>
      </w:r>
      <w:proofErr w:type="spellEnd"/>
      <w:r w:rsidR="00314B19">
        <w:t>) Nanowire morphology (b) and corresponding electrochemical current (d) during the first HER period, immediately before liquid rewetting. (</w:t>
      </w:r>
      <w:proofErr w:type="spellStart"/>
      <w:r w:rsidR="00314B19">
        <w:t>c,e</w:t>
      </w:r>
      <w:proofErr w:type="spellEnd"/>
      <w:r w:rsidR="00314B19">
        <w:t xml:space="preserve">) The same nanowire segment (c) and corresponding electrochemical current (e) during the second HER period following rewetting. </w:t>
      </w:r>
      <w:r w:rsidR="008911D6">
        <w:t xml:space="preserve">Image (c) was acquired after </w:t>
      </w:r>
      <w:r w:rsidR="003F6E79">
        <w:t xml:space="preserve">an intervening 18 s reaction period in the rewetted, thicker liquid layer, followed by the formation of another H₂ bubble that locally thinned the liquid layer. </w:t>
      </w:r>
      <w:r w:rsidR="008911D6">
        <w:t>Pronounced growth of the pre-existing surface nanoparticles between the two HER periods indicates that substantial particle growth occurred during the intervening period of increased liquid thickness.</w:t>
      </w:r>
    </w:p>
    <w:p w14:paraId="1D623B22" w14:textId="77777777" w:rsidR="00F725C6" w:rsidRDefault="00F725C6">
      <w:pPr>
        <w:widowControl/>
        <w:jc w:val="left"/>
        <w:rPr>
          <w:rFonts w:ascii="Times New Roman" w:hAnsi="Times New Roman" w:cs="Times New Roman"/>
        </w:rPr>
      </w:pPr>
      <w:r>
        <w:rPr>
          <w:rFonts w:ascii="Times New Roman" w:hAnsi="Times New Roman" w:cs="Times New Roman"/>
        </w:rPr>
        <w:br w:type="page"/>
      </w:r>
    </w:p>
    <w:p w14:paraId="6592F80D" w14:textId="21861372" w:rsidR="0006481C" w:rsidRDefault="000A418D" w:rsidP="0006481C">
      <w:pPr>
        <w:jc w:val="center"/>
      </w:pPr>
      <w:r w:rsidRPr="000A418D">
        <w:rPr>
          <w:noProof/>
        </w:rPr>
        <w:lastRenderedPageBreak/>
        <w:drawing>
          <wp:inline distT="0" distB="0" distL="0" distR="0" wp14:anchorId="2FA4D07C" wp14:editId="60DEF73E">
            <wp:extent cx="4724400" cy="2908300"/>
            <wp:effectExtent l="0" t="0" r="0" b="0"/>
            <wp:docPr id="1854006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006467" name=""/>
                    <pic:cNvPicPr/>
                  </pic:nvPicPr>
                  <pic:blipFill>
                    <a:blip r:embed="rId8"/>
                    <a:stretch>
                      <a:fillRect/>
                    </a:stretch>
                  </pic:blipFill>
                  <pic:spPr>
                    <a:xfrm>
                      <a:off x="0" y="0"/>
                      <a:ext cx="4724400" cy="2908300"/>
                    </a:xfrm>
                    <a:prstGeom prst="rect">
                      <a:avLst/>
                    </a:prstGeom>
                  </pic:spPr>
                </pic:pic>
              </a:graphicData>
            </a:graphic>
          </wp:inline>
        </w:drawing>
      </w:r>
    </w:p>
    <w:p w14:paraId="1C22C165" w14:textId="32434B7B" w:rsidR="0006481C" w:rsidRDefault="0006481C" w:rsidP="00C76455">
      <w:r w:rsidRPr="009B6E9C">
        <w:rPr>
          <w:rFonts w:ascii="Times New Roman" w:hAnsi="Times New Roman" w:cs="Times New Roman"/>
          <w:b/>
          <w:bCs/>
        </w:rPr>
        <w:t>Figure S</w:t>
      </w:r>
      <w:r w:rsidR="009B42EC">
        <w:rPr>
          <w:rFonts w:ascii="Times New Roman" w:hAnsi="Times New Roman" w:cs="Times New Roman"/>
          <w:b/>
          <w:bCs/>
        </w:rPr>
        <w:t>3</w:t>
      </w:r>
      <w:r w:rsidR="009B6E9C" w:rsidRPr="009B6E9C">
        <w:rPr>
          <w:rFonts w:ascii="Times New Roman" w:hAnsi="Times New Roman" w:cs="Times New Roman"/>
          <w:b/>
          <w:bCs/>
        </w:rPr>
        <w:t>|</w:t>
      </w:r>
      <w:r w:rsidRPr="009B6E9C">
        <w:rPr>
          <w:rFonts w:ascii="Times New Roman" w:hAnsi="Times New Roman" w:cs="Times New Roman"/>
          <w:b/>
          <w:bCs/>
        </w:rPr>
        <w:t>EELS</w:t>
      </w:r>
      <w:r w:rsidR="000A418D" w:rsidRPr="009B6E9C">
        <w:rPr>
          <w:rFonts w:ascii="Times New Roman" w:hAnsi="Times New Roman" w:cs="Times New Roman"/>
          <w:b/>
          <w:bCs/>
        </w:rPr>
        <w:t xml:space="preserve"> </w:t>
      </w:r>
      <w:r w:rsidR="00CE3B9A" w:rsidRPr="009B6E9C">
        <w:rPr>
          <w:rFonts w:ascii="Times New Roman" w:hAnsi="Times New Roman" w:cs="Times New Roman"/>
          <w:b/>
          <w:bCs/>
        </w:rPr>
        <w:t>characterization</w:t>
      </w:r>
      <w:r w:rsidR="000A418D" w:rsidRPr="009B6E9C">
        <w:rPr>
          <w:rFonts w:ascii="Times New Roman" w:hAnsi="Times New Roman" w:cs="Times New Roman"/>
          <w:b/>
          <w:bCs/>
        </w:rPr>
        <w:t xml:space="preserve"> of the post reaction </w:t>
      </w:r>
      <w:r w:rsidR="00CE3B9A" w:rsidRPr="009B6E9C">
        <w:rPr>
          <w:rFonts w:ascii="Times New Roman" w:hAnsi="Times New Roman" w:cs="Times New Roman"/>
          <w:b/>
          <w:bCs/>
        </w:rPr>
        <w:t>Pe</w:t>
      </w:r>
      <w:r w:rsidR="00CE3B9A" w:rsidRPr="009B6E9C">
        <w:rPr>
          <w:rFonts w:ascii="Times New Roman" w:hAnsi="Times New Roman" w:cs="Times New Roman"/>
          <w:b/>
          <w:bCs/>
          <w:vertAlign w:val="subscript"/>
        </w:rPr>
        <w:t>3</w:t>
      </w:r>
      <w:r w:rsidR="00CE3B9A" w:rsidRPr="009B6E9C">
        <w:rPr>
          <w:rFonts w:ascii="Times New Roman" w:hAnsi="Times New Roman" w:cs="Times New Roman"/>
          <w:b/>
          <w:bCs/>
        </w:rPr>
        <w:t>Fe nanowire</w:t>
      </w:r>
      <w:r w:rsidR="003B6F72" w:rsidRPr="009B6E9C">
        <w:rPr>
          <w:rFonts w:ascii="Times New Roman" w:hAnsi="Times New Roman" w:cs="Times New Roman"/>
          <w:b/>
          <w:bCs/>
        </w:rPr>
        <w:t>.</w:t>
      </w:r>
      <w:r w:rsidR="003B6F72">
        <w:rPr>
          <w:rFonts w:ascii="Times New Roman" w:hAnsi="Times New Roman" w:cs="Times New Roman"/>
        </w:rPr>
        <w:t xml:space="preserve"> </w:t>
      </w:r>
      <w:r w:rsidR="00C76455">
        <w:t xml:space="preserve">(a) HAADF-STEM image of the post-reaction nanowire. Colored circles indicate the locations where EELS spectra were acquired. (b) EELS spectra collected from the corresponding locations. Pronounced Fe L₃ and Fe L₂ edges are observed only for the spectrum acquired from the nanowire substrate (orange), whereas no detectable Fe signal is observed from the newly formed surface nanoparticles, </w:t>
      </w:r>
      <w:r w:rsidR="000675CE">
        <w:t xml:space="preserve"> consistent with the Pt-rich composition revealed by EDX mapping.</w:t>
      </w:r>
    </w:p>
    <w:p w14:paraId="2F851333" w14:textId="420636BF" w:rsidR="00C76455" w:rsidRDefault="00F1529E" w:rsidP="00F1529E">
      <w:pPr>
        <w:jc w:val="center"/>
        <w:rPr>
          <w:b/>
          <w:bCs/>
        </w:rPr>
      </w:pPr>
      <w:r w:rsidRPr="00F1529E">
        <w:rPr>
          <w:b/>
          <w:bCs/>
          <w:noProof/>
        </w:rPr>
        <w:lastRenderedPageBreak/>
        <w:drawing>
          <wp:inline distT="0" distB="0" distL="0" distR="0" wp14:anchorId="036F0206" wp14:editId="54AD6257">
            <wp:extent cx="5105400" cy="4064000"/>
            <wp:effectExtent l="0" t="0" r="0" b="0"/>
            <wp:docPr id="1495423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423051" name=""/>
                    <pic:cNvPicPr/>
                  </pic:nvPicPr>
                  <pic:blipFill>
                    <a:blip r:embed="rId9"/>
                    <a:stretch>
                      <a:fillRect/>
                    </a:stretch>
                  </pic:blipFill>
                  <pic:spPr>
                    <a:xfrm>
                      <a:off x="0" y="0"/>
                      <a:ext cx="5105400" cy="4064000"/>
                    </a:xfrm>
                    <a:prstGeom prst="rect">
                      <a:avLst/>
                    </a:prstGeom>
                  </pic:spPr>
                </pic:pic>
              </a:graphicData>
            </a:graphic>
          </wp:inline>
        </w:drawing>
      </w:r>
    </w:p>
    <w:p w14:paraId="66D76466" w14:textId="6717A745" w:rsidR="00F1529E" w:rsidRDefault="00F1529E" w:rsidP="00F1529E">
      <w:r w:rsidRPr="009B6E9C">
        <w:rPr>
          <w:rFonts w:ascii="Times New Roman" w:hAnsi="Times New Roman" w:cs="Times New Roman"/>
          <w:b/>
          <w:bCs/>
        </w:rPr>
        <w:t>Figure S</w:t>
      </w:r>
      <w:r w:rsidR="009B42EC">
        <w:rPr>
          <w:rFonts w:ascii="Times New Roman" w:hAnsi="Times New Roman" w:cs="Times New Roman"/>
          <w:b/>
          <w:bCs/>
        </w:rPr>
        <w:t>4</w:t>
      </w:r>
      <w:r w:rsidR="009B6E9C" w:rsidRPr="009B6E9C">
        <w:rPr>
          <w:rFonts w:ascii="Times New Roman" w:hAnsi="Times New Roman" w:cs="Times New Roman"/>
          <w:b/>
          <w:bCs/>
        </w:rPr>
        <w:t>|</w:t>
      </w:r>
      <w:r w:rsidRPr="009B6E9C">
        <w:rPr>
          <w:rFonts w:ascii="Times New Roman" w:hAnsi="Times New Roman" w:cs="Times New Roman"/>
          <w:b/>
          <w:bCs/>
        </w:rPr>
        <w:t xml:space="preserve"> STEM-EDS characterization of </w:t>
      </w:r>
      <w:r w:rsidR="000A4348">
        <w:rPr>
          <w:rFonts w:ascii="Times New Roman" w:hAnsi="Times New Roman" w:cs="Times New Roman"/>
          <w:b/>
          <w:bCs/>
        </w:rPr>
        <w:t>a</w:t>
      </w:r>
      <w:r w:rsidRPr="009B6E9C">
        <w:rPr>
          <w:rFonts w:ascii="Times New Roman" w:hAnsi="Times New Roman" w:cs="Times New Roman"/>
          <w:b/>
          <w:bCs/>
        </w:rPr>
        <w:t xml:space="preserve"> post reaction Pe</w:t>
      </w:r>
      <w:r w:rsidRPr="009B6E9C">
        <w:rPr>
          <w:rFonts w:ascii="Times New Roman" w:hAnsi="Times New Roman" w:cs="Times New Roman"/>
          <w:b/>
          <w:bCs/>
          <w:vertAlign w:val="subscript"/>
        </w:rPr>
        <w:t>3</w:t>
      </w:r>
      <w:r w:rsidRPr="009B6E9C">
        <w:rPr>
          <w:rFonts w:ascii="Times New Roman" w:hAnsi="Times New Roman" w:cs="Times New Roman"/>
          <w:b/>
          <w:bCs/>
        </w:rPr>
        <w:t>Fe nanowire not</w:t>
      </w:r>
      <w:r w:rsidR="00020BF1" w:rsidRPr="009B6E9C">
        <w:rPr>
          <w:rFonts w:ascii="Times New Roman" w:hAnsi="Times New Roman" w:cs="Times New Roman"/>
          <w:b/>
          <w:bCs/>
        </w:rPr>
        <w:t xml:space="preserve"> </w:t>
      </w:r>
      <w:r w:rsidR="00F05A78" w:rsidRPr="009B6E9C">
        <w:rPr>
          <w:rFonts w:ascii="Times New Roman" w:hAnsi="Times New Roman" w:cs="Times New Roman"/>
          <w:b/>
          <w:bCs/>
        </w:rPr>
        <w:t>con</w:t>
      </w:r>
      <w:r w:rsidR="000A4348">
        <w:rPr>
          <w:rFonts w:ascii="Times New Roman" w:hAnsi="Times New Roman" w:cs="Times New Roman"/>
          <w:b/>
          <w:bCs/>
        </w:rPr>
        <w:t>necte</w:t>
      </w:r>
      <w:r w:rsidR="00F50BC5">
        <w:rPr>
          <w:rFonts w:ascii="Times New Roman" w:hAnsi="Times New Roman" w:cs="Times New Roman"/>
          <w:b/>
          <w:bCs/>
        </w:rPr>
        <w:t>d to</w:t>
      </w:r>
      <w:r w:rsidR="008D5B10" w:rsidRPr="009B6E9C">
        <w:rPr>
          <w:rFonts w:ascii="Times New Roman" w:hAnsi="Times New Roman" w:cs="Times New Roman"/>
          <w:b/>
          <w:bCs/>
        </w:rPr>
        <w:t xml:space="preserve"> the electrode</w:t>
      </w:r>
      <w:r w:rsidRPr="009B6E9C">
        <w:rPr>
          <w:rFonts w:ascii="Times New Roman" w:hAnsi="Times New Roman" w:cs="Times New Roman"/>
          <w:b/>
          <w:bCs/>
        </w:rPr>
        <w:t>.</w:t>
      </w:r>
      <w:r>
        <w:rPr>
          <w:rFonts w:ascii="Times New Roman" w:hAnsi="Times New Roman" w:cs="Times New Roman"/>
        </w:rPr>
        <w:t xml:space="preserve"> </w:t>
      </w:r>
      <w:r>
        <w:t>(a</w:t>
      </w:r>
      <w:r w:rsidR="008D5B10">
        <w:t>-d</w:t>
      </w:r>
      <w:r>
        <w:t>) HAADF-STEM</w:t>
      </w:r>
      <w:r w:rsidR="00D33CF9">
        <w:t xml:space="preserve"> image and corresponding</w:t>
      </w:r>
      <w:r w:rsidR="008D5B10">
        <w:t xml:space="preserve"> EDS map</w:t>
      </w:r>
      <w:r w:rsidR="00010756">
        <w:t>s</w:t>
      </w:r>
      <w:r w:rsidR="008D5B10">
        <w:t xml:space="preserve"> of </w:t>
      </w:r>
      <w:proofErr w:type="spellStart"/>
      <w:r w:rsidR="008D5B10">
        <w:t>Pt+Fe</w:t>
      </w:r>
      <w:proofErr w:type="spellEnd"/>
      <w:r w:rsidR="008D5B10">
        <w:t>, Pt and Fe</w:t>
      </w:r>
      <w:r w:rsidR="00495015">
        <w:t xml:space="preserve"> maps</w:t>
      </w:r>
      <w:r>
        <w:t xml:space="preserve"> of the post-reaction nanowire. </w:t>
      </w:r>
      <w:r w:rsidR="00F05A78">
        <w:t xml:space="preserve">Scale bar: 10 nm. </w:t>
      </w:r>
      <w:r w:rsidR="00495015">
        <w:t>(e)</w:t>
      </w:r>
      <w:r w:rsidR="00E30E3F">
        <w:t xml:space="preserve"> EDS</w:t>
      </w:r>
      <w:r w:rsidR="00495015">
        <w:t xml:space="preserve"> </w:t>
      </w:r>
      <w:r w:rsidR="00E30E3F">
        <w:t>l</w:t>
      </w:r>
      <w:r w:rsidR="00495015">
        <w:t>ine</w:t>
      </w:r>
      <w:r w:rsidR="00E30E3F">
        <w:t xml:space="preserve"> profile showing the</w:t>
      </w:r>
      <w:r w:rsidR="00BB006B">
        <w:t xml:space="preserve"> atomic concentration</w:t>
      </w:r>
      <w:r w:rsidR="008B2829">
        <w:t xml:space="preserve"> across the nanowire</w:t>
      </w:r>
      <w:r w:rsidR="00912042">
        <w:t>.</w:t>
      </w:r>
      <w:r w:rsidR="00912042" w:rsidRPr="00912042">
        <w:t xml:space="preserve"> </w:t>
      </w:r>
      <w:r w:rsidR="00912042">
        <w:t xml:space="preserve">The </w:t>
      </w:r>
      <w:proofErr w:type="spellStart"/>
      <w:r w:rsidR="00912042">
        <w:t>Pt:Fe</w:t>
      </w:r>
      <w:proofErr w:type="spellEnd"/>
      <w:r w:rsidR="00912042">
        <w:t xml:space="preserve"> atomic ratio remains approximately 3:1, consistent with the as-synthesized </w:t>
      </w:r>
      <w:proofErr w:type="spellStart"/>
      <w:r w:rsidR="00912042">
        <w:t>Pt₃Fe</w:t>
      </w:r>
      <w:proofErr w:type="spellEnd"/>
      <w:r w:rsidR="00912042">
        <w:t xml:space="preserve"> nanowire. No detectable compositional segregation or Fe depletion is observed, indicating that the structural and compositional changes observed in electrically connected nanowires are induced by the electrochemical reaction rather than by exposure to the liquid </w:t>
      </w:r>
      <w:r w:rsidR="00E269E6">
        <w:t>environment.</w:t>
      </w:r>
    </w:p>
    <w:p w14:paraId="0AC4F0D7" w14:textId="0A366A45" w:rsidR="00100B79" w:rsidRDefault="00B35A8E" w:rsidP="00A66A39">
      <w:pPr>
        <w:jc w:val="center"/>
      </w:pPr>
      <w:r w:rsidRPr="00B35A8E">
        <w:rPr>
          <w:noProof/>
        </w:rPr>
        <w:lastRenderedPageBreak/>
        <w:drawing>
          <wp:inline distT="0" distB="0" distL="0" distR="0" wp14:anchorId="64978EDD" wp14:editId="4F707597">
            <wp:extent cx="4394200" cy="4679980"/>
            <wp:effectExtent l="0" t="0" r="0" b="6350"/>
            <wp:docPr id="1434491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91145" name=""/>
                    <pic:cNvPicPr/>
                  </pic:nvPicPr>
                  <pic:blipFill rotWithShape="1">
                    <a:blip r:embed="rId10"/>
                    <a:srcRect l="9944" t="13223" r="8353"/>
                    <a:stretch>
                      <a:fillRect/>
                    </a:stretch>
                  </pic:blipFill>
                  <pic:spPr bwMode="auto">
                    <a:xfrm>
                      <a:off x="0" y="0"/>
                      <a:ext cx="4398710" cy="4684783"/>
                    </a:xfrm>
                    <a:prstGeom prst="rect">
                      <a:avLst/>
                    </a:prstGeom>
                    <a:ln>
                      <a:noFill/>
                    </a:ln>
                    <a:extLst>
                      <a:ext uri="{53640926-AAD7-44D8-BBD7-CCE9431645EC}">
                        <a14:shadowObscured xmlns:a14="http://schemas.microsoft.com/office/drawing/2010/main"/>
                      </a:ext>
                    </a:extLst>
                  </pic:spPr>
                </pic:pic>
              </a:graphicData>
            </a:graphic>
          </wp:inline>
        </w:drawing>
      </w:r>
    </w:p>
    <w:p w14:paraId="07D98468" w14:textId="28618046" w:rsidR="00292093" w:rsidRDefault="00B35A8E" w:rsidP="00B35A8E">
      <w:r w:rsidRPr="009B6E9C">
        <w:rPr>
          <w:rFonts w:ascii="Times New Roman" w:hAnsi="Times New Roman" w:cs="Times New Roman"/>
          <w:b/>
          <w:bCs/>
        </w:rPr>
        <w:t>Figure S</w:t>
      </w:r>
      <w:r w:rsidR="009B42EC">
        <w:rPr>
          <w:rFonts w:ascii="Times New Roman" w:hAnsi="Times New Roman" w:cs="Times New Roman"/>
          <w:b/>
          <w:bCs/>
        </w:rPr>
        <w:t>5</w:t>
      </w:r>
      <w:r w:rsidR="009B6E9C" w:rsidRPr="009B6E9C">
        <w:rPr>
          <w:rFonts w:ascii="Times New Roman" w:hAnsi="Times New Roman" w:cs="Times New Roman"/>
          <w:b/>
          <w:bCs/>
        </w:rPr>
        <w:t>|</w:t>
      </w:r>
      <w:r w:rsidRPr="009B6E9C">
        <w:rPr>
          <w:rFonts w:ascii="Times New Roman" w:hAnsi="Times New Roman" w:cs="Times New Roman"/>
          <w:b/>
          <w:bCs/>
        </w:rPr>
        <w:t xml:space="preserve"> STEM-EDS characterization of the post</w:t>
      </w:r>
      <w:r w:rsidR="00F50BC5">
        <w:rPr>
          <w:rFonts w:ascii="Times New Roman" w:hAnsi="Times New Roman" w:cs="Times New Roman"/>
          <w:b/>
          <w:bCs/>
        </w:rPr>
        <w:t>-</w:t>
      </w:r>
      <w:r w:rsidRPr="009B6E9C">
        <w:rPr>
          <w:rFonts w:ascii="Times New Roman" w:hAnsi="Times New Roman" w:cs="Times New Roman"/>
          <w:b/>
          <w:bCs/>
        </w:rPr>
        <w:t>reaction Pe</w:t>
      </w:r>
      <w:r w:rsidRPr="009B6E9C">
        <w:rPr>
          <w:rFonts w:ascii="Times New Roman" w:hAnsi="Times New Roman" w:cs="Times New Roman"/>
          <w:b/>
          <w:bCs/>
          <w:vertAlign w:val="subscript"/>
        </w:rPr>
        <w:t>3</w:t>
      </w:r>
      <w:r w:rsidRPr="009B6E9C">
        <w:rPr>
          <w:rFonts w:ascii="Times New Roman" w:hAnsi="Times New Roman" w:cs="Times New Roman"/>
          <w:b/>
          <w:bCs/>
        </w:rPr>
        <w:t xml:space="preserve">Fe nanowire </w:t>
      </w:r>
      <w:r w:rsidR="00020BF1" w:rsidRPr="009B6E9C">
        <w:rPr>
          <w:rFonts w:ascii="Times New Roman" w:hAnsi="Times New Roman" w:cs="Times New Roman"/>
          <w:b/>
          <w:bCs/>
        </w:rPr>
        <w:t xml:space="preserve">on the </w:t>
      </w:r>
      <w:r w:rsidRPr="009B6E9C">
        <w:rPr>
          <w:rFonts w:ascii="Times New Roman" w:hAnsi="Times New Roman" w:cs="Times New Roman"/>
          <w:b/>
          <w:bCs/>
        </w:rPr>
        <w:t>electrode</w:t>
      </w:r>
      <w:r w:rsidR="00020BF1" w:rsidRPr="009B6E9C">
        <w:rPr>
          <w:rFonts w:ascii="Times New Roman" w:hAnsi="Times New Roman" w:cs="Times New Roman"/>
          <w:b/>
          <w:bCs/>
        </w:rPr>
        <w:t xml:space="preserve"> after </w:t>
      </w:r>
      <w:r w:rsidR="00F50BC5">
        <w:rPr>
          <w:rFonts w:ascii="Times New Roman" w:hAnsi="Times New Roman" w:cs="Times New Roman"/>
          <w:b/>
          <w:bCs/>
        </w:rPr>
        <w:t>prolonged</w:t>
      </w:r>
      <w:r w:rsidR="0095326E">
        <w:rPr>
          <w:rFonts w:ascii="Times New Roman" w:hAnsi="Times New Roman" w:cs="Times New Roman"/>
          <w:b/>
          <w:bCs/>
        </w:rPr>
        <w:t xml:space="preserve"> HER</w:t>
      </w:r>
      <w:r w:rsidRPr="009B6E9C">
        <w:rPr>
          <w:rFonts w:ascii="Times New Roman" w:hAnsi="Times New Roman" w:cs="Times New Roman"/>
          <w:b/>
          <w:bCs/>
        </w:rPr>
        <w:t xml:space="preserve">. </w:t>
      </w:r>
      <w:r>
        <w:t>(a) HAADF-STEM</w:t>
      </w:r>
      <w:r w:rsidR="0095326E">
        <w:t xml:space="preserve"> image and corresponding</w:t>
      </w:r>
      <w:r>
        <w:t xml:space="preserve"> EDS map</w:t>
      </w:r>
      <w:r w:rsidR="0095326E">
        <w:t>s</w:t>
      </w:r>
      <w:r>
        <w:t xml:space="preserve"> of </w:t>
      </w:r>
      <w:proofErr w:type="spellStart"/>
      <w:r>
        <w:t>Pt+Fe</w:t>
      </w:r>
      <w:proofErr w:type="spellEnd"/>
      <w:r>
        <w:t xml:space="preserve">, Pt and Fe maps of the post-reaction nanowire. Scale bar: </w:t>
      </w:r>
      <w:r w:rsidR="00752BDA">
        <w:t>2</w:t>
      </w:r>
      <w:r>
        <w:t>0 nm. (</w:t>
      </w:r>
      <w:r w:rsidR="0095326E">
        <w:t>b</w:t>
      </w:r>
      <w:r>
        <w:t>) EDS line profile showing the atomic concentration across the nanowire.</w:t>
      </w:r>
      <w:r w:rsidRPr="00912042">
        <w:t xml:space="preserve"> </w:t>
      </w:r>
      <w:r w:rsidR="00C21636">
        <w:t xml:space="preserve">Compared with the initial </w:t>
      </w:r>
      <w:proofErr w:type="spellStart"/>
      <w:r w:rsidR="00C21636">
        <w:t>Pt₃Fe</w:t>
      </w:r>
      <w:proofErr w:type="spellEnd"/>
      <w:r w:rsidR="00C21636">
        <w:t xml:space="preserve"> composition, prolonged electrochemical reaction results in extensive Fe </w:t>
      </w:r>
      <w:r w:rsidR="00AF3042">
        <w:t>leaching to the surroundings</w:t>
      </w:r>
      <w:r w:rsidR="00C21636">
        <w:t xml:space="preserve"> and the formation of a Pt-rich </w:t>
      </w:r>
      <w:proofErr w:type="spellStart"/>
      <w:r w:rsidR="00C21636">
        <w:t>surface, c</w:t>
      </w:r>
      <w:proofErr w:type="spellEnd"/>
      <w:r w:rsidR="00C21636">
        <w:t xml:space="preserve">onsistent with the progressive surface </w:t>
      </w:r>
      <w:r w:rsidR="004F757C">
        <w:t>restructuring</w:t>
      </w:r>
      <w:r w:rsidR="00C21636">
        <w:t xml:space="preserve"> observed by </w:t>
      </w:r>
      <w:r w:rsidR="00C21636">
        <w:rPr>
          <w:rStyle w:val="Emphasis"/>
        </w:rPr>
        <w:t>in situ</w:t>
      </w:r>
      <w:r w:rsidR="00C21636">
        <w:t xml:space="preserve"> EC-TEM.</w:t>
      </w:r>
      <w:r w:rsidR="00752BDA">
        <w:t xml:space="preserve"> </w:t>
      </w:r>
    </w:p>
    <w:p w14:paraId="78BA400C" w14:textId="14B7A34D" w:rsidR="00F1529E" w:rsidRDefault="00C21636" w:rsidP="009E14DF">
      <w:pPr>
        <w:jc w:val="center"/>
        <w:rPr>
          <w:b/>
          <w:bCs/>
        </w:rPr>
      </w:pPr>
      <w:r>
        <w:rPr>
          <w:b/>
          <w:bCs/>
        </w:rPr>
        <w:br w:type="page"/>
      </w:r>
    </w:p>
    <w:p w14:paraId="40855780" w14:textId="5C8E27CE" w:rsidR="00A01949" w:rsidRPr="006521CD" w:rsidRDefault="00A01949" w:rsidP="00A01949">
      <w:pPr>
        <w:pStyle w:val="NormalWeb"/>
        <w:spacing w:before="0" w:beforeAutospacing="0" w:after="0" w:afterAutospacing="0"/>
        <w:rPr>
          <w:rFonts w:eastAsiaTheme="minorEastAsia"/>
          <w:b/>
          <w:bCs/>
        </w:rPr>
      </w:pPr>
      <w:r w:rsidRPr="006521CD">
        <w:rPr>
          <w:b/>
          <w:bCs/>
        </w:rPr>
        <w:lastRenderedPageBreak/>
        <w:t>Table S</w:t>
      </w:r>
      <w:r w:rsidR="00904876" w:rsidRPr="006521CD">
        <w:rPr>
          <w:rFonts w:eastAsiaTheme="minorEastAsia"/>
          <w:b/>
          <w:bCs/>
        </w:rPr>
        <w:t>1</w:t>
      </w:r>
      <w:r w:rsidRPr="006521CD">
        <w:rPr>
          <w:b/>
          <w:bCs/>
        </w:rPr>
        <w:t xml:space="preserve">. </w:t>
      </w:r>
      <w:r w:rsidR="006521CD" w:rsidRPr="006521CD">
        <w:rPr>
          <w:b/>
          <w:bCs/>
        </w:rPr>
        <w:t>Summary</w:t>
      </w:r>
      <w:r w:rsidRPr="006521CD">
        <w:rPr>
          <w:b/>
          <w:bCs/>
        </w:rPr>
        <w:t xml:space="preserve"> of EXAFS </w:t>
      </w:r>
      <w:r w:rsidRPr="006521CD">
        <w:rPr>
          <w:rFonts w:eastAsiaTheme="minorEastAsia" w:hint="eastAsia"/>
          <w:b/>
          <w:bCs/>
        </w:rPr>
        <w:t>f</w:t>
      </w:r>
      <w:r w:rsidRPr="006521CD">
        <w:rPr>
          <w:b/>
          <w:bCs/>
        </w:rPr>
        <w:t xml:space="preserve">itting </w:t>
      </w:r>
      <w:r w:rsidRPr="006521CD">
        <w:rPr>
          <w:rFonts w:eastAsiaTheme="minorEastAsia" w:hint="eastAsia"/>
          <w:b/>
          <w:bCs/>
        </w:rPr>
        <w:t>r</w:t>
      </w:r>
      <w:r w:rsidRPr="006521CD">
        <w:rPr>
          <w:b/>
          <w:bCs/>
        </w:rPr>
        <w:t xml:space="preserve">esults </w:t>
      </w:r>
      <w:r w:rsidR="006521CD">
        <w:rPr>
          <w:b/>
          <w:bCs/>
        </w:rPr>
        <w:t>for</w:t>
      </w:r>
      <w:r w:rsidRPr="006521CD">
        <w:rPr>
          <w:b/>
          <w:bCs/>
        </w:rPr>
        <w:t xml:space="preserve"> Pt</w:t>
      </w:r>
      <w:r w:rsidRPr="006521CD">
        <w:rPr>
          <w:rFonts w:eastAsiaTheme="minorEastAsia" w:hint="eastAsia"/>
          <w:b/>
          <w:bCs/>
          <w:vertAlign w:val="subscript"/>
        </w:rPr>
        <w:t>3</w:t>
      </w:r>
      <w:r w:rsidRPr="006521CD">
        <w:rPr>
          <w:rFonts w:eastAsiaTheme="minorEastAsia" w:hint="eastAsia"/>
          <w:b/>
          <w:bCs/>
        </w:rPr>
        <w:t>Fe</w:t>
      </w:r>
      <w:r w:rsidRPr="006521CD">
        <w:rPr>
          <w:b/>
          <w:bCs/>
        </w:rPr>
        <w:t xml:space="preserve"> </w:t>
      </w:r>
      <w:r w:rsidRPr="006521CD">
        <w:rPr>
          <w:rFonts w:eastAsiaTheme="minorEastAsia" w:hint="eastAsia"/>
          <w:b/>
          <w:bCs/>
        </w:rPr>
        <w:t>s</w:t>
      </w:r>
      <w:r w:rsidRPr="006521CD">
        <w:rPr>
          <w:b/>
          <w:bCs/>
        </w:rPr>
        <w:t xml:space="preserve">amples at </w:t>
      </w:r>
      <w:r w:rsidRPr="006521CD">
        <w:rPr>
          <w:rFonts w:eastAsiaTheme="minorEastAsia" w:hint="eastAsia"/>
          <w:b/>
          <w:bCs/>
        </w:rPr>
        <w:t>v</w:t>
      </w:r>
      <w:r w:rsidRPr="006521CD">
        <w:rPr>
          <w:b/>
          <w:bCs/>
        </w:rPr>
        <w:t xml:space="preserve">arious </w:t>
      </w:r>
      <w:r w:rsidRPr="006521CD">
        <w:rPr>
          <w:rFonts w:eastAsiaTheme="minorEastAsia" w:hint="eastAsia"/>
          <w:b/>
          <w:bCs/>
        </w:rPr>
        <w:t>a</w:t>
      </w:r>
      <w:r w:rsidRPr="006521CD">
        <w:rPr>
          <w:b/>
          <w:bCs/>
        </w:rPr>
        <w:t xml:space="preserve">pplied </w:t>
      </w:r>
      <w:r w:rsidRPr="006521CD">
        <w:rPr>
          <w:rFonts w:eastAsiaTheme="minorEastAsia" w:hint="eastAsia"/>
          <w:b/>
          <w:bCs/>
        </w:rPr>
        <w:t>p</w:t>
      </w:r>
      <w:r w:rsidRPr="006521CD">
        <w:rPr>
          <w:b/>
          <w:bCs/>
        </w:rPr>
        <w:t>otentials vs</w:t>
      </w:r>
      <w:r w:rsidRPr="006521CD">
        <w:rPr>
          <w:rFonts w:eastAsiaTheme="minorEastAsia" w:hint="eastAsia"/>
          <w:b/>
          <w:bCs/>
        </w:rPr>
        <w:t>.</w:t>
      </w:r>
      <w:r w:rsidRPr="006521CD">
        <w:rPr>
          <w:b/>
          <w:bCs/>
        </w:rPr>
        <w:t xml:space="preserve"> RHE in </w:t>
      </w:r>
      <w:r w:rsidRPr="006521CD">
        <w:rPr>
          <w:rFonts w:eastAsiaTheme="minorEastAsia" w:hint="eastAsia"/>
          <w:b/>
          <w:bCs/>
        </w:rPr>
        <w:t>N</w:t>
      </w:r>
      <w:r w:rsidRPr="006521CD">
        <w:rPr>
          <w:b/>
          <w:bCs/>
          <w:vertAlign w:val="subscript"/>
        </w:rPr>
        <w:t>2</w:t>
      </w:r>
      <w:r w:rsidRPr="006521CD">
        <w:rPr>
          <w:b/>
          <w:bCs/>
        </w:rPr>
        <w:t>-</w:t>
      </w:r>
      <w:r w:rsidRPr="006521CD">
        <w:rPr>
          <w:rFonts w:eastAsiaTheme="minorEastAsia" w:hint="eastAsia"/>
          <w:b/>
          <w:bCs/>
        </w:rPr>
        <w:t>s</w:t>
      </w:r>
      <w:r w:rsidRPr="006521CD">
        <w:rPr>
          <w:b/>
          <w:bCs/>
        </w:rPr>
        <w:t xml:space="preserve">aturated 0.1 M </w:t>
      </w:r>
      <w:r w:rsidRPr="006521CD">
        <w:rPr>
          <w:rFonts w:eastAsiaTheme="minorEastAsia" w:hint="eastAsia"/>
          <w:b/>
          <w:bCs/>
        </w:rPr>
        <w:t>KHC</w:t>
      </w:r>
      <w:r w:rsidRPr="006521CD">
        <w:rPr>
          <w:b/>
          <w:bCs/>
        </w:rPr>
        <w:t>O</w:t>
      </w:r>
      <w:r w:rsidRPr="006521CD">
        <w:rPr>
          <w:rFonts w:eastAsiaTheme="minorEastAsia" w:hint="eastAsia"/>
          <w:b/>
          <w:bCs/>
          <w:vertAlign w:val="subscript"/>
        </w:rPr>
        <w:t>3</w:t>
      </w:r>
      <w:r w:rsidRPr="006521CD">
        <w:rPr>
          <w:b/>
          <w:bCs/>
          <w:position w:val="-4"/>
        </w:rPr>
        <w:t xml:space="preserve"> </w:t>
      </w:r>
      <w:r w:rsidRPr="006521CD">
        <w:rPr>
          <w:rFonts w:eastAsiaTheme="minorEastAsia" w:hint="eastAsia"/>
          <w:b/>
          <w:bCs/>
        </w:rPr>
        <w:t>e</w:t>
      </w:r>
      <w:r w:rsidRPr="006521CD">
        <w:rPr>
          <w:b/>
          <w:bCs/>
        </w:rPr>
        <w:t>lectrolyte</w:t>
      </w:r>
      <w:r w:rsidRPr="006521CD">
        <w:rPr>
          <w:rFonts w:eastAsiaTheme="minorEastAsia" w:hint="eastAsia"/>
          <w:b/>
          <w:bCs/>
        </w:rPr>
        <w:t>.</w:t>
      </w:r>
    </w:p>
    <w:tbl>
      <w:tblPr>
        <w:tblStyle w:val="TableGrid"/>
        <w:tblW w:w="0" w:type="auto"/>
        <w:jc w:val="center"/>
        <w:tblLook w:val="04A0" w:firstRow="1" w:lastRow="0" w:firstColumn="1" w:lastColumn="0" w:noHBand="0" w:noVBand="1"/>
      </w:tblPr>
      <w:tblGrid>
        <w:gridCol w:w="1148"/>
        <w:gridCol w:w="1035"/>
        <w:gridCol w:w="1327"/>
        <w:gridCol w:w="893"/>
        <w:gridCol w:w="887"/>
        <w:gridCol w:w="1327"/>
        <w:gridCol w:w="893"/>
        <w:gridCol w:w="887"/>
        <w:gridCol w:w="953"/>
      </w:tblGrid>
      <w:tr w:rsidR="00A01949" w14:paraId="23CBA62F" w14:textId="77777777" w:rsidTr="00996BCC">
        <w:trPr>
          <w:jc w:val="center"/>
        </w:trPr>
        <w:tc>
          <w:tcPr>
            <w:tcW w:w="1148" w:type="dxa"/>
            <w:vMerge w:val="restart"/>
            <w:tcBorders>
              <w:top w:val="single" w:sz="4" w:space="0" w:color="auto"/>
              <w:left w:val="nil"/>
              <w:bottom w:val="nil"/>
              <w:right w:val="nil"/>
            </w:tcBorders>
            <w:vAlign w:val="center"/>
          </w:tcPr>
          <w:p w14:paraId="567AA0A4" w14:textId="77777777" w:rsidR="00A01949" w:rsidRDefault="00A01949" w:rsidP="00996BCC">
            <w:pPr>
              <w:jc w:val="center"/>
              <w:rPr>
                <w:rFonts w:ascii="Times New Roman" w:hAnsi="Times New Roman" w:cs="Times New Roman"/>
                <w:b/>
                <w:bCs/>
                <w:sz w:val="32"/>
                <w:szCs w:val="32"/>
              </w:rPr>
            </w:pPr>
            <w:r w:rsidRPr="0054453B">
              <w:rPr>
                <w:rFonts w:ascii="Times New Roman" w:hAnsi="Times New Roman" w:cs="Times New Roman"/>
                <w:color w:val="000000" w:themeColor="text1"/>
                <w:kern w:val="24"/>
              </w:rPr>
              <w:t>Sample</w:t>
            </w:r>
          </w:p>
        </w:tc>
        <w:tc>
          <w:tcPr>
            <w:tcW w:w="3255" w:type="dxa"/>
            <w:gridSpan w:val="3"/>
            <w:tcBorders>
              <w:top w:val="single" w:sz="4" w:space="0" w:color="auto"/>
              <w:left w:val="nil"/>
              <w:bottom w:val="single" w:sz="4" w:space="0" w:color="auto"/>
              <w:right w:val="nil"/>
            </w:tcBorders>
            <w:vAlign w:val="center"/>
          </w:tcPr>
          <w:p w14:paraId="397196EF" w14:textId="77777777" w:rsidR="00A01949" w:rsidRPr="0054453B" w:rsidRDefault="00A01949" w:rsidP="00996BCC">
            <w:pPr>
              <w:jc w:val="center"/>
              <w:rPr>
                <w:rFonts w:ascii="Times New Roman" w:hAnsi="Times New Roman" w:cs="Times New Roman"/>
              </w:rPr>
            </w:pPr>
            <w:r w:rsidRPr="0054453B">
              <w:rPr>
                <w:rFonts w:ascii="Times New Roman" w:hAnsi="Times New Roman" w:cs="Times New Roman" w:hint="eastAsia"/>
              </w:rPr>
              <w:t>Pt-Pt</w:t>
            </w:r>
          </w:p>
        </w:tc>
        <w:tc>
          <w:tcPr>
            <w:tcW w:w="3107" w:type="dxa"/>
            <w:gridSpan w:val="3"/>
            <w:tcBorders>
              <w:top w:val="single" w:sz="4" w:space="0" w:color="auto"/>
              <w:left w:val="nil"/>
              <w:bottom w:val="single" w:sz="4" w:space="0" w:color="auto"/>
              <w:right w:val="nil"/>
            </w:tcBorders>
            <w:vAlign w:val="center"/>
          </w:tcPr>
          <w:p w14:paraId="55B8231E" w14:textId="77777777" w:rsidR="00A01949" w:rsidRPr="0054453B" w:rsidRDefault="00A01949" w:rsidP="00996BCC">
            <w:pPr>
              <w:jc w:val="center"/>
              <w:rPr>
                <w:rFonts w:ascii="Times New Roman" w:hAnsi="Times New Roman" w:cs="Times New Roman"/>
              </w:rPr>
            </w:pPr>
            <w:r w:rsidRPr="0054453B">
              <w:rPr>
                <w:rFonts w:ascii="Times New Roman" w:hAnsi="Times New Roman" w:cs="Times New Roman" w:hint="eastAsia"/>
              </w:rPr>
              <w:t>Pt-Fe</w:t>
            </w:r>
          </w:p>
        </w:tc>
        <w:tc>
          <w:tcPr>
            <w:tcW w:w="887" w:type="dxa"/>
            <w:vMerge w:val="restart"/>
            <w:tcBorders>
              <w:top w:val="single" w:sz="4" w:space="0" w:color="auto"/>
              <w:left w:val="nil"/>
              <w:bottom w:val="nil"/>
              <w:right w:val="nil"/>
            </w:tcBorders>
            <w:vAlign w:val="center"/>
          </w:tcPr>
          <w:p w14:paraId="14281D01" w14:textId="77777777" w:rsidR="00A01949" w:rsidRPr="0054453B" w:rsidRDefault="00A01949" w:rsidP="00996BCC">
            <w:pPr>
              <w:pStyle w:val="NormalWeb"/>
              <w:spacing w:before="0" w:beforeAutospacing="0" w:after="0" w:afterAutospacing="0"/>
              <w:jc w:val="center"/>
              <w:rPr>
                <w:color w:val="000000" w:themeColor="text1"/>
                <w:sz w:val="22"/>
                <w:szCs w:val="22"/>
              </w:rPr>
            </w:pPr>
            <w:r w:rsidRPr="0054453B">
              <w:rPr>
                <w:color w:val="000000" w:themeColor="text1"/>
                <w:kern w:val="24"/>
                <w:sz w:val="22"/>
                <w:szCs w:val="22"/>
              </w:rPr>
              <w:t>E</w:t>
            </w:r>
            <w:r w:rsidRPr="0054453B">
              <w:rPr>
                <w:color w:val="000000" w:themeColor="text1"/>
                <w:kern w:val="24"/>
                <w:position w:val="-9"/>
                <w:sz w:val="22"/>
                <w:szCs w:val="22"/>
                <w:vertAlign w:val="subscript"/>
              </w:rPr>
              <w:t>0</w:t>
            </w:r>
          </w:p>
          <w:p w14:paraId="61ED6071" w14:textId="77777777" w:rsidR="00A01949" w:rsidRDefault="00A01949" w:rsidP="00996BCC">
            <w:pPr>
              <w:jc w:val="center"/>
              <w:rPr>
                <w:rFonts w:ascii="Times New Roman" w:hAnsi="Times New Roman" w:cs="Times New Roman"/>
                <w:b/>
                <w:bCs/>
                <w:sz w:val="32"/>
                <w:szCs w:val="32"/>
              </w:rPr>
            </w:pPr>
            <w:r w:rsidRPr="0054453B">
              <w:rPr>
                <w:rFonts w:ascii="Times New Roman" w:hAnsi="Times New Roman" w:cs="Times New Roman"/>
                <w:color w:val="000000" w:themeColor="text1"/>
                <w:kern w:val="24"/>
                <w:sz w:val="22"/>
                <w:szCs w:val="22"/>
              </w:rPr>
              <w:t>(eV)</w:t>
            </w:r>
          </w:p>
        </w:tc>
        <w:tc>
          <w:tcPr>
            <w:tcW w:w="953" w:type="dxa"/>
            <w:vMerge w:val="restart"/>
            <w:tcBorders>
              <w:top w:val="single" w:sz="4" w:space="0" w:color="auto"/>
              <w:left w:val="nil"/>
              <w:bottom w:val="nil"/>
              <w:right w:val="nil"/>
            </w:tcBorders>
            <w:vAlign w:val="center"/>
          </w:tcPr>
          <w:p w14:paraId="6A99A7EA" w14:textId="77777777" w:rsidR="00A01949" w:rsidRDefault="00A01949" w:rsidP="00996BCC">
            <w:pPr>
              <w:jc w:val="center"/>
              <w:rPr>
                <w:rFonts w:ascii="Times New Roman" w:hAnsi="Times New Roman" w:cs="Times New Roman"/>
                <w:b/>
                <w:bCs/>
                <w:sz w:val="32"/>
                <w:szCs w:val="32"/>
              </w:rPr>
            </w:pPr>
            <w:r w:rsidRPr="0054453B">
              <w:rPr>
                <w:rFonts w:ascii="Times New Roman" w:hAnsi="Times New Roman" w:cs="Times New Roman"/>
                <w:color w:val="000000" w:themeColor="text1"/>
                <w:kern w:val="24"/>
                <w:sz w:val="22"/>
                <w:szCs w:val="22"/>
              </w:rPr>
              <w:t>R factor</w:t>
            </w:r>
          </w:p>
        </w:tc>
      </w:tr>
      <w:tr w:rsidR="00A01949" w14:paraId="4A38C5E1" w14:textId="77777777" w:rsidTr="00996BCC">
        <w:trPr>
          <w:jc w:val="center"/>
        </w:trPr>
        <w:tc>
          <w:tcPr>
            <w:tcW w:w="1148" w:type="dxa"/>
            <w:vMerge/>
            <w:tcBorders>
              <w:top w:val="nil"/>
              <w:left w:val="nil"/>
              <w:bottom w:val="single" w:sz="4" w:space="0" w:color="auto"/>
              <w:right w:val="nil"/>
            </w:tcBorders>
            <w:vAlign w:val="center"/>
          </w:tcPr>
          <w:p w14:paraId="56B31B4F" w14:textId="77777777" w:rsidR="00A01949" w:rsidRPr="0054453B" w:rsidRDefault="00A01949" w:rsidP="00996BCC">
            <w:pPr>
              <w:jc w:val="center"/>
              <w:rPr>
                <w:rFonts w:ascii="Times New Roman" w:hAnsi="Times New Roman" w:cs="Times New Roman"/>
                <w:color w:val="000000" w:themeColor="text1"/>
              </w:rPr>
            </w:pPr>
          </w:p>
        </w:tc>
        <w:tc>
          <w:tcPr>
            <w:tcW w:w="1035" w:type="dxa"/>
            <w:tcBorders>
              <w:top w:val="single" w:sz="4" w:space="0" w:color="auto"/>
              <w:left w:val="nil"/>
              <w:bottom w:val="single" w:sz="4" w:space="0" w:color="auto"/>
              <w:right w:val="nil"/>
            </w:tcBorders>
            <w:vAlign w:val="center"/>
          </w:tcPr>
          <w:p w14:paraId="302B956B"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rPr>
              <w:t>N</w:t>
            </w:r>
            <w:r w:rsidRPr="0054453B">
              <w:rPr>
                <w:rFonts w:ascii="Times New Roman" w:hAnsi="Times New Roman" w:cs="Times New Roman"/>
                <w:color w:val="000000" w:themeColor="text1"/>
                <w:kern w:val="24"/>
                <w:position w:val="-9"/>
                <w:vertAlign w:val="subscript"/>
              </w:rPr>
              <w:t>Pt-Pt</w:t>
            </w:r>
          </w:p>
        </w:tc>
        <w:tc>
          <w:tcPr>
            <w:tcW w:w="1327" w:type="dxa"/>
            <w:tcBorders>
              <w:top w:val="single" w:sz="4" w:space="0" w:color="auto"/>
              <w:left w:val="nil"/>
              <w:bottom w:val="single" w:sz="4" w:space="0" w:color="auto"/>
              <w:right w:val="nil"/>
            </w:tcBorders>
            <w:vAlign w:val="center"/>
          </w:tcPr>
          <w:p w14:paraId="130FFD0B"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rPr>
              <w:t>R</w:t>
            </w:r>
            <w:r w:rsidRPr="0054453B">
              <w:rPr>
                <w:rFonts w:ascii="Times New Roman" w:hAnsi="Times New Roman" w:cs="Times New Roman"/>
                <w:color w:val="000000" w:themeColor="text1"/>
                <w:kern w:val="24"/>
                <w:position w:val="-9"/>
                <w:vertAlign w:val="subscript"/>
              </w:rPr>
              <w:t>Pt-Pt</w:t>
            </w:r>
          </w:p>
        </w:tc>
        <w:tc>
          <w:tcPr>
            <w:tcW w:w="893" w:type="dxa"/>
            <w:tcBorders>
              <w:top w:val="single" w:sz="4" w:space="0" w:color="auto"/>
              <w:left w:val="nil"/>
              <w:bottom w:val="single" w:sz="4" w:space="0" w:color="auto"/>
              <w:right w:val="nil"/>
            </w:tcBorders>
            <w:vAlign w:val="center"/>
          </w:tcPr>
          <w:p w14:paraId="676B5A4C"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lang w:val="el-GR"/>
              </w:rPr>
              <w:t>σ</w:t>
            </w:r>
            <w:r w:rsidRPr="0054453B">
              <w:rPr>
                <w:rFonts w:hint="eastAsia"/>
                <w:color w:val="000000" w:themeColor="text1"/>
                <w:kern w:val="24"/>
                <w:vertAlign w:val="superscript"/>
                <w:lang w:val="el-GR"/>
              </w:rPr>
              <w:t>2</w:t>
            </w:r>
            <w:r w:rsidRPr="0054453B">
              <w:rPr>
                <w:rFonts w:ascii="Times New Roman" w:hAnsi="Times New Roman" w:cs="Times New Roman"/>
                <w:color w:val="000000" w:themeColor="text1"/>
                <w:kern w:val="24"/>
                <w:position w:val="-9"/>
                <w:vertAlign w:val="subscript"/>
              </w:rPr>
              <w:t xml:space="preserve">Pt-Pt </w:t>
            </w:r>
            <w:r w:rsidRPr="0054453B">
              <w:rPr>
                <w:rFonts w:ascii="Times New Roman" w:hAnsi="Times New Roman" w:cs="Times New Roman"/>
                <w:color w:val="000000" w:themeColor="text1"/>
                <w:kern w:val="24"/>
              </w:rPr>
              <w:t>(x10</w:t>
            </w:r>
            <w:r w:rsidRPr="0054453B">
              <w:rPr>
                <w:rFonts w:ascii="Times New Roman" w:hAnsi="Times New Roman" w:cs="Times New Roman" w:hint="eastAsia"/>
                <w:color w:val="000000" w:themeColor="text1"/>
                <w:kern w:val="24"/>
                <w:vertAlign w:val="superscript"/>
              </w:rPr>
              <w:t>-3</w:t>
            </w:r>
            <w:r w:rsidRPr="0054453B">
              <w:rPr>
                <w:rFonts w:ascii="Times New Roman" w:hAnsi="Times New Roman" w:cs="Times New Roman"/>
                <w:color w:val="000000" w:themeColor="text1"/>
                <w:kern w:val="24"/>
              </w:rPr>
              <w:t>)</w:t>
            </w:r>
          </w:p>
        </w:tc>
        <w:tc>
          <w:tcPr>
            <w:tcW w:w="887" w:type="dxa"/>
            <w:tcBorders>
              <w:top w:val="single" w:sz="4" w:space="0" w:color="auto"/>
              <w:left w:val="nil"/>
              <w:bottom w:val="single" w:sz="4" w:space="0" w:color="auto"/>
              <w:right w:val="nil"/>
            </w:tcBorders>
            <w:vAlign w:val="center"/>
          </w:tcPr>
          <w:p w14:paraId="1C740481"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rPr>
              <w:t>N</w:t>
            </w:r>
            <w:r w:rsidRPr="0054453B">
              <w:rPr>
                <w:rFonts w:ascii="Times New Roman" w:hAnsi="Times New Roman" w:cs="Times New Roman"/>
                <w:color w:val="000000" w:themeColor="text1"/>
                <w:kern w:val="24"/>
                <w:position w:val="-9"/>
                <w:vertAlign w:val="subscript"/>
              </w:rPr>
              <w:t>Pt-Fe</w:t>
            </w:r>
          </w:p>
        </w:tc>
        <w:tc>
          <w:tcPr>
            <w:tcW w:w="1327" w:type="dxa"/>
            <w:tcBorders>
              <w:top w:val="single" w:sz="4" w:space="0" w:color="auto"/>
              <w:left w:val="nil"/>
              <w:bottom w:val="single" w:sz="4" w:space="0" w:color="auto"/>
              <w:right w:val="nil"/>
            </w:tcBorders>
            <w:vAlign w:val="center"/>
          </w:tcPr>
          <w:p w14:paraId="29DD9C1C"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rPr>
              <w:t>R</w:t>
            </w:r>
            <w:r w:rsidRPr="0054453B">
              <w:rPr>
                <w:rFonts w:ascii="Times New Roman" w:hAnsi="Times New Roman" w:cs="Times New Roman"/>
                <w:color w:val="000000" w:themeColor="text1"/>
                <w:kern w:val="24"/>
                <w:position w:val="-9"/>
                <w:vertAlign w:val="subscript"/>
              </w:rPr>
              <w:t>Pt-Fe</w:t>
            </w:r>
          </w:p>
        </w:tc>
        <w:tc>
          <w:tcPr>
            <w:tcW w:w="893" w:type="dxa"/>
            <w:tcBorders>
              <w:top w:val="single" w:sz="4" w:space="0" w:color="auto"/>
              <w:left w:val="nil"/>
              <w:bottom w:val="single" w:sz="4" w:space="0" w:color="auto"/>
              <w:right w:val="nil"/>
            </w:tcBorders>
            <w:vAlign w:val="center"/>
          </w:tcPr>
          <w:p w14:paraId="35BAB072" w14:textId="77777777" w:rsidR="00A01949" w:rsidRPr="0054453B" w:rsidRDefault="00A01949" w:rsidP="00996BCC">
            <w:pPr>
              <w:pStyle w:val="NormalWeb"/>
              <w:spacing w:before="0" w:beforeAutospacing="0" w:after="0" w:afterAutospacing="0"/>
              <w:jc w:val="center"/>
              <w:rPr>
                <w:color w:val="000000" w:themeColor="text1"/>
              </w:rPr>
            </w:pPr>
            <w:r w:rsidRPr="0054453B">
              <w:rPr>
                <w:color w:val="000000" w:themeColor="text1"/>
                <w:kern w:val="24"/>
                <w:lang w:val="el-GR"/>
              </w:rPr>
              <w:t>σ</w:t>
            </w:r>
            <w:r w:rsidRPr="0054453B">
              <w:rPr>
                <w:rFonts w:eastAsiaTheme="minorEastAsia" w:hint="eastAsia"/>
                <w:color w:val="000000" w:themeColor="text1"/>
                <w:kern w:val="24"/>
                <w:vertAlign w:val="superscript"/>
                <w:lang w:val="el-GR"/>
              </w:rPr>
              <w:t>2</w:t>
            </w:r>
            <w:r w:rsidRPr="0054453B">
              <w:rPr>
                <w:color w:val="000000" w:themeColor="text1"/>
                <w:kern w:val="24"/>
                <w:position w:val="-9"/>
                <w:vertAlign w:val="subscript"/>
              </w:rPr>
              <w:t>Pt-Fe</w:t>
            </w:r>
          </w:p>
          <w:p w14:paraId="560FC9D3" w14:textId="77777777" w:rsidR="00A01949" w:rsidRPr="0054453B" w:rsidRDefault="00A01949" w:rsidP="00996BCC">
            <w:pPr>
              <w:jc w:val="center"/>
              <w:rPr>
                <w:rFonts w:ascii="Times New Roman" w:hAnsi="Times New Roman" w:cs="Times New Roman"/>
                <w:color w:val="000000" w:themeColor="text1"/>
              </w:rPr>
            </w:pPr>
            <w:r w:rsidRPr="0054453B">
              <w:rPr>
                <w:rFonts w:ascii="Times New Roman" w:hAnsi="Times New Roman" w:cs="Times New Roman"/>
                <w:color w:val="000000" w:themeColor="text1"/>
                <w:kern w:val="24"/>
              </w:rPr>
              <w:t>(x10</w:t>
            </w:r>
            <w:r w:rsidRPr="0054453B">
              <w:rPr>
                <w:rFonts w:ascii="Times New Roman" w:hAnsi="Times New Roman" w:cs="Times New Roman" w:hint="eastAsia"/>
                <w:color w:val="000000" w:themeColor="text1"/>
                <w:kern w:val="24"/>
                <w:vertAlign w:val="superscript"/>
              </w:rPr>
              <w:t>-3</w:t>
            </w:r>
            <w:r w:rsidRPr="0054453B">
              <w:rPr>
                <w:rFonts w:ascii="Times New Roman" w:hAnsi="Times New Roman" w:cs="Times New Roman"/>
                <w:color w:val="000000" w:themeColor="text1"/>
                <w:kern w:val="24"/>
              </w:rPr>
              <w:t>)</w:t>
            </w:r>
          </w:p>
        </w:tc>
        <w:tc>
          <w:tcPr>
            <w:tcW w:w="887" w:type="dxa"/>
            <w:vMerge/>
            <w:tcBorders>
              <w:top w:val="nil"/>
              <w:left w:val="nil"/>
              <w:bottom w:val="single" w:sz="4" w:space="0" w:color="auto"/>
              <w:right w:val="nil"/>
            </w:tcBorders>
            <w:vAlign w:val="center"/>
          </w:tcPr>
          <w:p w14:paraId="36BE7746" w14:textId="77777777" w:rsidR="00A01949" w:rsidRPr="0054453B" w:rsidRDefault="00A01949" w:rsidP="00996BCC">
            <w:pPr>
              <w:jc w:val="center"/>
              <w:rPr>
                <w:rFonts w:ascii="Times New Roman" w:hAnsi="Times New Roman" w:cs="Times New Roman"/>
                <w:color w:val="000000" w:themeColor="text1"/>
              </w:rPr>
            </w:pPr>
          </w:p>
        </w:tc>
        <w:tc>
          <w:tcPr>
            <w:tcW w:w="953" w:type="dxa"/>
            <w:vMerge/>
            <w:tcBorders>
              <w:top w:val="nil"/>
              <w:left w:val="nil"/>
              <w:bottom w:val="single" w:sz="4" w:space="0" w:color="auto"/>
              <w:right w:val="nil"/>
            </w:tcBorders>
            <w:vAlign w:val="center"/>
          </w:tcPr>
          <w:p w14:paraId="43F2872E" w14:textId="77777777" w:rsidR="00A01949" w:rsidRPr="0054453B" w:rsidRDefault="00A01949" w:rsidP="00996BCC">
            <w:pPr>
              <w:jc w:val="center"/>
              <w:rPr>
                <w:rFonts w:ascii="Times New Roman" w:hAnsi="Times New Roman" w:cs="Times New Roman"/>
                <w:color w:val="000000" w:themeColor="text1"/>
              </w:rPr>
            </w:pPr>
          </w:p>
        </w:tc>
      </w:tr>
      <w:tr w:rsidR="00A01949" w14:paraId="6F53EBE5" w14:textId="77777777" w:rsidTr="00996BCC">
        <w:trPr>
          <w:jc w:val="center"/>
        </w:trPr>
        <w:tc>
          <w:tcPr>
            <w:tcW w:w="1148" w:type="dxa"/>
            <w:tcBorders>
              <w:top w:val="single" w:sz="4" w:space="0" w:color="auto"/>
              <w:left w:val="nil"/>
              <w:bottom w:val="nil"/>
              <w:right w:val="nil"/>
            </w:tcBorders>
            <w:vAlign w:val="center"/>
          </w:tcPr>
          <w:p w14:paraId="7F0C1E3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Pt foil</w:t>
            </w:r>
          </w:p>
        </w:tc>
        <w:tc>
          <w:tcPr>
            <w:tcW w:w="1035" w:type="dxa"/>
            <w:tcBorders>
              <w:top w:val="single" w:sz="4" w:space="0" w:color="auto"/>
              <w:left w:val="nil"/>
              <w:bottom w:val="nil"/>
              <w:right w:val="nil"/>
            </w:tcBorders>
            <w:vAlign w:val="center"/>
          </w:tcPr>
          <w:p w14:paraId="0EF0A0F1" w14:textId="77777777" w:rsidR="00A01949" w:rsidRPr="0054453B" w:rsidRDefault="00A01949" w:rsidP="00996BCC">
            <w:pPr>
              <w:jc w:val="center"/>
              <w:rPr>
                <w:rFonts w:ascii="Times New Roman" w:hAnsi="Times New Roman" w:cs="Times New Roman"/>
                <w:sz w:val="22"/>
                <w:szCs w:val="22"/>
              </w:rPr>
            </w:pPr>
            <w:r w:rsidRPr="0054453B">
              <w:rPr>
                <w:rFonts w:ascii="Times New Roman" w:hAnsi="Times New Roman" w:cs="Times New Roman" w:hint="eastAsia"/>
                <w:sz w:val="22"/>
                <w:szCs w:val="22"/>
              </w:rPr>
              <w:t>12(fixed)</w:t>
            </w:r>
          </w:p>
        </w:tc>
        <w:tc>
          <w:tcPr>
            <w:tcW w:w="1327" w:type="dxa"/>
            <w:tcBorders>
              <w:top w:val="single" w:sz="4" w:space="0" w:color="auto"/>
              <w:left w:val="nil"/>
              <w:bottom w:val="nil"/>
              <w:right w:val="nil"/>
            </w:tcBorders>
            <w:vAlign w:val="center"/>
          </w:tcPr>
          <w:p w14:paraId="405AF96B"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w:t>
            </w:r>
            <w:r>
              <w:rPr>
                <w:rFonts w:ascii="Times New Roman" w:hAnsi="Times New Roman" w:cs="Times New Roman" w:hint="eastAsia"/>
                <w:color w:val="000000" w:themeColor="dark1"/>
                <w:kern w:val="24"/>
                <w:sz w:val="22"/>
                <w:szCs w:val="22"/>
              </w:rPr>
              <w:t>64</w:t>
            </w:r>
            <w:r w:rsidRPr="0054453B">
              <w:rPr>
                <w:rFonts w:ascii="Times New Roman" w:hAnsi="Times New Roman" w:cs="Times New Roman"/>
                <w:color w:val="000000" w:themeColor="dark1"/>
                <w:kern w:val="24"/>
                <w:sz w:val="22"/>
                <w:szCs w:val="22"/>
              </w:rPr>
              <w:t>±0.002</w:t>
            </w:r>
          </w:p>
        </w:tc>
        <w:tc>
          <w:tcPr>
            <w:tcW w:w="893" w:type="dxa"/>
            <w:tcBorders>
              <w:top w:val="single" w:sz="4" w:space="0" w:color="auto"/>
              <w:left w:val="nil"/>
              <w:bottom w:val="nil"/>
              <w:right w:val="nil"/>
            </w:tcBorders>
            <w:vAlign w:val="center"/>
          </w:tcPr>
          <w:p w14:paraId="7D1F5CBA" w14:textId="77777777" w:rsidR="00A01949" w:rsidRPr="0054453B" w:rsidRDefault="00A01949" w:rsidP="00996BCC">
            <w:pPr>
              <w:jc w:val="center"/>
              <w:rPr>
                <w:rFonts w:ascii="Times New Roman" w:hAnsi="Times New Roman" w:cs="Times New Roman"/>
                <w:b/>
                <w:bCs/>
                <w:sz w:val="22"/>
                <w:szCs w:val="22"/>
              </w:rPr>
            </w:pPr>
            <w:r>
              <w:rPr>
                <w:rFonts w:ascii="Times New Roman" w:hAnsi="Times New Roman" w:cs="Times New Roman" w:hint="eastAsia"/>
                <w:color w:val="000000" w:themeColor="dark1"/>
                <w:kern w:val="24"/>
                <w:sz w:val="22"/>
                <w:szCs w:val="22"/>
              </w:rPr>
              <w:t>4.6</w:t>
            </w:r>
            <w:r w:rsidRPr="0054453B">
              <w:rPr>
                <w:rFonts w:ascii="Times New Roman" w:hAnsi="Times New Roman" w:cs="Times New Roman"/>
                <w:color w:val="000000" w:themeColor="dark1"/>
                <w:kern w:val="24"/>
                <w:sz w:val="22"/>
                <w:szCs w:val="22"/>
              </w:rPr>
              <w:t>±0.3</w:t>
            </w:r>
          </w:p>
        </w:tc>
        <w:tc>
          <w:tcPr>
            <w:tcW w:w="3107" w:type="dxa"/>
            <w:gridSpan w:val="3"/>
            <w:tcBorders>
              <w:top w:val="single" w:sz="4" w:space="0" w:color="auto"/>
              <w:left w:val="nil"/>
              <w:bottom w:val="nil"/>
              <w:right w:val="nil"/>
            </w:tcBorders>
            <w:vAlign w:val="center"/>
          </w:tcPr>
          <w:p w14:paraId="37354A20" w14:textId="77777777" w:rsidR="00A01949" w:rsidRPr="0054453B" w:rsidRDefault="00A01949" w:rsidP="00996BCC">
            <w:pPr>
              <w:jc w:val="center"/>
              <w:rPr>
                <w:rFonts w:ascii="Times New Roman" w:hAnsi="Times New Roman" w:cs="Times New Roman"/>
                <w:b/>
                <w:bCs/>
                <w:sz w:val="22"/>
                <w:szCs w:val="22"/>
              </w:rPr>
            </w:pPr>
            <w:r>
              <w:rPr>
                <w:rFonts w:ascii="Times New Roman" w:hAnsi="Times New Roman" w:cs="Times New Roman" w:hint="eastAsia"/>
                <w:b/>
                <w:bCs/>
                <w:sz w:val="22"/>
                <w:szCs w:val="22"/>
              </w:rPr>
              <w:t>-</w:t>
            </w:r>
          </w:p>
        </w:tc>
        <w:tc>
          <w:tcPr>
            <w:tcW w:w="887" w:type="dxa"/>
            <w:tcBorders>
              <w:top w:val="single" w:sz="4" w:space="0" w:color="auto"/>
              <w:left w:val="nil"/>
              <w:bottom w:val="nil"/>
              <w:right w:val="nil"/>
            </w:tcBorders>
            <w:vAlign w:val="center"/>
          </w:tcPr>
          <w:p w14:paraId="12697F86" w14:textId="77777777" w:rsidR="00A01949" w:rsidRPr="0054453B" w:rsidRDefault="00A01949" w:rsidP="00996BCC">
            <w:pPr>
              <w:jc w:val="center"/>
              <w:rPr>
                <w:rFonts w:ascii="Times New Roman" w:hAnsi="Times New Roman" w:cs="Times New Roman"/>
                <w:b/>
                <w:bCs/>
                <w:sz w:val="22"/>
                <w:szCs w:val="22"/>
              </w:rPr>
            </w:pPr>
            <w:r>
              <w:rPr>
                <w:rFonts w:ascii="Times New Roman" w:hAnsi="Times New Roman" w:cs="Times New Roman" w:hint="eastAsia"/>
                <w:color w:val="000000" w:themeColor="dark1"/>
                <w:kern w:val="24"/>
                <w:sz w:val="22"/>
                <w:szCs w:val="22"/>
              </w:rPr>
              <w:t>7.8</w:t>
            </w:r>
            <w:r w:rsidRPr="0054453B">
              <w:rPr>
                <w:rFonts w:ascii="Times New Roman" w:hAnsi="Times New Roman" w:cs="Times New Roman"/>
                <w:color w:val="000000" w:themeColor="dark1"/>
                <w:kern w:val="24"/>
                <w:sz w:val="22"/>
                <w:szCs w:val="22"/>
              </w:rPr>
              <w:t>±0.4</w:t>
            </w:r>
          </w:p>
        </w:tc>
        <w:tc>
          <w:tcPr>
            <w:tcW w:w="953" w:type="dxa"/>
            <w:tcBorders>
              <w:top w:val="single" w:sz="4" w:space="0" w:color="auto"/>
              <w:left w:val="nil"/>
              <w:bottom w:val="nil"/>
              <w:right w:val="nil"/>
            </w:tcBorders>
            <w:vAlign w:val="center"/>
          </w:tcPr>
          <w:p w14:paraId="744DFF9C" w14:textId="77777777" w:rsidR="00A01949" w:rsidRPr="00507891" w:rsidRDefault="00A01949" w:rsidP="00996BCC">
            <w:pPr>
              <w:jc w:val="center"/>
              <w:rPr>
                <w:rFonts w:ascii="Times New Roman" w:hAnsi="Times New Roman" w:cs="Times New Roman"/>
                <w:sz w:val="22"/>
                <w:szCs w:val="22"/>
              </w:rPr>
            </w:pPr>
            <w:r w:rsidRPr="00507891">
              <w:rPr>
                <w:rFonts w:ascii="Times New Roman" w:hAnsi="Times New Roman" w:cs="Times New Roman" w:hint="eastAsia"/>
                <w:sz w:val="22"/>
                <w:szCs w:val="22"/>
              </w:rPr>
              <w:t>0.008</w:t>
            </w:r>
          </w:p>
        </w:tc>
      </w:tr>
      <w:tr w:rsidR="00A01949" w14:paraId="3F11956A" w14:textId="77777777" w:rsidTr="00996BCC">
        <w:trPr>
          <w:jc w:val="center"/>
        </w:trPr>
        <w:tc>
          <w:tcPr>
            <w:tcW w:w="1148" w:type="dxa"/>
            <w:tcBorders>
              <w:top w:val="nil"/>
              <w:left w:val="nil"/>
              <w:bottom w:val="nil"/>
              <w:right w:val="nil"/>
            </w:tcBorders>
            <w:vAlign w:val="center"/>
          </w:tcPr>
          <w:p w14:paraId="018DA383"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pristine</w:t>
            </w:r>
          </w:p>
        </w:tc>
        <w:tc>
          <w:tcPr>
            <w:tcW w:w="1035" w:type="dxa"/>
            <w:tcBorders>
              <w:top w:val="nil"/>
              <w:left w:val="nil"/>
              <w:bottom w:val="nil"/>
              <w:right w:val="nil"/>
            </w:tcBorders>
            <w:vAlign w:val="center"/>
          </w:tcPr>
          <w:p w14:paraId="31C67AAF"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9.3±0.7</w:t>
            </w:r>
          </w:p>
        </w:tc>
        <w:tc>
          <w:tcPr>
            <w:tcW w:w="1327" w:type="dxa"/>
            <w:tcBorders>
              <w:top w:val="nil"/>
              <w:left w:val="nil"/>
              <w:bottom w:val="nil"/>
              <w:right w:val="nil"/>
            </w:tcBorders>
            <w:vAlign w:val="center"/>
          </w:tcPr>
          <w:p w14:paraId="265D57DB"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2.739±0.002</w:t>
            </w:r>
          </w:p>
        </w:tc>
        <w:tc>
          <w:tcPr>
            <w:tcW w:w="893" w:type="dxa"/>
            <w:tcBorders>
              <w:top w:val="nil"/>
              <w:left w:val="nil"/>
              <w:bottom w:val="nil"/>
              <w:right w:val="nil"/>
            </w:tcBorders>
            <w:vAlign w:val="center"/>
          </w:tcPr>
          <w:p w14:paraId="66002816"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5.1±0.3</w:t>
            </w:r>
          </w:p>
        </w:tc>
        <w:tc>
          <w:tcPr>
            <w:tcW w:w="887" w:type="dxa"/>
            <w:tcBorders>
              <w:top w:val="nil"/>
              <w:left w:val="nil"/>
              <w:bottom w:val="nil"/>
              <w:right w:val="nil"/>
            </w:tcBorders>
            <w:vAlign w:val="center"/>
          </w:tcPr>
          <w:p w14:paraId="2F0ECD0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2.0±0.2</w:t>
            </w:r>
          </w:p>
        </w:tc>
        <w:tc>
          <w:tcPr>
            <w:tcW w:w="1327" w:type="dxa"/>
            <w:tcBorders>
              <w:top w:val="nil"/>
              <w:left w:val="nil"/>
              <w:bottom w:val="nil"/>
              <w:right w:val="nil"/>
            </w:tcBorders>
            <w:vAlign w:val="center"/>
          </w:tcPr>
          <w:p w14:paraId="65DCD039"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2.700±0.008</w:t>
            </w:r>
          </w:p>
        </w:tc>
        <w:tc>
          <w:tcPr>
            <w:tcW w:w="893" w:type="dxa"/>
            <w:tcBorders>
              <w:top w:val="nil"/>
              <w:left w:val="nil"/>
              <w:bottom w:val="nil"/>
              <w:right w:val="nil"/>
            </w:tcBorders>
            <w:vAlign w:val="center"/>
          </w:tcPr>
          <w:p w14:paraId="632D0182"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5.1±0.3</w:t>
            </w:r>
          </w:p>
        </w:tc>
        <w:tc>
          <w:tcPr>
            <w:tcW w:w="887" w:type="dxa"/>
            <w:tcBorders>
              <w:top w:val="nil"/>
              <w:left w:val="nil"/>
              <w:bottom w:val="nil"/>
              <w:right w:val="nil"/>
            </w:tcBorders>
            <w:vAlign w:val="center"/>
          </w:tcPr>
          <w:p w14:paraId="509FBA28"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8.1±0.4</w:t>
            </w:r>
          </w:p>
        </w:tc>
        <w:tc>
          <w:tcPr>
            <w:tcW w:w="953" w:type="dxa"/>
            <w:tcBorders>
              <w:top w:val="nil"/>
              <w:left w:val="nil"/>
              <w:bottom w:val="nil"/>
              <w:right w:val="nil"/>
            </w:tcBorders>
            <w:vAlign w:val="center"/>
          </w:tcPr>
          <w:p w14:paraId="1AB579E2"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0.004</w:t>
            </w:r>
          </w:p>
        </w:tc>
      </w:tr>
      <w:tr w:rsidR="00A01949" w14:paraId="632BB0B3" w14:textId="77777777" w:rsidTr="00996BCC">
        <w:trPr>
          <w:jc w:val="center"/>
        </w:trPr>
        <w:tc>
          <w:tcPr>
            <w:tcW w:w="1148" w:type="dxa"/>
            <w:tcBorders>
              <w:top w:val="nil"/>
              <w:left w:val="nil"/>
              <w:bottom w:val="nil"/>
              <w:right w:val="nil"/>
            </w:tcBorders>
            <w:vAlign w:val="center"/>
          </w:tcPr>
          <w:p w14:paraId="209DD3D5"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OCV</w:t>
            </w:r>
          </w:p>
        </w:tc>
        <w:tc>
          <w:tcPr>
            <w:tcW w:w="1035" w:type="dxa"/>
            <w:tcBorders>
              <w:top w:val="nil"/>
              <w:left w:val="nil"/>
              <w:bottom w:val="nil"/>
              <w:right w:val="nil"/>
            </w:tcBorders>
            <w:vAlign w:val="center"/>
          </w:tcPr>
          <w:p w14:paraId="61D4616D"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9.6±1.2</w:t>
            </w:r>
          </w:p>
        </w:tc>
        <w:tc>
          <w:tcPr>
            <w:tcW w:w="1327" w:type="dxa"/>
            <w:tcBorders>
              <w:top w:val="nil"/>
              <w:left w:val="nil"/>
              <w:bottom w:val="nil"/>
              <w:right w:val="nil"/>
            </w:tcBorders>
            <w:vAlign w:val="center"/>
          </w:tcPr>
          <w:p w14:paraId="2BAA84A4"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2.744±0.004</w:t>
            </w:r>
          </w:p>
        </w:tc>
        <w:tc>
          <w:tcPr>
            <w:tcW w:w="893" w:type="dxa"/>
            <w:tcBorders>
              <w:top w:val="nil"/>
              <w:left w:val="nil"/>
              <w:bottom w:val="nil"/>
              <w:right w:val="nil"/>
            </w:tcBorders>
            <w:vAlign w:val="center"/>
          </w:tcPr>
          <w:p w14:paraId="47AF4C96"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5.1±0.6</w:t>
            </w:r>
          </w:p>
        </w:tc>
        <w:tc>
          <w:tcPr>
            <w:tcW w:w="887" w:type="dxa"/>
            <w:tcBorders>
              <w:top w:val="nil"/>
              <w:left w:val="nil"/>
              <w:bottom w:val="nil"/>
              <w:right w:val="nil"/>
            </w:tcBorders>
            <w:vAlign w:val="center"/>
          </w:tcPr>
          <w:p w14:paraId="2B19FB7F"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1.8±0.3</w:t>
            </w:r>
          </w:p>
        </w:tc>
        <w:tc>
          <w:tcPr>
            <w:tcW w:w="1327" w:type="dxa"/>
            <w:tcBorders>
              <w:top w:val="nil"/>
              <w:left w:val="nil"/>
              <w:bottom w:val="nil"/>
              <w:right w:val="nil"/>
            </w:tcBorders>
            <w:vAlign w:val="center"/>
          </w:tcPr>
          <w:p w14:paraId="1ED20B49"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2.703±0.015</w:t>
            </w:r>
          </w:p>
        </w:tc>
        <w:tc>
          <w:tcPr>
            <w:tcW w:w="893" w:type="dxa"/>
            <w:tcBorders>
              <w:top w:val="nil"/>
              <w:left w:val="nil"/>
              <w:bottom w:val="nil"/>
              <w:right w:val="nil"/>
            </w:tcBorders>
            <w:vAlign w:val="center"/>
          </w:tcPr>
          <w:p w14:paraId="7B07A251"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4.8±0.8</w:t>
            </w:r>
          </w:p>
        </w:tc>
        <w:tc>
          <w:tcPr>
            <w:tcW w:w="887" w:type="dxa"/>
            <w:tcBorders>
              <w:top w:val="nil"/>
              <w:left w:val="nil"/>
              <w:bottom w:val="nil"/>
              <w:right w:val="nil"/>
            </w:tcBorders>
            <w:vAlign w:val="center"/>
          </w:tcPr>
          <w:p w14:paraId="6EEB0378"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8.4±0.7</w:t>
            </w:r>
          </w:p>
        </w:tc>
        <w:tc>
          <w:tcPr>
            <w:tcW w:w="953" w:type="dxa"/>
            <w:tcBorders>
              <w:top w:val="nil"/>
              <w:left w:val="nil"/>
              <w:bottom w:val="nil"/>
              <w:right w:val="nil"/>
            </w:tcBorders>
            <w:vAlign w:val="center"/>
          </w:tcPr>
          <w:p w14:paraId="48F11126"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0.016</w:t>
            </w:r>
          </w:p>
        </w:tc>
      </w:tr>
      <w:tr w:rsidR="00A01949" w14:paraId="2BF20DC5" w14:textId="77777777" w:rsidTr="00996BCC">
        <w:trPr>
          <w:jc w:val="center"/>
        </w:trPr>
        <w:tc>
          <w:tcPr>
            <w:tcW w:w="1148" w:type="dxa"/>
            <w:tcBorders>
              <w:top w:val="nil"/>
              <w:left w:val="nil"/>
              <w:bottom w:val="nil"/>
              <w:right w:val="nil"/>
            </w:tcBorders>
            <w:vAlign w:val="center"/>
          </w:tcPr>
          <w:p w14:paraId="1E26B153"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0.54V</w:t>
            </w:r>
          </w:p>
        </w:tc>
        <w:tc>
          <w:tcPr>
            <w:tcW w:w="1035" w:type="dxa"/>
            <w:tcBorders>
              <w:top w:val="nil"/>
              <w:left w:val="nil"/>
              <w:bottom w:val="nil"/>
              <w:right w:val="nil"/>
            </w:tcBorders>
            <w:vAlign w:val="center"/>
          </w:tcPr>
          <w:p w14:paraId="4D6D7F04"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10.1±1.0</w:t>
            </w:r>
          </w:p>
        </w:tc>
        <w:tc>
          <w:tcPr>
            <w:tcW w:w="1327" w:type="dxa"/>
            <w:tcBorders>
              <w:top w:val="nil"/>
              <w:left w:val="nil"/>
              <w:bottom w:val="nil"/>
              <w:right w:val="nil"/>
            </w:tcBorders>
            <w:vAlign w:val="center"/>
          </w:tcPr>
          <w:p w14:paraId="7CAE8954"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2.740±0.003</w:t>
            </w:r>
          </w:p>
        </w:tc>
        <w:tc>
          <w:tcPr>
            <w:tcW w:w="893" w:type="dxa"/>
            <w:tcBorders>
              <w:top w:val="nil"/>
              <w:left w:val="nil"/>
              <w:bottom w:val="nil"/>
              <w:right w:val="nil"/>
            </w:tcBorders>
            <w:vAlign w:val="center"/>
          </w:tcPr>
          <w:p w14:paraId="4ED7434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5.6±0.4</w:t>
            </w:r>
          </w:p>
        </w:tc>
        <w:tc>
          <w:tcPr>
            <w:tcW w:w="887" w:type="dxa"/>
            <w:tcBorders>
              <w:top w:val="nil"/>
              <w:left w:val="nil"/>
              <w:bottom w:val="nil"/>
              <w:right w:val="nil"/>
            </w:tcBorders>
            <w:vAlign w:val="center"/>
          </w:tcPr>
          <w:p w14:paraId="333D5DC0"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1.6±0.3</w:t>
            </w:r>
          </w:p>
        </w:tc>
        <w:tc>
          <w:tcPr>
            <w:tcW w:w="1327" w:type="dxa"/>
            <w:tcBorders>
              <w:top w:val="nil"/>
              <w:left w:val="nil"/>
              <w:bottom w:val="nil"/>
              <w:right w:val="nil"/>
            </w:tcBorders>
            <w:vAlign w:val="center"/>
          </w:tcPr>
          <w:p w14:paraId="54426FDB"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2.696±0.012</w:t>
            </w:r>
          </w:p>
        </w:tc>
        <w:tc>
          <w:tcPr>
            <w:tcW w:w="893" w:type="dxa"/>
            <w:tcBorders>
              <w:top w:val="nil"/>
              <w:left w:val="nil"/>
              <w:bottom w:val="nil"/>
              <w:right w:val="nil"/>
            </w:tcBorders>
            <w:vAlign w:val="center"/>
          </w:tcPr>
          <w:p w14:paraId="13CA0DFC"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5.6±0.4</w:t>
            </w:r>
          </w:p>
        </w:tc>
        <w:tc>
          <w:tcPr>
            <w:tcW w:w="887" w:type="dxa"/>
            <w:tcBorders>
              <w:top w:val="nil"/>
              <w:left w:val="nil"/>
              <w:bottom w:val="nil"/>
              <w:right w:val="nil"/>
            </w:tcBorders>
            <w:vAlign w:val="center"/>
          </w:tcPr>
          <w:p w14:paraId="498745D4"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8.2±0.5</w:t>
            </w:r>
          </w:p>
        </w:tc>
        <w:tc>
          <w:tcPr>
            <w:tcW w:w="953" w:type="dxa"/>
            <w:tcBorders>
              <w:top w:val="nil"/>
              <w:left w:val="nil"/>
              <w:bottom w:val="nil"/>
              <w:right w:val="nil"/>
            </w:tcBorders>
            <w:vAlign w:val="center"/>
          </w:tcPr>
          <w:p w14:paraId="658EA237"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0.009</w:t>
            </w:r>
          </w:p>
        </w:tc>
      </w:tr>
      <w:tr w:rsidR="00A01949" w14:paraId="5CAB1B72" w14:textId="77777777" w:rsidTr="00996BCC">
        <w:trPr>
          <w:jc w:val="center"/>
        </w:trPr>
        <w:tc>
          <w:tcPr>
            <w:tcW w:w="1148" w:type="dxa"/>
            <w:tcBorders>
              <w:top w:val="nil"/>
              <w:left w:val="nil"/>
              <w:bottom w:val="nil"/>
              <w:right w:val="nil"/>
            </w:tcBorders>
            <w:vAlign w:val="center"/>
          </w:tcPr>
          <w:p w14:paraId="000706B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0.24V</w:t>
            </w:r>
          </w:p>
        </w:tc>
        <w:tc>
          <w:tcPr>
            <w:tcW w:w="1035" w:type="dxa"/>
            <w:tcBorders>
              <w:top w:val="nil"/>
              <w:left w:val="nil"/>
              <w:bottom w:val="nil"/>
              <w:right w:val="nil"/>
            </w:tcBorders>
            <w:vAlign w:val="center"/>
          </w:tcPr>
          <w:p w14:paraId="2899BDF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9.7±1.1</w:t>
            </w:r>
          </w:p>
        </w:tc>
        <w:tc>
          <w:tcPr>
            <w:tcW w:w="1327" w:type="dxa"/>
            <w:tcBorders>
              <w:top w:val="nil"/>
              <w:left w:val="nil"/>
              <w:bottom w:val="nil"/>
              <w:right w:val="nil"/>
            </w:tcBorders>
            <w:vAlign w:val="center"/>
          </w:tcPr>
          <w:p w14:paraId="2D19E056"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2.747±0.004</w:t>
            </w:r>
          </w:p>
        </w:tc>
        <w:tc>
          <w:tcPr>
            <w:tcW w:w="893" w:type="dxa"/>
            <w:tcBorders>
              <w:top w:val="nil"/>
              <w:left w:val="nil"/>
              <w:bottom w:val="nil"/>
              <w:right w:val="nil"/>
            </w:tcBorders>
            <w:vAlign w:val="center"/>
          </w:tcPr>
          <w:p w14:paraId="54C0136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4.8±0.5</w:t>
            </w:r>
          </w:p>
        </w:tc>
        <w:tc>
          <w:tcPr>
            <w:tcW w:w="887" w:type="dxa"/>
            <w:tcBorders>
              <w:top w:val="nil"/>
              <w:left w:val="nil"/>
              <w:bottom w:val="nil"/>
              <w:right w:val="nil"/>
            </w:tcBorders>
            <w:vAlign w:val="center"/>
          </w:tcPr>
          <w:p w14:paraId="67B5B0FB"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1.7±0.3</w:t>
            </w:r>
          </w:p>
        </w:tc>
        <w:tc>
          <w:tcPr>
            <w:tcW w:w="1327" w:type="dxa"/>
            <w:tcBorders>
              <w:top w:val="nil"/>
              <w:left w:val="nil"/>
              <w:bottom w:val="nil"/>
              <w:right w:val="nil"/>
            </w:tcBorders>
            <w:vAlign w:val="center"/>
          </w:tcPr>
          <w:p w14:paraId="40538778"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2.690±0.013</w:t>
            </w:r>
          </w:p>
        </w:tc>
        <w:tc>
          <w:tcPr>
            <w:tcW w:w="893" w:type="dxa"/>
            <w:tcBorders>
              <w:top w:val="nil"/>
              <w:left w:val="nil"/>
              <w:bottom w:val="nil"/>
              <w:right w:val="nil"/>
            </w:tcBorders>
            <w:vAlign w:val="center"/>
          </w:tcPr>
          <w:p w14:paraId="5F80CADA"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4.5±0.8</w:t>
            </w:r>
          </w:p>
        </w:tc>
        <w:tc>
          <w:tcPr>
            <w:tcW w:w="887" w:type="dxa"/>
            <w:tcBorders>
              <w:top w:val="nil"/>
              <w:left w:val="nil"/>
              <w:bottom w:val="nil"/>
              <w:right w:val="nil"/>
            </w:tcBorders>
            <w:vAlign w:val="center"/>
          </w:tcPr>
          <w:p w14:paraId="6AF2F93D"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8.4±0.6</w:t>
            </w:r>
          </w:p>
        </w:tc>
        <w:tc>
          <w:tcPr>
            <w:tcW w:w="953" w:type="dxa"/>
            <w:tcBorders>
              <w:top w:val="nil"/>
              <w:left w:val="nil"/>
              <w:bottom w:val="nil"/>
              <w:right w:val="nil"/>
            </w:tcBorders>
            <w:vAlign w:val="center"/>
          </w:tcPr>
          <w:p w14:paraId="06509685"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0.013</w:t>
            </w:r>
          </w:p>
        </w:tc>
      </w:tr>
      <w:tr w:rsidR="00A01949" w14:paraId="69E6DBBD" w14:textId="77777777" w:rsidTr="00996BCC">
        <w:trPr>
          <w:jc w:val="center"/>
        </w:trPr>
        <w:tc>
          <w:tcPr>
            <w:tcW w:w="1148" w:type="dxa"/>
            <w:tcBorders>
              <w:top w:val="nil"/>
              <w:left w:val="nil"/>
              <w:bottom w:val="single" w:sz="4" w:space="0" w:color="auto"/>
              <w:right w:val="nil"/>
            </w:tcBorders>
            <w:vAlign w:val="center"/>
          </w:tcPr>
          <w:p w14:paraId="2B48C7EC"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-0.2V</w:t>
            </w:r>
          </w:p>
        </w:tc>
        <w:tc>
          <w:tcPr>
            <w:tcW w:w="1035" w:type="dxa"/>
            <w:tcBorders>
              <w:top w:val="nil"/>
              <w:left w:val="nil"/>
              <w:bottom w:val="single" w:sz="4" w:space="0" w:color="auto"/>
              <w:right w:val="nil"/>
            </w:tcBorders>
            <w:vAlign w:val="center"/>
          </w:tcPr>
          <w:p w14:paraId="222A649B"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10.6±1.3</w:t>
            </w:r>
          </w:p>
        </w:tc>
        <w:tc>
          <w:tcPr>
            <w:tcW w:w="1327" w:type="dxa"/>
            <w:tcBorders>
              <w:top w:val="nil"/>
              <w:left w:val="nil"/>
              <w:bottom w:val="single" w:sz="4" w:space="0" w:color="auto"/>
              <w:right w:val="nil"/>
            </w:tcBorders>
            <w:vAlign w:val="center"/>
          </w:tcPr>
          <w:p w14:paraId="4F6246CE"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2.746±0.004</w:t>
            </w:r>
          </w:p>
        </w:tc>
        <w:tc>
          <w:tcPr>
            <w:tcW w:w="893" w:type="dxa"/>
            <w:tcBorders>
              <w:top w:val="nil"/>
              <w:left w:val="nil"/>
              <w:bottom w:val="single" w:sz="4" w:space="0" w:color="auto"/>
              <w:right w:val="nil"/>
            </w:tcBorders>
            <w:vAlign w:val="center"/>
          </w:tcPr>
          <w:p w14:paraId="08432508"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5.7±0.6</w:t>
            </w:r>
          </w:p>
        </w:tc>
        <w:tc>
          <w:tcPr>
            <w:tcW w:w="887" w:type="dxa"/>
            <w:tcBorders>
              <w:top w:val="nil"/>
              <w:left w:val="nil"/>
              <w:bottom w:val="single" w:sz="4" w:space="0" w:color="auto"/>
              <w:right w:val="nil"/>
            </w:tcBorders>
            <w:vAlign w:val="center"/>
          </w:tcPr>
          <w:p w14:paraId="12F04F5E"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1.5±0.3</w:t>
            </w:r>
          </w:p>
        </w:tc>
        <w:tc>
          <w:tcPr>
            <w:tcW w:w="1327" w:type="dxa"/>
            <w:tcBorders>
              <w:top w:val="nil"/>
              <w:left w:val="nil"/>
              <w:bottom w:val="single" w:sz="4" w:space="0" w:color="auto"/>
              <w:right w:val="nil"/>
            </w:tcBorders>
            <w:vAlign w:val="center"/>
          </w:tcPr>
          <w:p w14:paraId="28218A1D"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2.689±0.017</w:t>
            </w:r>
          </w:p>
        </w:tc>
        <w:tc>
          <w:tcPr>
            <w:tcW w:w="893" w:type="dxa"/>
            <w:tcBorders>
              <w:top w:val="nil"/>
              <w:left w:val="nil"/>
              <w:bottom w:val="single" w:sz="4" w:space="0" w:color="auto"/>
              <w:right w:val="nil"/>
            </w:tcBorders>
            <w:vAlign w:val="center"/>
          </w:tcPr>
          <w:p w14:paraId="29BC4085"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5.7±0.6</w:t>
            </w:r>
          </w:p>
        </w:tc>
        <w:tc>
          <w:tcPr>
            <w:tcW w:w="887" w:type="dxa"/>
            <w:tcBorders>
              <w:top w:val="nil"/>
              <w:left w:val="nil"/>
              <w:bottom w:val="single" w:sz="4" w:space="0" w:color="auto"/>
              <w:right w:val="nil"/>
            </w:tcBorders>
            <w:vAlign w:val="center"/>
          </w:tcPr>
          <w:p w14:paraId="3603FAD2"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8.5±0.7</w:t>
            </w:r>
          </w:p>
        </w:tc>
        <w:tc>
          <w:tcPr>
            <w:tcW w:w="953" w:type="dxa"/>
            <w:tcBorders>
              <w:top w:val="nil"/>
              <w:left w:val="nil"/>
              <w:bottom w:val="single" w:sz="4" w:space="0" w:color="auto"/>
              <w:right w:val="nil"/>
            </w:tcBorders>
            <w:vAlign w:val="center"/>
          </w:tcPr>
          <w:p w14:paraId="51BA0F39" w14:textId="77777777" w:rsidR="00A01949" w:rsidRPr="0054453B" w:rsidRDefault="00A01949" w:rsidP="00996BCC">
            <w:pPr>
              <w:jc w:val="center"/>
              <w:rPr>
                <w:rFonts w:ascii="Times New Roman" w:hAnsi="Times New Roman" w:cs="Times New Roman"/>
                <w:b/>
                <w:bCs/>
                <w:sz w:val="22"/>
                <w:szCs w:val="22"/>
              </w:rPr>
            </w:pPr>
            <w:r w:rsidRPr="0054453B">
              <w:rPr>
                <w:rFonts w:ascii="Times New Roman" w:hAnsi="Times New Roman" w:cs="Times New Roman"/>
                <w:color w:val="000000" w:themeColor="dark1"/>
                <w:kern w:val="24"/>
                <w:sz w:val="22"/>
                <w:szCs w:val="22"/>
              </w:rPr>
              <w:t>0.015</w:t>
            </w:r>
          </w:p>
        </w:tc>
      </w:tr>
    </w:tbl>
    <w:p w14:paraId="5888E04A" w14:textId="77777777" w:rsidR="00A01949" w:rsidRPr="00324FEA" w:rsidRDefault="00A01949" w:rsidP="00A01949">
      <w:pPr>
        <w:rPr>
          <w:rFonts w:ascii="Times New Roman" w:hAnsi="Times New Roman" w:cs="Times New Roman"/>
          <w:b/>
          <w:bCs/>
          <w:sz w:val="32"/>
          <w:szCs w:val="32"/>
        </w:rPr>
      </w:pPr>
    </w:p>
    <w:p w14:paraId="16114FAD" w14:textId="77777777" w:rsidR="00A01949" w:rsidRDefault="00A01949" w:rsidP="00A01949">
      <w:r>
        <w:rPr>
          <w:rFonts w:hint="eastAsia"/>
          <w:noProof/>
        </w:rPr>
        <w:drawing>
          <wp:inline distT="0" distB="0" distL="0" distR="0" wp14:anchorId="0614B827" wp14:editId="63E96EA8">
            <wp:extent cx="5943600" cy="3270885"/>
            <wp:effectExtent l="0" t="0" r="0" b="5715"/>
            <wp:docPr id="48210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00132" name="Picture 482100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270885"/>
                    </a:xfrm>
                    <a:prstGeom prst="rect">
                      <a:avLst/>
                    </a:prstGeom>
                  </pic:spPr>
                </pic:pic>
              </a:graphicData>
            </a:graphic>
          </wp:inline>
        </w:drawing>
      </w:r>
    </w:p>
    <w:p w14:paraId="312A5CB1" w14:textId="103C3F96" w:rsidR="00A01949" w:rsidRDefault="00A01949" w:rsidP="00A01949">
      <w:pPr>
        <w:rPr>
          <w:rFonts w:ascii="Times New Roman" w:hAnsi="Times New Roman" w:cs="Times New Roman"/>
        </w:rPr>
      </w:pPr>
      <w:r w:rsidRPr="00611288">
        <w:rPr>
          <w:rFonts w:ascii="Times New Roman" w:hAnsi="Times New Roman" w:cs="Times New Roman"/>
          <w:b/>
          <w:bCs/>
        </w:rPr>
        <w:t>Figure S</w:t>
      </w:r>
      <w:r w:rsidR="00224678">
        <w:rPr>
          <w:rFonts w:ascii="Times New Roman" w:hAnsi="Times New Roman" w:cs="Times New Roman"/>
          <w:b/>
          <w:bCs/>
        </w:rPr>
        <w:t>6</w:t>
      </w:r>
      <w:r w:rsidR="00611288" w:rsidRPr="00611288">
        <w:rPr>
          <w:rFonts w:ascii="Times New Roman" w:hAnsi="Times New Roman" w:cs="Times New Roman"/>
          <w:b/>
          <w:bCs/>
        </w:rPr>
        <w:t>|</w:t>
      </w:r>
      <w:r w:rsidRPr="00611288">
        <w:rPr>
          <w:rFonts w:ascii="Times New Roman" w:hAnsi="Times New Roman" w:cs="Times New Roman"/>
          <w:b/>
          <w:bCs/>
          <w:i/>
          <w:iCs/>
        </w:rPr>
        <w:t>In situ</w:t>
      </w:r>
      <w:r w:rsidRPr="00611288">
        <w:rPr>
          <w:rFonts w:ascii="Times New Roman" w:hAnsi="Times New Roman" w:cs="Times New Roman"/>
          <w:b/>
          <w:bCs/>
        </w:rPr>
        <w:t xml:space="preserve"> FT-EXAFS spectra of Pt</w:t>
      </w:r>
      <w:r w:rsidRPr="00611288">
        <w:rPr>
          <w:rFonts w:ascii="Times New Roman" w:hAnsi="Times New Roman" w:cs="Times New Roman"/>
          <w:b/>
          <w:bCs/>
          <w:vertAlign w:val="subscript"/>
        </w:rPr>
        <w:t>3</w:t>
      </w:r>
      <w:r w:rsidRPr="00611288">
        <w:rPr>
          <w:rFonts w:ascii="Times New Roman" w:hAnsi="Times New Roman" w:cs="Times New Roman"/>
          <w:b/>
          <w:bCs/>
        </w:rPr>
        <w:t>Fe nanowire samples at the K space and their fits</w:t>
      </w:r>
      <w:r w:rsidRPr="00AA75AE">
        <w:rPr>
          <w:rFonts w:ascii="Times New Roman" w:hAnsi="Times New Roman" w:cs="Times New Roman"/>
        </w:rPr>
        <w:t xml:space="preserve"> collected at (a)</w:t>
      </w:r>
      <w:r>
        <w:rPr>
          <w:rFonts w:ascii="Times New Roman" w:hAnsi="Times New Roman" w:cs="Times New Roman" w:hint="eastAsia"/>
        </w:rPr>
        <w:t xml:space="preserve"> </w:t>
      </w:r>
      <w:r w:rsidRPr="00AA75AE">
        <w:rPr>
          <w:rFonts w:ascii="Times New Roman" w:hAnsi="Times New Roman" w:cs="Times New Roman"/>
        </w:rPr>
        <w:t>pristine, (b)</w:t>
      </w:r>
      <w:r>
        <w:rPr>
          <w:rFonts w:ascii="Times New Roman" w:hAnsi="Times New Roman" w:cs="Times New Roman" w:hint="eastAsia"/>
        </w:rPr>
        <w:t xml:space="preserve"> </w:t>
      </w:r>
      <w:r w:rsidRPr="00AA75AE">
        <w:rPr>
          <w:rFonts w:ascii="Times New Roman" w:hAnsi="Times New Roman" w:cs="Times New Roman"/>
        </w:rPr>
        <w:t>OCV, (c)</w:t>
      </w:r>
      <w:r>
        <w:rPr>
          <w:rFonts w:ascii="Times New Roman" w:hAnsi="Times New Roman" w:cs="Times New Roman" w:hint="eastAsia"/>
        </w:rPr>
        <w:t xml:space="preserve"> </w:t>
      </w:r>
      <w:r w:rsidRPr="00AA75AE">
        <w:rPr>
          <w:rFonts w:ascii="Times New Roman" w:hAnsi="Times New Roman" w:cs="Times New Roman"/>
        </w:rPr>
        <w:t>0.54V, (d) 0.24V and (e) -0.2V in N</w:t>
      </w:r>
      <w:r w:rsidRPr="00AA75AE">
        <w:rPr>
          <w:rFonts w:ascii="Times New Roman" w:hAnsi="Times New Roman" w:cs="Times New Roman"/>
          <w:vertAlign w:val="subscript"/>
        </w:rPr>
        <w:t>2</w:t>
      </w:r>
      <w:r w:rsidRPr="00AA75AE">
        <w:rPr>
          <w:rFonts w:ascii="Times New Roman" w:hAnsi="Times New Roman" w:cs="Times New Roman"/>
        </w:rPr>
        <w:t>-satured 0.1M KHCO</w:t>
      </w:r>
      <w:r w:rsidRPr="00AA75AE">
        <w:rPr>
          <w:rFonts w:ascii="Times New Roman" w:hAnsi="Times New Roman" w:cs="Times New Roman"/>
          <w:vertAlign w:val="subscript"/>
        </w:rPr>
        <w:t>3</w:t>
      </w:r>
      <w:r w:rsidRPr="00AA75AE">
        <w:rPr>
          <w:rFonts w:ascii="Times New Roman" w:hAnsi="Times New Roman" w:cs="Times New Roman"/>
        </w:rPr>
        <w:t>. Fits are performed at the Pt L</w:t>
      </w:r>
      <w:r w:rsidRPr="00AA75AE">
        <w:rPr>
          <w:rFonts w:ascii="Times New Roman" w:hAnsi="Times New Roman" w:cs="Times New Roman"/>
          <w:vertAlign w:val="subscript"/>
        </w:rPr>
        <w:t>3</w:t>
      </w:r>
      <w:r w:rsidRPr="00AA75AE">
        <w:rPr>
          <w:rFonts w:ascii="Times New Roman" w:hAnsi="Times New Roman" w:cs="Times New Roman"/>
        </w:rPr>
        <w:t xml:space="preserve"> edge in R space, </w:t>
      </w:r>
      <w:r w:rsidRPr="00AA75AE">
        <w:rPr>
          <w:rFonts w:ascii="Times New Roman" w:hAnsi="Times New Roman" w:cs="Times New Roman"/>
          <w:i/>
          <w:iCs/>
        </w:rPr>
        <w:t>k</w:t>
      </w:r>
      <w:r w:rsidRPr="00AA75AE">
        <w:rPr>
          <w:rFonts w:ascii="Times New Roman" w:hAnsi="Times New Roman" w:cs="Times New Roman"/>
          <w:i/>
          <w:iCs/>
          <w:vertAlign w:val="superscript"/>
        </w:rPr>
        <w:t>1,2,3</w:t>
      </w:r>
      <w:r w:rsidRPr="00AA75AE">
        <w:rPr>
          <w:rFonts w:ascii="Times New Roman" w:hAnsi="Times New Roman" w:cs="Times New Roman"/>
        </w:rPr>
        <w:t xml:space="preserve"> weighting. 1.</w:t>
      </w:r>
      <w:r>
        <w:rPr>
          <w:rFonts w:ascii="Times New Roman" w:hAnsi="Times New Roman" w:cs="Times New Roman" w:hint="eastAsia"/>
        </w:rPr>
        <w:t>239</w:t>
      </w:r>
      <w:r w:rsidRPr="00AA75AE">
        <w:rPr>
          <w:rFonts w:ascii="Times New Roman" w:hAnsi="Times New Roman" w:cs="Times New Roman"/>
        </w:rPr>
        <w:t xml:space="preserve">&lt;R&lt;3.348 Å and </w:t>
      </w:r>
      <w:proofErr w:type="spellStart"/>
      <w:r w:rsidRPr="00AA75AE">
        <w:rPr>
          <w:rFonts w:ascii="Times New Roman" w:hAnsi="Times New Roman" w:cs="Times New Roman"/>
        </w:rPr>
        <w:t>Δ</w:t>
      </w:r>
      <w:r w:rsidRPr="00AA75AE">
        <w:rPr>
          <w:rFonts w:ascii="Times New Roman" w:hAnsi="Times New Roman" w:cs="Times New Roman"/>
          <w:i/>
          <w:iCs/>
        </w:rPr>
        <w:t>k</w:t>
      </w:r>
      <w:proofErr w:type="spellEnd"/>
      <w:r w:rsidRPr="00AA75AE">
        <w:rPr>
          <w:rFonts w:ascii="Times New Roman" w:hAnsi="Times New Roman" w:cs="Times New Roman"/>
        </w:rPr>
        <w:t>=3.1</w:t>
      </w:r>
      <w:r>
        <w:rPr>
          <w:rFonts w:ascii="Times New Roman" w:hAnsi="Times New Roman" w:cs="Times New Roman" w:hint="eastAsia"/>
        </w:rPr>
        <w:t>44</w:t>
      </w:r>
      <w:r w:rsidRPr="00AA75AE">
        <w:rPr>
          <w:rFonts w:ascii="Times New Roman" w:hAnsi="Times New Roman" w:cs="Times New Roman"/>
        </w:rPr>
        <w:t xml:space="preserve"> – 1</w:t>
      </w:r>
      <w:r>
        <w:rPr>
          <w:rFonts w:ascii="Times New Roman" w:hAnsi="Times New Roman" w:cs="Times New Roman" w:hint="eastAsia"/>
        </w:rPr>
        <w:t>3</w:t>
      </w:r>
      <w:r w:rsidRPr="00AA75AE">
        <w:rPr>
          <w:rFonts w:ascii="Times New Roman" w:hAnsi="Times New Roman" w:cs="Times New Roman"/>
        </w:rPr>
        <w:t>.</w:t>
      </w:r>
      <w:r>
        <w:rPr>
          <w:rFonts w:ascii="Times New Roman" w:hAnsi="Times New Roman" w:cs="Times New Roman" w:hint="eastAsia"/>
        </w:rPr>
        <w:t>808</w:t>
      </w:r>
      <w:r w:rsidRPr="00AA75AE">
        <w:rPr>
          <w:rFonts w:ascii="Times New Roman" w:hAnsi="Times New Roman" w:cs="Times New Roman"/>
        </w:rPr>
        <w:t xml:space="preserve"> Å</w:t>
      </w:r>
      <w:r w:rsidRPr="00AA75AE">
        <w:rPr>
          <w:rFonts w:ascii="Times New Roman" w:hAnsi="Times New Roman" w:cs="Times New Roman"/>
          <w:vertAlign w:val="superscript"/>
        </w:rPr>
        <w:t>-1</w:t>
      </w:r>
      <w:r w:rsidRPr="00AA75AE">
        <w:rPr>
          <w:rFonts w:ascii="Times New Roman" w:hAnsi="Times New Roman" w:cs="Times New Roman"/>
        </w:rPr>
        <w:t xml:space="preserve"> were used for fitting. </w:t>
      </w:r>
      <w:r w:rsidRPr="00AA75AE">
        <w:rPr>
          <w:rFonts w:ascii="Times New Roman" w:hAnsi="Times New Roman" w:cs="Times New Roman"/>
          <w:i/>
          <w:iCs/>
        </w:rPr>
        <w:t>S</w:t>
      </w:r>
      <w:r w:rsidRPr="00AA75AE">
        <w:rPr>
          <w:rFonts w:ascii="Times New Roman" w:hAnsi="Times New Roman" w:cs="Times New Roman"/>
          <w:i/>
          <w:iCs/>
          <w:vertAlign w:val="subscript"/>
        </w:rPr>
        <w:t>0</w:t>
      </w:r>
      <w:r w:rsidRPr="00AA75AE">
        <w:rPr>
          <w:rFonts w:ascii="Times New Roman" w:hAnsi="Times New Roman" w:cs="Times New Roman"/>
          <w:i/>
          <w:iCs/>
          <w:vertAlign w:val="superscript"/>
        </w:rPr>
        <w:t>2</w:t>
      </w:r>
      <w:r w:rsidRPr="00AA75AE">
        <w:rPr>
          <w:rFonts w:ascii="Times New Roman" w:hAnsi="Times New Roman" w:cs="Times New Roman"/>
        </w:rPr>
        <w:t xml:space="preserve"> was fixed at 0.802 as obtained by the corresponding Pt reference foil.</w:t>
      </w:r>
    </w:p>
    <w:p w14:paraId="4132B8A9" w14:textId="77777777" w:rsidR="00A01949" w:rsidRDefault="00A01949" w:rsidP="00A01949">
      <w:pPr>
        <w:rPr>
          <w:rFonts w:ascii="Times New Roman" w:hAnsi="Times New Roman" w:cs="Times New Roman"/>
        </w:rPr>
      </w:pPr>
    </w:p>
    <w:p w14:paraId="51E2F460" w14:textId="77777777" w:rsidR="00A01949" w:rsidRDefault="00A01949" w:rsidP="00A01949">
      <w:pPr>
        <w:rPr>
          <w:rFonts w:ascii="Times New Roman" w:hAnsi="Times New Roman" w:cs="Times New Roman"/>
        </w:rPr>
      </w:pPr>
      <w:r>
        <w:rPr>
          <w:rFonts w:ascii="Times New Roman" w:hAnsi="Times New Roman" w:cs="Times New Roman"/>
          <w:noProof/>
        </w:rPr>
        <w:lastRenderedPageBreak/>
        <w:drawing>
          <wp:inline distT="0" distB="0" distL="0" distR="0" wp14:anchorId="0D470F9B" wp14:editId="7A2E6859">
            <wp:extent cx="5943600" cy="1640205"/>
            <wp:effectExtent l="0" t="0" r="0" b="0"/>
            <wp:docPr id="983008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08143" name="Picture 9830081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640205"/>
                    </a:xfrm>
                    <a:prstGeom prst="rect">
                      <a:avLst/>
                    </a:prstGeom>
                  </pic:spPr>
                </pic:pic>
              </a:graphicData>
            </a:graphic>
          </wp:inline>
        </w:drawing>
      </w:r>
    </w:p>
    <w:p w14:paraId="0AC5DD92" w14:textId="6C3B1776" w:rsidR="00935C03" w:rsidRDefault="00A01949" w:rsidP="00A01949">
      <w:pPr>
        <w:rPr>
          <w:rFonts w:ascii="Times New Roman" w:hAnsi="Times New Roman" w:cs="Times New Roman"/>
        </w:rPr>
      </w:pPr>
      <w:r w:rsidRPr="00611288">
        <w:rPr>
          <w:rFonts w:ascii="Times New Roman" w:hAnsi="Times New Roman" w:cs="Times New Roman"/>
          <w:b/>
          <w:bCs/>
        </w:rPr>
        <w:t>Figure S</w:t>
      </w:r>
      <w:r w:rsidR="00224678">
        <w:rPr>
          <w:rFonts w:ascii="Times New Roman" w:hAnsi="Times New Roman" w:cs="Times New Roman"/>
          <w:b/>
          <w:bCs/>
        </w:rPr>
        <w:t>7</w:t>
      </w:r>
      <w:r w:rsidR="00611288" w:rsidRPr="00611288">
        <w:rPr>
          <w:rFonts w:ascii="Times New Roman" w:hAnsi="Times New Roman" w:cs="Times New Roman"/>
          <w:b/>
          <w:bCs/>
        </w:rPr>
        <w:t>|</w:t>
      </w:r>
      <w:r w:rsidRPr="00611288">
        <w:rPr>
          <w:rFonts w:ascii="Times New Roman" w:hAnsi="Times New Roman" w:cs="Times New Roman"/>
          <w:b/>
          <w:bCs/>
        </w:rPr>
        <w:t xml:space="preserve"> </w:t>
      </w:r>
      <w:r w:rsidRPr="00611288">
        <w:rPr>
          <w:rFonts w:ascii="Times New Roman" w:hAnsi="Times New Roman" w:cs="Times New Roman"/>
          <w:b/>
          <w:bCs/>
          <w:i/>
          <w:iCs/>
        </w:rPr>
        <w:t>In situ</w:t>
      </w:r>
      <w:r w:rsidRPr="00611288">
        <w:rPr>
          <w:rFonts w:ascii="Times New Roman" w:hAnsi="Times New Roman" w:cs="Times New Roman"/>
          <w:b/>
          <w:bCs/>
        </w:rPr>
        <w:t xml:space="preserve"> FT-EXAFS spectra of Pt</w:t>
      </w:r>
      <w:r w:rsidRPr="00611288">
        <w:rPr>
          <w:rFonts w:ascii="Times New Roman" w:hAnsi="Times New Roman" w:cs="Times New Roman"/>
          <w:b/>
          <w:bCs/>
          <w:vertAlign w:val="subscript"/>
        </w:rPr>
        <w:t>3</w:t>
      </w:r>
      <w:r w:rsidRPr="00611288">
        <w:rPr>
          <w:rFonts w:ascii="Times New Roman" w:hAnsi="Times New Roman" w:cs="Times New Roman"/>
          <w:b/>
          <w:bCs/>
        </w:rPr>
        <w:t xml:space="preserve">Fe nanowire samples at the </w:t>
      </w:r>
      <w:r w:rsidRPr="00611288">
        <w:rPr>
          <w:rFonts w:ascii="Times New Roman" w:hAnsi="Times New Roman" w:cs="Times New Roman" w:hint="eastAsia"/>
          <w:b/>
          <w:bCs/>
        </w:rPr>
        <w:t>R</w:t>
      </w:r>
      <w:r w:rsidRPr="00611288">
        <w:rPr>
          <w:rFonts w:ascii="Times New Roman" w:hAnsi="Times New Roman" w:cs="Times New Roman"/>
          <w:b/>
          <w:bCs/>
        </w:rPr>
        <w:t xml:space="preserve"> space and their fits</w:t>
      </w:r>
      <w:r w:rsidRPr="00AA75AE">
        <w:rPr>
          <w:rFonts w:ascii="Times New Roman" w:hAnsi="Times New Roman" w:cs="Times New Roman"/>
        </w:rPr>
        <w:t xml:space="preserve"> collected at (a)</w:t>
      </w:r>
      <w:r>
        <w:rPr>
          <w:rFonts w:ascii="Times New Roman" w:hAnsi="Times New Roman" w:cs="Times New Roman" w:hint="eastAsia"/>
        </w:rPr>
        <w:t xml:space="preserve"> </w:t>
      </w:r>
      <w:r w:rsidRPr="00AA75AE">
        <w:rPr>
          <w:rFonts w:ascii="Times New Roman" w:hAnsi="Times New Roman" w:cs="Times New Roman"/>
        </w:rPr>
        <w:t>pristine, (b)</w:t>
      </w:r>
      <w:r>
        <w:rPr>
          <w:rFonts w:ascii="Times New Roman" w:hAnsi="Times New Roman" w:cs="Times New Roman" w:hint="eastAsia"/>
        </w:rPr>
        <w:t xml:space="preserve"> </w:t>
      </w:r>
      <w:r w:rsidRPr="00AA75AE">
        <w:rPr>
          <w:rFonts w:ascii="Times New Roman" w:hAnsi="Times New Roman" w:cs="Times New Roman"/>
        </w:rPr>
        <w:t xml:space="preserve">0.54V, </w:t>
      </w:r>
      <w:r>
        <w:rPr>
          <w:rFonts w:ascii="Times New Roman" w:hAnsi="Times New Roman" w:cs="Times New Roman" w:hint="eastAsia"/>
        </w:rPr>
        <w:t xml:space="preserve">and </w:t>
      </w:r>
      <w:r w:rsidRPr="00AA75AE">
        <w:rPr>
          <w:rFonts w:ascii="Times New Roman" w:hAnsi="Times New Roman" w:cs="Times New Roman"/>
        </w:rPr>
        <w:t>(</w:t>
      </w:r>
      <w:r>
        <w:rPr>
          <w:rFonts w:ascii="Times New Roman" w:hAnsi="Times New Roman" w:cs="Times New Roman" w:hint="eastAsia"/>
        </w:rPr>
        <w:t>c</w:t>
      </w:r>
      <w:r w:rsidRPr="00AA75AE">
        <w:rPr>
          <w:rFonts w:ascii="Times New Roman" w:hAnsi="Times New Roman" w:cs="Times New Roman"/>
        </w:rPr>
        <w:t>) 0.24V in N</w:t>
      </w:r>
      <w:r w:rsidRPr="00AA75AE">
        <w:rPr>
          <w:rFonts w:ascii="Times New Roman" w:hAnsi="Times New Roman" w:cs="Times New Roman"/>
          <w:vertAlign w:val="subscript"/>
        </w:rPr>
        <w:t>2</w:t>
      </w:r>
      <w:r w:rsidRPr="00AA75AE">
        <w:rPr>
          <w:rFonts w:ascii="Times New Roman" w:hAnsi="Times New Roman" w:cs="Times New Roman"/>
        </w:rPr>
        <w:t>-satured 0.1M KHCO</w:t>
      </w:r>
      <w:r w:rsidRPr="00AA75AE">
        <w:rPr>
          <w:rFonts w:ascii="Times New Roman" w:hAnsi="Times New Roman" w:cs="Times New Roman"/>
          <w:vertAlign w:val="subscript"/>
        </w:rPr>
        <w:t>3</w:t>
      </w:r>
      <w:r w:rsidRPr="00AA75AE">
        <w:rPr>
          <w:rFonts w:ascii="Times New Roman" w:hAnsi="Times New Roman" w:cs="Times New Roman"/>
        </w:rPr>
        <w:t>. Fits are performed at the Pt L</w:t>
      </w:r>
      <w:r w:rsidRPr="00AA75AE">
        <w:rPr>
          <w:rFonts w:ascii="Times New Roman" w:hAnsi="Times New Roman" w:cs="Times New Roman"/>
          <w:vertAlign w:val="subscript"/>
        </w:rPr>
        <w:t>3</w:t>
      </w:r>
      <w:r w:rsidRPr="00AA75AE">
        <w:rPr>
          <w:rFonts w:ascii="Times New Roman" w:hAnsi="Times New Roman" w:cs="Times New Roman"/>
        </w:rPr>
        <w:t xml:space="preserve"> edge in R space, </w:t>
      </w:r>
      <w:r w:rsidRPr="00AA75AE">
        <w:rPr>
          <w:rFonts w:ascii="Times New Roman" w:hAnsi="Times New Roman" w:cs="Times New Roman"/>
          <w:i/>
          <w:iCs/>
        </w:rPr>
        <w:t>k</w:t>
      </w:r>
      <w:r w:rsidRPr="00AA75AE">
        <w:rPr>
          <w:rFonts w:ascii="Times New Roman" w:hAnsi="Times New Roman" w:cs="Times New Roman"/>
          <w:i/>
          <w:iCs/>
          <w:vertAlign w:val="superscript"/>
        </w:rPr>
        <w:t>1,2,3</w:t>
      </w:r>
      <w:r w:rsidRPr="00AA75AE">
        <w:rPr>
          <w:rFonts w:ascii="Times New Roman" w:hAnsi="Times New Roman" w:cs="Times New Roman"/>
        </w:rPr>
        <w:t xml:space="preserve"> weighting. 1.</w:t>
      </w:r>
      <w:r>
        <w:rPr>
          <w:rFonts w:ascii="Times New Roman" w:hAnsi="Times New Roman" w:cs="Times New Roman" w:hint="eastAsia"/>
        </w:rPr>
        <w:t>239</w:t>
      </w:r>
      <w:r w:rsidRPr="00AA75AE">
        <w:rPr>
          <w:rFonts w:ascii="Times New Roman" w:hAnsi="Times New Roman" w:cs="Times New Roman"/>
        </w:rPr>
        <w:t xml:space="preserve">&lt;R&lt;3.348 Å and </w:t>
      </w:r>
      <w:proofErr w:type="spellStart"/>
      <w:r w:rsidRPr="00AA75AE">
        <w:rPr>
          <w:rFonts w:ascii="Times New Roman" w:hAnsi="Times New Roman" w:cs="Times New Roman"/>
        </w:rPr>
        <w:t>Δ</w:t>
      </w:r>
      <w:r w:rsidRPr="00AA75AE">
        <w:rPr>
          <w:rFonts w:ascii="Times New Roman" w:hAnsi="Times New Roman" w:cs="Times New Roman"/>
          <w:i/>
          <w:iCs/>
        </w:rPr>
        <w:t>k</w:t>
      </w:r>
      <w:proofErr w:type="spellEnd"/>
      <w:r w:rsidRPr="00AA75AE">
        <w:rPr>
          <w:rFonts w:ascii="Times New Roman" w:hAnsi="Times New Roman" w:cs="Times New Roman"/>
        </w:rPr>
        <w:t>=3.1</w:t>
      </w:r>
      <w:r>
        <w:rPr>
          <w:rFonts w:ascii="Times New Roman" w:hAnsi="Times New Roman" w:cs="Times New Roman" w:hint="eastAsia"/>
        </w:rPr>
        <w:t>44</w:t>
      </w:r>
      <w:r w:rsidRPr="00AA75AE">
        <w:rPr>
          <w:rFonts w:ascii="Times New Roman" w:hAnsi="Times New Roman" w:cs="Times New Roman"/>
        </w:rPr>
        <w:t xml:space="preserve"> – 1</w:t>
      </w:r>
      <w:r>
        <w:rPr>
          <w:rFonts w:ascii="Times New Roman" w:hAnsi="Times New Roman" w:cs="Times New Roman" w:hint="eastAsia"/>
        </w:rPr>
        <w:t>3</w:t>
      </w:r>
      <w:r w:rsidRPr="00AA75AE">
        <w:rPr>
          <w:rFonts w:ascii="Times New Roman" w:hAnsi="Times New Roman" w:cs="Times New Roman"/>
        </w:rPr>
        <w:t>.</w:t>
      </w:r>
      <w:r>
        <w:rPr>
          <w:rFonts w:ascii="Times New Roman" w:hAnsi="Times New Roman" w:cs="Times New Roman" w:hint="eastAsia"/>
        </w:rPr>
        <w:t>808</w:t>
      </w:r>
      <w:r w:rsidRPr="00AA75AE">
        <w:rPr>
          <w:rFonts w:ascii="Times New Roman" w:hAnsi="Times New Roman" w:cs="Times New Roman"/>
        </w:rPr>
        <w:t xml:space="preserve"> Å</w:t>
      </w:r>
      <w:r w:rsidRPr="00AA75AE">
        <w:rPr>
          <w:rFonts w:ascii="Times New Roman" w:hAnsi="Times New Roman" w:cs="Times New Roman"/>
          <w:vertAlign w:val="superscript"/>
        </w:rPr>
        <w:t>-1</w:t>
      </w:r>
      <w:r w:rsidRPr="00AA75AE">
        <w:rPr>
          <w:rFonts w:ascii="Times New Roman" w:hAnsi="Times New Roman" w:cs="Times New Roman"/>
        </w:rPr>
        <w:t xml:space="preserve"> were used for fitting. </w:t>
      </w:r>
      <w:r w:rsidRPr="00AA75AE">
        <w:rPr>
          <w:rFonts w:ascii="Times New Roman" w:hAnsi="Times New Roman" w:cs="Times New Roman"/>
          <w:i/>
          <w:iCs/>
        </w:rPr>
        <w:t>S</w:t>
      </w:r>
      <w:r w:rsidRPr="00AA75AE">
        <w:rPr>
          <w:rFonts w:ascii="Times New Roman" w:hAnsi="Times New Roman" w:cs="Times New Roman"/>
          <w:i/>
          <w:iCs/>
          <w:vertAlign w:val="subscript"/>
        </w:rPr>
        <w:t>0</w:t>
      </w:r>
      <w:r w:rsidRPr="00AA75AE">
        <w:rPr>
          <w:rFonts w:ascii="Times New Roman" w:hAnsi="Times New Roman" w:cs="Times New Roman"/>
          <w:i/>
          <w:iCs/>
          <w:vertAlign w:val="superscript"/>
        </w:rPr>
        <w:t>2</w:t>
      </w:r>
      <w:r w:rsidRPr="00AA75AE">
        <w:rPr>
          <w:rFonts w:ascii="Times New Roman" w:hAnsi="Times New Roman" w:cs="Times New Roman"/>
        </w:rPr>
        <w:t xml:space="preserve"> was fixed at 0.802 as obtained by the corresponding Pt reference foil.</w:t>
      </w:r>
    </w:p>
    <w:p w14:paraId="68AE6666" w14:textId="77777777" w:rsidR="00935C03" w:rsidRDefault="00935C03">
      <w:pPr>
        <w:widowControl/>
        <w:jc w:val="left"/>
        <w:rPr>
          <w:rFonts w:ascii="Times New Roman" w:hAnsi="Times New Roman" w:cs="Times New Roman"/>
        </w:rPr>
      </w:pPr>
      <w:r>
        <w:rPr>
          <w:rFonts w:ascii="Times New Roman" w:hAnsi="Times New Roman" w:cs="Times New Roman"/>
        </w:rPr>
        <w:br w:type="page"/>
      </w:r>
    </w:p>
    <w:p w14:paraId="200C32FA" w14:textId="77777777" w:rsidR="00A01949" w:rsidRPr="00AA75AE" w:rsidRDefault="00A01949" w:rsidP="00A01949">
      <w:pPr>
        <w:rPr>
          <w:rFonts w:ascii="Times New Roman" w:hAnsi="Times New Roman" w:cs="Times New Roman"/>
        </w:rPr>
      </w:pPr>
    </w:p>
    <w:p w14:paraId="63D1E395" w14:textId="3CAFF327" w:rsidR="00A01949" w:rsidRDefault="00B963C8" w:rsidP="00480D76">
      <w:pPr>
        <w:jc w:val="center"/>
        <w:rPr>
          <w:rFonts w:ascii="Times New Roman" w:hAnsi="Times New Roman" w:cs="Times New Roman"/>
        </w:rPr>
      </w:pPr>
      <w:r w:rsidRPr="00B963C8">
        <w:rPr>
          <w:rFonts w:ascii="Times New Roman" w:hAnsi="Times New Roman" w:cs="Times New Roman"/>
          <w:noProof/>
        </w:rPr>
        <w:drawing>
          <wp:inline distT="0" distB="0" distL="0" distR="0" wp14:anchorId="450FF962" wp14:editId="10DEF2C1">
            <wp:extent cx="2971800" cy="3860800"/>
            <wp:effectExtent l="0" t="0" r="0" b="0"/>
            <wp:docPr id="189541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4371" name=""/>
                    <pic:cNvPicPr/>
                  </pic:nvPicPr>
                  <pic:blipFill>
                    <a:blip r:embed="rId13"/>
                    <a:stretch>
                      <a:fillRect/>
                    </a:stretch>
                  </pic:blipFill>
                  <pic:spPr>
                    <a:xfrm>
                      <a:off x="0" y="0"/>
                      <a:ext cx="2971800" cy="3860800"/>
                    </a:xfrm>
                    <a:prstGeom prst="rect">
                      <a:avLst/>
                    </a:prstGeom>
                  </pic:spPr>
                </pic:pic>
              </a:graphicData>
            </a:graphic>
          </wp:inline>
        </w:drawing>
      </w:r>
    </w:p>
    <w:p w14:paraId="45C71136" w14:textId="41876039" w:rsidR="00CD3A14" w:rsidRPr="00AA75AE" w:rsidRDefault="00CD3A14" w:rsidP="00B77D89">
      <w:pPr>
        <w:rPr>
          <w:rFonts w:ascii="Times New Roman" w:hAnsi="Times New Roman" w:cs="Times New Roman"/>
        </w:rPr>
      </w:pPr>
      <w:r w:rsidRPr="00611288">
        <w:rPr>
          <w:rFonts w:ascii="Times New Roman" w:hAnsi="Times New Roman" w:cs="Times New Roman"/>
          <w:b/>
          <w:bCs/>
        </w:rPr>
        <w:t>Figure S</w:t>
      </w:r>
      <w:r w:rsidR="00224678">
        <w:rPr>
          <w:rFonts w:ascii="Times New Roman" w:hAnsi="Times New Roman" w:cs="Times New Roman"/>
          <w:b/>
          <w:bCs/>
        </w:rPr>
        <w:t>8</w:t>
      </w:r>
      <w:r w:rsidRPr="00903B06">
        <w:rPr>
          <w:rFonts w:ascii="Times New Roman" w:hAnsi="Times New Roman" w:cs="Times New Roman"/>
          <w:b/>
          <w:bCs/>
        </w:rPr>
        <w:t xml:space="preserve">| </w:t>
      </w:r>
      <w:r>
        <w:rPr>
          <w:b/>
          <w:bCs/>
        </w:rPr>
        <w:t>Electron tomography of the zigzag Pt</w:t>
      </w:r>
      <w:r w:rsidRPr="00CD3A14">
        <w:rPr>
          <w:b/>
          <w:bCs/>
          <w:vertAlign w:val="subscript"/>
        </w:rPr>
        <w:t>3</w:t>
      </w:r>
      <w:r>
        <w:rPr>
          <w:b/>
          <w:bCs/>
        </w:rPr>
        <w:t>Fe nanowire</w:t>
      </w:r>
      <w:r w:rsidRPr="00903B06">
        <w:rPr>
          <w:b/>
          <w:bCs/>
        </w:rPr>
        <w:t xml:space="preserve">. </w:t>
      </w:r>
      <w:r>
        <w:rPr>
          <w:b/>
          <w:bCs/>
        </w:rPr>
        <w:t xml:space="preserve"> </w:t>
      </w:r>
      <w:r w:rsidR="00B963C8" w:rsidRPr="00B963C8">
        <w:t>(a)</w:t>
      </w:r>
      <w:r w:rsidR="00B05A99">
        <w:t xml:space="preserve"> Representative</w:t>
      </w:r>
      <w:r w:rsidR="00B963C8">
        <w:t xml:space="preserve"> HAADF-STEM images of the tilt-series </w:t>
      </w:r>
      <w:r w:rsidR="00B05A99">
        <w:t xml:space="preserve">acquired at -45˚, 0˚ and 45˚. </w:t>
      </w:r>
      <w:r w:rsidR="00B963C8">
        <w:t xml:space="preserve">(b) </w:t>
      </w:r>
      <w:r w:rsidR="00B77D89">
        <w:t xml:space="preserve">Corresponding views of the three-dimensional reconstruction at the same viewing angles. The reconstructed morphology reproduces the projection-dependent shape observed in the experimental HAADF-STEM images, supporting the fidelity of the 3D reconstruction. </w:t>
      </w:r>
      <w:r w:rsidR="00A9392F" w:rsidRPr="00A9392F">
        <w:t>The reconstructed volume reveals a thin, plate-like three-dimensional morphology rather than a spiral-like structure.</w:t>
      </w:r>
      <w:r w:rsidR="00A9392F">
        <w:t xml:space="preserve"> </w:t>
      </w:r>
      <w:r w:rsidR="00B77D89">
        <w:t>Scale bar: 10 nm.</w:t>
      </w:r>
    </w:p>
    <w:p w14:paraId="7769B680" w14:textId="0036215F" w:rsidR="00960A80" w:rsidRDefault="00960A80" w:rsidP="00960A80">
      <w:pPr>
        <w:jc w:val="center"/>
      </w:pPr>
      <w:r w:rsidRPr="00960A80">
        <w:rPr>
          <w:noProof/>
        </w:rPr>
        <w:lastRenderedPageBreak/>
        <w:drawing>
          <wp:inline distT="0" distB="0" distL="0" distR="0" wp14:anchorId="601A82FF" wp14:editId="1F70D758">
            <wp:extent cx="5943600" cy="3700780"/>
            <wp:effectExtent l="0" t="0" r="0" b="0"/>
            <wp:docPr id="212072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2583" name=""/>
                    <pic:cNvPicPr/>
                  </pic:nvPicPr>
                  <pic:blipFill>
                    <a:blip r:embed="rId14"/>
                    <a:stretch>
                      <a:fillRect/>
                    </a:stretch>
                  </pic:blipFill>
                  <pic:spPr>
                    <a:xfrm>
                      <a:off x="0" y="0"/>
                      <a:ext cx="5943600" cy="3700780"/>
                    </a:xfrm>
                    <a:prstGeom prst="rect">
                      <a:avLst/>
                    </a:prstGeom>
                  </pic:spPr>
                </pic:pic>
              </a:graphicData>
            </a:graphic>
          </wp:inline>
        </w:drawing>
      </w:r>
    </w:p>
    <w:p w14:paraId="0C42C976" w14:textId="0B3F4A70" w:rsidR="00960A80" w:rsidRDefault="00960A80" w:rsidP="008C3A3F">
      <w:r w:rsidRPr="00611288">
        <w:rPr>
          <w:rFonts w:ascii="Times New Roman" w:hAnsi="Times New Roman" w:cs="Times New Roman"/>
          <w:b/>
          <w:bCs/>
        </w:rPr>
        <w:t>Figure S</w:t>
      </w:r>
      <w:r w:rsidR="00224678">
        <w:rPr>
          <w:rFonts w:ascii="Times New Roman" w:hAnsi="Times New Roman" w:cs="Times New Roman"/>
          <w:b/>
          <w:bCs/>
        </w:rPr>
        <w:t>9</w:t>
      </w:r>
      <w:r w:rsidRPr="00903B06">
        <w:rPr>
          <w:rFonts w:ascii="Times New Roman" w:hAnsi="Times New Roman" w:cs="Times New Roman"/>
          <w:b/>
          <w:bCs/>
        </w:rPr>
        <w:t xml:space="preserve">| </w:t>
      </w:r>
      <w:r w:rsidR="00E36C5F" w:rsidRPr="00903B06">
        <w:rPr>
          <w:b/>
          <w:bCs/>
        </w:rPr>
        <w:t>Electr</w:t>
      </w:r>
      <w:r w:rsidR="004E0F67">
        <w:rPr>
          <w:b/>
          <w:bCs/>
        </w:rPr>
        <w:t>ostatic</w:t>
      </w:r>
      <w:r w:rsidR="00E36C5F" w:rsidRPr="00903B06">
        <w:rPr>
          <w:b/>
          <w:bCs/>
        </w:rPr>
        <w:t xml:space="preserve"> simulation of the</w:t>
      </w:r>
      <w:r w:rsidR="00903B06" w:rsidRPr="00903B06">
        <w:rPr>
          <w:b/>
          <w:bCs/>
        </w:rPr>
        <w:t xml:space="preserve"> zigzag</w:t>
      </w:r>
      <w:r w:rsidR="00E36C5F" w:rsidRPr="00903B06">
        <w:rPr>
          <w:b/>
          <w:bCs/>
        </w:rPr>
        <w:t xml:space="preserve"> </w:t>
      </w:r>
      <w:r w:rsidR="004E0F67">
        <w:rPr>
          <w:b/>
          <w:bCs/>
        </w:rPr>
        <w:t>Pt</w:t>
      </w:r>
      <w:r w:rsidR="004E0F67" w:rsidRPr="004E0F67">
        <w:rPr>
          <w:b/>
          <w:bCs/>
          <w:vertAlign w:val="subscript"/>
        </w:rPr>
        <w:t>3</w:t>
      </w:r>
      <w:r w:rsidR="004E0F67">
        <w:rPr>
          <w:b/>
          <w:bCs/>
        </w:rPr>
        <w:t xml:space="preserve">Fe </w:t>
      </w:r>
      <w:r w:rsidR="00E36C5F" w:rsidRPr="00903B06">
        <w:rPr>
          <w:b/>
          <w:bCs/>
        </w:rPr>
        <w:t>nanowire</w:t>
      </w:r>
      <w:r w:rsidR="00903B06" w:rsidRPr="00903B06">
        <w:rPr>
          <w:b/>
          <w:bCs/>
        </w:rPr>
        <w:t xml:space="preserve">. </w:t>
      </w:r>
      <w:r w:rsidR="00E36C5F" w:rsidRPr="00903B06">
        <w:rPr>
          <w:b/>
          <w:bCs/>
        </w:rPr>
        <w:t xml:space="preserve"> </w:t>
      </w:r>
      <w:r w:rsidR="008C3A3F">
        <w:t>(</w:t>
      </w:r>
      <w:proofErr w:type="spellStart"/>
      <w:r w:rsidR="008C3A3F">
        <w:t>a,b</w:t>
      </w:r>
      <w:proofErr w:type="spellEnd"/>
      <w:r w:rsidR="008C3A3F">
        <w:t xml:space="preserve">) </w:t>
      </w:r>
      <w:r w:rsidR="009B01F3">
        <w:t>3D</w:t>
      </w:r>
      <w:r w:rsidR="008C3A3F">
        <w:t xml:space="preserve"> view</w:t>
      </w:r>
      <w:r w:rsidR="004E0F67">
        <w:t xml:space="preserve"> </w:t>
      </w:r>
      <w:r w:rsidR="009B01F3">
        <w:t xml:space="preserve">(a) and </w:t>
      </w:r>
      <w:r w:rsidR="004E0F67">
        <w:t xml:space="preserve">cross-sectional </w:t>
      </w:r>
      <w:r w:rsidR="009B01F3">
        <w:t xml:space="preserve">slice (b) </w:t>
      </w:r>
      <w:r w:rsidR="008C3A3F">
        <w:t>of the simulated electric-field magnitude. (</w:t>
      </w:r>
      <w:proofErr w:type="spellStart"/>
      <w:r w:rsidR="008C3A3F">
        <w:t>c,d</w:t>
      </w:r>
      <w:proofErr w:type="spellEnd"/>
      <w:r w:rsidR="008C3A3F">
        <w:t xml:space="preserve">) </w:t>
      </w:r>
      <w:r w:rsidR="009B01F3">
        <w:t xml:space="preserve">3D view(c) and </w:t>
      </w:r>
      <w:r w:rsidR="004E0F67">
        <w:t xml:space="preserve">cross-sectional </w:t>
      </w:r>
      <w:r w:rsidR="009B01F3">
        <w:t>slice</w:t>
      </w:r>
      <w:r w:rsidR="004E0F67">
        <w:t xml:space="preserve"> </w:t>
      </w:r>
      <w:r w:rsidR="009B01F3">
        <w:t xml:space="preserve">(d) of </w:t>
      </w:r>
      <w:r w:rsidR="002A776D">
        <w:t>the corresponding electric</w:t>
      </w:r>
      <w:r w:rsidR="00AA6D5E">
        <w:t xml:space="preserve"> potential</w:t>
      </w:r>
      <w:r w:rsidR="002A776D">
        <w:t xml:space="preserve"> distribution</w:t>
      </w:r>
      <w:r w:rsidR="00AA6D5E">
        <w:t xml:space="preserve">. </w:t>
      </w:r>
      <w:r w:rsidR="00A40BC7">
        <w:t>The electric-field magnitude exhibits pronounced localized enhancement at the high-curvature concave valleys of the zigzag nanowire, whereas the electric potential is highest near the outer convex tips of the zigzag morphology.</w:t>
      </w:r>
      <w:r w:rsidR="00F968F2" w:rsidRPr="00F968F2">
        <w:t xml:space="preserve"> Together, the simulations reveal a spatially heterogeneous electrostatic environment associated with the zigzag morphology.</w:t>
      </w:r>
    </w:p>
    <w:sectPr w:rsidR="00960A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oNotDisplayPageBoundaries/>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949"/>
    <w:rsid w:val="00010756"/>
    <w:rsid w:val="00020BF1"/>
    <w:rsid w:val="00022DF8"/>
    <w:rsid w:val="00025DF7"/>
    <w:rsid w:val="0003704F"/>
    <w:rsid w:val="0006481C"/>
    <w:rsid w:val="000675CE"/>
    <w:rsid w:val="000A0A70"/>
    <w:rsid w:val="000A40F1"/>
    <w:rsid w:val="000A418D"/>
    <w:rsid w:val="000A4348"/>
    <w:rsid w:val="000B076A"/>
    <w:rsid w:val="000B7FD8"/>
    <w:rsid w:val="000D164C"/>
    <w:rsid w:val="000D3110"/>
    <w:rsid w:val="000D60B2"/>
    <w:rsid w:val="000F2599"/>
    <w:rsid w:val="000F4DAA"/>
    <w:rsid w:val="000F7DD5"/>
    <w:rsid w:val="00100B79"/>
    <w:rsid w:val="001148BE"/>
    <w:rsid w:val="0014747C"/>
    <w:rsid w:val="0016188C"/>
    <w:rsid w:val="00194C53"/>
    <w:rsid w:val="001A0BDD"/>
    <w:rsid w:val="001A1FF4"/>
    <w:rsid w:val="001F34BC"/>
    <w:rsid w:val="002073C8"/>
    <w:rsid w:val="00214602"/>
    <w:rsid w:val="002222B3"/>
    <w:rsid w:val="00224678"/>
    <w:rsid w:val="002715A5"/>
    <w:rsid w:val="00292093"/>
    <w:rsid w:val="002A776D"/>
    <w:rsid w:val="002D0314"/>
    <w:rsid w:val="00314B19"/>
    <w:rsid w:val="0031557D"/>
    <w:rsid w:val="00321E90"/>
    <w:rsid w:val="00392412"/>
    <w:rsid w:val="003B6F72"/>
    <w:rsid w:val="003C268D"/>
    <w:rsid w:val="003C4756"/>
    <w:rsid w:val="003E781D"/>
    <w:rsid w:val="003F1F6D"/>
    <w:rsid w:val="003F6E79"/>
    <w:rsid w:val="00421D2A"/>
    <w:rsid w:val="00434A36"/>
    <w:rsid w:val="004662C9"/>
    <w:rsid w:val="00480D76"/>
    <w:rsid w:val="00486EB8"/>
    <w:rsid w:val="00495015"/>
    <w:rsid w:val="004A2EE1"/>
    <w:rsid w:val="004C2641"/>
    <w:rsid w:val="004D19B4"/>
    <w:rsid w:val="004E0F67"/>
    <w:rsid w:val="004E3EC7"/>
    <w:rsid w:val="004F2634"/>
    <w:rsid w:val="004F757C"/>
    <w:rsid w:val="00521E78"/>
    <w:rsid w:val="0054640B"/>
    <w:rsid w:val="00557657"/>
    <w:rsid w:val="005754FE"/>
    <w:rsid w:val="005828C1"/>
    <w:rsid w:val="00583FC6"/>
    <w:rsid w:val="005B48E7"/>
    <w:rsid w:val="005B6AE6"/>
    <w:rsid w:val="005D3F41"/>
    <w:rsid w:val="005D6F60"/>
    <w:rsid w:val="00611288"/>
    <w:rsid w:val="00621714"/>
    <w:rsid w:val="006247E3"/>
    <w:rsid w:val="006521CD"/>
    <w:rsid w:val="00656A7D"/>
    <w:rsid w:val="0066266C"/>
    <w:rsid w:val="00662F65"/>
    <w:rsid w:val="006664AF"/>
    <w:rsid w:val="006A251D"/>
    <w:rsid w:val="006B4EBF"/>
    <w:rsid w:val="006F6FF3"/>
    <w:rsid w:val="007009B2"/>
    <w:rsid w:val="00700DA4"/>
    <w:rsid w:val="0073461A"/>
    <w:rsid w:val="00746B17"/>
    <w:rsid w:val="00752BDA"/>
    <w:rsid w:val="00765124"/>
    <w:rsid w:val="007A2263"/>
    <w:rsid w:val="007A3FA2"/>
    <w:rsid w:val="007B2B72"/>
    <w:rsid w:val="007B3AEE"/>
    <w:rsid w:val="007D0DF0"/>
    <w:rsid w:val="007F4F4C"/>
    <w:rsid w:val="008134A2"/>
    <w:rsid w:val="00855A2D"/>
    <w:rsid w:val="00865491"/>
    <w:rsid w:val="008911D6"/>
    <w:rsid w:val="008B0935"/>
    <w:rsid w:val="008B2829"/>
    <w:rsid w:val="008C3A3F"/>
    <w:rsid w:val="008C7BFA"/>
    <w:rsid w:val="008D5B10"/>
    <w:rsid w:val="00903B06"/>
    <w:rsid w:val="00904876"/>
    <w:rsid w:val="00912042"/>
    <w:rsid w:val="00935C03"/>
    <w:rsid w:val="009444CB"/>
    <w:rsid w:val="0095326E"/>
    <w:rsid w:val="00960A80"/>
    <w:rsid w:val="0096523D"/>
    <w:rsid w:val="00996BCC"/>
    <w:rsid w:val="009B01F3"/>
    <w:rsid w:val="009B42EC"/>
    <w:rsid w:val="009B6E9C"/>
    <w:rsid w:val="009C2C99"/>
    <w:rsid w:val="009E14DF"/>
    <w:rsid w:val="009E4C67"/>
    <w:rsid w:val="009E5C45"/>
    <w:rsid w:val="00A01949"/>
    <w:rsid w:val="00A40BC7"/>
    <w:rsid w:val="00A577F9"/>
    <w:rsid w:val="00A66A39"/>
    <w:rsid w:val="00A734A1"/>
    <w:rsid w:val="00A75A42"/>
    <w:rsid w:val="00A77F46"/>
    <w:rsid w:val="00A87CC9"/>
    <w:rsid w:val="00A9392F"/>
    <w:rsid w:val="00AA30C0"/>
    <w:rsid w:val="00AA6D5E"/>
    <w:rsid w:val="00AA7231"/>
    <w:rsid w:val="00AE54F7"/>
    <w:rsid w:val="00AE6F65"/>
    <w:rsid w:val="00AF3042"/>
    <w:rsid w:val="00AF4F15"/>
    <w:rsid w:val="00B05A99"/>
    <w:rsid w:val="00B11254"/>
    <w:rsid w:val="00B34D83"/>
    <w:rsid w:val="00B35A8E"/>
    <w:rsid w:val="00B66019"/>
    <w:rsid w:val="00B77D89"/>
    <w:rsid w:val="00B963C8"/>
    <w:rsid w:val="00BA5AC3"/>
    <w:rsid w:val="00BB004A"/>
    <w:rsid w:val="00BB006B"/>
    <w:rsid w:val="00BF5B67"/>
    <w:rsid w:val="00C12E26"/>
    <w:rsid w:val="00C21636"/>
    <w:rsid w:val="00C3396A"/>
    <w:rsid w:val="00C4373D"/>
    <w:rsid w:val="00C461BD"/>
    <w:rsid w:val="00C60263"/>
    <w:rsid w:val="00C60578"/>
    <w:rsid w:val="00C6276D"/>
    <w:rsid w:val="00C76455"/>
    <w:rsid w:val="00C7746C"/>
    <w:rsid w:val="00C83D7C"/>
    <w:rsid w:val="00CD3A14"/>
    <w:rsid w:val="00CE14FC"/>
    <w:rsid w:val="00CE193C"/>
    <w:rsid w:val="00CE3B9A"/>
    <w:rsid w:val="00CE4D45"/>
    <w:rsid w:val="00CF19B9"/>
    <w:rsid w:val="00D21C94"/>
    <w:rsid w:val="00D244F4"/>
    <w:rsid w:val="00D25392"/>
    <w:rsid w:val="00D33CF9"/>
    <w:rsid w:val="00DA356E"/>
    <w:rsid w:val="00DC14B6"/>
    <w:rsid w:val="00DD1F93"/>
    <w:rsid w:val="00DD2E52"/>
    <w:rsid w:val="00E269E6"/>
    <w:rsid w:val="00E30E3F"/>
    <w:rsid w:val="00E36C5F"/>
    <w:rsid w:val="00E61507"/>
    <w:rsid w:val="00E823DB"/>
    <w:rsid w:val="00EA2132"/>
    <w:rsid w:val="00EA379E"/>
    <w:rsid w:val="00EB1412"/>
    <w:rsid w:val="00EF6D47"/>
    <w:rsid w:val="00F05A78"/>
    <w:rsid w:val="00F1529E"/>
    <w:rsid w:val="00F22DE3"/>
    <w:rsid w:val="00F2644C"/>
    <w:rsid w:val="00F3066D"/>
    <w:rsid w:val="00F33D45"/>
    <w:rsid w:val="00F50BC5"/>
    <w:rsid w:val="00F725C6"/>
    <w:rsid w:val="00F75B1A"/>
    <w:rsid w:val="00F968F2"/>
    <w:rsid w:val="00F975F7"/>
    <w:rsid w:val="00FB5A57"/>
    <w:rsid w:val="00FB7903"/>
    <w:rsid w:val="00FD1373"/>
    <w:rsid w:val="00FD1CF6"/>
    <w:rsid w:val="00FE1C4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7EEB"/>
  <w15:chartTrackingRefBased/>
  <w15:docId w15:val="{C2BEFB18-E287-1240-A583-6C4D5D33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949"/>
    <w:pPr>
      <w:widowControl w:val="0"/>
      <w:jc w:val="both"/>
    </w:pPr>
    <w:rPr>
      <w:rFonts w:asciiTheme="majorHAnsi" w:hAnsiTheme="majorHAnsi"/>
      <w:sz w:val="24"/>
      <w:szCs w:val="24"/>
    </w:rPr>
  </w:style>
  <w:style w:type="paragraph" w:styleId="Heading1">
    <w:name w:val="heading 1"/>
    <w:basedOn w:val="Heading2"/>
    <w:next w:val="Normal"/>
    <w:link w:val="Heading1Char"/>
    <w:uiPriority w:val="9"/>
    <w:qFormat/>
    <w:rsid w:val="00A01949"/>
    <w:pPr>
      <w:outlineLvl w:val="0"/>
    </w:pPr>
    <w:rPr>
      <w:b w:val="0"/>
      <w:sz w:val="28"/>
    </w:rPr>
  </w:style>
  <w:style w:type="paragraph" w:styleId="Heading2">
    <w:name w:val="heading 2"/>
    <w:basedOn w:val="Normal"/>
    <w:next w:val="Normal"/>
    <w:link w:val="Heading2Char"/>
    <w:uiPriority w:val="9"/>
    <w:semiHidden/>
    <w:unhideWhenUsed/>
    <w:qFormat/>
    <w:rsid w:val="00A01949"/>
    <w:pPr>
      <w:outlineLvl w:val="1"/>
    </w:pPr>
    <w:rPr>
      <w:b/>
    </w:rPr>
  </w:style>
  <w:style w:type="paragraph" w:styleId="Heading3">
    <w:name w:val="heading 3"/>
    <w:basedOn w:val="Normal"/>
    <w:next w:val="Normal"/>
    <w:link w:val="Heading3Char"/>
    <w:uiPriority w:val="9"/>
    <w:semiHidden/>
    <w:unhideWhenUsed/>
    <w:qFormat/>
    <w:rsid w:val="00A01949"/>
    <w:pPr>
      <w:keepNext/>
      <w:keepLines/>
      <w:spacing w:before="40" w:after="0"/>
      <w:outlineLvl w:val="2"/>
    </w:pPr>
    <w:rPr>
      <w:rFonts w:eastAsiaTheme="majorEastAsia" w:cstheme="majorBidi"/>
      <w:color w:val="0A2F40" w:themeColor="accent1" w:themeShade="7F"/>
    </w:rPr>
  </w:style>
  <w:style w:type="paragraph" w:styleId="Heading4">
    <w:name w:val="heading 4"/>
    <w:basedOn w:val="Normal"/>
    <w:next w:val="Normal"/>
    <w:link w:val="Heading4Char"/>
    <w:uiPriority w:val="9"/>
    <w:semiHidden/>
    <w:unhideWhenUsed/>
    <w:qFormat/>
    <w:rsid w:val="00A01949"/>
    <w:pPr>
      <w:keepNext/>
      <w:keepLines/>
      <w:spacing w:before="40" w:after="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949"/>
    <w:pPr>
      <w:keepNext/>
      <w:keepLines/>
      <w:spacing w:before="40" w:after="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949"/>
    <w:pPr>
      <w:keepNext/>
      <w:keepLines/>
      <w:spacing w:before="40" w:after="0"/>
      <w:outlineLvl w:val="5"/>
    </w:pPr>
    <w:rPr>
      <w:rFonts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A01949"/>
    <w:pPr>
      <w:keepNext/>
      <w:keepLines/>
      <w:spacing w:before="40" w:after="0"/>
      <w:outlineLvl w:val="6"/>
    </w:pPr>
    <w:rPr>
      <w:rFonts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A0194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0194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949"/>
    <w:rPr>
      <w:rFonts w:asciiTheme="majorHAnsi" w:hAnsiTheme="majorHAnsi"/>
      <w:b/>
      <w:sz w:val="28"/>
      <w:szCs w:val="24"/>
    </w:rPr>
  </w:style>
  <w:style w:type="character" w:customStyle="1" w:styleId="Heading2Char">
    <w:name w:val="Heading 2 Char"/>
    <w:basedOn w:val="DefaultParagraphFont"/>
    <w:link w:val="Heading2"/>
    <w:uiPriority w:val="9"/>
    <w:semiHidden/>
    <w:rsid w:val="00A01949"/>
    <w:rPr>
      <w:rFonts w:asciiTheme="majorHAnsi" w:hAnsiTheme="majorHAnsi"/>
      <w:b/>
      <w:sz w:val="24"/>
      <w:szCs w:val="24"/>
    </w:rPr>
  </w:style>
  <w:style w:type="character" w:customStyle="1" w:styleId="Heading3Char">
    <w:name w:val="Heading 3 Char"/>
    <w:basedOn w:val="DefaultParagraphFont"/>
    <w:link w:val="Heading3"/>
    <w:uiPriority w:val="9"/>
    <w:semiHidden/>
    <w:rsid w:val="00A01949"/>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A01949"/>
    <w:rPr>
      <w:rFonts w:asciiTheme="majorHAnsi" w:eastAsiaTheme="majorEastAsia" w:hAnsiTheme="majorHAnsi"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A01949"/>
    <w:rPr>
      <w:rFonts w:asciiTheme="majorHAnsi" w:eastAsiaTheme="majorEastAsia" w:hAnsiTheme="majorHAnsi"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A01949"/>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uiPriority w:val="9"/>
    <w:semiHidden/>
    <w:rsid w:val="00A01949"/>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A01949"/>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A01949"/>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rsid w:val="00A01949"/>
    <w:pPr>
      <w:spacing w:before="240" w:after="60"/>
      <w:jc w:val="center"/>
      <w:outlineLvl w:val="0"/>
    </w:pPr>
    <w:rPr>
      <w:rFonts w:eastAsiaTheme="majorEastAsia" w:cstheme="majorBidi"/>
      <w:b/>
      <w:bCs/>
      <w:sz w:val="32"/>
      <w:szCs w:val="32"/>
    </w:rPr>
  </w:style>
  <w:style w:type="character" w:customStyle="1" w:styleId="TitleChar">
    <w:name w:val="Title Char"/>
    <w:basedOn w:val="DefaultParagraphFont"/>
    <w:link w:val="Title"/>
    <w:uiPriority w:val="10"/>
    <w:rsid w:val="00A01949"/>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A01949"/>
    <w:pPr>
      <w:numPr>
        <w:ilvl w:val="1"/>
      </w:numPr>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A01949"/>
    <w:rPr>
      <w:color w:val="5A5A5A" w:themeColor="text1" w:themeTint="A5"/>
      <w:spacing w:val="15"/>
      <w:sz w:val="22"/>
    </w:rPr>
  </w:style>
  <w:style w:type="paragraph" w:styleId="Quote">
    <w:name w:val="Quote"/>
    <w:basedOn w:val="Normal"/>
    <w:next w:val="Normal"/>
    <w:link w:val="QuoteChar"/>
    <w:uiPriority w:val="29"/>
    <w:qFormat/>
    <w:rsid w:val="00A0194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01949"/>
    <w:rPr>
      <w:rFonts w:asciiTheme="majorHAnsi" w:hAnsiTheme="majorHAnsi"/>
      <w:i/>
      <w:iCs/>
      <w:color w:val="404040" w:themeColor="text1" w:themeTint="BF"/>
      <w:sz w:val="24"/>
      <w:szCs w:val="24"/>
    </w:rPr>
  </w:style>
  <w:style w:type="paragraph" w:styleId="ListParagraph">
    <w:name w:val="List Paragraph"/>
    <w:basedOn w:val="Normal"/>
    <w:uiPriority w:val="34"/>
    <w:qFormat/>
    <w:rsid w:val="00A01949"/>
    <w:pPr>
      <w:ind w:firstLineChars="200" w:firstLine="420"/>
    </w:pPr>
  </w:style>
  <w:style w:type="character" w:styleId="IntenseEmphasis">
    <w:name w:val="Intense Emphasis"/>
    <w:basedOn w:val="DefaultParagraphFont"/>
    <w:uiPriority w:val="21"/>
    <w:qFormat/>
    <w:rsid w:val="00A01949"/>
    <w:rPr>
      <w:i/>
      <w:iCs/>
      <w:color w:val="156082" w:themeColor="accent1"/>
    </w:rPr>
  </w:style>
  <w:style w:type="paragraph" w:styleId="IntenseQuote">
    <w:name w:val="Intense Quote"/>
    <w:basedOn w:val="Normal"/>
    <w:next w:val="Normal"/>
    <w:link w:val="IntenseQuoteChar"/>
    <w:uiPriority w:val="30"/>
    <w:qFormat/>
    <w:rsid w:val="00A0194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01949"/>
    <w:rPr>
      <w:rFonts w:asciiTheme="majorHAnsi" w:hAnsiTheme="majorHAnsi"/>
      <w:i/>
      <w:iCs/>
      <w:color w:val="156082" w:themeColor="accent1"/>
      <w:sz w:val="24"/>
      <w:szCs w:val="24"/>
    </w:rPr>
  </w:style>
  <w:style w:type="character" w:styleId="IntenseReference">
    <w:name w:val="Intense Reference"/>
    <w:basedOn w:val="DefaultParagraphFont"/>
    <w:uiPriority w:val="32"/>
    <w:qFormat/>
    <w:rsid w:val="00A01949"/>
    <w:rPr>
      <w:b/>
      <w:bCs/>
      <w:smallCaps/>
      <w:color w:val="156082" w:themeColor="accent1"/>
      <w:spacing w:val="5"/>
    </w:rPr>
  </w:style>
  <w:style w:type="paragraph" w:customStyle="1" w:styleId="Address">
    <w:name w:val="Address"/>
    <w:basedOn w:val="Normal"/>
    <w:link w:val="AddressChar"/>
    <w:qFormat/>
    <w:rsid w:val="00A01949"/>
    <w:pPr>
      <w:widowControl/>
      <w:spacing w:before="120" w:afterLines="50" w:after="120" w:line="240" w:lineRule="auto"/>
      <w:jc w:val="center"/>
    </w:pPr>
    <w:rPr>
      <w:rFonts w:ascii="Times New Roman" w:eastAsia="Times New Roman" w:hAnsi="Times New Roman" w:cs="Times New Roman"/>
      <w:i/>
      <w:kern w:val="0"/>
      <w:szCs w:val="21"/>
      <w:lang w:eastAsia="en-US"/>
    </w:rPr>
  </w:style>
  <w:style w:type="character" w:customStyle="1" w:styleId="AddressChar">
    <w:name w:val="Address Char"/>
    <w:basedOn w:val="DefaultParagraphFont"/>
    <w:link w:val="Address"/>
    <w:rsid w:val="00A01949"/>
    <w:rPr>
      <w:rFonts w:ascii="Times New Roman" w:eastAsia="Times New Roman" w:hAnsi="Times New Roman" w:cs="Times New Roman"/>
      <w:i/>
      <w:kern w:val="0"/>
      <w:sz w:val="24"/>
      <w:szCs w:val="21"/>
      <w:lang w:eastAsia="en-US"/>
    </w:rPr>
  </w:style>
  <w:style w:type="paragraph" w:styleId="NormalWeb">
    <w:name w:val="Normal (Web)"/>
    <w:basedOn w:val="Normal"/>
    <w:uiPriority w:val="99"/>
    <w:unhideWhenUsed/>
    <w:rsid w:val="00A01949"/>
    <w:pPr>
      <w:widowControl/>
      <w:spacing w:before="100" w:beforeAutospacing="1" w:after="100" w:afterAutospacing="1" w:line="240" w:lineRule="auto"/>
      <w:jc w:val="left"/>
    </w:pPr>
    <w:rPr>
      <w:rFonts w:ascii="Times New Roman" w:eastAsia="Times New Roman" w:hAnsi="Times New Roman" w:cs="Times New Roman"/>
      <w:kern w:val="0"/>
    </w:rPr>
  </w:style>
  <w:style w:type="table" w:styleId="TableGrid">
    <w:name w:val="Table Grid"/>
    <w:basedOn w:val="TableNormal"/>
    <w:uiPriority w:val="39"/>
    <w:rsid w:val="00A01949"/>
    <w:pPr>
      <w:spacing w:after="0" w:line="240" w:lineRule="auto"/>
    </w:pPr>
    <w:rPr>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876"/>
    <w:rPr>
      <w:color w:val="467886" w:themeColor="hyperlink"/>
      <w:u w:val="single"/>
    </w:rPr>
  </w:style>
  <w:style w:type="character" w:styleId="Emphasis">
    <w:name w:val="Emphasis"/>
    <w:basedOn w:val="DefaultParagraphFont"/>
    <w:uiPriority w:val="20"/>
    <w:qFormat/>
    <w:rsid w:val="00C216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tiff"/><Relationship Id="rId5" Type="http://schemas.openxmlformats.org/officeDocument/2006/relationships/hyperlink" Target="mailto:jyang1@bnl.gov" TargetMode="Externa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hyperlink" Target="mailto:hmzheng@lbl.gov" TargetMode="Externa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9561e60-dc75-4c28-a1c9-2e8d8870196b}" enabled="0" method="" siteId="{89561e60-dc75-4c28-a1c9-2e8d8870196b}" removed="1"/>
</clbl:labelList>
</file>

<file path=docProps/app.xml><?xml version="1.0" encoding="utf-8"?>
<Properties xmlns="http://schemas.openxmlformats.org/officeDocument/2006/extended-properties" xmlns:vt="http://schemas.openxmlformats.org/officeDocument/2006/docPropsVTypes">
  <Template>Normal.dotm</Template>
  <TotalTime>27</TotalTime>
  <Pages>11</Pages>
  <Words>1111</Words>
  <Characters>6906</Characters>
  <Application>Microsoft Office Word</Application>
  <DocSecurity>0</DocSecurity>
  <Lines>106</Lines>
  <Paragraphs>22</Paragraphs>
  <ScaleCrop>false</ScaleCrop>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Meng (NC)</dc:creator>
  <cp:keywords/>
  <dc:description/>
  <cp:lastModifiedBy>Li, Meng (CFN)</cp:lastModifiedBy>
  <cp:revision>49</cp:revision>
  <dcterms:created xsi:type="dcterms:W3CDTF">2026-09-01T23:03:00Z</dcterms:created>
  <dcterms:modified xsi:type="dcterms:W3CDTF">2026-09-14T22:00:00Z</dcterms:modified>
</cp:coreProperties>
</file>