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49E52" w14:textId="38777DF6" w:rsidR="00793A03" w:rsidRDefault="00B55A3A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81411" wp14:editId="41785B3A">
                <wp:simplePos x="0" y="0"/>
                <wp:positionH relativeFrom="column">
                  <wp:posOffset>-6350</wp:posOffset>
                </wp:positionH>
                <wp:positionV relativeFrom="paragraph">
                  <wp:posOffset>984250</wp:posOffset>
                </wp:positionV>
                <wp:extent cx="5295900" cy="12700"/>
                <wp:effectExtent l="0" t="0" r="19050" b="25400"/>
                <wp:wrapNone/>
                <wp:docPr id="2015824268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59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52B61E" id="直接连接符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77.5pt" to="416.5pt,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072695" w:rsidRPr="00072695">
        <w:t>Supplementary Table S1. Inter-observer intraclass correlation coefficients of the final 8 radiomics features</w:t>
      </w:r>
    </w:p>
    <w:tbl>
      <w:tblPr>
        <w:tblW w:w="5000" w:type="pct"/>
        <w:tblBorders>
          <w:top w:val="single" w:sz="6" w:space="0" w:color="000000" w:themeColor="text1"/>
          <w:bottom w:val="single" w:sz="6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1705"/>
        <w:gridCol w:w="1421"/>
        <w:gridCol w:w="1448"/>
        <w:gridCol w:w="1791"/>
      </w:tblGrid>
      <w:tr w:rsidR="00072695" w:rsidRPr="00072695" w14:paraId="5668869B" w14:textId="77777777" w:rsidTr="00B55A3A">
        <w:trPr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635239" w14:textId="77777777" w:rsidR="00072695" w:rsidRPr="00072695" w:rsidRDefault="00072695" w:rsidP="00072695">
            <w:pPr>
              <w:rPr>
                <w:rFonts w:hint="eastAsia"/>
                <w:b/>
                <w:bCs/>
              </w:rPr>
            </w:pPr>
            <w:r w:rsidRPr="00072695">
              <w:rPr>
                <w:b/>
                <w:bCs/>
              </w:rPr>
              <w:t>Feature name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562867" w14:textId="77777777" w:rsidR="00072695" w:rsidRPr="00072695" w:rsidRDefault="00072695" w:rsidP="00072695">
            <w:pPr>
              <w:rPr>
                <w:rFonts w:hint="eastAsia"/>
                <w:b/>
                <w:bCs/>
              </w:rPr>
            </w:pPr>
            <w:r w:rsidRPr="00072695">
              <w:rPr>
                <w:b/>
                <w:bCs/>
              </w:rPr>
              <w:t>ROI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58CD22" w14:textId="77777777" w:rsidR="00072695" w:rsidRPr="00072695" w:rsidRDefault="00072695" w:rsidP="00072695">
            <w:pPr>
              <w:rPr>
                <w:rFonts w:hint="eastAsia"/>
                <w:b/>
                <w:bCs/>
              </w:rPr>
            </w:pPr>
            <w:r w:rsidRPr="00072695">
              <w:rPr>
                <w:b/>
                <w:bCs/>
              </w:rPr>
              <w:t>Feature category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C289C3" w14:textId="77777777" w:rsidR="00072695" w:rsidRPr="00072695" w:rsidRDefault="00072695" w:rsidP="00072695">
            <w:pPr>
              <w:rPr>
                <w:rFonts w:hint="eastAsia"/>
                <w:b/>
                <w:bCs/>
              </w:rPr>
            </w:pPr>
            <w:r w:rsidRPr="00072695">
              <w:rPr>
                <w:b/>
                <w:bCs/>
              </w:rPr>
              <w:t>Inter-observer ICC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2BD3C9" w14:textId="77777777" w:rsidR="00072695" w:rsidRPr="00072695" w:rsidRDefault="00072695" w:rsidP="00072695">
            <w:pPr>
              <w:rPr>
                <w:rFonts w:hint="eastAsia"/>
                <w:b/>
                <w:bCs/>
              </w:rPr>
            </w:pPr>
            <w:r w:rsidRPr="00072695">
              <w:rPr>
                <w:b/>
                <w:bCs/>
              </w:rPr>
              <w:t>95% Confidence interval</w:t>
            </w:r>
          </w:p>
        </w:tc>
      </w:tr>
      <w:tr w:rsidR="00072695" w:rsidRPr="00072695" w14:paraId="335C4CFC" w14:textId="77777777" w:rsidTr="00B55A3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00D82E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Compactness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721774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Whole ossification mass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FAA690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Shape feature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D4E8F6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0.91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F9E893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0.86 – 0.94</w:t>
            </w:r>
          </w:p>
        </w:tc>
      </w:tr>
      <w:tr w:rsidR="00072695" w:rsidRPr="00072695" w14:paraId="42CE1962" w14:textId="77777777" w:rsidTr="00B55A3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022381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GLCM entropy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190267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Active edge region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7DEAAE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Texture feature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A0F712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0.82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33298F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0.74 – 0.88</w:t>
            </w:r>
          </w:p>
        </w:tc>
      </w:tr>
      <w:tr w:rsidR="00072695" w:rsidRPr="00072695" w14:paraId="73E5C05F" w14:textId="77777777" w:rsidTr="00B55A3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B0948C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GLCM contrast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3FB7CB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Active edge region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7AC72E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Texture feature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3800C8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0.79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82E706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0.70 – 0.86</w:t>
            </w:r>
          </w:p>
        </w:tc>
      </w:tr>
      <w:tr w:rsidR="00072695" w:rsidRPr="00072695" w14:paraId="7A888F1F" w14:textId="77777777" w:rsidTr="00B55A3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11EBA1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GLRLM short run emphasis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8967B6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Active edge region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5CA45B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Texture feature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1A1ED5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0.78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1DC12B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0.69 – 0.85</w:t>
            </w:r>
          </w:p>
        </w:tc>
      </w:tr>
      <w:tr w:rsidR="00072695" w:rsidRPr="00072695" w14:paraId="2A2D9CC0" w14:textId="77777777" w:rsidTr="00B55A3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E785E1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First-order variance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07FF0D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Interface zone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D0684C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First-order statistic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3DE588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0.94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9B558B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0.90 – 0.96</w:t>
            </w:r>
          </w:p>
        </w:tc>
      </w:tr>
      <w:tr w:rsidR="00072695" w:rsidRPr="00072695" w14:paraId="5DEC434A" w14:textId="77777777" w:rsidTr="00B55A3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E330C4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First-order 10th percentile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D29FD3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Interface zone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4A4C93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First-order statistic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6884F6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0.92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C197E0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0.88 – 0.95</w:t>
            </w:r>
          </w:p>
        </w:tc>
      </w:tr>
      <w:tr w:rsidR="00072695" w:rsidRPr="00072695" w14:paraId="5F5C4D97" w14:textId="77777777" w:rsidTr="00B55A3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DE62B2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GLCM homogeneity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7D2753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Vertebral body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5A5AC4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Texture feature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58F335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0.85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772891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0.78 – 0.90</w:t>
            </w:r>
          </w:p>
        </w:tc>
      </w:tr>
      <w:tr w:rsidR="00072695" w:rsidRPr="00072695" w14:paraId="550DDC86" w14:textId="77777777" w:rsidTr="00B55A3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199110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GLCM dissimilarity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DF12A4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Vertebral body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DAF2EC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Texture feature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A61D4E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0.83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BEFD72" w14:textId="77777777" w:rsidR="00072695" w:rsidRPr="00072695" w:rsidRDefault="00072695" w:rsidP="00072695">
            <w:pPr>
              <w:rPr>
                <w:rFonts w:hint="eastAsia"/>
              </w:rPr>
            </w:pPr>
            <w:r w:rsidRPr="00072695">
              <w:t>0.75 – 0.89</w:t>
            </w:r>
          </w:p>
        </w:tc>
      </w:tr>
    </w:tbl>
    <w:p w14:paraId="6615EA98" w14:textId="151EF071" w:rsidR="00072695" w:rsidRDefault="00072695">
      <w:pPr>
        <w:rPr>
          <w:rFonts w:hint="eastAsia"/>
        </w:rPr>
      </w:pPr>
      <w:r w:rsidRPr="00072695">
        <w:rPr>
          <w:b/>
          <w:bCs/>
        </w:rPr>
        <w:t>Note</w:t>
      </w:r>
      <w:r w:rsidRPr="00072695">
        <w:t>. ICC = intraclass correlation coefficient (two-way random model, absolute agreement). All final radiomics features met the pre-specified reliability threshold of ICC ≥ 0.75. Features from the interface zone showed the highest reliability, consistent with its automated ROI generation method.</w:t>
      </w:r>
    </w:p>
    <w:sectPr w:rsidR="000726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38F7B" w14:textId="77777777" w:rsidR="006676D1" w:rsidRDefault="006676D1" w:rsidP="00072695">
      <w:pPr>
        <w:rPr>
          <w:rFonts w:hint="eastAsia"/>
        </w:rPr>
      </w:pPr>
      <w:r>
        <w:separator/>
      </w:r>
    </w:p>
  </w:endnote>
  <w:endnote w:type="continuationSeparator" w:id="0">
    <w:p w14:paraId="425897AE" w14:textId="77777777" w:rsidR="006676D1" w:rsidRDefault="006676D1" w:rsidP="0007269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74344" w14:textId="77777777" w:rsidR="006676D1" w:rsidRDefault="006676D1" w:rsidP="00072695">
      <w:pPr>
        <w:rPr>
          <w:rFonts w:hint="eastAsia"/>
        </w:rPr>
      </w:pPr>
      <w:r>
        <w:separator/>
      </w:r>
    </w:p>
  </w:footnote>
  <w:footnote w:type="continuationSeparator" w:id="0">
    <w:p w14:paraId="28A3D38A" w14:textId="77777777" w:rsidR="006676D1" w:rsidRDefault="006676D1" w:rsidP="0007269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E1"/>
    <w:rsid w:val="00072695"/>
    <w:rsid w:val="001A2DE1"/>
    <w:rsid w:val="003A4724"/>
    <w:rsid w:val="005A49AC"/>
    <w:rsid w:val="006676D1"/>
    <w:rsid w:val="00732867"/>
    <w:rsid w:val="00793A03"/>
    <w:rsid w:val="00B55A3A"/>
    <w:rsid w:val="00BF7DAF"/>
    <w:rsid w:val="00F2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171099"/>
  <w15:chartTrackingRefBased/>
  <w15:docId w15:val="{93B427EB-0B48-4B5E-8564-4BA2524B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A2D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D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DE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DE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DE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DE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DE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DE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2DE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2D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2D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2DE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2DE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A2DE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2DE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2DE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2DE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2D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A2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2D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A2D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2D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A2D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2D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2D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2D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A2DE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A2DE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26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7269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72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726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小峰 张</dc:creator>
  <cp:keywords/>
  <dc:description/>
  <cp:lastModifiedBy>小峰 张</cp:lastModifiedBy>
  <cp:revision>3</cp:revision>
  <dcterms:created xsi:type="dcterms:W3CDTF">2026-09-14T12:31:00Z</dcterms:created>
  <dcterms:modified xsi:type="dcterms:W3CDTF">2026-09-15T11:22:00Z</dcterms:modified>
</cp:coreProperties>
</file>