
<file path=[Content_Types].xml><?xml version="1.0" encoding="utf-8"?>
<Types xmlns="http://schemas.openxmlformats.org/package/2006/content-types">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28CED6">
      <w:pPr>
        <w:spacing w:after="200"/>
        <w:jc w:val="center"/>
        <w:rPr>
          <w:rFonts w:hint="default" w:ascii="CMU Serif" w:hAnsi="CMU Serif" w:cs="CMU Serif"/>
          <w:sz w:val="21"/>
          <w:szCs w:val="21"/>
        </w:rPr>
      </w:pPr>
      <w:r>
        <w:rPr>
          <w:rFonts w:hint="default" w:ascii="CMU Serif" w:hAnsi="CMU Serif" w:cs="CMU Serif"/>
          <w:b/>
          <w:color w:val="000000"/>
          <w:sz w:val="21"/>
          <w:szCs w:val="21"/>
        </w:rPr>
        <w:t>Supplementary Information</w:t>
      </w:r>
    </w:p>
    <w:p w14:paraId="140DDF72">
      <w:pPr>
        <w:pStyle w:val="8"/>
        <w:keepNext w:val="0"/>
        <w:keepLines w:val="0"/>
        <w:widowControl/>
        <w:suppressLineNumbers w:val="0"/>
        <w:spacing w:before="0" w:after="240" w:line="276" w:lineRule="auto"/>
        <w:ind w:left="0" w:leftChars="0" w:firstLine="422" w:firstLineChars="200"/>
        <w:jc w:val="left"/>
        <w:rPr>
          <w:rStyle w:val="11"/>
          <w:rFonts w:hint="default" w:ascii="CMU Serif" w:hAnsi="CMU Serif" w:eastAsia="宋体" w:cs="CMU Serif"/>
          <w:b/>
          <w:bCs w:val="0"/>
          <w:sz w:val="21"/>
          <w:szCs w:val="21"/>
          <w:lang w:val="en-US" w:eastAsia="zh-CN"/>
        </w:rPr>
      </w:pPr>
      <w:r>
        <w:rPr>
          <w:rStyle w:val="11"/>
          <w:rFonts w:hint="default" w:ascii="CMU Serif" w:hAnsi="CMU Serif" w:eastAsia="宋体" w:cs="CMU Serif"/>
          <w:b/>
          <w:bCs w:val="0"/>
          <w:sz w:val="21"/>
          <w:szCs w:val="21"/>
        </w:rPr>
        <w:t>County-level heterogeneity in the associations between meteorological factors and varicella incidence in Guangxi, China: a multicounty time-series stud</w:t>
      </w:r>
      <w:r>
        <w:rPr>
          <w:rStyle w:val="11"/>
          <w:rFonts w:hint="default" w:ascii="CMU Serif" w:hAnsi="CMU Serif" w:eastAsia="宋体" w:cs="CMU Serif"/>
          <w:b/>
          <w:bCs w:val="0"/>
          <w:sz w:val="21"/>
          <w:szCs w:val="21"/>
          <w:lang w:val="en-US" w:eastAsia="zh-CN"/>
        </w:rPr>
        <w:t>y</w:t>
      </w:r>
    </w:p>
    <w:p w14:paraId="4BE926DD">
      <w:pPr>
        <w:pStyle w:val="8"/>
        <w:keepNext w:val="0"/>
        <w:keepLines w:val="0"/>
        <w:widowControl/>
        <w:suppressLineNumbers w:val="0"/>
        <w:spacing w:after="120" w:line="276" w:lineRule="auto"/>
        <w:ind w:left="0" w:leftChars="0" w:firstLine="420" w:firstLineChars="200"/>
        <w:jc w:val="left"/>
        <w:rPr>
          <w:rFonts w:hint="default" w:ascii="CMU Serif" w:hAnsi="CMU Serif" w:cs="CMU Serif"/>
          <w:sz w:val="21"/>
          <w:szCs w:val="21"/>
          <w:vertAlign w:val="superscript"/>
        </w:rPr>
      </w:pPr>
      <w:r>
        <w:rPr>
          <w:rStyle w:val="12"/>
          <w:rFonts w:hint="default" w:ascii="CMU Serif" w:hAnsi="CMU Serif" w:cs="CMU Serif"/>
          <w:i/>
          <w:sz w:val="21"/>
          <w:szCs w:val="21"/>
        </w:rPr>
        <w:t xml:space="preserve">Linlin Zhang¹†, Aihu Dong²†, Yimeng Hua¹†, Manyuan Lu¹, Qinfeng Liao¹, Guanxi Pan¹, </w:t>
      </w:r>
      <w:r>
        <w:rPr>
          <w:rStyle w:val="12"/>
          <w:rFonts w:hint="default" w:ascii="CMU Serif" w:hAnsi="CMU Serif" w:cs="CMU Serif"/>
          <w:sz w:val="21"/>
          <w:szCs w:val="21"/>
        </w:rPr>
        <w:t>Zhiyong Zhang</w:t>
      </w:r>
      <w:r>
        <w:rPr>
          <w:rStyle w:val="12"/>
          <w:rFonts w:hint="default" w:ascii="CMU Serif" w:hAnsi="CMU Serif" w:cs="CMU Serif"/>
          <w:sz w:val="21"/>
          <w:szCs w:val="21"/>
          <w:vertAlign w:val="superscript"/>
          <w:lang w:val="en-US" w:eastAsia="zh-CN"/>
        </w:rPr>
        <w:t xml:space="preserve"> </w:t>
      </w:r>
      <w:r>
        <w:rPr>
          <w:rStyle w:val="12"/>
          <w:rFonts w:hint="default" w:ascii="CMU Serif" w:hAnsi="CMU Serif" w:eastAsia="宋体" w:cs="CMU Serif"/>
          <w:sz w:val="21"/>
          <w:szCs w:val="21"/>
          <w:vertAlign w:val="superscript"/>
          <w:lang w:val="en-US" w:eastAsia="zh-CN"/>
        </w:rPr>
        <w:t>1,6,7,8</w:t>
      </w:r>
      <w:r>
        <w:rPr>
          <w:rStyle w:val="12"/>
          <w:rFonts w:hint="default" w:ascii="CMU Serif" w:hAnsi="CMU Serif" w:cs="CMU Serif"/>
          <w:sz w:val="21"/>
          <w:szCs w:val="21"/>
          <w:lang w:val="en-US" w:eastAsia="zh-CN"/>
        </w:rPr>
        <w:t xml:space="preserve"> ,</w:t>
      </w:r>
      <w:r>
        <w:rPr>
          <w:rStyle w:val="12"/>
          <w:rFonts w:hint="default" w:ascii="CMU Serif" w:hAnsi="CMU Serif" w:cs="CMU Serif"/>
          <w:i/>
          <w:sz w:val="21"/>
          <w:szCs w:val="21"/>
        </w:rPr>
        <w:t>Huaxiang Lu²</w:t>
      </w:r>
      <w:r>
        <w:rPr>
          <w:rStyle w:val="12"/>
          <w:rFonts w:hint="default" w:ascii="CMU Serif" w:hAnsi="CMU Serif" w:cs="CMU Serif"/>
          <w:i/>
          <w:sz w:val="21"/>
          <w:szCs w:val="21"/>
          <w:lang w:val="en-US" w:eastAsia="zh-CN"/>
        </w:rPr>
        <w:t>*</w:t>
      </w:r>
      <w:r>
        <w:rPr>
          <w:rStyle w:val="12"/>
          <w:rFonts w:hint="default" w:ascii="CMU Serif" w:hAnsi="CMU Serif" w:cs="CMU Serif"/>
          <w:i/>
          <w:sz w:val="21"/>
          <w:szCs w:val="21"/>
        </w:rPr>
        <w:t xml:space="preserve"> and Jian Qin</w:t>
      </w:r>
      <w:r>
        <w:rPr>
          <w:rStyle w:val="12"/>
          <w:rFonts w:hint="default" w:ascii="CMU Serif" w:hAnsi="CMU Serif" w:cs="CMU Serif"/>
          <w:i/>
          <w:sz w:val="21"/>
          <w:szCs w:val="21"/>
          <w:vertAlign w:val="superscript"/>
          <w:lang w:val="en-US" w:eastAsia="zh-CN"/>
        </w:rPr>
        <w:t>1，3，4，5</w:t>
      </w:r>
      <w:r>
        <w:rPr>
          <w:rFonts w:hint="default" w:ascii="CMU Serif" w:hAnsi="CMU Serif" w:cs="CMU Serif"/>
          <w:sz w:val="21"/>
          <w:szCs w:val="21"/>
          <w:vertAlign w:val="superscript"/>
        </w:rPr>
        <w:t>**</w:t>
      </w:r>
    </w:p>
    <w:p w14:paraId="4F26DEDF">
      <w:pPr>
        <w:pStyle w:val="8"/>
        <w:keepNext w:val="0"/>
        <w:keepLines w:val="0"/>
        <w:widowControl/>
        <w:suppressLineNumbers w:val="0"/>
        <w:rPr>
          <w:rFonts w:hint="default" w:ascii="CMU Serif" w:hAnsi="CMU Serif" w:cs="CMU Serif"/>
          <w:sz w:val="21"/>
          <w:szCs w:val="21"/>
        </w:rPr>
      </w:pPr>
      <w:r>
        <w:rPr>
          <w:rFonts w:hint="default" w:ascii="CMU Serif" w:hAnsi="CMU Serif" w:cs="CMU Serif"/>
          <w:sz w:val="21"/>
          <w:szCs w:val="21"/>
        </w:rPr>
        <w:t>¹ Department of Environmental and Occupational Health, Guangxi Medical University, Nanning 530021, Guangxi Zhuang Autonomous Region, China</w:t>
      </w:r>
    </w:p>
    <w:p w14:paraId="0E365E51">
      <w:pPr>
        <w:pStyle w:val="8"/>
        <w:keepNext w:val="0"/>
        <w:keepLines w:val="0"/>
        <w:widowControl/>
        <w:suppressLineNumbers w:val="0"/>
        <w:rPr>
          <w:rFonts w:hint="default" w:ascii="CMU Serif" w:hAnsi="CMU Serif" w:cs="CMU Serif"/>
          <w:sz w:val="21"/>
          <w:szCs w:val="21"/>
        </w:rPr>
      </w:pPr>
      <w:r>
        <w:rPr>
          <w:rFonts w:hint="default" w:ascii="CMU Serif" w:hAnsi="CMU Serif" w:cs="CMU Serif"/>
          <w:sz w:val="21"/>
          <w:szCs w:val="21"/>
        </w:rPr>
        <w:t>² Guangxi Zhuang Autonomous Region Center for Disease Prevention and Control, Nanning 530028, Guangxi Zhuang Autonomous Region, China</w:t>
      </w:r>
    </w:p>
    <w:p w14:paraId="196B5E3A">
      <w:pPr>
        <w:pStyle w:val="8"/>
        <w:keepNext w:val="0"/>
        <w:keepLines w:val="0"/>
        <w:widowControl/>
        <w:suppressLineNumbers w:val="0"/>
        <w:rPr>
          <w:rFonts w:hint="default" w:ascii="CMU Serif" w:hAnsi="CMU Serif" w:cs="CMU Serif"/>
          <w:sz w:val="21"/>
          <w:szCs w:val="21"/>
        </w:rPr>
      </w:pPr>
      <w:r>
        <w:rPr>
          <w:rFonts w:hint="default" w:ascii="CMU Serif" w:hAnsi="CMU Serif" w:cs="CMU Serif"/>
          <w:sz w:val="21"/>
          <w:szCs w:val="21"/>
        </w:rPr>
        <w:t>³ Key Laboratory of Longevity and Aging-Related Diseases of Chinese Ministry of Education, Guangxi Medical University, Nanning 530021, Guangxi Zhuang Autonomous Region, China</w:t>
      </w:r>
    </w:p>
    <w:p w14:paraId="147EE39B">
      <w:pPr>
        <w:pStyle w:val="8"/>
        <w:keepNext w:val="0"/>
        <w:keepLines w:val="0"/>
        <w:widowControl/>
        <w:suppressLineNumbers w:val="0"/>
        <w:rPr>
          <w:rFonts w:hint="default" w:ascii="CMU Serif" w:hAnsi="CMU Serif" w:cs="CMU Serif"/>
          <w:sz w:val="21"/>
          <w:szCs w:val="21"/>
        </w:rPr>
      </w:pPr>
      <w:r>
        <w:rPr>
          <w:rFonts w:hint="default" w:ascii="CMU Serif" w:hAnsi="CMU Serif" w:cs="CMU Serif"/>
          <w:sz w:val="21"/>
          <w:szCs w:val="21"/>
        </w:rPr>
        <w:t>⁴ Guangxi Key Laboratory of Environment and Health Research, Guangxi Medical University, Nanning 530021, Guangxi Zhuang Autonomous Region, China</w:t>
      </w:r>
    </w:p>
    <w:p w14:paraId="72E674F4">
      <w:pPr>
        <w:pStyle w:val="8"/>
        <w:keepNext w:val="0"/>
        <w:keepLines w:val="0"/>
        <w:widowControl/>
        <w:suppressLineNumbers w:val="0"/>
        <w:rPr>
          <w:rFonts w:hint="default" w:ascii="CMU Serif" w:hAnsi="CMU Serif" w:cs="CMU Serif"/>
          <w:sz w:val="21"/>
          <w:szCs w:val="21"/>
        </w:rPr>
      </w:pPr>
      <w:r>
        <w:rPr>
          <w:rFonts w:hint="default" w:ascii="CMU Serif" w:hAnsi="CMU Serif" w:cs="CMU Serif"/>
          <w:sz w:val="21"/>
          <w:szCs w:val="21"/>
        </w:rPr>
        <w:t>⁵ Guangxi Colleges and Universities Key Laboratory of Prevention and Control of Highly Prevalent Diseases, Guangxi Medical University, Nanning 530021, Guangxi Zhuang Autonomous Region, China</w:t>
      </w:r>
    </w:p>
    <w:p w14:paraId="7F37EDAC">
      <w:pPr>
        <w:pStyle w:val="8"/>
        <w:keepNext w:val="0"/>
        <w:keepLines w:val="0"/>
        <w:widowControl/>
        <w:suppressLineNumbers w:val="0"/>
        <w:rPr>
          <w:rFonts w:hint="default" w:ascii="CMU Serif" w:hAnsi="CMU Serif" w:cs="CMU Serif"/>
          <w:sz w:val="21"/>
          <w:szCs w:val="21"/>
        </w:rPr>
      </w:pPr>
      <w:r>
        <w:rPr>
          <w:rFonts w:hint="default" w:ascii="CMU Serif" w:hAnsi="CMU Serif" w:cs="CMU Serif"/>
          <w:sz w:val="21"/>
          <w:szCs w:val="21"/>
        </w:rPr>
        <w:t>⁶ School of Public Health, Guilin Medical University, Guilin 541199, Guangxi Zhuang Autonomous Region, China</w:t>
      </w:r>
    </w:p>
    <w:p w14:paraId="6666474D">
      <w:pPr>
        <w:pStyle w:val="8"/>
        <w:keepNext w:val="0"/>
        <w:keepLines w:val="0"/>
        <w:widowControl/>
        <w:suppressLineNumbers w:val="0"/>
        <w:rPr>
          <w:rFonts w:hint="default" w:ascii="CMU Serif" w:hAnsi="CMU Serif" w:cs="CMU Serif"/>
          <w:sz w:val="21"/>
          <w:szCs w:val="21"/>
        </w:rPr>
      </w:pPr>
      <w:r>
        <w:rPr>
          <w:rFonts w:hint="default" w:ascii="CMU Serif" w:hAnsi="CMU Serif" w:cs="CMU Serif"/>
          <w:sz w:val="21"/>
          <w:szCs w:val="21"/>
        </w:rPr>
        <w:t>⁷ Guangxi Health Commission Key Laboratory of Entire Lifecycle Health and Care, Guilin Medical University, Guilin 541199, Guangxi Zhuang Autonomous Region, China</w:t>
      </w:r>
    </w:p>
    <w:p w14:paraId="14E1A99D">
      <w:pPr>
        <w:pStyle w:val="8"/>
        <w:keepNext w:val="0"/>
        <w:keepLines w:val="0"/>
        <w:widowControl/>
        <w:suppressLineNumbers w:val="0"/>
        <w:rPr>
          <w:rFonts w:hint="default" w:ascii="CMU Serif" w:hAnsi="CMU Serif" w:cs="CMU Serif"/>
          <w:i w:val="0"/>
          <w:sz w:val="21"/>
          <w:szCs w:val="21"/>
        </w:rPr>
      </w:pPr>
      <w:r>
        <w:rPr>
          <w:rFonts w:hint="default" w:ascii="CMU Serif" w:hAnsi="CMU Serif" w:cs="CMU Serif"/>
          <w:sz w:val="21"/>
          <w:szCs w:val="21"/>
        </w:rPr>
        <w:t>⁸ The Guangxi Key Laboratory of Environmental Exposomics and Entire Lifecycle Health, Guilin Medical University, Guilin 541199, Guangxi Zhuang Autonomous Region, China</w:t>
      </w:r>
    </w:p>
    <w:p w14:paraId="209AE1B2">
      <w:pPr>
        <w:pStyle w:val="8"/>
        <w:keepNext w:val="0"/>
        <w:keepLines w:val="0"/>
        <w:widowControl/>
        <w:suppressLineNumbers w:val="0"/>
        <w:spacing w:after="40" w:line="240" w:lineRule="auto"/>
        <w:ind w:left="0" w:leftChars="0" w:firstLine="420" w:firstLineChars="200"/>
        <w:jc w:val="left"/>
        <w:rPr>
          <w:rFonts w:hint="default" w:ascii="CMU Serif" w:hAnsi="CMU Serif" w:cs="CMU Serif"/>
          <w:sz w:val="21"/>
          <w:szCs w:val="21"/>
        </w:rPr>
      </w:pPr>
      <w:r>
        <w:rPr>
          <w:rFonts w:hint="default" w:ascii="CMU Serif" w:hAnsi="CMU Serif" w:cs="CMU Serif"/>
          <w:i/>
          <w:sz w:val="21"/>
          <w:szCs w:val="21"/>
        </w:rPr>
        <w:t xml:space="preserve">*Corresponding authors. E-mail(s): </w:t>
      </w:r>
      <w:r>
        <w:rPr>
          <w:rFonts w:hint="default" w:ascii="CMU Serif" w:hAnsi="CMU Serif" w:cs="CMU Serif"/>
          <w:i/>
          <w:sz w:val="21"/>
          <w:szCs w:val="21"/>
        </w:rPr>
        <w:fldChar w:fldCharType="begin"/>
      </w:r>
      <w:r>
        <w:rPr>
          <w:rFonts w:hint="default" w:ascii="CMU Serif" w:hAnsi="CMU Serif" w:cs="CMU Serif"/>
          <w:i/>
          <w:sz w:val="21"/>
          <w:szCs w:val="21"/>
        </w:rPr>
        <w:instrText xml:space="preserve"> HYPERLINK "mailto:maxpeon@hotmail.com" </w:instrText>
      </w:r>
      <w:r>
        <w:rPr>
          <w:rFonts w:hint="default" w:ascii="CMU Serif" w:hAnsi="CMU Serif" w:cs="CMU Serif"/>
          <w:i/>
          <w:sz w:val="21"/>
          <w:szCs w:val="21"/>
        </w:rPr>
        <w:fldChar w:fldCharType="separate"/>
      </w:r>
      <w:r>
        <w:rPr>
          <w:rStyle w:val="13"/>
          <w:rFonts w:hint="default" w:ascii="CMU Serif" w:hAnsi="CMU Serif" w:cs="CMU Serif"/>
          <w:i/>
          <w:sz w:val="21"/>
          <w:szCs w:val="21"/>
        </w:rPr>
        <w:t>maxpeon@hotmail.com</w:t>
      </w:r>
      <w:r>
        <w:rPr>
          <w:rFonts w:hint="default" w:ascii="CMU Serif" w:hAnsi="CMU Serif" w:cs="CMU Serif"/>
          <w:i/>
          <w:sz w:val="21"/>
          <w:szCs w:val="21"/>
        </w:rPr>
        <w:fldChar w:fldCharType="end"/>
      </w:r>
      <w:r>
        <w:rPr>
          <w:rFonts w:hint="default" w:ascii="CMU Serif" w:hAnsi="CMU Serif" w:cs="CMU Serif"/>
          <w:i/>
          <w:sz w:val="21"/>
          <w:szCs w:val="21"/>
        </w:rPr>
        <w:t xml:space="preserve">; </w:t>
      </w:r>
      <w:r>
        <w:rPr>
          <w:rFonts w:hint="default" w:ascii="CMU Serif" w:hAnsi="CMU Serif" w:cs="CMU Serif"/>
          <w:i/>
          <w:sz w:val="21"/>
          <w:szCs w:val="21"/>
        </w:rPr>
        <w:fldChar w:fldCharType="begin"/>
      </w:r>
      <w:r>
        <w:rPr>
          <w:rFonts w:hint="default" w:ascii="CMU Serif" w:hAnsi="CMU Serif" w:cs="CMU Serif"/>
          <w:i/>
          <w:sz w:val="21"/>
          <w:szCs w:val="21"/>
        </w:rPr>
        <w:instrText xml:space="preserve"> HYPERLINK "mailto:qinjian@gxmu.edu.cn" </w:instrText>
      </w:r>
      <w:r>
        <w:rPr>
          <w:rFonts w:hint="default" w:ascii="CMU Serif" w:hAnsi="CMU Serif" w:cs="CMU Serif"/>
          <w:i/>
          <w:sz w:val="21"/>
          <w:szCs w:val="21"/>
        </w:rPr>
        <w:fldChar w:fldCharType="separate"/>
      </w:r>
      <w:r>
        <w:rPr>
          <w:rStyle w:val="13"/>
          <w:rFonts w:hint="default" w:ascii="CMU Serif" w:hAnsi="CMU Serif" w:cs="CMU Serif"/>
          <w:i/>
          <w:sz w:val="21"/>
          <w:szCs w:val="21"/>
        </w:rPr>
        <w:t>qinjian@gxmu.edu.cn</w:t>
      </w:r>
      <w:r>
        <w:rPr>
          <w:rFonts w:hint="default" w:ascii="CMU Serif" w:hAnsi="CMU Serif" w:cs="CMU Serif"/>
          <w:i/>
          <w:sz w:val="21"/>
          <w:szCs w:val="21"/>
        </w:rPr>
        <w:fldChar w:fldCharType="end"/>
      </w:r>
    </w:p>
    <w:p w14:paraId="123B60E9">
      <w:pPr>
        <w:pStyle w:val="8"/>
        <w:keepNext w:val="0"/>
        <w:keepLines w:val="0"/>
        <w:widowControl/>
        <w:suppressLineNumbers w:val="0"/>
        <w:spacing w:after="240" w:line="240" w:lineRule="auto"/>
        <w:ind w:left="0" w:leftChars="0" w:firstLine="420" w:firstLineChars="200"/>
        <w:jc w:val="left"/>
        <w:rPr>
          <w:rFonts w:hint="default" w:ascii="CMU Serif" w:hAnsi="CMU Serif" w:cs="CMU Serif"/>
          <w:sz w:val="21"/>
          <w:szCs w:val="21"/>
        </w:rPr>
      </w:pPr>
      <w:r>
        <w:rPr>
          <w:rFonts w:hint="default" w:ascii="CMU Serif" w:hAnsi="CMU Serif" w:cs="CMU Serif"/>
          <w:i/>
          <w:sz w:val="21"/>
          <w:szCs w:val="21"/>
        </w:rPr>
        <w:t>†These authors contributed equally to this work and share first authorship.</w:t>
      </w:r>
    </w:p>
    <w:p w14:paraId="68EC66DE">
      <w:pPr>
        <w:pStyle w:val="5"/>
        <w:keepNext/>
        <w:pageBreakBefore/>
        <w:bidi w:val="0"/>
        <w:spacing w:before="180" w:after="60" w:line="259" w:lineRule="auto"/>
        <w:ind w:left="0" w:leftChars="0"/>
        <w:jc w:val="left"/>
        <w:rPr>
          <w:rFonts w:hint="default" w:ascii="CMU Serif" w:hAnsi="CMU Serif" w:cs="CMU Serif"/>
          <w:sz w:val="21"/>
          <w:szCs w:val="21"/>
        </w:rPr>
      </w:pPr>
      <w:r>
        <w:rPr>
          <w:rFonts w:hint="default" w:ascii="CMU Serif" w:hAnsi="CMU Serif" w:cs="CMU Serif"/>
          <w:b/>
          <w:color w:val="000000"/>
          <w:sz w:val="21"/>
          <w:szCs w:val="21"/>
        </w:rPr>
        <w:t xml:space="preserve">Supplementary Figure S1. </w:t>
      </w:r>
      <w:r>
        <w:rPr>
          <w:rFonts w:hint="default" w:ascii="CMU Serif" w:hAnsi="CMU Serif" w:cs="CMU Serif"/>
          <w:color w:val="000000"/>
          <w:sz w:val="21"/>
          <w:szCs w:val="21"/>
        </w:rPr>
        <w:t>Spearman correlations between daily varicella case counts and meteorological factors.</w:t>
      </w:r>
    </w:p>
    <w:p w14:paraId="4FAA7AA0">
      <w:pPr>
        <w:keepNext w:val="0"/>
        <w:keepLines w:val="0"/>
        <w:widowControl/>
        <w:suppressLineNumbers w:val="0"/>
        <w:spacing w:after="100" w:line="259" w:lineRule="auto"/>
        <w:ind w:left="0" w:leftChars="0"/>
        <w:jc w:val="left"/>
        <w:rPr>
          <w:rFonts w:hint="default" w:ascii="CMU Serif" w:hAnsi="CMU Serif" w:cs="CMU Serif" w:eastAsiaTheme="minorEastAsia"/>
          <w:b w:val="0"/>
          <w:bCs w:val="0"/>
          <w:sz w:val="21"/>
          <w:szCs w:val="21"/>
          <w:highlight w:val="none"/>
          <w:lang w:eastAsia="zh-CN"/>
        </w:rPr>
      </w:pPr>
      <w:r>
        <w:rPr>
          <w:rFonts w:hint="default" w:ascii="CMU Serif" w:hAnsi="CMU Serif" w:cs="CMU Serif" w:eastAsiaTheme="minorEastAsia"/>
          <w:b w:val="0"/>
          <w:bCs w:val="0"/>
          <w:color w:val="000000"/>
          <w:sz w:val="21"/>
          <w:szCs w:val="21"/>
          <w:highlight w:val="none"/>
          <w:lang w:eastAsia="zh-CN"/>
        </w:rPr>
        <w:drawing>
          <wp:inline distT="0" distB="0" distL="114300" distR="114300">
            <wp:extent cx="4433570" cy="4137660"/>
            <wp:effectExtent l="0" t="0" r="1270" b="7620"/>
            <wp:docPr id="3" name="图片 3" descr="2.daily_spearman_heatmap_去气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daily_spearman_heatmap_去气压"/>
                    <pic:cNvPicPr>
                      <a:picLocks noChangeAspect="1"/>
                    </pic:cNvPicPr>
                  </pic:nvPicPr>
                  <pic:blipFill>
                    <a:blip r:embed="rId8"/>
                    <a:stretch>
                      <a:fillRect/>
                    </a:stretch>
                  </pic:blipFill>
                  <pic:spPr>
                    <a:xfrm>
                      <a:off x="0" y="0"/>
                      <a:ext cx="4433570" cy="4137660"/>
                    </a:xfrm>
                    <a:prstGeom prst="rect">
                      <a:avLst/>
                    </a:prstGeom>
                  </pic:spPr>
                </pic:pic>
              </a:graphicData>
            </a:graphic>
          </wp:inline>
        </w:drawing>
      </w:r>
    </w:p>
    <w:p w14:paraId="6FD4D391">
      <w:pPr>
        <w:pStyle w:val="8"/>
        <w:keepNext w:val="0"/>
        <w:keepLines w:val="0"/>
        <w:widowControl/>
        <w:suppressLineNumbers w:val="0"/>
        <w:spacing w:before="40" w:after="160" w:line="259" w:lineRule="auto"/>
        <w:ind w:left="0" w:leftChars="0"/>
        <w:jc w:val="left"/>
        <w:rPr>
          <w:rFonts w:hint="default" w:ascii="CMU Serif" w:hAnsi="CMU Serif" w:cs="CMU Serif"/>
          <w:sz w:val="21"/>
          <w:szCs w:val="21"/>
        </w:rPr>
      </w:pPr>
      <w:r>
        <w:rPr>
          <w:rFonts w:hint="default" w:ascii="CMU Serif" w:hAnsi="CMU Serif" w:cs="CMU Serif"/>
          <w:i/>
          <w:color w:val="000000"/>
          <w:sz w:val="21"/>
          <w:szCs w:val="21"/>
        </w:rPr>
        <w:t>Notes: Circle size indicates the absolute magnitude of Spearman’s correlation coefficient. Blue circles indicate positive correlations and red circles indicate negative correlations. Values in the lower triangle are correlation coefficients. Cases, daily varicella case counts; Rain, rainfall; Sun, sunshine duration; WS, wind speed; Temp, mean temperature; RH, relative humidity.</w:t>
      </w:r>
    </w:p>
    <w:p w14:paraId="31338EF3">
      <w:pPr>
        <w:pStyle w:val="5"/>
        <w:keepNext/>
        <w:bidi w:val="0"/>
        <w:spacing w:before="180" w:after="60" w:line="259" w:lineRule="auto"/>
        <w:ind w:left="0" w:leftChars="0"/>
        <w:jc w:val="left"/>
        <w:rPr>
          <w:rFonts w:hint="default" w:ascii="CMU Serif" w:hAnsi="CMU Serif" w:cs="CMU Serif"/>
          <w:b/>
          <w:sz w:val="21"/>
          <w:szCs w:val="21"/>
        </w:rPr>
      </w:pPr>
      <w:r>
        <w:rPr>
          <w:rFonts w:hint="default" w:ascii="CMU Serif" w:hAnsi="CMU Serif" w:cs="CMU Serif"/>
          <w:b/>
          <w:color w:val="000000"/>
          <w:sz w:val="21"/>
          <w:szCs w:val="21"/>
        </w:rPr>
        <w:t xml:space="preserve">Supplementary Figure S2. </w:t>
      </w:r>
      <w:r>
        <w:rPr>
          <w:rFonts w:hint="default" w:ascii="CMU Serif" w:hAnsi="CMU Serif" w:cs="CMU Serif"/>
          <w:color w:val="000000"/>
          <w:sz w:val="21"/>
          <w:szCs w:val="21"/>
        </w:rPr>
        <w:t>Annual varicella case counts and incidence rates per 100,000 population in Guangxi, China, 2010–2024.</w:t>
      </w:r>
    </w:p>
    <w:p w14:paraId="6F7EB852">
      <w:pPr>
        <w:keepNext w:val="0"/>
        <w:keepLines w:val="0"/>
        <w:widowControl/>
        <w:suppressLineNumbers w:val="0"/>
        <w:spacing w:after="100" w:line="259" w:lineRule="auto"/>
        <w:ind w:left="0" w:leftChars="0"/>
        <w:jc w:val="left"/>
        <w:rPr>
          <w:rFonts w:hint="default" w:ascii="CMU Serif" w:hAnsi="CMU Serif" w:cs="CMU Serif" w:eastAsiaTheme="minorEastAsia"/>
          <w:b w:val="0"/>
          <w:bCs w:val="0"/>
          <w:sz w:val="21"/>
          <w:szCs w:val="21"/>
          <w:highlight w:val="none"/>
          <w:lang w:eastAsia="zh-CN"/>
        </w:rPr>
      </w:pPr>
      <w:r>
        <w:rPr>
          <w:rFonts w:hint="default" w:ascii="CMU Serif" w:hAnsi="CMU Serif" w:cs="CMU Serif" w:eastAsiaTheme="minorEastAsia"/>
          <w:b w:val="0"/>
          <w:bCs w:val="0"/>
          <w:color w:val="000000"/>
          <w:sz w:val="21"/>
          <w:szCs w:val="21"/>
          <w:highlight w:val="none"/>
          <w:lang w:eastAsia="zh-CN"/>
        </w:rPr>
        <w:drawing>
          <wp:inline distT="0" distB="0" distL="114300" distR="114300">
            <wp:extent cx="5266690" cy="3686810"/>
            <wp:effectExtent l="0" t="0" r="6350" b="1270"/>
            <wp:docPr id="5" name="图片 5" descr="1.2010-2024_Guangxi_varicella_annual_cases_incidence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2010-2024_Guangxi_varicella_annual_cases_incidence_EN"/>
                    <pic:cNvPicPr>
                      <a:picLocks noChangeAspect="1"/>
                    </pic:cNvPicPr>
                  </pic:nvPicPr>
                  <pic:blipFill>
                    <a:blip r:embed="rId9"/>
                    <a:stretch>
                      <a:fillRect/>
                    </a:stretch>
                  </pic:blipFill>
                  <pic:spPr>
                    <a:xfrm>
                      <a:off x="0" y="0"/>
                      <a:ext cx="5266690" cy="3686810"/>
                    </a:xfrm>
                    <a:prstGeom prst="rect">
                      <a:avLst/>
                    </a:prstGeom>
                  </pic:spPr>
                </pic:pic>
              </a:graphicData>
            </a:graphic>
          </wp:inline>
        </w:drawing>
      </w:r>
    </w:p>
    <w:p w14:paraId="787F7198">
      <w:pPr>
        <w:keepNext/>
        <w:spacing w:before="180" w:after="60" w:line="259" w:lineRule="auto"/>
        <w:ind w:left="0" w:leftChars="0"/>
        <w:jc w:val="left"/>
        <w:rPr>
          <w:rFonts w:hint="default" w:ascii="CMU Serif" w:hAnsi="CMU Serif" w:eastAsia="黑体" w:cs="CMU Serif"/>
          <w:b/>
          <w:kern w:val="2"/>
          <w:sz w:val="21"/>
          <w:szCs w:val="21"/>
          <w:lang w:val="en-US" w:eastAsia="zh-CN" w:bidi="ar-SA"/>
        </w:rPr>
      </w:pPr>
      <w:r>
        <w:rPr>
          <w:rFonts w:hint="default" w:ascii="CMU Serif" w:hAnsi="CMU Serif" w:cs="CMU Serif"/>
          <w:b/>
          <w:color w:val="000000"/>
          <w:sz w:val="21"/>
          <w:szCs w:val="21"/>
        </w:rPr>
        <w:t xml:space="preserve">Supplementary Figure S3. </w:t>
      </w:r>
      <w:r>
        <w:rPr>
          <w:rFonts w:hint="default" w:ascii="CMU Serif" w:hAnsi="CMU Serif" w:cs="CMU Serif"/>
          <w:color w:val="000000"/>
          <w:sz w:val="21"/>
          <w:szCs w:val="21"/>
        </w:rPr>
        <w:t>Monthly seasonal indices of varicella cases in Guangxi, China, 2010–2024.</w:t>
      </w:r>
    </w:p>
    <w:p w14:paraId="2779A96B">
      <w:pPr>
        <w:spacing w:after="100" w:line="259" w:lineRule="auto"/>
        <w:ind w:left="0" w:leftChars="0"/>
        <w:jc w:val="left"/>
        <w:rPr>
          <w:rFonts w:hint="default" w:ascii="CMU Serif" w:hAnsi="CMU Serif" w:cs="CMU Serif" w:eastAsiaTheme="minorEastAsia"/>
          <w:b w:val="0"/>
          <w:bCs w:val="0"/>
          <w:sz w:val="21"/>
          <w:szCs w:val="21"/>
          <w:highlight w:val="none"/>
          <w:lang w:val="en-US" w:eastAsia="zh-CN"/>
        </w:rPr>
      </w:pPr>
      <w:r>
        <w:rPr>
          <w:rFonts w:hint="default" w:ascii="CMU Serif" w:hAnsi="CMU Serif" w:cs="CMU Serif" w:eastAsiaTheme="minorEastAsia"/>
          <w:b w:val="0"/>
          <w:bCs w:val="0"/>
          <w:color w:val="000000"/>
          <w:sz w:val="21"/>
          <w:szCs w:val="21"/>
          <w:highlight w:val="none"/>
          <w:lang w:val="en-US" w:eastAsia="zh-CN"/>
        </w:rPr>
        <w:drawing>
          <wp:inline distT="0" distB="0" distL="114300" distR="114300">
            <wp:extent cx="5266690" cy="2962910"/>
            <wp:effectExtent l="0" t="0" r="6350" b="8890"/>
            <wp:docPr id="11" name="图片 11" descr="3.2010-2024_Guangxi_varicella_seasonal_index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2010-2024_Guangxi_varicella_seasonal_index_EN"/>
                    <pic:cNvPicPr>
                      <a:picLocks noChangeAspect="1"/>
                    </pic:cNvPicPr>
                  </pic:nvPicPr>
                  <pic:blipFill>
                    <a:blip r:embed="rId10"/>
                    <a:stretch>
                      <a:fillRect/>
                    </a:stretch>
                  </pic:blipFill>
                  <pic:spPr>
                    <a:xfrm>
                      <a:off x="0" y="0"/>
                      <a:ext cx="5266690" cy="2962910"/>
                    </a:xfrm>
                    <a:prstGeom prst="rect">
                      <a:avLst/>
                    </a:prstGeom>
                  </pic:spPr>
                </pic:pic>
              </a:graphicData>
            </a:graphic>
          </wp:inline>
        </w:drawing>
      </w:r>
    </w:p>
    <w:p w14:paraId="739B3494">
      <w:pPr>
        <w:pStyle w:val="8"/>
        <w:keepNext w:val="0"/>
        <w:keepLines w:val="0"/>
        <w:widowControl/>
        <w:suppressLineNumbers w:val="0"/>
        <w:spacing w:before="40" w:after="160" w:line="259" w:lineRule="auto"/>
        <w:ind w:left="0" w:leftChars="0"/>
        <w:jc w:val="left"/>
        <w:rPr>
          <w:rFonts w:hint="default" w:ascii="CMU Serif" w:hAnsi="CMU Serif" w:cs="CMU Serif"/>
          <w:sz w:val="21"/>
          <w:szCs w:val="21"/>
        </w:rPr>
      </w:pPr>
      <w:r>
        <w:rPr>
          <w:rFonts w:hint="default" w:ascii="CMU Serif" w:hAnsi="CMU Serif" w:cs="CMU Serif"/>
          <w:i/>
          <w:color w:val="000000"/>
          <w:sz w:val="21"/>
          <w:szCs w:val="21"/>
        </w:rPr>
        <w:t>Notes: Black points and the black line represent monthly seasonal indices. The red dashed horizontal line indicates a seasonal index of 1, representing the annual average level. Values above 1 indicate months with above-average varicella activity.</w:t>
      </w:r>
    </w:p>
    <w:p w14:paraId="7E0B6764">
      <w:pPr>
        <w:pStyle w:val="3"/>
        <w:bidi w:val="0"/>
        <w:spacing w:after="100" w:line="259" w:lineRule="auto"/>
        <w:ind w:left="0" w:leftChars="0"/>
        <w:jc w:val="left"/>
        <w:rPr>
          <w:rFonts w:hint="default" w:ascii="CMU Serif" w:hAnsi="CMU Serif" w:cs="CMU Serif"/>
          <w:sz w:val="21"/>
          <w:szCs w:val="21"/>
          <w:lang w:val="en-US" w:eastAsia="zh-CN"/>
        </w:rPr>
      </w:pPr>
    </w:p>
    <w:p w14:paraId="1BFEDCCE">
      <w:pPr>
        <w:pStyle w:val="3"/>
        <w:keepNext/>
        <w:bidi w:val="0"/>
        <w:spacing w:before="180" w:after="60" w:line="259" w:lineRule="auto"/>
        <w:ind w:left="0" w:leftChars="0"/>
        <w:jc w:val="left"/>
        <w:rPr>
          <w:rFonts w:hint="default" w:ascii="CMU Serif" w:hAnsi="CMU Serif" w:cs="CMU Serif"/>
          <w:sz w:val="21"/>
          <w:szCs w:val="21"/>
          <w:lang w:val="en-US" w:eastAsia="zh-CN"/>
        </w:rPr>
      </w:pPr>
      <w:r>
        <w:rPr>
          <w:rFonts w:hint="default" w:ascii="CMU Serif" w:hAnsi="CMU Serif" w:cs="CMU Serif"/>
          <w:b/>
          <w:color w:val="000000"/>
          <w:sz w:val="21"/>
          <w:szCs w:val="21"/>
        </w:rPr>
        <w:t xml:space="preserve">Supplementary Figure S4. </w:t>
      </w:r>
      <w:r>
        <w:rPr>
          <w:rFonts w:hint="default" w:ascii="CMU Serif" w:hAnsi="CMU Serif" w:cs="CMU Serif"/>
          <w:color w:val="000000"/>
          <w:sz w:val="21"/>
          <w:szCs w:val="21"/>
        </w:rPr>
        <w:t>Two-dimensional exposure–lag–response associations between meteorological factors and varicella incidence in Guangxi, China.</w:t>
      </w:r>
    </w:p>
    <w:p w14:paraId="49E77B37">
      <w:pPr>
        <w:spacing w:after="100" w:line="259" w:lineRule="auto"/>
        <w:ind w:left="0" w:leftChars="0"/>
        <w:jc w:val="left"/>
        <w:rPr>
          <w:rFonts w:hint="default" w:ascii="CMU Serif" w:hAnsi="CMU Serif" w:cs="CMU Serif" w:eastAsiaTheme="minorEastAsia"/>
          <w:b w:val="0"/>
          <w:bCs w:val="0"/>
          <w:sz w:val="21"/>
          <w:szCs w:val="21"/>
          <w:highlight w:val="none"/>
          <w:lang w:val="en-US" w:eastAsia="zh-CN"/>
        </w:rPr>
      </w:pPr>
      <w:r>
        <w:rPr>
          <w:rFonts w:hint="default" w:ascii="CMU Serif" w:hAnsi="CMU Serif" w:cs="CMU Serif" w:eastAsiaTheme="minorEastAsia"/>
          <w:b w:val="0"/>
          <w:bCs w:val="0"/>
          <w:color w:val="000000"/>
          <w:sz w:val="21"/>
          <w:szCs w:val="21"/>
          <w:highlight w:val="none"/>
          <w:lang w:val="en-US" w:eastAsia="zh-CN"/>
        </w:rPr>
        <w:drawing>
          <wp:inline distT="0" distB="0" distL="114300" distR="114300">
            <wp:extent cx="5270500" cy="5989320"/>
            <wp:effectExtent l="0" t="0" r="2540" b="0"/>
            <wp:docPr id="4" name="图片 4" descr="06_五因素暴露滞后等高线组合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6_五因素暴露滞后等高线组合图"/>
                    <pic:cNvPicPr>
                      <a:picLocks noChangeAspect="1"/>
                    </pic:cNvPicPr>
                  </pic:nvPicPr>
                  <pic:blipFill>
                    <a:blip r:embed="rId11"/>
                    <a:stretch>
                      <a:fillRect/>
                    </a:stretch>
                  </pic:blipFill>
                  <pic:spPr>
                    <a:xfrm>
                      <a:off x="0" y="0"/>
                      <a:ext cx="5270500" cy="5989320"/>
                    </a:xfrm>
                    <a:prstGeom prst="rect">
                      <a:avLst/>
                    </a:prstGeom>
                  </pic:spPr>
                </pic:pic>
              </a:graphicData>
            </a:graphic>
          </wp:inline>
        </w:drawing>
      </w:r>
    </w:p>
    <w:p w14:paraId="1ACAE439">
      <w:pPr>
        <w:pStyle w:val="8"/>
        <w:keepNext w:val="0"/>
        <w:keepLines w:val="0"/>
        <w:widowControl/>
        <w:suppressLineNumbers w:val="0"/>
        <w:spacing w:before="40" w:after="160" w:line="259" w:lineRule="auto"/>
        <w:ind w:left="0" w:leftChars="0"/>
        <w:jc w:val="left"/>
        <w:rPr>
          <w:rFonts w:hint="default" w:ascii="CMU Serif" w:hAnsi="CMU Serif" w:cs="CMU Serif"/>
          <w:sz w:val="21"/>
          <w:szCs w:val="21"/>
        </w:rPr>
      </w:pPr>
      <w:r>
        <w:rPr>
          <w:rFonts w:hint="default" w:ascii="CMU Serif" w:hAnsi="CMU Serif" w:cs="CMU Serif"/>
          <w:i/>
          <w:color w:val="000000"/>
          <w:sz w:val="21"/>
          <w:szCs w:val="21"/>
        </w:rPr>
        <w:t>Notes: Panels A–E show temperature, relative humidity, rainfall, sunshine duration, and wind speed, respectively. Colours represent RRs across exposure levels and lag days, with blue indicating RR &lt; 1, white indicating RR = 1, and red indicating RR &gt; 1. Black contour lines indicate RR = 1. Estimates are relative to the Guangxi-wide median of each factor.</w:t>
      </w:r>
    </w:p>
    <w:p w14:paraId="7E36E813">
      <w:pPr>
        <w:pStyle w:val="3"/>
        <w:bidi w:val="0"/>
        <w:spacing w:after="100" w:line="259" w:lineRule="auto"/>
        <w:ind w:left="0" w:leftChars="0"/>
        <w:jc w:val="left"/>
        <w:rPr>
          <w:rFonts w:hint="default" w:ascii="CMU Serif" w:hAnsi="CMU Serif" w:cs="CMU Serif"/>
          <w:sz w:val="21"/>
          <w:szCs w:val="21"/>
          <w:lang w:val="en-US" w:eastAsia="zh-CN"/>
        </w:rPr>
      </w:pPr>
    </w:p>
    <w:p w14:paraId="3967A391">
      <w:pPr>
        <w:pStyle w:val="3"/>
        <w:bidi w:val="0"/>
        <w:spacing w:after="100" w:line="259" w:lineRule="auto"/>
        <w:ind w:left="0" w:leftChars="0"/>
        <w:jc w:val="left"/>
        <w:rPr>
          <w:rFonts w:hint="default" w:ascii="CMU Serif" w:hAnsi="CMU Serif" w:cs="CMU Serif"/>
          <w:sz w:val="21"/>
          <w:szCs w:val="21"/>
          <w:lang w:val="en-US" w:eastAsia="zh-CN"/>
        </w:rPr>
      </w:pPr>
    </w:p>
    <w:p w14:paraId="78BA6C21">
      <w:pPr>
        <w:pStyle w:val="3"/>
        <w:bidi w:val="0"/>
        <w:spacing w:after="100" w:line="259" w:lineRule="auto"/>
        <w:ind w:left="0" w:leftChars="0"/>
        <w:jc w:val="left"/>
        <w:rPr>
          <w:rFonts w:hint="default" w:ascii="CMU Serif" w:hAnsi="CMU Serif" w:cs="CMU Serif"/>
          <w:sz w:val="21"/>
          <w:szCs w:val="21"/>
          <w:lang w:val="en-US" w:eastAsia="zh-CN"/>
        </w:rPr>
      </w:pPr>
    </w:p>
    <w:p w14:paraId="473EBF8A">
      <w:pPr>
        <w:pStyle w:val="3"/>
        <w:keepNext/>
        <w:bidi w:val="0"/>
        <w:spacing w:before="180" w:after="60" w:line="259" w:lineRule="auto"/>
        <w:ind w:left="0" w:leftChars="0"/>
        <w:jc w:val="left"/>
        <w:rPr>
          <w:rFonts w:hint="default" w:ascii="CMU Serif" w:hAnsi="CMU Serif" w:cs="CMU Serif"/>
          <w:sz w:val="21"/>
          <w:szCs w:val="21"/>
          <w:lang w:val="en-US" w:eastAsia="zh-CN"/>
        </w:rPr>
      </w:pPr>
      <w:r>
        <w:rPr>
          <w:rFonts w:hint="default" w:ascii="CMU Serif" w:hAnsi="CMU Serif" w:cs="CMU Serif"/>
          <w:b/>
          <w:color w:val="000000"/>
          <w:sz w:val="21"/>
          <w:szCs w:val="21"/>
        </w:rPr>
        <w:t xml:space="preserve">Supplementary Figure S5. </w:t>
      </w:r>
      <w:r>
        <w:rPr>
          <w:rFonts w:hint="default" w:ascii="CMU Serif" w:hAnsi="CMU Serif" w:cs="CMU Serif"/>
          <w:color w:val="000000"/>
          <w:sz w:val="21"/>
          <w:szCs w:val="21"/>
        </w:rPr>
        <w:t>Spatial distributions of county- and district-specific BLUP-based cumulative relative risks for rainfall, sunshine duration, and wind speed at the common Guangxi-wide P5 and P95 exposure levels.</w:t>
      </w:r>
    </w:p>
    <w:p w14:paraId="30687B6A">
      <w:pPr>
        <w:spacing w:before="40" w:after="160" w:line="259" w:lineRule="auto"/>
        <w:ind w:left="0" w:leftChars="0"/>
        <w:jc w:val="left"/>
        <w:rPr>
          <w:rFonts w:hint="default" w:ascii="CMU Serif" w:hAnsi="CMU Serif" w:cs="CMU Serif"/>
          <w:sz w:val="21"/>
          <w:szCs w:val="21"/>
        </w:rPr>
      </w:pPr>
      <w:r>
        <w:rPr>
          <w:rFonts w:hint="default" w:ascii="CMU Serif" w:hAnsi="CMU Serif" w:cs="CMU Serif" w:eastAsiaTheme="minorEastAsia"/>
          <w:b w:val="0"/>
          <w:bCs w:val="0"/>
          <w:i/>
          <w:color w:val="000000"/>
          <w:sz w:val="21"/>
          <w:szCs w:val="21"/>
          <w:highlight w:val="none"/>
          <w:lang w:val="en-US" w:eastAsia="zh-CN"/>
        </w:rPr>
        <w:drawing>
          <wp:inline distT="0" distB="0" distL="114300" distR="114300">
            <wp:extent cx="5266055" cy="7291705"/>
            <wp:effectExtent l="0" t="0" r="6985" b="8255"/>
            <wp:docPr id="10" name="图片 10" descr="Supplementary_BLUP_Rainfall_Sunshine_Wind_P5_P95_County_M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Supplementary_BLUP_Rainfall_Sunshine_Wind_P5_P95_County_Maps"/>
                    <pic:cNvPicPr>
                      <a:picLocks noChangeAspect="1"/>
                    </pic:cNvPicPr>
                  </pic:nvPicPr>
                  <pic:blipFill>
                    <a:blip r:embed="rId12"/>
                    <a:stretch>
                      <a:fillRect/>
                    </a:stretch>
                  </pic:blipFill>
                  <pic:spPr>
                    <a:xfrm>
                      <a:off x="0" y="0"/>
                      <a:ext cx="5266055" cy="7291705"/>
                    </a:xfrm>
                    <a:prstGeom prst="rect">
                      <a:avLst/>
                    </a:prstGeom>
                  </pic:spPr>
                </pic:pic>
              </a:graphicData>
            </a:graphic>
          </wp:inline>
        </w:drawing>
      </w:r>
      <w:r>
        <w:rPr>
          <w:rFonts w:hint="default" w:ascii="CMU Serif" w:hAnsi="CMU Serif" w:cs="CMU Serif"/>
          <w:color w:val="000000"/>
          <w:sz w:val="21"/>
          <w:szCs w:val="21"/>
        </w:rPr>
        <w:t>Notes: Panels A and B show rainfall at P5 (0.00 mm/day) and P95 (25.38 mm/day), panels C and D show sunshine duration at P5 (2.71 h/day) and P95 (13.38 h/day), and panels E and F show wind speed at P5 (0.78 m/s) and P95 (2.99 m/s). Colours range from blue for lower RRs to red for higher RRs, with white indicating RR = 1. Estimates are cumulative RRs over lag 0–21 days relative to the corresponding Guangxi-wide median.</w:t>
      </w:r>
    </w:p>
    <w:p w14:paraId="58DAFD9B">
      <w:pPr>
        <w:pStyle w:val="3"/>
        <w:keepNext/>
        <w:bidi w:val="0"/>
        <w:spacing w:before="180" w:after="60" w:line="259" w:lineRule="auto"/>
        <w:ind w:left="0" w:leftChars="0"/>
        <w:jc w:val="left"/>
        <w:rPr>
          <w:rFonts w:hint="default" w:ascii="CMU Serif" w:hAnsi="CMU Serif" w:cs="CMU Serif"/>
          <w:sz w:val="21"/>
          <w:szCs w:val="21"/>
          <w:lang w:val="en-US" w:eastAsia="zh-CN"/>
        </w:rPr>
      </w:pPr>
      <w:r>
        <w:rPr>
          <w:rFonts w:hint="default" w:ascii="CMU Serif" w:hAnsi="CMU Serif" w:cs="CMU Serif"/>
          <w:b/>
          <w:color w:val="000000"/>
          <w:sz w:val="21"/>
          <w:szCs w:val="21"/>
        </w:rPr>
        <w:t xml:space="preserve">Supplementary Figure S6. </w:t>
      </w:r>
      <w:r>
        <w:rPr>
          <w:rFonts w:hint="default" w:ascii="CMU Serif" w:hAnsi="CMU Serif" w:cs="CMU Serif"/>
          <w:color w:val="000000"/>
          <w:sz w:val="21"/>
          <w:szCs w:val="21"/>
        </w:rPr>
        <w:t>Sensitivity analysis varying the degrees of freedom for  the exposure–response dimension.</w:t>
      </w:r>
    </w:p>
    <w:p w14:paraId="096C4222">
      <w:pPr>
        <w:spacing w:after="100" w:line="259" w:lineRule="auto"/>
        <w:ind w:left="0" w:leftChars="0"/>
        <w:jc w:val="left"/>
        <w:rPr>
          <w:rFonts w:hint="default" w:ascii="CMU Serif" w:hAnsi="CMU Serif" w:cs="CMU Serif"/>
          <w:b w:val="0"/>
          <w:bCs w:val="0"/>
          <w:sz w:val="21"/>
          <w:szCs w:val="21"/>
          <w:lang w:val="en-US" w:eastAsia="zh-CN"/>
        </w:rPr>
      </w:pPr>
      <w:r>
        <w:rPr>
          <w:rFonts w:hint="default" w:ascii="CMU Serif" w:hAnsi="CMU Serif" w:cs="CMU Serif"/>
          <w:b w:val="0"/>
          <w:bCs w:val="0"/>
          <w:color w:val="000000"/>
          <w:sz w:val="21"/>
          <w:szCs w:val="21"/>
          <w:lang w:val="en-US" w:eastAsia="zh-CN"/>
        </w:rPr>
        <w:drawing>
          <wp:inline distT="0" distB="0" distL="114300" distR="114300">
            <wp:extent cx="5266690" cy="3620770"/>
            <wp:effectExtent l="0" t="0" r="6350" b="6350"/>
            <wp:docPr id="1" name="图片 1" descr="Supplementary_Figure_S6_Exposure_response_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ry_Figure_S6_Exposure_response_df"/>
                    <pic:cNvPicPr>
                      <a:picLocks noChangeAspect="1"/>
                    </pic:cNvPicPr>
                  </pic:nvPicPr>
                  <pic:blipFill>
                    <a:blip r:embed="rId13"/>
                    <a:stretch>
                      <a:fillRect/>
                    </a:stretch>
                  </pic:blipFill>
                  <pic:spPr>
                    <a:xfrm>
                      <a:off x="0" y="0"/>
                      <a:ext cx="5266690" cy="3620770"/>
                    </a:xfrm>
                    <a:prstGeom prst="rect">
                      <a:avLst/>
                    </a:prstGeom>
                  </pic:spPr>
                </pic:pic>
              </a:graphicData>
            </a:graphic>
          </wp:inline>
        </w:drawing>
      </w:r>
    </w:p>
    <w:p w14:paraId="16E883A2">
      <w:pPr>
        <w:pStyle w:val="8"/>
        <w:keepNext w:val="0"/>
        <w:keepLines w:val="0"/>
        <w:widowControl/>
        <w:suppressLineNumbers w:val="0"/>
        <w:spacing w:before="40" w:after="160" w:line="259" w:lineRule="auto"/>
        <w:ind w:left="0" w:leftChars="0"/>
        <w:jc w:val="left"/>
        <w:rPr>
          <w:rFonts w:hint="default" w:ascii="CMU Serif" w:hAnsi="CMU Serif" w:cs="CMU Serif"/>
          <w:sz w:val="21"/>
          <w:szCs w:val="21"/>
        </w:rPr>
      </w:pPr>
      <w:r>
        <w:rPr>
          <w:rFonts w:hint="default" w:ascii="CMU Serif" w:hAnsi="CMU Serif" w:cs="CMU Serif"/>
          <w:i/>
          <w:color w:val="000000"/>
          <w:sz w:val="21"/>
          <w:szCs w:val="21"/>
        </w:rPr>
        <w:t xml:space="preserve">Notes: Panels A–E show temperature, relative humidity, rainfall, sunshine duration, and wind speed, respectively. Green lines and shaded areas represent models using 2 degrees of freedom, orange lines and shaded areas represent models using 3 degrees of freedom, and purple lines and shaded areas represent models using 4 degrees of freedom. Shaded areas indicate 95% </w:t>
      </w:r>
      <w:r>
        <w:rPr>
          <w:rFonts w:hint="default" w:ascii="CMU Serif" w:hAnsi="CMU Serif" w:cs="CMU Serif"/>
          <w:i/>
          <w:iCs/>
          <w:color w:val="000000"/>
          <w:sz w:val="21"/>
          <w:szCs w:val="21"/>
        </w:rPr>
        <w:t>CI</w:t>
      </w:r>
      <w:r>
        <w:rPr>
          <w:rFonts w:hint="default" w:ascii="CMU Serif" w:hAnsi="CMU Serif" w:cs="CMU Serif"/>
          <w:color w:val="000000"/>
          <w:sz w:val="21"/>
          <w:szCs w:val="21"/>
        </w:rPr>
        <w:t>s, and horizontal dashed lines indicate RR = 1.</w:t>
      </w:r>
    </w:p>
    <w:p w14:paraId="286534CC">
      <w:pPr>
        <w:pStyle w:val="3"/>
        <w:bidi w:val="0"/>
        <w:spacing w:after="100" w:line="259" w:lineRule="auto"/>
        <w:ind w:left="0" w:leftChars="0"/>
        <w:jc w:val="left"/>
        <w:rPr>
          <w:rFonts w:hint="default" w:ascii="CMU Serif" w:hAnsi="CMU Serif" w:cs="CMU Serif"/>
          <w:sz w:val="21"/>
          <w:szCs w:val="21"/>
        </w:rPr>
      </w:pPr>
    </w:p>
    <w:p w14:paraId="1EE1A2E1">
      <w:pPr>
        <w:pStyle w:val="3"/>
        <w:bidi w:val="0"/>
        <w:spacing w:after="100" w:line="259" w:lineRule="auto"/>
        <w:ind w:left="0" w:leftChars="0"/>
        <w:jc w:val="left"/>
        <w:rPr>
          <w:rFonts w:hint="default" w:ascii="CMU Serif" w:hAnsi="CMU Serif" w:cs="CMU Serif"/>
          <w:sz w:val="21"/>
          <w:szCs w:val="21"/>
        </w:rPr>
      </w:pPr>
    </w:p>
    <w:p w14:paraId="0FD6DBB7">
      <w:pPr>
        <w:pStyle w:val="3"/>
        <w:bidi w:val="0"/>
        <w:spacing w:after="100" w:line="259" w:lineRule="auto"/>
        <w:ind w:left="0" w:leftChars="0"/>
        <w:jc w:val="left"/>
        <w:rPr>
          <w:rFonts w:hint="default" w:ascii="CMU Serif" w:hAnsi="CMU Serif" w:cs="CMU Serif"/>
          <w:sz w:val="21"/>
          <w:szCs w:val="21"/>
        </w:rPr>
      </w:pPr>
    </w:p>
    <w:p w14:paraId="145D9C13">
      <w:pPr>
        <w:pStyle w:val="3"/>
        <w:bidi w:val="0"/>
        <w:spacing w:after="100" w:line="259" w:lineRule="auto"/>
        <w:ind w:left="0" w:leftChars="0"/>
        <w:jc w:val="left"/>
        <w:rPr>
          <w:rFonts w:hint="default" w:ascii="CMU Serif" w:hAnsi="CMU Serif" w:cs="CMU Serif"/>
          <w:sz w:val="21"/>
          <w:szCs w:val="21"/>
        </w:rPr>
      </w:pPr>
    </w:p>
    <w:p w14:paraId="594012AA">
      <w:pPr>
        <w:pStyle w:val="3"/>
        <w:bidi w:val="0"/>
        <w:spacing w:after="100" w:line="259" w:lineRule="auto"/>
        <w:ind w:left="0" w:leftChars="0"/>
        <w:jc w:val="left"/>
        <w:rPr>
          <w:rFonts w:hint="default" w:ascii="CMU Serif" w:hAnsi="CMU Serif" w:cs="CMU Serif"/>
          <w:sz w:val="21"/>
          <w:szCs w:val="21"/>
        </w:rPr>
      </w:pPr>
    </w:p>
    <w:p w14:paraId="7121E801">
      <w:pPr>
        <w:pStyle w:val="3"/>
        <w:bidi w:val="0"/>
        <w:spacing w:after="100" w:line="259" w:lineRule="auto"/>
        <w:ind w:left="0" w:leftChars="0"/>
        <w:jc w:val="left"/>
        <w:rPr>
          <w:rFonts w:hint="default" w:ascii="CMU Serif" w:hAnsi="CMU Serif" w:cs="CMU Serif"/>
          <w:sz w:val="21"/>
          <w:szCs w:val="21"/>
        </w:rPr>
      </w:pPr>
    </w:p>
    <w:p w14:paraId="28DC9E71">
      <w:pPr>
        <w:pStyle w:val="3"/>
        <w:bidi w:val="0"/>
        <w:spacing w:after="100" w:line="259" w:lineRule="auto"/>
        <w:ind w:left="0" w:leftChars="0"/>
        <w:jc w:val="left"/>
        <w:rPr>
          <w:rFonts w:hint="default" w:ascii="CMU Serif" w:hAnsi="CMU Serif" w:cs="CMU Serif"/>
          <w:sz w:val="21"/>
          <w:szCs w:val="21"/>
        </w:rPr>
      </w:pPr>
    </w:p>
    <w:p w14:paraId="32BB6772">
      <w:pPr>
        <w:pStyle w:val="3"/>
        <w:keepNext/>
        <w:bidi w:val="0"/>
        <w:spacing w:before="180" w:after="60" w:line="259" w:lineRule="auto"/>
        <w:ind w:left="0" w:leftChars="0"/>
        <w:jc w:val="left"/>
        <w:rPr>
          <w:rFonts w:hint="default" w:ascii="CMU Serif" w:hAnsi="CMU Serif" w:cs="CMU Serif"/>
          <w:sz w:val="21"/>
          <w:szCs w:val="21"/>
        </w:rPr>
      </w:pPr>
      <w:r>
        <w:rPr>
          <w:rFonts w:hint="default" w:ascii="CMU Serif" w:hAnsi="CMU Serif" w:cs="CMU Serif"/>
          <w:b/>
          <w:color w:val="000000"/>
          <w:sz w:val="21"/>
          <w:szCs w:val="21"/>
        </w:rPr>
        <w:t xml:space="preserve">Supplementary Figure S7. </w:t>
      </w:r>
      <w:r>
        <w:rPr>
          <w:rFonts w:hint="default" w:ascii="CMU Serif" w:hAnsi="CMU Serif" w:cs="CMU Serif"/>
          <w:color w:val="000000"/>
          <w:sz w:val="21"/>
          <w:szCs w:val="21"/>
        </w:rPr>
        <w:t>Sensitivity analysis varying the degrees of freedom for the lag–response dimension.</w:t>
      </w:r>
    </w:p>
    <w:p w14:paraId="7D3BE1F7">
      <w:pPr>
        <w:spacing w:after="100" w:line="259" w:lineRule="auto"/>
        <w:ind w:left="0" w:leftChars="0"/>
        <w:jc w:val="left"/>
        <w:rPr>
          <w:rStyle w:val="17"/>
          <w:rFonts w:hint="default" w:ascii="CMU Serif" w:hAnsi="CMU Serif" w:cs="CMU Serif"/>
          <w:b w:val="0"/>
          <w:bCs w:val="0"/>
          <w:sz w:val="21"/>
          <w:szCs w:val="21"/>
        </w:rPr>
      </w:pPr>
      <w:r>
        <w:rPr>
          <w:rStyle w:val="17"/>
          <w:rFonts w:hint="default" w:ascii="CMU Serif" w:hAnsi="CMU Serif" w:cs="CMU Serif"/>
          <w:b w:val="0"/>
          <w:bCs w:val="0"/>
          <w:color w:val="000000"/>
          <w:sz w:val="21"/>
          <w:szCs w:val="21"/>
        </w:rPr>
        <w:drawing>
          <wp:inline distT="0" distB="0" distL="114300" distR="114300">
            <wp:extent cx="5266690" cy="3620770"/>
            <wp:effectExtent l="0" t="0" r="6350" b="6350"/>
            <wp:docPr id="2" name="图片 2" descr="Supplementary_Figure_S7_Lag_response_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ry_Figure_S7_Lag_response_df"/>
                    <pic:cNvPicPr>
                      <a:picLocks noChangeAspect="1"/>
                    </pic:cNvPicPr>
                  </pic:nvPicPr>
                  <pic:blipFill>
                    <a:blip r:embed="rId14"/>
                    <a:stretch>
                      <a:fillRect/>
                    </a:stretch>
                  </pic:blipFill>
                  <pic:spPr>
                    <a:xfrm>
                      <a:off x="0" y="0"/>
                      <a:ext cx="5266690" cy="3620770"/>
                    </a:xfrm>
                    <a:prstGeom prst="rect">
                      <a:avLst/>
                    </a:prstGeom>
                  </pic:spPr>
                </pic:pic>
              </a:graphicData>
            </a:graphic>
          </wp:inline>
        </w:drawing>
      </w:r>
    </w:p>
    <w:p w14:paraId="7E1497AD">
      <w:pPr>
        <w:pStyle w:val="8"/>
        <w:keepNext w:val="0"/>
        <w:keepLines w:val="0"/>
        <w:widowControl/>
        <w:suppressLineNumbers w:val="0"/>
        <w:spacing w:before="40" w:after="160" w:line="259" w:lineRule="auto"/>
        <w:ind w:left="0" w:leftChars="0"/>
        <w:jc w:val="left"/>
        <w:rPr>
          <w:rFonts w:hint="default" w:ascii="CMU Serif" w:hAnsi="CMU Serif" w:cs="CMU Serif"/>
          <w:sz w:val="21"/>
          <w:szCs w:val="21"/>
        </w:rPr>
      </w:pPr>
      <w:r>
        <w:rPr>
          <w:rFonts w:hint="default" w:ascii="CMU Serif" w:hAnsi="CMU Serif" w:cs="CMU Serif"/>
          <w:i/>
          <w:color w:val="000000"/>
          <w:sz w:val="21"/>
          <w:szCs w:val="21"/>
        </w:rPr>
        <w:t xml:space="preserve">Notes: Panels A–E show temperature, relative humidity, rainfall, sunshine duration, and wind speed, respectively. Green lines and shaded areas represent models using 2 degrees of freedom, orange lines and shaded areas represent models using 3 degrees of freedom, and purple lines and shaded areas represent models using 4 degrees of freedom. Shaded areas indicate 95% </w:t>
      </w:r>
      <w:r>
        <w:rPr>
          <w:rFonts w:hint="default" w:ascii="CMU Serif" w:hAnsi="CMU Serif" w:cs="CMU Serif"/>
          <w:i/>
          <w:iCs/>
          <w:color w:val="000000"/>
          <w:sz w:val="21"/>
          <w:szCs w:val="21"/>
        </w:rPr>
        <w:t>CI</w:t>
      </w:r>
      <w:r>
        <w:rPr>
          <w:rFonts w:hint="default" w:ascii="CMU Serif" w:hAnsi="CMU Serif" w:cs="CMU Serif"/>
          <w:color w:val="000000"/>
          <w:sz w:val="21"/>
          <w:szCs w:val="21"/>
        </w:rPr>
        <w:t>s, and horizontal dashed lines indicate RR = 1.</w:t>
      </w:r>
    </w:p>
    <w:p w14:paraId="0669EC75">
      <w:pPr>
        <w:pStyle w:val="3"/>
        <w:bidi w:val="0"/>
        <w:spacing w:after="100" w:line="259" w:lineRule="auto"/>
        <w:ind w:left="0" w:leftChars="0"/>
        <w:jc w:val="left"/>
        <w:rPr>
          <w:rFonts w:hint="default" w:ascii="CMU Serif" w:hAnsi="CMU Serif" w:cs="CMU Serif"/>
          <w:sz w:val="21"/>
          <w:szCs w:val="21"/>
        </w:rPr>
      </w:pPr>
    </w:p>
    <w:p w14:paraId="28CFBBCE">
      <w:pPr>
        <w:pStyle w:val="3"/>
        <w:bidi w:val="0"/>
        <w:spacing w:after="100" w:line="259" w:lineRule="auto"/>
        <w:ind w:left="0" w:leftChars="0"/>
        <w:jc w:val="left"/>
        <w:rPr>
          <w:rFonts w:hint="default" w:ascii="CMU Serif" w:hAnsi="CMU Serif" w:cs="CMU Serif"/>
          <w:sz w:val="21"/>
          <w:szCs w:val="21"/>
        </w:rPr>
      </w:pPr>
    </w:p>
    <w:p w14:paraId="41FE32C4">
      <w:pPr>
        <w:pStyle w:val="3"/>
        <w:bidi w:val="0"/>
        <w:spacing w:after="100" w:line="259" w:lineRule="auto"/>
        <w:ind w:left="0" w:leftChars="0"/>
        <w:jc w:val="left"/>
        <w:rPr>
          <w:rFonts w:hint="default" w:ascii="CMU Serif" w:hAnsi="CMU Serif" w:cs="CMU Serif"/>
          <w:sz w:val="21"/>
          <w:szCs w:val="21"/>
        </w:rPr>
      </w:pPr>
    </w:p>
    <w:p w14:paraId="0975B3BD">
      <w:pPr>
        <w:pStyle w:val="3"/>
        <w:bidi w:val="0"/>
        <w:spacing w:after="100" w:line="259" w:lineRule="auto"/>
        <w:ind w:left="0" w:leftChars="0"/>
        <w:jc w:val="left"/>
        <w:rPr>
          <w:rFonts w:hint="default" w:ascii="CMU Serif" w:hAnsi="CMU Serif" w:cs="CMU Serif"/>
          <w:sz w:val="21"/>
          <w:szCs w:val="21"/>
        </w:rPr>
      </w:pPr>
    </w:p>
    <w:p w14:paraId="14467653">
      <w:pPr>
        <w:pStyle w:val="3"/>
        <w:bidi w:val="0"/>
        <w:spacing w:after="100" w:line="259" w:lineRule="auto"/>
        <w:ind w:left="0" w:leftChars="0"/>
        <w:jc w:val="left"/>
        <w:rPr>
          <w:rFonts w:hint="default" w:ascii="CMU Serif" w:hAnsi="CMU Serif" w:cs="CMU Serif"/>
          <w:sz w:val="21"/>
          <w:szCs w:val="21"/>
        </w:rPr>
      </w:pPr>
    </w:p>
    <w:p w14:paraId="4287ADF8">
      <w:pPr>
        <w:pStyle w:val="3"/>
        <w:bidi w:val="0"/>
        <w:spacing w:after="100" w:line="259" w:lineRule="auto"/>
        <w:ind w:left="0" w:leftChars="0"/>
        <w:jc w:val="left"/>
        <w:rPr>
          <w:rFonts w:hint="default" w:ascii="CMU Serif" w:hAnsi="CMU Serif" w:cs="CMU Serif"/>
          <w:sz w:val="21"/>
          <w:szCs w:val="21"/>
        </w:rPr>
      </w:pPr>
    </w:p>
    <w:p w14:paraId="122B97F2">
      <w:pPr>
        <w:pStyle w:val="3"/>
        <w:bidi w:val="0"/>
        <w:spacing w:after="100" w:line="259" w:lineRule="auto"/>
        <w:ind w:left="0" w:leftChars="0"/>
        <w:jc w:val="left"/>
        <w:rPr>
          <w:rFonts w:hint="default" w:ascii="CMU Serif" w:hAnsi="CMU Serif" w:cs="CMU Serif"/>
          <w:sz w:val="21"/>
          <w:szCs w:val="21"/>
        </w:rPr>
      </w:pPr>
    </w:p>
    <w:p w14:paraId="1FA7FA5C">
      <w:pPr>
        <w:pStyle w:val="3"/>
        <w:bidi w:val="0"/>
        <w:spacing w:after="100" w:line="259" w:lineRule="auto"/>
        <w:ind w:left="0" w:leftChars="0"/>
        <w:jc w:val="left"/>
        <w:rPr>
          <w:rFonts w:hint="default" w:ascii="CMU Serif" w:hAnsi="CMU Serif" w:cs="CMU Serif"/>
          <w:sz w:val="21"/>
          <w:szCs w:val="21"/>
        </w:rPr>
      </w:pPr>
    </w:p>
    <w:p w14:paraId="1D670B38">
      <w:pPr>
        <w:pStyle w:val="3"/>
        <w:bidi w:val="0"/>
        <w:spacing w:after="100" w:line="259" w:lineRule="auto"/>
        <w:ind w:left="0" w:leftChars="0"/>
        <w:jc w:val="left"/>
        <w:rPr>
          <w:rFonts w:hint="default" w:ascii="CMU Serif" w:hAnsi="CMU Serif" w:cs="CMU Serif"/>
          <w:sz w:val="21"/>
          <w:szCs w:val="21"/>
        </w:rPr>
      </w:pPr>
    </w:p>
    <w:p w14:paraId="4A91E958">
      <w:pPr>
        <w:pStyle w:val="3"/>
        <w:keepNext/>
        <w:bidi w:val="0"/>
        <w:spacing w:before="180" w:after="60" w:line="259" w:lineRule="auto"/>
        <w:ind w:left="0" w:leftChars="0"/>
        <w:jc w:val="left"/>
        <w:rPr>
          <w:rFonts w:hint="default" w:ascii="CMU Serif" w:hAnsi="CMU Serif" w:cs="CMU Serif"/>
          <w:sz w:val="21"/>
          <w:szCs w:val="21"/>
        </w:rPr>
      </w:pPr>
      <w:r>
        <w:rPr>
          <w:rFonts w:hint="default" w:ascii="CMU Serif" w:hAnsi="CMU Serif" w:cs="CMU Serif"/>
          <w:b/>
          <w:color w:val="000000"/>
          <w:sz w:val="21"/>
          <w:szCs w:val="21"/>
        </w:rPr>
        <w:t xml:space="preserve">Supplementary Figure S8. </w:t>
      </w:r>
      <w:r>
        <w:rPr>
          <w:rFonts w:hint="default" w:ascii="CMU Serif" w:hAnsi="CMU Serif" w:cs="CMU Serif"/>
          <w:color w:val="000000"/>
          <w:sz w:val="21"/>
          <w:szCs w:val="21"/>
        </w:rPr>
        <w:t>Sensitivity analysis varying the maximum lag period.</w:t>
      </w:r>
    </w:p>
    <w:p w14:paraId="00BB1349">
      <w:pPr>
        <w:spacing w:after="100" w:line="259" w:lineRule="auto"/>
        <w:ind w:left="0" w:leftChars="0"/>
        <w:jc w:val="left"/>
        <w:rPr>
          <w:rStyle w:val="17"/>
          <w:rFonts w:hint="default" w:ascii="CMU Serif" w:hAnsi="CMU Serif" w:cs="CMU Serif"/>
          <w:b w:val="0"/>
          <w:bCs w:val="0"/>
          <w:sz w:val="21"/>
          <w:szCs w:val="21"/>
        </w:rPr>
      </w:pPr>
      <w:r>
        <w:rPr>
          <w:rStyle w:val="17"/>
          <w:rFonts w:hint="default" w:ascii="CMU Serif" w:hAnsi="CMU Serif" w:cs="CMU Serif"/>
          <w:b w:val="0"/>
          <w:bCs w:val="0"/>
          <w:color w:val="000000"/>
          <w:sz w:val="21"/>
          <w:szCs w:val="21"/>
        </w:rPr>
        <w:drawing>
          <wp:inline distT="0" distB="0" distL="114300" distR="114300">
            <wp:extent cx="5266690" cy="3620770"/>
            <wp:effectExtent l="0" t="0" r="6350" b="6350"/>
            <wp:docPr id="6" name="图片 6" descr="Supplementary_Figure_S8_Maximum_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upplementary_Figure_S8_Maximum_lag"/>
                    <pic:cNvPicPr>
                      <a:picLocks noChangeAspect="1"/>
                    </pic:cNvPicPr>
                  </pic:nvPicPr>
                  <pic:blipFill>
                    <a:blip r:embed="rId15"/>
                    <a:stretch>
                      <a:fillRect/>
                    </a:stretch>
                  </pic:blipFill>
                  <pic:spPr>
                    <a:xfrm>
                      <a:off x="0" y="0"/>
                      <a:ext cx="5266690" cy="3620770"/>
                    </a:xfrm>
                    <a:prstGeom prst="rect">
                      <a:avLst/>
                    </a:prstGeom>
                  </pic:spPr>
                </pic:pic>
              </a:graphicData>
            </a:graphic>
          </wp:inline>
        </w:drawing>
      </w:r>
    </w:p>
    <w:p w14:paraId="0B05D03C">
      <w:pPr>
        <w:pStyle w:val="8"/>
        <w:keepNext w:val="0"/>
        <w:keepLines w:val="0"/>
        <w:widowControl/>
        <w:suppressLineNumbers w:val="0"/>
        <w:spacing w:before="40" w:after="160" w:line="259" w:lineRule="auto"/>
        <w:ind w:left="0" w:leftChars="0"/>
        <w:jc w:val="left"/>
        <w:rPr>
          <w:rFonts w:hint="default" w:ascii="CMU Serif" w:hAnsi="CMU Serif" w:cs="CMU Serif"/>
          <w:sz w:val="21"/>
          <w:szCs w:val="21"/>
        </w:rPr>
      </w:pPr>
      <w:r>
        <w:rPr>
          <w:rFonts w:hint="default" w:ascii="CMU Serif" w:hAnsi="CMU Serif" w:cs="CMU Serif"/>
          <w:i/>
          <w:color w:val="000000"/>
          <w:sz w:val="21"/>
          <w:szCs w:val="21"/>
        </w:rPr>
        <w:t>Notes: Panels A–E show temperature, relative humidity, rainfall, sunshine duration, and wind speed, respectively. Green lines and shaded areas represent models with a maximum lag of 14 days, orange lines and shaded areas represent models with a maximum lag of 21 days, and purple lines and shaded areas represent models with a maximum lag of 28 days. Shaded areas indicate 95%</w:t>
      </w:r>
      <w:r>
        <w:rPr>
          <w:rFonts w:hint="default" w:ascii="CMU Serif" w:hAnsi="CMU Serif" w:cs="CMU Serif"/>
          <w:b w:val="0"/>
          <w:bCs w:val="0"/>
          <w:i/>
          <w:iCs/>
          <w:color w:val="000000"/>
          <w:sz w:val="21"/>
          <w:szCs w:val="21"/>
          <w:u w:val="none"/>
        </w:rPr>
        <w:t xml:space="preserve"> CI</w:t>
      </w:r>
      <w:r>
        <w:rPr>
          <w:rFonts w:hint="default" w:ascii="CMU Serif" w:hAnsi="CMU Serif" w:cs="CMU Serif"/>
          <w:color w:val="000000"/>
          <w:sz w:val="21"/>
          <w:szCs w:val="21"/>
        </w:rPr>
        <w:t>s, and horizontal dashed lines indicate RR = 1.</w:t>
      </w:r>
    </w:p>
    <w:p w14:paraId="08D5A28E">
      <w:pPr>
        <w:pStyle w:val="3"/>
        <w:bidi w:val="0"/>
        <w:spacing w:after="100" w:line="259" w:lineRule="auto"/>
        <w:ind w:left="0" w:leftChars="0"/>
        <w:jc w:val="left"/>
        <w:rPr>
          <w:rFonts w:hint="default" w:ascii="CMU Serif" w:hAnsi="CMU Serif" w:cs="CMU Serif"/>
          <w:sz w:val="21"/>
          <w:szCs w:val="21"/>
        </w:rPr>
      </w:pPr>
    </w:p>
    <w:p w14:paraId="2BD149BA">
      <w:pPr>
        <w:pStyle w:val="3"/>
        <w:bidi w:val="0"/>
        <w:spacing w:after="100" w:line="259" w:lineRule="auto"/>
        <w:ind w:left="0" w:leftChars="0"/>
        <w:jc w:val="left"/>
        <w:rPr>
          <w:rFonts w:hint="default" w:ascii="CMU Serif" w:hAnsi="CMU Serif" w:cs="CMU Serif"/>
          <w:sz w:val="21"/>
          <w:szCs w:val="21"/>
        </w:rPr>
      </w:pPr>
    </w:p>
    <w:p w14:paraId="21DCC9B1">
      <w:pPr>
        <w:pStyle w:val="3"/>
        <w:bidi w:val="0"/>
        <w:spacing w:after="100" w:line="259" w:lineRule="auto"/>
        <w:ind w:left="0" w:leftChars="0"/>
        <w:jc w:val="left"/>
        <w:rPr>
          <w:rFonts w:hint="default" w:ascii="CMU Serif" w:hAnsi="CMU Serif" w:cs="CMU Serif"/>
          <w:sz w:val="21"/>
          <w:szCs w:val="21"/>
        </w:rPr>
      </w:pPr>
    </w:p>
    <w:p w14:paraId="58D05B52">
      <w:pPr>
        <w:pStyle w:val="3"/>
        <w:bidi w:val="0"/>
        <w:spacing w:after="100" w:line="259" w:lineRule="auto"/>
        <w:ind w:left="0" w:leftChars="0"/>
        <w:jc w:val="left"/>
        <w:rPr>
          <w:rFonts w:hint="default" w:ascii="CMU Serif" w:hAnsi="CMU Serif" w:cs="CMU Serif"/>
          <w:sz w:val="21"/>
          <w:szCs w:val="21"/>
        </w:rPr>
      </w:pPr>
    </w:p>
    <w:p w14:paraId="3DB5E806">
      <w:pPr>
        <w:pStyle w:val="3"/>
        <w:bidi w:val="0"/>
        <w:spacing w:after="100" w:line="259" w:lineRule="auto"/>
        <w:ind w:left="0" w:leftChars="0"/>
        <w:jc w:val="left"/>
        <w:rPr>
          <w:rFonts w:hint="default" w:ascii="CMU Serif" w:hAnsi="CMU Serif" w:cs="CMU Serif"/>
          <w:sz w:val="21"/>
          <w:szCs w:val="21"/>
        </w:rPr>
      </w:pPr>
    </w:p>
    <w:p w14:paraId="41C84859">
      <w:pPr>
        <w:pStyle w:val="3"/>
        <w:bidi w:val="0"/>
        <w:spacing w:after="100" w:line="259" w:lineRule="auto"/>
        <w:ind w:left="0" w:leftChars="0"/>
        <w:jc w:val="left"/>
        <w:rPr>
          <w:rFonts w:hint="default" w:ascii="CMU Serif" w:hAnsi="CMU Serif" w:cs="CMU Serif"/>
          <w:sz w:val="21"/>
          <w:szCs w:val="21"/>
        </w:rPr>
      </w:pPr>
    </w:p>
    <w:p w14:paraId="0929F258">
      <w:pPr>
        <w:pStyle w:val="3"/>
        <w:bidi w:val="0"/>
        <w:spacing w:after="100" w:line="259" w:lineRule="auto"/>
        <w:ind w:left="0" w:leftChars="0"/>
        <w:jc w:val="left"/>
        <w:rPr>
          <w:rFonts w:hint="default" w:ascii="CMU Serif" w:hAnsi="CMU Serif" w:cs="CMU Serif"/>
          <w:sz w:val="21"/>
          <w:szCs w:val="21"/>
        </w:rPr>
      </w:pPr>
    </w:p>
    <w:p w14:paraId="25F28A85">
      <w:pPr>
        <w:pStyle w:val="3"/>
        <w:bidi w:val="0"/>
        <w:spacing w:after="100" w:line="259" w:lineRule="auto"/>
        <w:ind w:left="0" w:leftChars="0"/>
        <w:jc w:val="left"/>
        <w:rPr>
          <w:rFonts w:hint="default" w:ascii="CMU Serif" w:hAnsi="CMU Serif" w:cs="CMU Serif"/>
          <w:sz w:val="21"/>
          <w:szCs w:val="21"/>
        </w:rPr>
      </w:pPr>
    </w:p>
    <w:p w14:paraId="66201241">
      <w:pPr>
        <w:pStyle w:val="3"/>
        <w:bidi w:val="0"/>
        <w:spacing w:after="100" w:line="259" w:lineRule="auto"/>
        <w:ind w:left="0" w:leftChars="0"/>
        <w:jc w:val="left"/>
        <w:rPr>
          <w:rFonts w:hint="default" w:ascii="CMU Serif" w:hAnsi="CMU Serif" w:cs="CMU Serif"/>
          <w:sz w:val="21"/>
          <w:szCs w:val="21"/>
        </w:rPr>
      </w:pPr>
    </w:p>
    <w:p w14:paraId="20098789">
      <w:pPr>
        <w:pStyle w:val="3"/>
        <w:keepNext/>
        <w:bidi w:val="0"/>
        <w:spacing w:before="180" w:after="60" w:line="259" w:lineRule="auto"/>
        <w:ind w:left="0" w:leftChars="0"/>
        <w:jc w:val="left"/>
        <w:rPr>
          <w:rFonts w:hint="default" w:ascii="CMU Serif" w:hAnsi="CMU Serif" w:cs="CMU Serif"/>
          <w:b/>
          <w:color w:val="000000"/>
          <w:sz w:val="21"/>
          <w:szCs w:val="21"/>
        </w:rPr>
      </w:pPr>
    </w:p>
    <w:p w14:paraId="6C1AAB09">
      <w:pPr>
        <w:pStyle w:val="3"/>
        <w:keepNext/>
        <w:bidi w:val="0"/>
        <w:spacing w:before="180" w:after="60" w:line="259" w:lineRule="auto"/>
        <w:ind w:left="0" w:leftChars="0"/>
        <w:jc w:val="left"/>
        <w:rPr>
          <w:rFonts w:hint="default" w:ascii="CMU Serif" w:hAnsi="CMU Serif" w:cs="CMU Serif"/>
          <w:sz w:val="21"/>
          <w:szCs w:val="21"/>
          <w:lang w:val="en-US" w:eastAsia="zh-CN"/>
        </w:rPr>
      </w:pPr>
      <w:r>
        <w:rPr>
          <w:rFonts w:hint="default" w:ascii="CMU Serif" w:hAnsi="CMU Serif" w:cs="CMU Serif"/>
          <w:b/>
          <w:color w:val="000000"/>
          <w:sz w:val="21"/>
          <w:szCs w:val="21"/>
        </w:rPr>
        <w:t xml:space="preserve">Supplementary Figure S9. </w:t>
      </w:r>
      <w:r>
        <w:rPr>
          <w:rFonts w:hint="default" w:ascii="CMU Serif" w:hAnsi="CMU Serif" w:cs="CMU Serif"/>
          <w:color w:val="000000"/>
          <w:sz w:val="21"/>
          <w:szCs w:val="21"/>
        </w:rPr>
        <w:t>Sensitivity analysis varying the degrees of freedom for the long-term temporal trend.</w:t>
      </w:r>
    </w:p>
    <w:p w14:paraId="15911EC7">
      <w:pPr>
        <w:pStyle w:val="3"/>
        <w:bidi w:val="0"/>
        <w:spacing w:after="100" w:line="259" w:lineRule="auto"/>
        <w:ind w:left="0" w:leftChars="0"/>
        <w:jc w:val="left"/>
        <w:rPr>
          <w:rFonts w:hint="default" w:ascii="CMU Serif" w:hAnsi="CMU Serif" w:eastAsia="宋体" w:cs="CMU Serif"/>
          <w:b w:val="0"/>
          <w:bCs w:val="0"/>
          <w:sz w:val="21"/>
          <w:szCs w:val="21"/>
          <w:lang w:eastAsia="zh-CN"/>
        </w:rPr>
      </w:pPr>
      <w:r>
        <w:rPr>
          <w:rFonts w:hint="default" w:ascii="CMU Serif" w:hAnsi="CMU Serif" w:eastAsia="宋体" w:cs="CMU Serif"/>
          <w:b w:val="0"/>
          <w:bCs w:val="0"/>
          <w:color w:val="000000"/>
          <w:sz w:val="21"/>
          <w:szCs w:val="21"/>
          <w:lang w:eastAsia="zh-CN"/>
        </w:rPr>
        <w:drawing>
          <wp:inline distT="0" distB="0" distL="114300" distR="114300">
            <wp:extent cx="5266690" cy="3620770"/>
            <wp:effectExtent l="0" t="0" r="6350" b="6350"/>
            <wp:docPr id="7" name="图片 7" descr="Supplementary_Figure_S9_Time_trend_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upplementary_Figure_S9_Time_trend_df"/>
                    <pic:cNvPicPr>
                      <a:picLocks noChangeAspect="1"/>
                    </pic:cNvPicPr>
                  </pic:nvPicPr>
                  <pic:blipFill>
                    <a:blip r:embed="rId16"/>
                    <a:stretch>
                      <a:fillRect/>
                    </a:stretch>
                  </pic:blipFill>
                  <pic:spPr>
                    <a:xfrm>
                      <a:off x="0" y="0"/>
                      <a:ext cx="5266690" cy="3620770"/>
                    </a:xfrm>
                    <a:prstGeom prst="rect">
                      <a:avLst/>
                    </a:prstGeom>
                  </pic:spPr>
                </pic:pic>
              </a:graphicData>
            </a:graphic>
          </wp:inline>
        </w:drawing>
      </w:r>
    </w:p>
    <w:p w14:paraId="197F39C2">
      <w:pPr>
        <w:pStyle w:val="8"/>
        <w:keepNext w:val="0"/>
        <w:keepLines w:val="0"/>
        <w:widowControl/>
        <w:suppressLineNumbers w:val="0"/>
        <w:spacing w:before="40" w:after="160" w:line="259" w:lineRule="auto"/>
        <w:ind w:left="0" w:leftChars="0"/>
        <w:jc w:val="left"/>
        <w:rPr>
          <w:rFonts w:hint="default" w:ascii="CMU Serif" w:hAnsi="CMU Serif" w:cs="CMU Serif"/>
          <w:sz w:val="21"/>
          <w:szCs w:val="21"/>
        </w:rPr>
      </w:pPr>
      <w:r>
        <w:rPr>
          <w:rFonts w:hint="default" w:ascii="CMU Serif" w:hAnsi="CMU Serif" w:cs="CMU Serif"/>
          <w:i/>
          <w:color w:val="000000"/>
          <w:sz w:val="21"/>
          <w:szCs w:val="21"/>
        </w:rPr>
        <w:t xml:space="preserve">Notes: Panels A–E show temperature, relative humidity, rainfall, sunshine duration, and wind speed, respectively. Green lines and shaded areas represent models using 5 degrees of freedom per year, orange lines and shaded areas represent models using 7 degrees of freedom per year, and purple lines and shaded areas represent models using 9 degrees of freedom per year. Shaded areas indicate 95% </w:t>
      </w:r>
      <w:r>
        <w:rPr>
          <w:rFonts w:hint="default" w:ascii="CMU Serif" w:hAnsi="CMU Serif" w:cs="CMU Serif"/>
          <w:i/>
          <w:iCs/>
          <w:color w:val="000000"/>
          <w:sz w:val="21"/>
          <w:szCs w:val="21"/>
        </w:rPr>
        <w:t>CI</w:t>
      </w:r>
      <w:r>
        <w:rPr>
          <w:rFonts w:hint="default" w:ascii="CMU Serif" w:hAnsi="CMU Serif" w:cs="CMU Serif"/>
          <w:color w:val="000000"/>
          <w:sz w:val="21"/>
          <w:szCs w:val="21"/>
        </w:rPr>
        <w:t>s, and horizontal dashed lines indicate RR = 1.</w:t>
      </w:r>
    </w:p>
    <w:p w14:paraId="5112E445">
      <w:pPr>
        <w:pStyle w:val="3"/>
        <w:keepNext/>
        <w:bidi w:val="0"/>
        <w:spacing w:before="180" w:after="60" w:line="259" w:lineRule="auto"/>
        <w:ind w:left="0" w:leftChars="0"/>
        <w:jc w:val="left"/>
        <w:rPr>
          <w:rFonts w:hint="default" w:ascii="CMU Serif" w:hAnsi="CMU Serif" w:cs="CMU Serif"/>
          <w:sz w:val="21"/>
          <w:szCs w:val="21"/>
        </w:rPr>
      </w:pPr>
      <w:r>
        <w:rPr>
          <w:rFonts w:hint="default" w:ascii="CMU Serif" w:hAnsi="CMU Serif" w:cs="CMU Serif"/>
          <w:b/>
          <w:color w:val="000000"/>
          <w:sz w:val="21"/>
          <w:szCs w:val="21"/>
        </w:rPr>
        <w:t xml:space="preserve">Supplementary Table S1. </w:t>
      </w:r>
      <w:r>
        <w:rPr>
          <w:rFonts w:hint="default" w:ascii="CMU Serif" w:hAnsi="CMU Serif" w:cs="CMU Serif"/>
          <w:color w:val="000000"/>
          <w:sz w:val="21"/>
          <w:szCs w:val="21"/>
        </w:rPr>
        <w:t>P5, P50 (reference), and P95 values of meteorological factors.</w:t>
      </w:r>
    </w:p>
    <w:tbl>
      <w:tblPr>
        <w:tblStyle w:val="9"/>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95"/>
        <w:gridCol w:w="1390"/>
        <w:gridCol w:w="2249"/>
        <w:gridCol w:w="1390"/>
        <w:gridCol w:w="1825"/>
      </w:tblGrid>
      <w:tr w14:paraId="6434D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8" w:hRule="atLeast"/>
          <w:tblHeader/>
          <w:jc w:val="center"/>
        </w:trPr>
        <w:tc>
          <w:tcPr>
            <w:tcW w:w="1665" w:type="dxa"/>
            <w:tcBorders>
              <w:top w:val="single" w:color="D9D9D9" w:sz="4" w:space="0"/>
              <w:left w:val="single" w:color="D9D9D9" w:sz="4" w:space="0"/>
              <w:bottom w:val="single" w:color="D9D9D9" w:sz="4" w:space="0"/>
              <w:right w:val="single" w:color="D9D9D9" w:sz="4" w:space="0"/>
              <w:insideH w:val="single" w:sz="4" w:space="0"/>
              <w:insideV w:val="single" w:sz="4" w:space="0"/>
              <w:tl2br w:val="nil"/>
            </w:tcBorders>
            <w:shd w:val="clear" w:color="auto" w:fill="auto"/>
            <w:noWrap/>
            <w:vAlign w:val="center"/>
          </w:tcPr>
          <w:p w14:paraId="7F82C110">
            <w:pPr>
              <w:keepNext w:val="0"/>
              <w:keepLines w:val="0"/>
              <w:widowControl/>
              <w:suppressLineNumbers w:val="0"/>
              <w:spacing w:after="20" w:line="240" w:lineRule="auto"/>
              <w:ind w:left="0" w:leftChars="0"/>
              <w:jc w:val="center"/>
              <w:rPr>
                <w:rFonts w:hint="default" w:ascii="CMU Serif" w:hAnsi="CMU Serif" w:cs="CMU Serif" w:eastAsiaTheme="minorEastAsia"/>
                <w:b w:val="0"/>
                <w:bCs w:val="0"/>
                <w:i w:val="0"/>
                <w:iCs w:val="0"/>
                <w:color w:val="000000"/>
                <w:sz w:val="20"/>
                <w:szCs w:val="20"/>
                <w:highlight w:val="none"/>
                <w:u w:val="none"/>
              </w:rPr>
            </w:pPr>
            <w:bookmarkStart w:id="0" w:name="_GoBack" w:colFirst="0" w:colLast="4"/>
            <w:r>
              <w:rPr>
                <w:rFonts w:hint="default" w:ascii="CMU Serif" w:hAnsi="CMU Serif" w:eastAsia="宋体" w:cs="CMU Serif"/>
                <w:b/>
                <w:bCs w:val="0"/>
                <w:color w:val="000000"/>
                <w:kern w:val="0"/>
                <w:sz w:val="20"/>
                <w:szCs w:val="20"/>
                <w:lang w:val="en-US" w:eastAsia="zh-CN" w:bidi="ar"/>
              </w:rPr>
              <w:t>Meteorological factor</w:t>
            </w:r>
          </w:p>
        </w:tc>
        <w:tc>
          <w:tcPr>
            <w:tcW w:w="1390"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noWrap/>
            <w:vAlign w:val="center"/>
          </w:tcPr>
          <w:p w14:paraId="400ED944">
            <w:pPr>
              <w:keepNext w:val="0"/>
              <w:keepLines w:val="0"/>
              <w:widowControl/>
              <w:suppressLineNumbers w:val="0"/>
              <w:spacing w:after="20" w:line="240" w:lineRule="auto"/>
              <w:ind w:left="0" w:leftChars="0"/>
              <w:jc w:val="center"/>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bCs w:val="0"/>
                <w:color w:val="000000"/>
                <w:kern w:val="0"/>
                <w:sz w:val="20"/>
                <w:szCs w:val="20"/>
                <w:lang w:val="en-US" w:eastAsia="zh-CN" w:bidi="ar"/>
              </w:rPr>
              <w:t>P5</w:t>
            </w:r>
          </w:p>
        </w:tc>
        <w:tc>
          <w:tcPr>
            <w:tcW w:w="2249"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noWrap/>
            <w:vAlign w:val="center"/>
          </w:tcPr>
          <w:p w14:paraId="2651062D">
            <w:pPr>
              <w:keepNext w:val="0"/>
              <w:keepLines w:val="0"/>
              <w:widowControl/>
              <w:suppressLineNumbers w:val="0"/>
              <w:spacing w:after="20" w:line="240" w:lineRule="auto"/>
              <w:ind w:left="0" w:leftChars="0"/>
              <w:jc w:val="center"/>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bCs w:val="0"/>
                <w:color w:val="000000"/>
                <w:kern w:val="0"/>
                <w:sz w:val="20"/>
                <w:szCs w:val="20"/>
                <w:lang w:val="en-US" w:eastAsia="zh-CN" w:bidi="ar"/>
              </w:rPr>
              <w:t>Reference median</w:t>
            </w:r>
          </w:p>
        </w:tc>
        <w:tc>
          <w:tcPr>
            <w:tcW w:w="1390"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noWrap/>
            <w:vAlign w:val="center"/>
          </w:tcPr>
          <w:p w14:paraId="08A16982">
            <w:pPr>
              <w:keepNext w:val="0"/>
              <w:keepLines w:val="0"/>
              <w:widowControl/>
              <w:suppressLineNumbers w:val="0"/>
              <w:spacing w:after="20" w:line="240" w:lineRule="auto"/>
              <w:ind w:left="0" w:leftChars="0"/>
              <w:jc w:val="center"/>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bCs w:val="0"/>
                <w:color w:val="000000"/>
                <w:kern w:val="0"/>
                <w:sz w:val="20"/>
                <w:szCs w:val="20"/>
                <w:lang w:val="en-US" w:eastAsia="zh-CN" w:bidi="ar"/>
              </w:rPr>
              <w:t>P95</w:t>
            </w:r>
          </w:p>
        </w:tc>
        <w:tc>
          <w:tcPr>
            <w:tcW w:w="1825"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noWrap/>
            <w:vAlign w:val="center"/>
          </w:tcPr>
          <w:p w14:paraId="49220C40">
            <w:pPr>
              <w:keepNext w:val="0"/>
              <w:keepLines w:val="0"/>
              <w:widowControl/>
              <w:suppressLineNumbers w:val="0"/>
              <w:spacing w:after="20" w:line="240" w:lineRule="auto"/>
              <w:ind w:left="0" w:leftChars="0"/>
              <w:jc w:val="center"/>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bCs w:val="0"/>
                <w:color w:val="000000"/>
                <w:kern w:val="0"/>
                <w:sz w:val="20"/>
                <w:szCs w:val="20"/>
                <w:lang w:val="en-US" w:eastAsia="zh-CN" w:bidi="ar"/>
              </w:rPr>
              <w:t>Unit</w:t>
            </w:r>
          </w:p>
        </w:tc>
      </w:tr>
      <w:tr w14:paraId="32C3D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8" w:hRule="atLeast"/>
          <w:jc w:val="center"/>
        </w:trPr>
        <w:tc>
          <w:tcPr>
            <w:tcW w:w="1665"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55958D4F">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Temperature</w:t>
            </w:r>
          </w:p>
        </w:tc>
        <w:tc>
          <w:tcPr>
            <w:tcW w:w="1390"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F052144">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8.23</w:t>
            </w:r>
          </w:p>
        </w:tc>
        <w:tc>
          <w:tcPr>
            <w:tcW w:w="2249"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DB776A1">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22.23</w:t>
            </w:r>
          </w:p>
        </w:tc>
        <w:tc>
          <w:tcPr>
            <w:tcW w:w="1390"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613D525">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29.02</w:t>
            </w:r>
          </w:p>
        </w:tc>
        <w:tc>
          <w:tcPr>
            <w:tcW w:w="1825"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A841F34">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°C</w:t>
            </w:r>
          </w:p>
        </w:tc>
      </w:tr>
      <w:tr w14:paraId="5259E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8" w:hRule="atLeast"/>
          <w:jc w:val="center"/>
        </w:trPr>
        <w:tc>
          <w:tcPr>
            <w:tcW w:w="1665"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5D57EDE">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Relative humidity</w:t>
            </w:r>
          </w:p>
        </w:tc>
        <w:tc>
          <w:tcPr>
            <w:tcW w:w="1390"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E9461CC">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52.34</w:t>
            </w:r>
          </w:p>
        </w:tc>
        <w:tc>
          <w:tcPr>
            <w:tcW w:w="2249"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C478EA8">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77.98</w:t>
            </w:r>
          </w:p>
        </w:tc>
        <w:tc>
          <w:tcPr>
            <w:tcW w:w="1390"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4A7BCDE">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90.98</w:t>
            </w:r>
          </w:p>
        </w:tc>
        <w:tc>
          <w:tcPr>
            <w:tcW w:w="1825"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0D8301D">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w:t>
            </w:r>
          </w:p>
        </w:tc>
      </w:tr>
      <w:tr w14:paraId="35DAC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8" w:hRule="atLeast"/>
          <w:jc w:val="center"/>
        </w:trPr>
        <w:tc>
          <w:tcPr>
            <w:tcW w:w="1665"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4C505D6">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Rainfall</w:t>
            </w:r>
          </w:p>
        </w:tc>
        <w:tc>
          <w:tcPr>
            <w:tcW w:w="1390"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D61EEFC">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0.00</w:t>
            </w:r>
          </w:p>
        </w:tc>
        <w:tc>
          <w:tcPr>
            <w:tcW w:w="2249"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FDCEE57">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1.43</w:t>
            </w:r>
          </w:p>
        </w:tc>
        <w:tc>
          <w:tcPr>
            <w:tcW w:w="1390"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50D1ACC2">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25.38</w:t>
            </w:r>
          </w:p>
        </w:tc>
        <w:tc>
          <w:tcPr>
            <w:tcW w:w="1825"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ED77C0E">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mm/day</w:t>
            </w:r>
          </w:p>
        </w:tc>
      </w:tr>
      <w:tr w14:paraId="3E1B8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8" w:hRule="atLeast"/>
          <w:jc w:val="center"/>
        </w:trPr>
        <w:tc>
          <w:tcPr>
            <w:tcW w:w="1665"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C7BC720">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Sunshine duration</w:t>
            </w:r>
          </w:p>
        </w:tc>
        <w:tc>
          <w:tcPr>
            <w:tcW w:w="1390"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5013BD5A">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2.71</w:t>
            </w:r>
          </w:p>
        </w:tc>
        <w:tc>
          <w:tcPr>
            <w:tcW w:w="2249"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938D936">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10.97</w:t>
            </w:r>
          </w:p>
        </w:tc>
        <w:tc>
          <w:tcPr>
            <w:tcW w:w="1390"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A2383E1">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13.38</w:t>
            </w:r>
          </w:p>
        </w:tc>
        <w:tc>
          <w:tcPr>
            <w:tcW w:w="1825"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B924EBB">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h/day</w:t>
            </w:r>
          </w:p>
        </w:tc>
      </w:tr>
      <w:tr w14:paraId="6F935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8" w:hRule="atLeast"/>
          <w:jc w:val="center"/>
        </w:trPr>
        <w:tc>
          <w:tcPr>
            <w:tcW w:w="1665"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0DED765">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Wind speed</w:t>
            </w:r>
          </w:p>
        </w:tc>
        <w:tc>
          <w:tcPr>
            <w:tcW w:w="1390"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902093B">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0.78</w:t>
            </w:r>
          </w:p>
        </w:tc>
        <w:tc>
          <w:tcPr>
            <w:tcW w:w="2249"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C20DB3D">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1.51</w:t>
            </w:r>
          </w:p>
        </w:tc>
        <w:tc>
          <w:tcPr>
            <w:tcW w:w="1390"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6857A0D">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2.99</w:t>
            </w:r>
          </w:p>
        </w:tc>
        <w:tc>
          <w:tcPr>
            <w:tcW w:w="1825" w:type="dxa"/>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2DC628B">
            <w:pPr>
              <w:keepNext w:val="0"/>
              <w:keepLines w:val="0"/>
              <w:widowControl/>
              <w:suppressLineNumbers w:val="0"/>
              <w:spacing w:after="20" w:line="240" w:lineRule="auto"/>
              <w:ind w:left="0" w:leftChars="0"/>
              <w:jc w:val="left"/>
              <w:rPr>
                <w:rFonts w:hint="default" w:ascii="CMU Serif" w:hAnsi="CMU Serif" w:cs="CMU Serif" w:eastAsiaTheme="minorEastAsia"/>
                <w:b w:val="0"/>
                <w:bCs w:val="0"/>
                <w:i w:val="0"/>
                <w:iCs w:val="0"/>
                <w:color w:val="000000"/>
                <w:sz w:val="20"/>
                <w:szCs w:val="20"/>
                <w:highlight w:val="none"/>
                <w:u w:val="none"/>
              </w:rPr>
            </w:pPr>
            <w:r>
              <w:rPr>
                <w:rFonts w:hint="default" w:ascii="CMU Serif" w:hAnsi="CMU Serif" w:eastAsia="宋体" w:cs="CMU Serif"/>
                <w:b w:val="0"/>
                <w:bCs w:val="0"/>
                <w:color w:val="000000"/>
                <w:kern w:val="0"/>
                <w:sz w:val="20"/>
                <w:szCs w:val="20"/>
                <w:lang w:val="en-US" w:eastAsia="zh-CN" w:bidi="ar"/>
              </w:rPr>
              <w:t>m/s</w:t>
            </w:r>
          </w:p>
        </w:tc>
      </w:tr>
      <w:bookmarkEnd w:id="0"/>
    </w:tbl>
    <w:p w14:paraId="554F4C2A">
      <w:pPr>
        <w:pStyle w:val="3"/>
        <w:keepNext/>
        <w:bidi w:val="0"/>
        <w:spacing w:before="180" w:after="60" w:line="259" w:lineRule="auto"/>
        <w:ind w:left="0" w:leftChars="0"/>
        <w:jc w:val="left"/>
        <w:rPr>
          <w:rFonts w:hint="default" w:ascii="CMU Serif" w:hAnsi="CMU Serif" w:cs="CMU Serif"/>
          <w:sz w:val="21"/>
          <w:szCs w:val="21"/>
        </w:rPr>
      </w:pPr>
      <w:r>
        <w:rPr>
          <w:rFonts w:hint="default" w:ascii="CMU Serif" w:hAnsi="CMU Serif" w:cs="CMU Serif"/>
          <w:b/>
          <w:color w:val="000000"/>
          <w:sz w:val="21"/>
          <w:szCs w:val="21"/>
        </w:rPr>
        <w:t xml:space="preserve">Supplementary Table S2. </w:t>
      </w:r>
      <w:r>
        <w:rPr>
          <w:rFonts w:hint="default" w:ascii="CMU Serif" w:hAnsi="CMU Serif" w:cs="CMU Serif"/>
          <w:color w:val="000000"/>
          <w:sz w:val="21"/>
          <w:szCs w:val="21"/>
        </w:rPr>
        <w:t>Cumulative relative risks at selected lag periods for P5 and P95 meteorological exposures.</w:t>
      </w:r>
    </w:p>
    <w:tbl>
      <w:tblPr>
        <w:tblStyle w:val="9"/>
        <w:tblW w:w="5000" w:type="pct"/>
        <w:jc w:val="center"/>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Layout w:type="fixed"/>
        <w:tblCellMar>
          <w:top w:w="0" w:type="dxa"/>
          <w:left w:w="108" w:type="dxa"/>
          <w:bottom w:w="0" w:type="dxa"/>
          <w:right w:w="108" w:type="dxa"/>
        </w:tblCellMar>
      </w:tblPr>
      <w:tblGrid>
        <w:gridCol w:w="1618"/>
        <w:gridCol w:w="1200"/>
        <w:gridCol w:w="1332"/>
        <w:gridCol w:w="1417"/>
        <w:gridCol w:w="1417"/>
        <w:gridCol w:w="1417"/>
        <w:gridCol w:w="1417"/>
      </w:tblGrid>
      <w:tr w14:paraId="01108773">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blHeader/>
          <w:jc w:val="center"/>
        </w:trPr>
        <w:tc>
          <w:tcPr>
            <w:tcW w:w="823" w:type="pct"/>
            <w:tcBorders>
              <w:top w:val="single" w:color="D9D9D9" w:sz="4" w:space="0"/>
              <w:left w:val="single" w:color="D9D9D9" w:sz="4" w:space="0"/>
              <w:bottom w:val="single" w:color="D9D9D9" w:sz="4" w:space="0"/>
              <w:right w:val="single" w:color="D9D9D9" w:sz="4" w:space="0"/>
              <w:insideH w:val="single" w:sz="4" w:space="0"/>
              <w:insideV w:val="single" w:sz="4" w:space="0"/>
              <w:tl2br w:val="nil"/>
            </w:tcBorders>
            <w:shd w:val="clear" w:color="auto" w:fill="auto"/>
            <w:vAlign w:val="center"/>
          </w:tcPr>
          <w:p w14:paraId="6ECAF5F4">
            <w:pPr>
              <w:spacing w:after="20" w:line="240" w:lineRule="auto"/>
              <w:ind w:left="0" w:leftChars="0" w:right="0" w:rightChars="0" w:firstLine="0" w:firstLineChars="0"/>
              <w:jc w:val="center"/>
              <w:rPr>
                <w:rFonts w:hint="default" w:ascii="CMU Serif" w:hAnsi="CMU Serif" w:cs="CMU Serif"/>
                <w:b w:val="0"/>
                <w:bCs/>
                <w:color w:val="000000"/>
                <w:sz w:val="20"/>
                <w:szCs w:val="20"/>
              </w:rPr>
            </w:pPr>
            <w:r>
              <w:rPr>
                <w:rFonts w:hint="default" w:ascii="CMU Serif" w:hAnsi="CMU Serif" w:eastAsia="宋体" w:cs="CMU Serif"/>
                <w:b/>
                <w:bCs/>
                <w:color w:val="000000"/>
                <w:sz w:val="20"/>
                <w:szCs w:val="20"/>
              </w:rPr>
              <w:t>Meteorological factor</w:t>
            </w:r>
          </w:p>
        </w:tc>
        <w:tc>
          <w:tcPr>
            <w:tcW w:w="61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vAlign w:val="center"/>
          </w:tcPr>
          <w:p w14:paraId="5D860B8F">
            <w:pPr>
              <w:spacing w:after="20" w:line="240" w:lineRule="auto"/>
              <w:ind w:left="0" w:leftChars="0" w:right="0" w:rightChars="0" w:firstLine="0" w:firstLineChars="0"/>
              <w:jc w:val="center"/>
              <w:rPr>
                <w:rFonts w:hint="default" w:ascii="CMU Serif" w:hAnsi="CMU Serif" w:cs="CMU Serif"/>
                <w:b w:val="0"/>
                <w:bCs/>
                <w:color w:val="000000"/>
                <w:sz w:val="20"/>
                <w:szCs w:val="20"/>
              </w:rPr>
            </w:pPr>
            <w:r>
              <w:rPr>
                <w:rFonts w:hint="default" w:ascii="CMU Serif" w:hAnsi="CMU Serif" w:eastAsia="宋体" w:cs="CMU Serif"/>
                <w:b/>
                <w:bCs/>
                <w:color w:val="000000"/>
                <w:sz w:val="20"/>
                <w:szCs w:val="20"/>
              </w:rPr>
              <w:t>Exposure level</w:t>
            </w:r>
          </w:p>
        </w:tc>
        <w:tc>
          <w:tcPr>
            <w:tcW w:w="67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vAlign w:val="center"/>
          </w:tcPr>
          <w:p w14:paraId="1892057D">
            <w:pPr>
              <w:spacing w:after="20" w:line="240" w:lineRule="auto"/>
              <w:ind w:left="0" w:leftChars="0" w:right="0" w:rightChars="0" w:firstLine="0" w:firstLineChars="0"/>
              <w:jc w:val="center"/>
              <w:rPr>
                <w:rFonts w:hint="default" w:ascii="CMU Serif" w:hAnsi="CMU Serif" w:cs="CMU Serif"/>
                <w:b w:val="0"/>
                <w:bCs/>
                <w:color w:val="000000"/>
                <w:sz w:val="20"/>
                <w:szCs w:val="20"/>
              </w:rPr>
            </w:pPr>
            <w:r>
              <w:rPr>
                <w:rFonts w:hint="default" w:ascii="CMU Serif" w:hAnsi="CMU Serif" w:eastAsia="宋体" w:cs="CMU Serif"/>
                <w:b/>
                <w:bCs/>
                <w:color w:val="000000"/>
                <w:sz w:val="20"/>
                <w:szCs w:val="20"/>
              </w:rPr>
              <w:t>Reference (median)</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vAlign w:val="center"/>
          </w:tcPr>
          <w:p w14:paraId="6A7BC009">
            <w:pPr>
              <w:spacing w:after="20" w:line="240" w:lineRule="auto"/>
              <w:ind w:left="0" w:leftChars="0" w:right="0" w:rightChars="0" w:firstLine="0" w:firstLineChars="0"/>
              <w:jc w:val="center"/>
              <w:rPr>
                <w:rFonts w:hint="default" w:ascii="CMU Serif" w:hAnsi="CMU Serif" w:cs="CMU Serif"/>
                <w:b w:val="0"/>
                <w:bCs/>
                <w:color w:val="000000"/>
                <w:sz w:val="20"/>
                <w:szCs w:val="20"/>
              </w:rPr>
            </w:pPr>
            <w:r>
              <w:rPr>
                <w:rFonts w:hint="default" w:ascii="CMU Serif" w:hAnsi="CMU Serif" w:eastAsia="宋体" w:cs="CMU Serif"/>
                <w:b/>
                <w:bCs/>
                <w:color w:val="000000"/>
                <w:sz w:val="20"/>
                <w:szCs w:val="20"/>
              </w:rPr>
              <w:t>Lag 0</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vAlign w:val="center"/>
          </w:tcPr>
          <w:p w14:paraId="24F84DD8">
            <w:pPr>
              <w:spacing w:after="20" w:line="240" w:lineRule="auto"/>
              <w:ind w:left="0" w:leftChars="0" w:right="0" w:rightChars="0" w:firstLine="0" w:firstLineChars="0"/>
              <w:jc w:val="center"/>
              <w:rPr>
                <w:rFonts w:hint="default" w:ascii="CMU Serif" w:hAnsi="CMU Serif" w:cs="CMU Serif"/>
                <w:b w:val="0"/>
                <w:bCs/>
                <w:color w:val="000000"/>
                <w:sz w:val="20"/>
                <w:szCs w:val="20"/>
              </w:rPr>
            </w:pPr>
            <w:r>
              <w:rPr>
                <w:rFonts w:hint="default" w:ascii="CMU Serif" w:hAnsi="CMU Serif" w:eastAsia="宋体" w:cs="CMU Serif"/>
                <w:b/>
                <w:bCs/>
                <w:color w:val="000000"/>
                <w:sz w:val="20"/>
                <w:szCs w:val="20"/>
              </w:rPr>
              <w:t>Lag 0–7</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vAlign w:val="center"/>
          </w:tcPr>
          <w:p w14:paraId="1E8DC4A4">
            <w:pPr>
              <w:spacing w:after="20" w:line="240" w:lineRule="auto"/>
              <w:ind w:left="0" w:leftChars="0" w:right="0" w:rightChars="0" w:firstLine="0" w:firstLineChars="0"/>
              <w:jc w:val="center"/>
              <w:rPr>
                <w:rFonts w:hint="default" w:ascii="CMU Serif" w:hAnsi="CMU Serif" w:cs="CMU Serif"/>
                <w:b w:val="0"/>
                <w:bCs/>
                <w:color w:val="000000"/>
                <w:sz w:val="20"/>
                <w:szCs w:val="20"/>
              </w:rPr>
            </w:pPr>
            <w:r>
              <w:rPr>
                <w:rFonts w:hint="default" w:ascii="CMU Serif" w:hAnsi="CMU Serif" w:eastAsia="宋体" w:cs="CMU Serif"/>
                <w:b/>
                <w:bCs/>
                <w:color w:val="000000"/>
                <w:sz w:val="20"/>
                <w:szCs w:val="20"/>
              </w:rPr>
              <w:t>Lag 0–14</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vAlign w:val="center"/>
          </w:tcPr>
          <w:p w14:paraId="1D5E6564">
            <w:pPr>
              <w:spacing w:after="20" w:line="240" w:lineRule="auto"/>
              <w:ind w:left="0" w:leftChars="0" w:right="0" w:rightChars="0" w:firstLine="0" w:firstLineChars="0"/>
              <w:jc w:val="center"/>
              <w:rPr>
                <w:rFonts w:hint="default" w:ascii="CMU Serif" w:hAnsi="CMU Serif" w:cs="CMU Serif"/>
                <w:b w:val="0"/>
                <w:bCs/>
                <w:color w:val="000000"/>
                <w:sz w:val="20"/>
                <w:szCs w:val="20"/>
              </w:rPr>
            </w:pPr>
            <w:r>
              <w:rPr>
                <w:rFonts w:hint="default" w:ascii="CMU Serif" w:hAnsi="CMU Serif" w:eastAsia="宋体" w:cs="CMU Serif"/>
                <w:b/>
                <w:bCs/>
                <w:color w:val="000000"/>
                <w:sz w:val="20"/>
                <w:szCs w:val="20"/>
              </w:rPr>
              <w:t>Lag 0–21</w:t>
            </w:r>
          </w:p>
        </w:tc>
      </w:tr>
      <w:tr w14:paraId="36F17420">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82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4786EA9">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Temperature</w:t>
            </w:r>
          </w:p>
        </w:tc>
        <w:tc>
          <w:tcPr>
            <w:tcW w:w="61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11C9930">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P5</w:t>
            </w:r>
          </w:p>
        </w:tc>
        <w:tc>
          <w:tcPr>
            <w:tcW w:w="67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506567A">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22.23</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28FB4FB">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0.950 (0.943–0.957)</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B6E53A2">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0.773 (0.746–0.802)</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11DD5A4">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0.731 (0.691–0.772)</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06C7269">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0.629 (0.577–0.684)</w:t>
            </w:r>
          </w:p>
        </w:tc>
      </w:tr>
      <w:tr w14:paraId="6E4B7F0E">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82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5BB6159A">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Temperature</w:t>
            </w:r>
          </w:p>
        </w:tc>
        <w:tc>
          <w:tcPr>
            <w:tcW w:w="61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26B1869">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P95</w:t>
            </w:r>
          </w:p>
        </w:tc>
        <w:tc>
          <w:tcPr>
            <w:tcW w:w="67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8FB63DF">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22.23</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195C220">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1.070 (1.059–1.080)</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923EDE3">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1.276 (1.221–1.333)</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92BB1BE">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1.056 (0.995–1.121)</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57AD0A9">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0.816 (0.748–0.889)</w:t>
            </w:r>
          </w:p>
        </w:tc>
      </w:tr>
      <w:tr w14:paraId="7958E7E2">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82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7055A39">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Relative humidity</w:t>
            </w:r>
          </w:p>
        </w:tc>
        <w:tc>
          <w:tcPr>
            <w:tcW w:w="61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9B6A8B5">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P5</w:t>
            </w:r>
          </w:p>
        </w:tc>
        <w:tc>
          <w:tcPr>
            <w:tcW w:w="67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2B42431">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77.98</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B2F7ABA">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0.971 (0.965–0.977)</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0EAFD4A">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0.858 (0.835–0.882)</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8C79F50">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0.850 (0.818–0.883)</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5495BB6C">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0.888 (0.842–0.936)</w:t>
            </w:r>
          </w:p>
        </w:tc>
      </w:tr>
      <w:tr w14:paraId="11F38FDD">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82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2355259">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Relative humidity</w:t>
            </w:r>
          </w:p>
        </w:tc>
        <w:tc>
          <w:tcPr>
            <w:tcW w:w="61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ADB379B">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P95</w:t>
            </w:r>
          </w:p>
        </w:tc>
        <w:tc>
          <w:tcPr>
            <w:tcW w:w="67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5EA8E475">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77.98</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BA6CB78">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0.996 (0.989–1.003)</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A14BFCA">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1.006 (0.972–1.040)</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DD9B49C">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1.072 (1.019–1.127)</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1DE3CD7">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1.180 (1.092–1.275)</w:t>
            </w:r>
          </w:p>
        </w:tc>
      </w:tr>
      <w:tr w14:paraId="05CA0923">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82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70BA9EE">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Rainfall</w:t>
            </w:r>
          </w:p>
        </w:tc>
        <w:tc>
          <w:tcPr>
            <w:tcW w:w="61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70A5525">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P5</w:t>
            </w:r>
          </w:p>
        </w:tc>
        <w:tc>
          <w:tcPr>
            <w:tcW w:w="67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EEBAA3D">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1.43</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56DF621">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0.986 (0.982–0.991)</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7550BD5">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0.915 (0.897–0.934)</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826419F">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0.883 (0.857–0.911)</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E50A86F">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0.892 (0.854–0.931)</w:t>
            </w:r>
          </w:p>
        </w:tc>
      </w:tr>
      <w:tr w14:paraId="7CF3A374">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82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DF39DEF">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Rainfall</w:t>
            </w:r>
          </w:p>
        </w:tc>
        <w:tc>
          <w:tcPr>
            <w:tcW w:w="61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2068556">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P95</w:t>
            </w:r>
          </w:p>
        </w:tc>
        <w:tc>
          <w:tcPr>
            <w:tcW w:w="67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5C3021B">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1.43</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59EA25F1">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0.995 (0.987–1.002)</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738A2C7">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0.908 (0.878–0.940)</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25E0BF0">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0.826 (0.787–0.867)</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BED2667">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0.889 (0.828–0.954)</w:t>
            </w:r>
          </w:p>
        </w:tc>
      </w:tr>
      <w:tr w14:paraId="10949F69">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82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759C484">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Sunshine duration</w:t>
            </w:r>
          </w:p>
        </w:tc>
        <w:tc>
          <w:tcPr>
            <w:tcW w:w="61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76BC6FB">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P5</w:t>
            </w:r>
          </w:p>
        </w:tc>
        <w:tc>
          <w:tcPr>
            <w:tcW w:w="67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6DFB608">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10.97</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960AFD5">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0.992 (0.986–0.999)</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C12A8C1">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1.024 (0.987–1.063)</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B3775A6">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1.131 (1.065–1.201)</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8C9829E">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1.140 (1.050–1.237)</w:t>
            </w:r>
          </w:p>
        </w:tc>
      </w:tr>
      <w:tr w14:paraId="3DA97D65">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82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D1E84FA">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Sunshine duration</w:t>
            </w:r>
          </w:p>
        </w:tc>
        <w:tc>
          <w:tcPr>
            <w:tcW w:w="61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594882AD">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P95</w:t>
            </w:r>
          </w:p>
        </w:tc>
        <w:tc>
          <w:tcPr>
            <w:tcW w:w="67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15CEDC6">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10.97</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7A613D1">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1.005 (0.995–1.015)</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B897627">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1.101 (1.051–1.154)</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52C39041">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1.200 (1.116–1.291)</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09DFC9E">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1.055 (0.947–1.176)</w:t>
            </w:r>
          </w:p>
        </w:tc>
      </w:tr>
      <w:tr w14:paraId="566C4E2E">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82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06AA261">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Wind speed</w:t>
            </w:r>
          </w:p>
        </w:tc>
        <w:tc>
          <w:tcPr>
            <w:tcW w:w="61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9D6E45B">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P5</w:t>
            </w:r>
          </w:p>
        </w:tc>
        <w:tc>
          <w:tcPr>
            <w:tcW w:w="67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AD93C0F">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1.51</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1FC8453">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0.998 (0.990–1.006)</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BA02AFD">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1.022 (0.987–1.058)</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EED0D03">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1.073 (1.022–1.127)</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272FFE8">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1.065 (0.994–1.141)</w:t>
            </w:r>
          </w:p>
        </w:tc>
      </w:tr>
      <w:tr w14:paraId="6A09072D">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82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AC23EDB">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Wind speed</w:t>
            </w:r>
          </w:p>
        </w:tc>
        <w:tc>
          <w:tcPr>
            <w:tcW w:w="61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53DCF571">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P95</w:t>
            </w:r>
          </w:p>
        </w:tc>
        <w:tc>
          <w:tcPr>
            <w:tcW w:w="67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131923A">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1.51</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06F9712">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0.964 (0.956–0.971)</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87508E3">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0.800 (0.770–0.831)</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D474B48">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0.719 (0.680–0.760)</w:t>
            </w:r>
          </w:p>
        </w:tc>
        <w:tc>
          <w:tcPr>
            <w:tcW w:w="721"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C781B4A">
            <w:pPr>
              <w:spacing w:after="20" w:line="240" w:lineRule="auto"/>
              <w:ind w:left="0" w:leftChars="0" w:right="0" w:rightChars="0" w:firstLine="0" w:firstLineChars="0"/>
              <w:jc w:val="left"/>
              <w:rPr>
                <w:rFonts w:hint="default" w:ascii="CMU Serif" w:hAnsi="CMU Serif" w:cs="CMU Serif"/>
                <w:b w:val="0"/>
                <w:bCs/>
                <w:color w:val="000000"/>
                <w:sz w:val="20"/>
                <w:szCs w:val="20"/>
              </w:rPr>
            </w:pPr>
            <w:r>
              <w:rPr>
                <w:rFonts w:hint="default" w:ascii="CMU Serif" w:hAnsi="CMU Serif" w:eastAsia="宋体" w:cs="CMU Serif"/>
                <w:b w:val="0"/>
                <w:bCs/>
                <w:color w:val="000000"/>
                <w:sz w:val="20"/>
                <w:szCs w:val="20"/>
              </w:rPr>
              <w:t>0.629 (0.581–0.680)</w:t>
            </w:r>
          </w:p>
        </w:tc>
      </w:tr>
    </w:tbl>
    <w:p w14:paraId="57EF0EA0">
      <w:pPr>
        <w:pStyle w:val="3"/>
        <w:keepNext/>
        <w:bidi w:val="0"/>
        <w:spacing w:before="180" w:after="60" w:line="259" w:lineRule="auto"/>
        <w:ind w:left="0" w:leftChars="0"/>
        <w:jc w:val="left"/>
        <w:rPr>
          <w:rFonts w:hint="default" w:ascii="CMU Serif" w:hAnsi="CMU Serif" w:cs="CMU Serif"/>
          <w:b/>
          <w:color w:val="000000"/>
          <w:sz w:val="20"/>
          <w:szCs w:val="20"/>
        </w:rPr>
      </w:pPr>
    </w:p>
    <w:p w14:paraId="05397182">
      <w:pPr>
        <w:pStyle w:val="3"/>
        <w:keepNext/>
        <w:bidi w:val="0"/>
        <w:spacing w:before="180" w:after="60" w:line="259" w:lineRule="auto"/>
        <w:ind w:left="0" w:leftChars="0"/>
        <w:jc w:val="left"/>
        <w:rPr>
          <w:rFonts w:hint="default" w:ascii="CMU Serif" w:hAnsi="CMU Serif" w:cs="CMU Serif"/>
          <w:sz w:val="21"/>
          <w:szCs w:val="21"/>
          <w:lang w:val="en-US" w:eastAsia="zh-CN"/>
        </w:rPr>
      </w:pPr>
      <w:r>
        <w:rPr>
          <w:rFonts w:hint="default" w:ascii="CMU Serif" w:hAnsi="CMU Serif" w:cs="CMU Serif"/>
          <w:b/>
          <w:color w:val="000000"/>
          <w:sz w:val="21"/>
          <w:szCs w:val="21"/>
        </w:rPr>
        <w:t xml:space="preserve">Supplementary Table S3. </w:t>
      </w:r>
      <w:r>
        <w:rPr>
          <w:rFonts w:hint="default" w:ascii="CMU Serif" w:hAnsi="CMU Serif" w:cs="CMU Serif"/>
          <w:color w:val="000000"/>
          <w:sz w:val="21"/>
          <w:szCs w:val="21"/>
        </w:rPr>
        <w:t>Summary of county- and district-specific BLUP-based cumulative relative risks at common P5 and P95 exposure levels.</w:t>
      </w:r>
    </w:p>
    <w:tbl>
      <w:tblPr>
        <w:tblStyle w:val="9"/>
        <w:tblW w:w="5000" w:type="pct"/>
        <w:jc w:val="center"/>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Layout w:type="autofit"/>
        <w:tblCellMar>
          <w:top w:w="0" w:type="dxa"/>
          <w:left w:w="108" w:type="dxa"/>
          <w:bottom w:w="0" w:type="dxa"/>
          <w:right w:w="108" w:type="dxa"/>
        </w:tblCellMar>
      </w:tblPr>
      <w:tblGrid>
        <w:gridCol w:w="1623"/>
        <w:gridCol w:w="1104"/>
        <w:gridCol w:w="934"/>
        <w:gridCol w:w="650"/>
        <w:gridCol w:w="650"/>
        <w:gridCol w:w="1153"/>
        <w:gridCol w:w="1192"/>
        <w:gridCol w:w="766"/>
        <w:gridCol w:w="769"/>
        <w:gridCol w:w="977"/>
      </w:tblGrid>
      <w:tr w14:paraId="3753F9A7">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blHeader/>
          <w:jc w:val="center"/>
        </w:trPr>
        <w:tc>
          <w:tcPr>
            <w:tcW w:w="737" w:type="pct"/>
            <w:tcBorders>
              <w:top w:val="single" w:color="D9D9D9" w:sz="4" w:space="0"/>
              <w:left w:val="single" w:color="D9D9D9" w:sz="4" w:space="0"/>
              <w:bottom w:val="single" w:color="D9D9D9" w:sz="4" w:space="0"/>
              <w:right w:val="single" w:color="D9D9D9" w:sz="4" w:space="0"/>
              <w:insideH w:val="single" w:sz="4" w:space="0"/>
              <w:insideV w:val="single" w:sz="4" w:space="0"/>
              <w:tl2br w:val="nil"/>
            </w:tcBorders>
            <w:shd w:val="clear" w:color="auto" w:fill="auto"/>
            <w:vAlign w:val="center"/>
          </w:tcPr>
          <w:p w14:paraId="45642953">
            <w:pPr>
              <w:spacing w:after="20" w:line="240" w:lineRule="auto"/>
              <w:ind w:left="0" w:leftChars="0" w:right="0" w:rightChars="0" w:firstLine="0" w:firstLineChars="0"/>
              <w:jc w:val="center"/>
              <w:rPr>
                <w:rFonts w:hint="default" w:ascii="CMU Serif" w:hAnsi="CMU Serif" w:cs="CMU Serif"/>
                <w:b w:val="0"/>
                <w:color w:val="000000"/>
                <w:sz w:val="20"/>
                <w:szCs w:val="20"/>
              </w:rPr>
            </w:pPr>
            <w:r>
              <w:rPr>
                <w:rFonts w:hint="default" w:ascii="CMU Serif" w:hAnsi="CMU Serif" w:eastAsia="宋体" w:cs="CMU Serif"/>
                <w:b/>
                <w:color w:val="000000"/>
                <w:sz w:val="20"/>
                <w:szCs w:val="20"/>
              </w:rPr>
              <w:t>Meteorological factor</w:t>
            </w:r>
          </w:p>
        </w:tc>
        <w:tc>
          <w:tcPr>
            <w:tcW w:w="53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vAlign w:val="center"/>
          </w:tcPr>
          <w:p w14:paraId="547166E3">
            <w:pPr>
              <w:spacing w:after="20" w:line="240" w:lineRule="auto"/>
              <w:ind w:left="0" w:leftChars="0" w:right="0" w:rightChars="0" w:firstLine="0" w:firstLineChars="0"/>
              <w:jc w:val="center"/>
              <w:rPr>
                <w:rFonts w:hint="default" w:ascii="CMU Serif" w:hAnsi="CMU Serif" w:cs="CMU Serif"/>
                <w:b w:val="0"/>
                <w:color w:val="000000"/>
                <w:sz w:val="20"/>
                <w:szCs w:val="20"/>
              </w:rPr>
            </w:pPr>
            <w:r>
              <w:rPr>
                <w:rFonts w:hint="default" w:ascii="CMU Serif" w:hAnsi="CMU Serif" w:eastAsia="宋体" w:cs="CMU Serif"/>
                <w:b/>
                <w:color w:val="000000"/>
                <w:sz w:val="20"/>
                <w:szCs w:val="20"/>
              </w:rPr>
              <w:t>Exposure level</w:t>
            </w:r>
          </w:p>
        </w:tc>
        <w:tc>
          <w:tcPr>
            <w:tcW w:w="44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vAlign w:val="center"/>
          </w:tcPr>
          <w:p w14:paraId="06A02BF1">
            <w:pPr>
              <w:spacing w:after="20" w:line="240" w:lineRule="auto"/>
              <w:ind w:left="0" w:leftChars="0" w:right="0" w:rightChars="0" w:firstLine="0" w:firstLineChars="0"/>
              <w:jc w:val="center"/>
              <w:rPr>
                <w:rFonts w:hint="default" w:ascii="CMU Serif" w:hAnsi="CMU Serif" w:cs="CMU Serif"/>
                <w:b w:val="0"/>
                <w:color w:val="000000"/>
                <w:sz w:val="20"/>
                <w:szCs w:val="20"/>
              </w:rPr>
            </w:pPr>
            <w:r>
              <w:rPr>
                <w:rFonts w:hint="default" w:ascii="CMU Serif" w:hAnsi="CMU Serif" w:eastAsia="宋体" w:cs="CMU Serif"/>
                <w:b/>
                <w:color w:val="000000"/>
                <w:sz w:val="20"/>
                <w:szCs w:val="20"/>
              </w:rPr>
              <w:t>Median RR</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vAlign w:val="center"/>
          </w:tcPr>
          <w:p w14:paraId="36735D9D">
            <w:pPr>
              <w:spacing w:after="20" w:line="240" w:lineRule="auto"/>
              <w:ind w:left="0" w:leftChars="0" w:right="0" w:rightChars="0" w:firstLine="0" w:firstLineChars="0"/>
              <w:jc w:val="center"/>
              <w:rPr>
                <w:rFonts w:hint="default" w:ascii="CMU Serif" w:hAnsi="CMU Serif" w:cs="CMU Serif"/>
                <w:b w:val="0"/>
                <w:color w:val="000000"/>
                <w:sz w:val="20"/>
                <w:szCs w:val="20"/>
              </w:rPr>
            </w:pPr>
            <w:r>
              <w:rPr>
                <w:rFonts w:hint="default" w:ascii="CMU Serif" w:hAnsi="CMU Serif" w:eastAsia="宋体" w:cs="CMU Serif"/>
                <w:b/>
                <w:color w:val="000000"/>
                <w:sz w:val="20"/>
                <w:szCs w:val="20"/>
              </w:rPr>
              <w:t>Q1</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vAlign w:val="center"/>
          </w:tcPr>
          <w:p w14:paraId="2438512B">
            <w:pPr>
              <w:spacing w:after="20" w:line="240" w:lineRule="auto"/>
              <w:ind w:left="0" w:leftChars="0" w:right="0" w:rightChars="0" w:firstLine="0" w:firstLineChars="0"/>
              <w:jc w:val="center"/>
              <w:rPr>
                <w:rFonts w:hint="default" w:ascii="CMU Serif" w:hAnsi="CMU Serif" w:cs="CMU Serif"/>
                <w:b w:val="0"/>
                <w:color w:val="000000"/>
                <w:sz w:val="20"/>
                <w:szCs w:val="20"/>
              </w:rPr>
            </w:pPr>
            <w:r>
              <w:rPr>
                <w:rFonts w:hint="default" w:ascii="CMU Serif" w:hAnsi="CMU Serif" w:eastAsia="宋体" w:cs="CMU Serif"/>
                <w:b/>
                <w:color w:val="000000"/>
                <w:sz w:val="20"/>
                <w:szCs w:val="20"/>
              </w:rPr>
              <w:t>Q3</w:t>
            </w:r>
          </w:p>
        </w:tc>
        <w:tc>
          <w:tcPr>
            <w:tcW w:w="506"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vAlign w:val="center"/>
          </w:tcPr>
          <w:p w14:paraId="0FBFF180">
            <w:pPr>
              <w:spacing w:after="20" w:line="240" w:lineRule="auto"/>
              <w:ind w:left="0" w:leftChars="0" w:right="0" w:rightChars="0" w:firstLine="0" w:firstLineChars="0"/>
              <w:jc w:val="center"/>
              <w:rPr>
                <w:rFonts w:hint="default" w:ascii="CMU Serif" w:hAnsi="CMU Serif" w:cs="CMU Serif"/>
                <w:b w:val="0"/>
                <w:color w:val="000000"/>
                <w:sz w:val="20"/>
                <w:szCs w:val="20"/>
              </w:rPr>
            </w:pPr>
            <w:r>
              <w:rPr>
                <w:rFonts w:hint="default" w:ascii="CMU Serif" w:hAnsi="CMU Serif" w:eastAsia="宋体" w:cs="CMU Serif"/>
                <w:b/>
                <w:color w:val="000000"/>
                <w:sz w:val="20"/>
                <w:szCs w:val="20"/>
              </w:rPr>
              <w:t>Minimum RR</w:t>
            </w:r>
          </w:p>
        </w:tc>
        <w:tc>
          <w:tcPr>
            <w:tcW w:w="529"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vAlign w:val="center"/>
          </w:tcPr>
          <w:p w14:paraId="754A91B2">
            <w:pPr>
              <w:spacing w:after="20" w:line="240" w:lineRule="auto"/>
              <w:ind w:left="0" w:leftChars="0" w:right="0" w:rightChars="0" w:firstLine="0" w:firstLineChars="0"/>
              <w:jc w:val="center"/>
              <w:rPr>
                <w:rFonts w:hint="default" w:ascii="CMU Serif" w:hAnsi="CMU Serif" w:cs="CMU Serif"/>
                <w:b w:val="0"/>
                <w:color w:val="000000"/>
                <w:sz w:val="20"/>
                <w:szCs w:val="20"/>
              </w:rPr>
            </w:pPr>
            <w:r>
              <w:rPr>
                <w:rFonts w:hint="default" w:ascii="CMU Serif" w:hAnsi="CMU Serif" w:eastAsia="宋体" w:cs="CMU Serif"/>
                <w:b/>
                <w:color w:val="000000"/>
                <w:sz w:val="20"/>
                <w:szCs w:val="20"/>
              </w:rPr>
              <w:t>Maximum RR</w:t>
            </w:r>
          </w:p>
        </w:tc>
        <w:tc>
          <w:tcPr>
            <w:tcW w:w="49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vAlign w:val="center"/>
          </w:tcPr>
          <w:p w14:paraId="039E1900">
            <w:pPr>
              <w:spacing w:after="20" w:line="240" w:lineRule="auto"/>
              <w:ind w:left="0" w:leftChars="0" w:right="0" w:rightChars="0" w:firstLine="0" w:firstLineChars="0"/>
              <w:jc w:val="center"/>
              <w:rPr>
                <w:rFonts w:hint="default" w:ascii="CMU Serif" w:hAnsi="CMU Serif" w:cs="CMU Serif"/>
                <w:b w:val="0"/>
                <w:color w:val="000000"/>
                <w:sz w:val="20"/>
                <w:szCs w:val="20"/>
              </w:rPr>
            </w:pPr>
            <w:r>
              <w:rPr>
                <w:rFonts w:hint="default" w:ascii="CMU Serif" w:hAnsi="CMU Serif" w:eastAsia="宋体" w:cs="CMU Serif"/>
                <w:b/>
                <w:color w:val="000000"/>
                <w:sz w:val="20"/>
                <w:szCs w:val="20"/>
              </w:rPr>
              <w:t>95% CI below 1, n</w:t>
            </w:r>
          </w:p>
        </w:tc>
        <w:tc>
          <w:tcPr>
            <w:tcW w:w="50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vAlign w:val="center"/>
          </w:tcPr>
          <w:p w14:paraId="7F08850E">
            <w:pPr>
              <w:spacing w:after="20" w:line="240" w:lineRule="auto"/>
              <w:ind w:left="0" w:leftChars="0" w:right="0" w:rightChars="0" w:firstLine="0" w:firstLineChars="0"/>
              <w:jc w:val="center"/>
              <w:rPr>
                <w:rFonts w:hint="default" w:ascii="CMU Serif" w:hAnsi="CMU Serif" w:cs="CMU Serif"/>
                <w:b w:val="0"/>
                <w:color w:val="000000"/>
                <w:sz w:val="20"/>
                <w:szCs w:val="20"/>
              </w:rPr>
            </w:pPr>
            <w:r>
              <w:rPr>
                <w:rFonts w:hint="default" w:ascii="CMU Serif" w:hAnsi="CMU Serif" w:eastAsia="宋体" w:cs="CMU Serif"/>
                <w:b/>
                <w:color w:val="000000"/>
                <w:sz w:val="20"/>
                <w:szCs w:val="20"/>
              </w:rPr>
              <w:t>95% CI above 1, n</w:t>
            </w:r>
          </w:p>
        </w:tc>
        <w:tc>
          <w:tcPr>
            <w:tcW w:w="584"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auto"/>
            <w:vAlign w:val="center"/>
          </w:tcPr>
          <w:p w14:paraId="06898202">
            <w:pPr>
              <w:spacing w:after="20" w:line="240" w:lineRule="auto"/>
              <w:ind w:left="0" w:leftChars="0" w:right="0" w:rightChars="0" w:firstLine="0" w:firstLineChars="0"/>
              <w:jc w:val="center"/>
              <w:rPr>
                <w:rFonts w:hint="default" w:ascii="CMU Serif" w:hAnsi="CMU Serif" w:cs="CMU Serif"/>
                <w:b w:val="0"/>
                <w:color w:val="000000"/>
                <w:sz w:val="20"/>
                <w:szCs w:val="20"/>
              </w:rPr>
            </w:pPr>
            <w:r>
              <w:rPr>
                <w:rFonts w:hint="default" w:ascii="CMU Serif" w:hAnsi="CMU Serif" w:eastAsia="宋体" w:cs="CMU Serif"/>
                <w:b/>
                <w:color w:val="000000"/>
                <w:sz w:val="20"/>
                <w:szCs w:val="20"/>
              </w:rPr>
              <w:t>95% CI crossing 1, n</w:t>
            </w:r>
          </w:p>
        </w:tc>
      </w:tr>
      <w:tr w14:paraId="0DEF0357">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737"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73A0A92">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Temperature</w:t>
            </w:r>
          </w:p>
        </w:tc>
        <w:tc>
          <w:tcPr>
            <w:tcW w:w="53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C961739">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P5</w:t>
            </w:r>
          </w:p>
        </w:tc>
        <w:tc>
          <w:tcPr>
            <w:tcW w:w="44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3F06A37">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0.546</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55B6D71">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0.368</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5783532">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0.695</w:t>
            </w:r>
          </w:p>
        </w:tc>
        <w:tc>
          <w:tcPr>
            <w:tcW w:w="506"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311738C">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0.127</w:t>
            </w:r>
          </w:p>
        </w:tc>
        <w:tc>
          <w:tcPr>
            <w:tcW w:w="529"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7A094FB">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1.602</w:t>
            </w:r>
          </w:p>
        </w:tc>
        <w:tc>
          <w:tcPr>
            <w:tcW w:w="49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FCE0B83">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72</w:t>
            </w:r>
          </w:p>
        </w:tc>
        <w:tc>
          <w:tcPr>
            <w:tcW w:w="50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0D44EF3">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w:t>
            </w:r>
          </w:p>
        </w:tc>
        <w:tc>
          <w:tcPr>
            <w:tcW w:w="584"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02A23FF">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38</w:t>
            </w:r>
          </w:p>
        </w:tc>
      </w:tr>
      <w:tr w14:paraId="727EF17E">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737"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CC03174">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Temperature</w:t>
            </w:r>
          </w:p>
        </w:tc>
        <w:tc>
          <w:tcPr>
            <w:tcW w:w="53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882CAC8">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P95</w:t>
            </w:r>
          </w:p>
        </w:tc>
        <w:tc>
          <w:tcPr>
            <w:tcW w:w="44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57807DD7">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0.634</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066ECF5">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0.422</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3F88982">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0.879</w:t>
            </w:r>
          </w:p>
        </w:tc>
        <w:tc>
          <w:tcPr>
            <w:tcW w:w="506"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16B60F2">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0.105</w:t>
            </w:r>
          </w:p>
        </w:tc>
        <w:tc>
          <w:tcPr>
            <w:tcW w:w="529"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927A0F7">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2.108</w:t>
            </w:r>
          </w:p>
        </w:tc>
        <w:tc>
          <w:tcPr>
            <w:tcW w:w="49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81DB12D">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49</w:t>
            </w:r>
          </w:p>
        </w:tc>
        <w:tc>
          <w:tcPr>
            <w:tcW w:w="50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E12C8A7">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2</w:t>
            </w:r>
          </w:p>
        </w:tc>
        <w:tc>
          <w:tcPr>
            <w:tcW w:w="584"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EB5713E">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60</w:t>
            </w:r>
          </w:p>
        </w:tc>
      </w:tr>
      <w:tr w14:paraId="3C90B995">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737"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4AD5167">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Relative humidity</w:t>
            </w:r>
          </w:p>
        </w:tc>
        <w:tc>
          <w:tcPr>
            <w:tcW w:w="53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5461D8C">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P5</w:t>
            </w:r>
          </w:p>
        </w:tc>
        <w:tc>
          <w:tcPr>
            <w:tcW w:w="44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5C36CDF">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1.075</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F10EFCC">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0.862</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4A8D734">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1.281</w:t>
            </w:r>
          </w:p>
        </w:tc>
        <w:tc>
          <w:tcPr>
            <w:tcW w:w="506"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A99528A">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0.490</w:t>
            </w:r>
          </w:p>
        </w:tc>
        <w:tc>
          <w:tcPr>
            <w:tcW w:w="529"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FD4538E">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2.022</w:t>
            </w:r>
          </w:p>
        </w:tc>
        <w:tc>
          <w:tcPr>
            <w:tcW w:w="49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A49D249">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16</w:t>
            </w:r>
          </w:p>
        </w:tc>
        <w:tc>
          <w:tcPr>
            <w:tcW w:w="50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D6F6925">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23</w:t>
            </w:r>
          </w:p>
        </w:tc>
        <w:tc>
          <w:tcPr>
            <w:tcW w:w="584"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16A9945">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72</w:t>
            </w:r>
          </w:p>
        </w:tc>
      </w:tr>
      <w:tr w14:paraId="7F664A65">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737"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009F75F">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Relative humidity</w:t>
            </w:r>
          </w:p>
        </w:tc>
        <w:tc>
          <w:tcPr>
            <w:tcW w:w="53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4FAC43E">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P95</w:t>
            </w:r>
          </w:p>
        </w:tc>
        <w:tc>
          <w:tcPr>
            <w:tcW w:w="44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64B1A7B">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1.235</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57765FA1">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0.930</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243A4BD">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1.500</w:t>
            </w:r>
          </w:p>
        </w:tc>
        <w:tc>
          <w:tcPr>
            <w:tcW w:w="506"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6F82848">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0.404</w:t>
            </w:r>
          </w:p>
        </w:tc>
        <w:tc>
          <w:tcPr>
            <w:tcW w:w="529"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5FD2699">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3.741</w:t>
            </w:r>
          </w:p>
        </w:tc>
        <w:tc>
          <w:tcPr>
            <w:tcW w:w="49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711A1C3">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7</w:t>
            </w:r>
          </w:p>
        </w:tc>
        <w:tc>
          <w:tcPr>
            <w:tcW w:w="50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BAEDC5E">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35</w:t>
            </w:r>
          </w:p>
        </w:tc>
        <w:tc>
          <w:tcPr>
            <w:tcW w:w="584"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AB02DDD">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69</w:t>
            </w:r>
          </w:p>
        </w:tc>
      </w:tr>
      <w:tr w14:paraId="488F3404">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737"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7632105">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Rainfall</w:t>
            </w:r>
          </w:p>
        </w:tc>
        <w:tc>
          <w:tcPr>
            <w:tcW w:w="53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FCD563D">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P5</w:t>
            </w:r>
          </w:p>
        </w:tc>
        <w:tc>
          <w:tcPr>
            <w:tcW w:w="44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5DD44A8B">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1.154</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07898CF">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1.017</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BACDD80">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1.388</w:t>
            </w:r>
          </w:p>
        </w:tc>
        <w:tc>
          <w:tcPr>
            <w:tcW w:w="506"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31D9C53">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0.697</w:t>
            </w:r>
          </w:p>
        </w:tc>
        <w:tc>
          <w:tcPr>
            <w:tcW w:w="529"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14D6DEE">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2.167</w:t>
            </w:r>
          </w:p>
        </w:tc>
        <w:tc>
          <w:tcPr>
            <w:tcW w:w="49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A2A3036">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w:t>
            </w:r>
          </w:p>
        </w:tc>
        <w:tc>
          <w:tcPr>
            <w:tcW w:w="50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DC6202A">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44</w:t>
            </w:r>
          </w:p>
        </w:tc>
        <w:tc>
          <w:tcPr>
            <w:tcW w:w="584"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0A72661">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66</w:t>
            </w:r>
          </w:p>
        </w:tc>
      </w:tr>
      <w:tr w14:paraId="0C9DD0BF">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737"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C425250">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Rainfall</w:t>
            </w:r>
          </w:p>
        </w:tc>
        <w:tc>
          <w:tcPr>
            <w:tcW w:w="53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85DECC3">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P95</w:t>
            </w:r>
          </w:p>
        </w:tc>
        <w:tc>
          <w:tcPr>
            <w:tcW w:w="44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F7BAD74">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1.127</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2B0FD27">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0.950</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3B1DF5F">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1.300</w:t>
            </w:r>
          </w:p>
        </w:tc>
        <w:tc>
          <w:tcPr>
            <w:tcW w:w="506"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57598E0">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0.439</w:t>
            </w:r>
          </w:p>
        </w:tc>
        <w:tc>
          <w:tcPr>
            <w:tcW w:w="529"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90D80F5">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2.331</w:t>
            </w:r>
          </w:p>
        </w:tc>
        <w:tc>
          <w:tcPr>
            <w:tcW w:w="49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C9B68F1">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7</w:t>
            </w:r>
          </w:p>
        </w:tc>
        <w:tc>
          <w:tcPr>
            <w:tcW w:w="50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0507DB7">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16</w:t>
            </w:r>
          </w:p>
        </w:tc>
        <w:tc>
          <w:tcPr>
            <w:tcW w:w="584"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2F4FC64">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88</w:t>
            </w:r>
          </w:p>
        </w:tc>
      </w:tr>
      <w:tr w14:paraId="69BB9E1C">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737"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5411E901">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Sunshine duration</w:t>
            </w:r>
          </w:p>
        </w:tc>
        <w:tc>
          <w:tcPr>
            <w:tcW w:w="53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AE796EC">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P5</w:t>
            </w:r>
          </w:p>
        </w:tc>
        <w:tc>
          <w:tcPr>
            <w:tcW w:w="44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8AC954D">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0.845</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5B7EAF93">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0.633</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B643DA3">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1.271</w:t>
            </w:r>
          </w:p>
        </w:tc>
        <w:tc>
          <w:tcPr>
            <w:tcW w:w="506"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6F01CEB">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0.248</w:t>
            </w:r>
          </w:p>
        </w:tc>
        <w:tc>
          <w:tcPr>
            <w:tcW w:w="529"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2EC805B">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3.752</w:t>
            </w:r>
          </w:p>
        </w:tc>
        <w:tc>
          <w:tcPr>
            <w:tcW w:w="49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C7D92B0">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32</w:t>
            </w:r>
          </w:p>
        </w:tc>
        <w:tc>
          <w:tcPr>
            <w:tcW w:w="50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20106A0">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20</w:t>
            </w:r>
          </w:p>
        </w:tc>
        <w:tc>
          <w:tcPr>
            <w:tcW w:w="584"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A728FCF">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59</w:t>
            </w:r>
          </w:p>
        </w:tc>
      </w:tr>
      <w:tr w14:paraId="341015D6">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737"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C386078">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Sunshine duration</w:t>
            </w:r>
          </w:p>
        </w:tc>
        <w:tc>
          <w:tcPr>
            <w:tcW w:w="53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561B047D">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P95</w:t>
            </w:r>
          </w:p>
        </w:tc>
        <w:tc>
          <w:tcPr>
            <w:tcW w:w="44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3FEFF52">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1.208</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CC322D9">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0.787</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FAA7229">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1.930</w:t>
            </w:r>
          </w:p>
        </w:tc>
        <w:tc>
          <w:tcPr>
            <w:tcW w:w="506"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EE41FB5">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0.087</w:t>
            </w:r>
          </w:p>
        </w:tc>
        <w:tc>
          <w:tcPr>
            <w:tcW w:w="529"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9FE7C32">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7.743</w:t>
            </w:r>
          </w:p>
        </w:tc>
        <w:tc>
          <w:tcPr>
            <w:tcW w:w="49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46A71CA">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16</w:t>
            </w:r>
          </w:p>
        </w:tc>
        <w:tc>
          <w:tcPr>
            <w:tcW w:w="50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D3C3FCD">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33</w:t>
            </w:r>
          </w:p>
        </w:tc>
        <w:tc>
          <w:tcPr>
            <w:tcW w:w="584"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71ACB08">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62</w:t>
            </w:r>
          </w:p>
        </w:tc>
      </w:tr>
      <w:tr w14:paraId="62167645">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737"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877BF42">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Wind speed</w:t>
            </w:r>
          </w:p>
        </w:tc>
        <w:tc>
          <w:tcPr>
            <w:tcW w:w="53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998EFCD">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P5</w:t>
            </w:r>
          </w:p>
        </w:tc>
        <w:tc>
          <w:tcPr>
            <w:tcW w:w="44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E83D11C">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1.205</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CF26771">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0.985</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AA6F823">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1.453</w:t>
            </w:r>
          </w:p>
        </w:tc>
        <w:tc>
          <w:tcPr>
            <w:tcW w:w="506"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5A3016D5">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0.455</w:t>
            </w:r>
          </w:p>
        </w:tc>
        <w:tc>
          <w:tcPr>
            <w:tcW w:w="529"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601EF857">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2.572</w:t>
            </w:r>
          </w:p>
        </w:tc>
        <w:tc>
          <w:tcPr>
            <w:tcW w:w="49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F61B0B2">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3</w:t>
            </w:r>
          </w:p>
        </w:tc>
        <w:tc>
          <w:tcPr>
            <w:tcW w:w="50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DBBAC14">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35</w:t>
            </w:r>
          </w:p>
        </w:tc>
        <w:tc>
          <w:tcPr>
            <w:tcW w:w="584"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2A5663F">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73</w:t>
            </w:r>
          </w:p>
        </w:tc>
      </w:tr>
      <w:tr w14:paraId="4AB2ECA6">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737"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BE8E4E3">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Wind speed</w:t>
            </w:r>
          </w:p>
        </w:tc>
        <w:tc>
          <w:tcPr>
            <w:tcW w:w="538"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07164943">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P95</w:t>
            </w:r>
          </w:p>
        </w:tc>
        <w:tc>
          <w:tcPr>
            <w:tcW w:w="443"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EAD82B6">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0.987</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3681A465">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0.750</w:t>
            </w:r>
          </w:p>
        </w:tc>
        <w:tc>
          <w:tcPr>
            <w:tcW w:w="33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4FF781C6">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1.272</w:t>
            </w:r>
          </w:p>
        </w:tc>
        <w:tc>
          <w:tcPr>
            <w:tcW w:w="506"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9658905">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0.303</w:t>
            </w:r>
          </w:p>
        </w:tc>
        <w:tc>
          <w:tcPr>
            <w:tcW w:w="529"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FC8493B">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8.679</w:t>
            </w:r>
          </w:p>
        </w:tc>
        <w:tc>
          <w:tcPr>
            <w:tcW w:w="49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2B022749">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20</w:t>
            </w:r>
          </w:p>
        </w:tc>
        <w:tc>
          <w:tcPr>
            <w:tcW w:w="502"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7FF40E8E">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19</w:t>
            </w:r>
          </w:p>
        </w:tc>
        <w:tc>
          <w:tcPr>
            <w:tcW w:w="584" w:type="pct"/>
            <w:tcBorders>
              <w:top w:val="single" w:color="D9D9D9" w:sz="4" w:space="0"/>
              <w:left w:val="single" w:color="D9D9D9" w:sz="4" w:space="0"/>
              <w:bottom w:val="single" w:color="D9D9D9" w:sz="4" w:space="0"/>
              <w:right w:val="single" w:color="D9D9D9" w:sz="4" w:space="0"/>
              <w:insideH w:val="single" w:sz="4" w:space="0"/>
              <w:insideV w:val="single" w:sz="4" w:space="0"/>
            </w:tcBorders>
            <w:shd w:val="clear" w:color="auto" w:fill="FFFFFF"/>
            <w:vAlign w:val="center"/>
          </w:tcPr>
          <w:p w14:paraId="11552DF6">
            <w:pPr>
              <w:spacing w:after="20" w:line="240" w:lineRule="auto"/>
              <w:ind w:left="0" w:leftChars="0" w:right="0" w:rightChars="0" w:firstLine="0" w:firstLineChars="0"/>
              <w:jc w:val="left"/>
              <w:rPr>
                <w:rFonts w:hint="default" w:ascii="CMU Serif" w:hAnsi="CMU Serif" w:cs="CMU Serif"/>
                <w:b w:val="0"/>
                <w:color w:val="000000"/>
                <w:sz w:val="20"/>
                <w:szCs w:val="20"/>
              </w:rPr>
            </w:pPr>
            <w:r>
              <w:rPr>
                <w:rFonts w:hint="default" w:ascii="CMU Serif" w:hAnsi="CMU Serif" w:eastAsia="宋体" w:cs="CMU Serif"/>
                <w:b w:val="0"/>
                <w:color w:val="000000"/>
                <w:sz w:val="20"/>
                <w:szCs w:val="20"/>
              </w:rPr>
              <w:t>72</w:t>
            </w:r>
          </w:p>
        </w:tc>
      </w:tr>
    </w:tbl>
    <w:p w14:paraId="6526A17D">
      <w:pPr>
        <w:spacing w:after="100" w:line="259" w:lineRule="auto"/>
        <w:ind w:left="0" w:leftChars="0"/>
        <w:jc w:val="left"/>
        <w:rPr>
          <w:rFonts w:hint="default" w:ascii="CMU Serif" w:hAnsi="CMU Serif" w:cs="CMU Serif"/>
          <w:b w:val="0"/>
          <w:bCs w:val="0"/>
          <w:sz w:val="20"/>
          <w:szCs w:val="20"/>
          <w:highlight w:val="none"/>
          <w:lang w:val="en-US" w:eastAsia="zh-CN"/>
        </w:rPr>
      </w:pPr>
    </w:p>
    <w:sectPr>
      <w:headerReference r:id="rId5" w:type="default"/>
      <w:footerReference r:id="rId6" w:type="default"/>
      <w:pgSz w:w="11906" w:h="16838"/>
      <w:pgMar w:top="1080" w:right="1152" w:bottom="1008" w:left="1152" w:header="432" w:footer="432" w:gutter="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MU Serif">
    <w:panose1 w:val="02000603000000000000"/>
    <w:charset w:val="00"/>
    <w:family w:val="auto"/>
    <w:pitch w:val="default"/>
    <w:sig w:usb0="E10002FF" w:usb1="5201E9EB" w:usb2="02020004"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E6B39">
    <w:pPr>
      <w:jc w:val="center"/>
    </w:pPr>
    <w:r>
      <w:rPr>
        <w:rFonts w:ascii="Arial" w:hAnsi="Arial"/>
        <w:color w:val="000000"/>
        <w:sz w:val="16"/>
      </w:rPr>
      <w:t xml:space="preserve"> </w:t>
    </w:r>
    <w:r>
      <w:rPr>
        <w:rFonts w:ascii="Arial" w:hAnsi="Arial"/>
        <w:color w:val="000000"/>
        <w:sz w:val="16"/>
      </w:rPr>
      <w:fldChar w:fldCharType="begin"/>
    </w:r>
    <w:r>
      <w:rPr>
        <w:rFonts w:ascii="Arial" w:hAnsi="Arial"/>
        <w:color w:val="000000"/>
        <w:sz w:val="16"/>
      </w:rPr>
      <w:instrText xml:space="preserve"> PAGE </w:instrText>
    </w:r>
    <w:r>
      <w:rPr>
        <w:rFonts w:ascii="Arial" w:hAnsi="Arial"/>
        <w:color w:val="000000"/>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6A533">
    <w:pPr>
      <w:spacing w:after="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inese Std GBT7714 (numeric)&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eev9rfxjadsayessx85d0dc9exawfveadzs&quot;&gt;小论文文献&lt;record-ids&gt;&lt;item&gt;63&lt;/item&gt;&lt;item&gt;67&lt;/item&gt;&lt;item&gt;78&lt;/item&gt;&lt;item&gt;79&lt;/item&gt;&lt;item&gt;80&lt;/item&gt;&lt;/record-ids&gt;&lt;/item&gt;&lt;/Libraries&gt;"/>
  </w:docVars>
  <w:rsids>
    <w:rsidRoot w:val="0C9C03CF"/>
    <w:rsid w:val="00DC0D62"/>
    <w:rsid w:val="0ACB3094"/>
    <w:rsid w:val="0BFF0748"/>
    <w:rsid w:val="0C9C03CF"/>
    <w:rsid w:val="10221C39"/>
    <w:rsid w:val="17022BAA"/>
    <w:rsid w:val="1B143D51"/>
    <w:rsid w:val="221F2690"/>
    <w:rsid w:val="2DFB5E9D"/>
    <w:rsid w:val="35B2636C"/>
    <w:rsid w:val="360607CB"/>
    <w:rsid w:val="4143037D"/>
    <w:rsid w:val="423E44A3"/>
    <w:rsid w:val="47731F23"/>
    <w:rsid w:val="4BC00859"/>
    <w:rsid w:val="4E7F1E7E"/>
    <w:rsid w:val="680F7E55"/>
    <w:rsid w:val="6F51723D"/>
    <w:rsid w:val="75102E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00" w:line="259" w:lineRule="auto"/>
      <w:jc w:val="both"/>
    </w:pPr>
    <w:rPr>
      <w:rFonts w:asciiTheme="minorHAnsi" w:hAnsiTheme="minorHAnsi" w:eastAsiaTheme="minorEastAsia" w:cstheme="minorBidi"/>
      <w:color w:val="000000"/>
      <w:kern w:val="2"/>
      <w:sz w:val="18"/>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link w:val="17"/>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4">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paragraph" w:styleId="5">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Emphasis"/>
    <w:basedOn w:val="10"/>
    <w:qFormat/>
    <w:uiPriority w:val="0"/>
    <w:rPr>
      <w:i/>
    </w:rPr>
  </w:style>
  <w:style w:type="character" w:styleId="13">
    <w:name w:val="Hyperlink"/>
    <w:basedOn w:val="10"/>
    <w:qFormat/>
    <w:uiPriority w:val="0"/>
    <w:rPr>
      <w:color w:val="0000FF"/>
      <w:u w:val="single"/>
    </w:rPr>
  </w:style>
  <w:style w:type="character" w:styleId="14">
    <w:name w:val="HTML Code"/>
    <w:basedOn w:val="10"/>
    <w:qFormat/>
    <w:uiPriority w:val="0"/>
    <w:rPr>
      <w:rFonts w:ascii="Courier New" w:hAnsi="Courier New"/>
      <w:sz w:val="20"/>
    </w:rPr>
  </w:style>
  <w:style w:type="paragraph" w:customStyle="1" w:styleId="15">
    <w:name w:val="EndNote Bibliography Title"/>
    <w:qFormat/>
    <w:uiPriority w:val="0"/>
    <w:pPr>
      <w:pBdr>
        <w:top w:val="none" w:color="auto" w:sz="0" w:space="0"/>
        <w:left w:val="none" w:color="auto" w:sz="0" w:space="0"/>
        <w:bottom w:val="none" w:color="auto" w:sz="0" w:space="0"/>
        <w:right w:val="none" w:color="auto" w:sz="0" w:space="0"/>
        <w:between w:val="none" w:color="auto" w:sz="0" w:space="0"/>
      </w:pBdr>
      <w:jc w:val="center"/>
    </w:pPr>
    <w:rPr>
      <w:rFonts w:ascii="Calibri" w:hAnsi="Calibri" w:cs="Calibri" w:eastAsiaTheme="minorEastAsia"/>
      <w:kern w:val="2"/>
      <w:sz w:val="20"/>
      <w:szCs w:val="24"/>
      <w:lang w:val="en-US" w:eastAsia="zh-CN" w:bidi="ar-SA"/>
    </w:rPr>
  </w:style>
  <w:style w:type="paragraph" w:customStyle="1" w:styleId="16">
    <w:name w:val="EndNote Bibliography"/>
    <w:qFormat/>
    <w:uiPriority w:val="0"/>
    <w:pPr>
      <w:pBdr>
        <w:top w:val="none" w:color="auto" w:sz="0" w:space="0"/>
        <w:left w:val="none" w:color="auto" w:sz="0" w:space="0"/>
        <w:bottom w:val="none" w:color="auto" w:sz="0" w:space="0"/>
        <w:right w:val="none" w:color="auto" w:sz="0" w:space="0"/>
        <w:between w:val="none" w:color="auto" w:sz="0" w:space="0"/>
      </w:pBdr>
      <w:jc w:val="both"/>
    </w:pPr>
    <w:rPr>
      <w:rFonts w:ascii="Calibri" w:hAnsi="Calibri" w:cs="Calibri" w:eastAsiaTheme="minorEastAsia"/>
      <w:kern w:val="2"/>
      <w:sz w:val="20"/>
      <w:szCs w:val="24"/>
      <w:lang w:val="en-US" w:eastAsia="zh-CN" w:bidi="ar-SA"/>
    </w:rPr>
  </w:style>
  <w:style w:type="character" w:customStyle="1" w:styleId="17">
    <w:name w:val="标题 4 Char"/>
    <w:link w:val="3"/>
    <w:qFormat/>
    <w:uiPriority w:val="0"/>
    <w:rPr>
      <w:rFonts w:hint="eastAsia" w:ascii="宋体" w:hAnsi="宋体" w:eastAsia="宋体" w:cs="宋体"/>
      <w:b/>
      <w:bCs/>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tiff"/><Relationship Id="rId10" Type="http://schemas.openxmlformats.org/officeDocument/2006/relationships/image" Target="media/image3.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222</Words>
  <Characters>1526</Characters>
  <Lines>0</Lines>
  <Paragraphs>0</Paragraphs>
  <TotalTime>3</TotalTime>
  <ScaleCrop>false</ScaleCrop>
  <LinksUpToDate>false</LinksUpToDate>
  <CharactersWithSpaces>1734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2026-08-16T10:39:00Z</dcterms:created>
  <dc:creator>。。。</dc:creator>
  <cp:lastModifiedBy>。。。</cp:lastModifiedBy>
  <dcterms:modified xsi:type="dcterms:W3CDTF">2026-09-15T08:06:44Z</dcterms:modified>
  <dc:subject>Supplementary material for Scientific Reports submission</dc:subject>
  <dc:title>Supplementary Information</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F15B6A3C429740F8BAE7147B54AF1D63_13</vt:lpwstr>
  </property>
  <property fmtid="{D5CDD505-2E9C-101B-9397-08002B2CF9AE}" pid="4" name="KSOTemplateDocerSaveRecord">
    <vt:lpwstr>eyJoZGlkIjoiNjRlMmI3NjUwN2RiMmQ4YjQxNzNkMmI2M2RiOGQ0NjEiLCJ1c2VySWQiOiIxMDYzNDAzOTQ3In0=</vt:lpwstr>
  </property>
</Properties>
</file>