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8a85b42b3995173dc3e3877f7ba202869cc0d2d"/>
    <w:p>
      <w:pPr>
        <w:pStyle w:val="Heading2"/>
      </w:pPr>
      <w:r>
        <w:t xml:space="preserve">Table S1. Narrative technique framework and its instantiation across the forty sites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right"/>
            </w:pPr>
            <w:r>
              <w:t xml:space="preserve">#</w:t>
            </w:r>
          </w:p>
        </w:tc>
        <w:tc>
          <w:tcPr/>
          <w:p>
            <w:pPr>
              <w:pStyle w:val="Compact"/>
              <w:jc w:val="left"/>
            </w:pPr>
            <w:r>
              <w:t xml:space="preserve">Family</w:t>
            </w:r>
          </w:p>
        </w:tc>
        <w:tc>
          <w:tcPr/>
          <w:p>
            <w:pPr>
              <w:pStyle w:val="Compact"/>
              <w:jc w:val="left"/>
            </w:pPr>
            <w:r>
              <w:t xml:space="preserve">Technique</w:t>
            </w:r>
          </w:p>
        </w:tc>
        <w:tc>
          <w:tcPr/>
          <w:p>
            <w:pPr>
              <w:pStyle w:val="Compact"/>
              <w:jc w:val="left"/>
            </w:pPr>
            <w:r>
              <w:t xml:space="preserve">Status</w:t>
            </w:r>
          </w:p>
        </w:tc>
        <w:tc>
          <w:tcPr/>
          <w:p>
            <w:pPr>
              <w:pStyle w:val="Compact"/>
              <w:jc w:val="right"/>
            </w:pPr>
            <w:r>
              <w:t xml:space="preserve">Sites</w:t>
            </w:r>
          </w:p>
        </w:tc>
        <w:tc>
          <w:tcPr/>
          <w:p>
            <w:pPr>
              <w:pStyle w:val="Compact"/>
              <w:jc w:val="right"/>
            </w:pPr>
            <w:r>
              <w:t xml:space="preserve">Freq. (%)</w:t>
            </w:r>
          </w:p>
        </w:tc>
      </w:tr>
      <w:tr>
        <w:tc>
          <w:tcPr/>
          <w:p>
            <w:pPr>
              <w:pStyle w:val="Compact"/>
              <w:jc w:val="right"/>
            </w:pPr>
            <w:r>
              <w:t xml:space="preserve">1</w:t>
            </w:r>
          </w:p>
        </w:tc>
        <w:tc>
          <w:tcPr/>
          <w:p>
            <w:pPr>
              <w:pStyle w:val="Compact"/>
              <w:jc w:val="left"/>
            </w:pPr>
            <w:r>
              <w:t xml:space="preserve">Attribution</w:t>
            </w:r>
          </w:p>
        </w:tc>
        <w:tc>
          <w:tcPr/>
          <w:p>
            <w:pPr>
              <w:pStyle w:val="Compact"/>
              <w:jc w:val="left"/>
            </w:pPr>
            <w:r>
              <w:t xml:space="preserve">Symbolisation</w:t>
            </w:r>
          </w:p>
        </w:tc>
        <w:tc>
          <w:tcPr/>
          <w:p>
            <w:pPr>
              <w:pStyle w:val="Compact"/>
              <w:jc w:val="left"/>
            </w:pPr>
            <w:r>
              <w:t xml:space="preserve">observed</w:t>
            </w:r>
          </w:p>
        </w:tc>
        <w:tc>
          <w:tcPr/>
          <w:p>
            <w:pPr>
              <w:pStyle w:val="Compact"/>
              <w:jc w:val="right"/>
            </w:pPr>
            <w:r>
              <w:t xml:space="preserve">20/40</w:t>
            </w:r>
          </w:p>
        </w:tc>
        <w:tc>
          <w:tcPr/>
          <w:p>
            <w:pPr>
              <w:pStyle w:val="Compact"/>
              <w:jc w:val="right"/>
            </w:pPr>
            <w:r>
              <w:t xml:space="preserve">50.0</w:t>
            </w:r>
          </w:p>
        </w:tc>
      </w:tr>
      <w:tr>
        <w:tc>
          <w:tcPr/>
          <w:p>
            <w:pPr>
              <w:pStyle w:val="Compact"/>
              <w:jc w:val="right"/>
            </w:pPr>
            <w:r>
              <w:t xml:space="preserve">2</w:t>
            </w:r>
          </w:p>
        </w:tc>
        <w:tc>
          <w:tcPr/>
          <w:p>
            <w:pPr>
              <w:pStyle w:val="Compact"/>
              <w:jc w:val="left"/>
            </w:pPr>
            <w:r>
              <w:t xml:space="preserve">Attribution</w:t>
            </w:r>
          </w:p>
        </w:tc>
        <w:tc>
          <w:tcPr/>
          <w:p>
            <w:pPr>
              <w:pStyle w:val="Compact"/>
              <w:jc w:val="left"/>
            </w:pPr>
            <w:r>
              <w:t xml:space="preserve">Extreme rhetoric</w:t>
            </w:r>
          </w:p>
        </w:tc>
        <w:tc>
          <w:tcPr/>
          <w:p>
            <w:pPr>
              <w:pStyle w:val="Compact"/>
              <w:jc w:val="left"/>
            </w:pPr>
            <w:r>
              <w:t xml:space="preserve">observed</w:t>
            </w:r>
          </w:p>
        </w:tc>
        <w:tc>
          <w:tcPr/>
          <w:p>
            <w:pPr>
              <w:pStyle w:val="Compact"/>
              <w:jc w:val="right"/>
            </w:pPr>
            <w:r>
              <w:t xml:space="preserve">18/40</w:t>
            </w:r>
          </w:p>
        </w:tc>
        <w:tc>
          <w:tcPr/>
          <w:p>
            <w:pPr>
              <w:pStyle w:val="Compact"/>
              <w:jc w:val="right"/>
            </w:pPr>
            <w:r>
              <w:t xml:space="preserve">45.0</w:t>
            </w:r>
          </w:p>
        </w:tc>
      </w:tr>
      <w:tr>
        <w:tc>
          <w:tcPr/>
          <w:p>
            <w:pPr>
              <w:pStyle w:val="Compact"/>
              <w:jc w:val="right"/>
            </w:pPr>
            <w:r>
              <w:t xml:space="preserve">3</w:t>
            </w:r>
          </w:p>
        </w:tc>
        <w:tc>
          <w:tcPr/>
          <w:p>
            <w:pPr>
              <w:pStyle w:val="Compact"/>
              <w:jc w:val="left"/>
            </w:pPr>
            <w:r>
              <w:t xml:space="preserve">Attribution</w:t>
            </w:r>
          </w:p>
        </w:tc>
        <w:tc>
          <w:tcPr/>
          <w:p>
            <w:pPr>
              <w:pStyle w:val="Compact"/>
              <w:jc w:val="left"/>
            </w:pPr>
            <w:r>
              <w:t xml:space="preserve">Ranking</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4</w:t>
            </w:r>
          </w:p>
        </w:tc>
        <w:tc>
          <w:tcPr/>
          <w:p>
            <w:pPr>
              <w:pStyle w:val="Compact"/>
              <w:jc w:val="left"/>
            </w:pPr>
            <w:r>
              <w:t xml:space="preserve">Attribution</w:t>
            </w:r>
          </w:p>
        </w:tc>
        <w:tc>
          <w:tcPr/>
          <w:p>
            <w:pPr>
              <w:pStyle w:val="Compact"/>
              <w:jc w:val="left"/>
            </w:pPr>
            <w:r>
              <w:t xml:space="preserve">Mystification</w:t>
            </w:r>
          </w:p>
        </w:tc>
        <w:tc>
          <w:tcPr/>
          <w:p>
            <w:pPr>
              <w:pStyle w:val="Compact"/>
              <w:jc w:val="left"/>
            </w:pPr>
            <w:r>
              <w:t xml:space="preserve">observed</w:t>
            </w:r>
          </w:p>
        </w:tc>
        <w:tc>
          <w:tcPr/>
          <w:p>
            <w:pPr>
              <w:pStyle w:val="Compact"/>
              <w:jc w:val="right"/>
            </w:pPr>
            <w:r>
              <w:t xml:space="preserve">14/40</w:t>
            </w:r>
          </w:p>
        </w:tc>
        <w:tc>
          <w:tcPr/>
          <w:p>
            <w:pPr>
              <w:pStyle w:val="Compact"/>
              <w:jc w:val="right"/>
            </w:pPr>
            <w:r>
              <w:t xml:space="preserve">35.0</w:t>
            </w:r>
          </w:p>
        </w:tc>
      </w:tr>
      <w:tr>
        <w:tc>
          <w:tcPr/>
          <w:p>
            <w:pPr>
              <w:pStyle w:val="Compact"/>
              <w:jc w:val="right"/>
            </w:pPr>
            <w:r>
              <w:t xml:space="preserve">5</w:t>
            </w:r>
          </w:p>
        </w:tc>
        <w:tc>
          <w:tcPr/>
          <w:p>
            <w:pPr>
              <w:pStyle w:val="Compact"/>
              <w:jc w:val="left"/>
            </w:pPr>
            <w:r>
              <w:t xml:space="preserve">Attribution</w:t>
            </w:r>
          </w:p>
        </w:tc>
        <w:tc>
          <w:tcPr/>
          <w:p>
            <w:pPr>
              <w:pStyle w:val="Compact"/>
              <w:jc w:val="left"/>
            </w:pPr>
            <w:r>
              <w:t xml:space="preserve">Authoritative endorsement</w:t>
            </w:r>
          </w:p>
        </w:tc>
        <w:tc>
          <w:tcPr/>
          <w:p>
            <w:pPr>
              <w:pStyle w:val="Compact"/>
              <w:jc w:val="left"/>
            </w:pPr>
            <w:r>
              <w:t xml:space="preserve">observed</w:t>
            </w:r>
          </w:p>
        </w:tc>
        <w:tc>
          <w:tcPr/>
          <w:p>
            <w:pPr>
              <w:pStyle w:val="Compact"/>
              <w:jc w:val="right"/>
            </w:pPr>
            <w:r>
              <w:t xml:space="preserve">17/40</w:t>
            </w:r>
          </w:p>
        </w:tc>
        <w:tc>
          <w:tcPr/>
          <w:p>
            <w:pPr>
              <w:pStyle w:val="Compact"/>
              <w:jc w:val="right"/>
            </w:pPr>
            <w:r>
              <w:t xml:space="preserve">42.5</w:t>
            </w:r>
          </w:p>
        </w:tc>
      </w:tr>
      <w:tr>
        <w:tc>
          <w:tcPr/>
          <w:p>
            <w:pPr>
              <w:pStyle w:val="Compact"/>
              <w:jc w:val="right"/>
            </w:pPr>
            <w:r>
              <w:t xml:space="preserve">6</w:t>
            </w:r>
          </w:p>
        </w:tc>
        <w:tc>
          <w:tcPr/>
          <w:p>
            <w:pPr>
              <w:pStyle w:val="Compact"/>
              <w:jc w:val="left"/>
            </w:pPr>
            <w:r>
              <w:t xml:space="preserve">Attribution</w:t>
            </w:r>
          </w:p>
        </w:tc>
        <w:tc>
          <w:tcPr/>
          <w:p>
            <w:pPr>
              <w:pStyle w:val="Compact"/>
              <w:jc w:val="left"/>
            </w:pPr>
            <w:r>
              <w:t xml:space="preserve">Cross-cultural bridging</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7</w:t>
            </w:r>
          </w:p>
        </w:tc>
        <w:tc>
          <w:tcPr/>
          <w:p>
            <w:pPr>
              <w:pStyle w:val="Compact"/>
              <w:jc w:val="left"/>
            </w:pPr>
            <w:r>
              <w:t xml:space="preserve">Association</w:t>
            </w:r>
          </w:p>
        </w:tc>
        <w:tc>
          <w:tcPr/>
          <w:p>
            <w:pPr>
              <w:pStyle w:val="Compact"/>
              <w:jc w:val="left"/>
            </w:pPr>
            <w:r>
              <w:t xml:space="preserve">Storytelling</w:t>
            </w:r>
          </w:p>
        </w:tc>
        <w:tc>
          <w:tcPr/>
          <w:p>
            <w:pPr>
              <w:pStyle w:val="Compact"/>
              <w:jc w:val="left"/>
            </w:pPr>
            <w:r>
              <w:t xml:space="preserve">observed</w:t>
            </w:r>
          </w:p>
        </w:tc>
        <w:tc>
          <w:tcPr/>
          <w:p>
            <w:pPr>
              <w:pStyle w:val="Compact"/>
              <w:jc w:val="right"/>
            </w:pPr>
            <w:r>
              <w:t xml:space="preserve">17/40</w:t>
            </w:r>
          </w:p>
        </w:tc>
        <w:tc>
          <w:tcPr/>
          <w:p>
            <w:pPr>
              <w:pStyle w:val="Compact"/>
              <w:jc w:val="right"/>
            </w:pPr>
            <w:r>
              <w:t xml:space="preserve">42.5</w:t>
            </w:r>
          </w:p>
        </w:tc>
      </w:tr>
      <w:tr>
        <w:tc>
          <w:tcPr/>
          <w:p>
            <w:pPr>
              <w:pStyle w:val="Compact"/>
              <w:jc w:val="right"/>
            </w:pPr>
            <w:r>
              <w:t xml:space="preserve">8</w:t>
            </w:r>
          </w:p>
        </w:tc>
        <w:tc>
          <w:tcPr/>
          <w:p>
            <w:pPr>
              <w:pStyle w:val="Compact"/>
              <w:jc w:val="left"/>
            </w:pPr>
            <w:r>
              <w:t xml:space="preserve">Association</w:t>
            </w:r>
          </w:p>
        </w:tc>
        <w:tc>
          <w:tcPr/>
          <w:p>
            <w:pPr>
              <w:pStyle w:val="Compact"/>
              <w:jc w:val="left"/>
            </w:pPr>
            <w:r>
              <w:t xml:space="preserve">Analogy</w:t>
            </w:r>
          </w:p>
        </w:tc>
        <w:tc>
          <w:tcPr/>
          <w:p>
            <w:pPr>
              <w:pStyle w:val="Compact"/>
              <w:jc w:val="left"/>
            </w:pPr>
            <w:r>
              <w:t xml:space="preserve">observed</w:t>
            </w:r>
          </w:p>
        </w:tc>
        <w:tc>
          <w:tcPr/>
          <w:p>
            <w:pPr>
              <w:pStyle w:val="Compact"/>
              <w:jc w:val="right"/>
            </w:pPr>
            <w:r>
              <w:t xml:space="preserve">17/40</w:t>
            </w:r>
          </w:p>
        </w:tc>
        <w:tc>
          <w:tcPr/>
          <w:p>
            <w:pPr>
              <w:pStyle w:val="Compact"/>
              <w:jc w:val="right"/>
            </w:pPr>
            <w:r>
              <w:t xml:space="preserve">42.5</w:t>
            </w:r>
          </w:p>
        </w:tc>
      </w:tr>
      <w:tr>
        <w:tc>
          <w:tcPr/>
          <w:p>
            <w:pPr>
              <w:pStyle w:val="Compact"/>
              <w:jc w:val="right"/>
            </w:pPr>
            <w:r>
              <w:t xml:space="preserve">9</w:t>
            </w:r>
          </w:p>
        </w:tc>
        <w:tc>
          <w:tcPr/>
          <w:p>
            <w:pPr>
              <w:pStyle w:val="Compact"/>
              <w:jc w:val="left"/>
            </w:pPr>
            <w:r>
              <w:t xml:space="preserve">Association</w:t>
            </w:r>
          </w:p>
        </w:tc>
        <w:tc>
          <w:tcPr/>
          <w:p>
            <w:pPr>
              <w:pStyle w:val="Compact"/>
              <w:jc w:val="left"/>
            </w:pPr>
            <w:r>
              <w:t xml:space="preserve">Personification</w:t>
            </w:r>
          </w:p>
        </w:tc>
        <w:tc>
          <w:tcPr/>
          <w:p>
            <w:pPr>
              <w:pStyle w:val="Compact"/>
              <w:jc w:val="left"/>
            </w:pPr>
            <w:r>
              <w:t xml:space="preserve">observed</w:t>
            </w:r>
          </w:p>
        </w:tc>
        <w:tc>
          <w:tcPr/>
          <w:p>
            <w:pPr>
              <w:pStyle w:val="Compact"/>
              <w:jc w:val="right"/>
            </w:pPr>
            <w:r>
              <w:t xml:space="preserve">7/40</w:t>
            </w:r>
          </w:p>
        </w:tc>
        <w:tc>
          <w:tcPr/>
          <w:p>
            <w:pPr>
              <w:pStyle w:val="Compact"/>
              <w:jc w:val="right"/>
            </w:pPr>
            <w:r>
              <w:t xml:space="preserve">17.5</w:t>
            </w:r>
          </w:p>
        </w:tc>
      </w:tr>
      <w:tr>
        <w:tc>
          <w:tcPr/>
          <w:p>
            <w:pPr>
              <w:pStyle w:val="Compact"/>
              <w:jc w:val="right"/>
            </w:pPr>
            <w:r>
              <w:t xml:space="preserve">10</w:t>
            </w:r>
          </w:p>
        </w:tc>
        <w:tc>
          <w:tcPr/>
          <w:p>
            <w:pPr>
              <w:pStyle w:val="Compact"/>
              <w:jc w:val="left"/>
            </w:pPr>
            <w:r>
              <w:t xml:space="preserve">Association</w:t>
            </w:r>
          </w:p>
        </w:tc>
        <w:tc>
          <w:tcPr/>
          <w:p>
            <w:pPr>
              <w:pStyle w:val="Compact"/>
              <w:jc w:val="left"/>
            </w:pPr>
            <w:r>
              <w:t xml:space="preserve">Emotionalisation</w:t>
            </w:r>
          </w:p>
        </w:tc>
        <w:tc>
          <w:tcPr/>
          <w:p>
            <w:pPr>
              <w:pStyle w:val="Compact"/>
              <w:jc w:val="left"/>
            </w:pPr>
            <w:r>
              <w:t xml:space="preserve">observed</w:t>
            </w:r>
          </w:p>
        </w:tc>
        <w:tc>
          <w:tcPr/>
          <w:p>
            <w:pPr>
              <w:pStyle w:val="Compact"/>
              <w:jc w:val="right"/>
            </w:pPr>
            <w:r>
              <w:t xml:space="preserve">2/40</w:t>
            </w:r>
          </w:p>
        </w:tc>
        <w:tc>
          <w:tcPr/>
          <w:p>
            <w:pPr>
              <w:pStyle w:val="Compact"/>
              <w:jc w:val="right"/>
            </w:pPr>
            <w:r>
              <w:t xml:space="preserve">5.0</w:t>
            </w:r>
          </w:p>
        </w:tc>
      </w:tr>
      <w:tr>
        <w:tc>
          <w:tcPr/>
          <w:p>
            <w:pPr>
              <w:pStyle w:val="Compact"/>
              <w:jc w:val="right"/>
            </w:pPr>
            <w:r>
              <w:t xml:space="preserve">11</w:t>
            </w:r>
          </w:p>
        </w:tc>
        <w:tc>
          <w:tcPr/>
          <w:p>
            <w:pPr>
              <w:pStyle w:val="Compact"/>
              <w:jc w:val="left"/>
            </w:pPr>
            <w:r>
              <w:t xml:space="preserve">Association</w:t>
            </w:r>
          </w:p>
        </w:tc>
        <w:tc>
          <w:tcPr/>
          <w:p>
            <w:pPr>
              <w:pStyle w:val="Compact"/>
              <w:jc w:val="left"/>
            </w:pPr>
            <w:r>
              <w:t xml:space="preserve">Curiosity stimulation</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12</w:t>
            </w:r>
          </w:p>
        </w:tc>
        <w:tc>
          <w:tcPr/>
          <w:p>
            <w:pPr>
              <w:pStyle w:val="Compact"/>
              <w:jc w:val="left"/>
            </w:pPr>
            <w:r>
              <w:t xml:space="preserve">Association</w:t>
            </w:r>
          </w:p>
        </w:tc>
        <w:tc>
          <w:tcPr/>
          <w:p>
            <w:pPr>
              <w:pStyle w:val="Compact"/>
              <w:jc w:val="left"/>
            </w:pPr>
            <w:r>
              <w:t xml:space="preserve">Time scaling</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13</w:t>
            </w:r>
          </w:p>
        </w:tc>
        <w:tc>
          <w:tcPr/>
          <w:p>
            <w:pPr>
              <w:pStyle w:val="Compact"/>
              <w:jc w:val="left"/>
            </w:pPr>
            <w:r>
              <w:t xml:space="preserve">Transformation</w:t>
            </w:r>
          </w:p>
        </w:tc>
        <w:tc>
          <w:tcPr/>
          <w:p>
            <w:pPr>
              <w:pStyle w:val="Compact"/>
              <w:jc w:val="left"/>
            </w:pPr>
            <w:r>
              <w:t xml:space="preserve">Scene-setting</w:t>
            </w:r>
          </w:p>
        </w:tc>
        <w:tc>
          <w:tcPr/>
          <w:p>
            <w:pPr>
              <w:pStyle w:val="Compact"/>
              <w:jc w:val="left"/>
            </w:pPr>
            <w:r>
              <w:t xml:space="preserve">observed</w:t>
            </w:r>
          </w:p>
        </w:tc>
        <w:tc>
          <w:tcPr/>
          <w:p>
            <w:pPr>
              <w:pStyle w:val="Compact"/>
              <w:jc w:val="right"/>
            </w:pPr>
            <w:r>
              <w:t xml:space="preserve">12/40</w:t>
            </w:r>
          </w:p>
        </w:tc>
        <w:tc>
          <w:tcPr/>
          <w:p>
            <w:pPr>
              <w:pStyle w:val="Compact"/>
              <w:jc w:val="right"/>
            </w:pPr>
            <w:r>
              <w:t xml:space="preserve">30.0</w:t>
            </w:r>
          </w:p>
        </w:tc>
      </w:tr>
      <w:tr>
        <w:tc>
          <w:tcPr/>
          <w:p>
            <w:pPr>
              <w:pStyle w:val="Compact"/>
              <w:jc w:val="right"/>
            </w:pPr>
            <w:r>
              <w:t xml:space="preserve">14</w:t>
            </w:r>
          </w:p>
        </w:tc>
        <w:tc>
          <w:tcPr/>
          <w:p>
            <w:pPr>
              <w:pStyle w:val="Compact"/>
              <w:jc w:val="left"/>
            </w:pPr>
            <w:r>
              <w:t xml:space="preserve">Transformation</w:t>
            </w:r>
          </w:p>
        </w:tc>
        <w:tc>
          <w:tcPr/>
          <w:p>
            <w:pPr>
              <w:pStyle w:val="Compact"/>
              <w:jc w:val="left"/>
            </w:pPr>
            <w:r>
              <w:t xml:space="preserve">Intellectualisation</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15</w:t>
            </w:r>
          </w:p>
        </w:tc>
        <w:tc>
          <w:tcPr/>
          <w:p>
            <w:pPr>
              <w:pStyle w:val="Compact"/>
              <w:jc w:val="left"/>
            </w:pPr>
            <w:r>
              <w:t xml:space="preserve">Transformation</w:t>
            </w:r>
          </w:p>
        </w:tc>
        <w:tc>
          <w:tcPr/>
          <w:p>
            <w:pPr>
              <w:pStyle w:val="Compact"/>
              <w:jc w:val="left"/>
            </w:pPr>
            <w:r>
              <w:t xml:space="preserve">Romanticisation</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16</w:t>
            </w:r>
          </w:p>
        </w:tc>
        <w:tc>
          <w:tcPr/>
          <w:p>
            <w:pPr>
              <w:pStyle w:val="Compact"/>
              <w:jc w:val="left"/>
            </w:pPr>
            <w:r>
              <w:t xml:space="preserve">Transformation</w:t>
            </w:r>
          </w:p>
        </w:tc>
        <w:tc>
          <w:tcPr/>
          <w:p>
            <w:pPr>
              <w:pStyle w:val="Compact"/>
              <w:jc w:val="left"/>
            </w:pPr>
            <w:r>
              <w:t xml:space="preserve">Cross-media storytelling</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17</w:t>
            </w:r>
          </w:p>
        </w:tc>
        <w:tc>
          <w:tcPr/>
          <w:p>
            <w:pPr>
              <w:pStyle w:val="Compact"/>
              <w:jc w:val="left"/>
            </w:pPr>
            <w:r>
              <w:t xml:space="preserve">Transformation</w:t>
            </w:r>
          </w:p>
        </w:tc>
        <w:tc>
          <w:tcPr/>
          <w:p>
            <w:pPr>
              <w:pStyle w:val="Compact"/>
              <w:jc w:val="left"/>
            </w:pPr>
            <w:r>
              <w:t xml:space="preserve">Comparison</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18</w:t>
            </w:r>
          </w:p>
        </w:tc>
        <w:tc>
          <w:tcPr/>
          <w:p>
            <w:pPr>
              <w:pStyle w:val="Compact"/>
              <w:jc w:val="left"/>
            </w:pPr>
            <w:r>
              <w:t xml:space="preserve">Transformation</w:t>
            </w:r>
          </w:p>
        </w:tc>
        <w:tc>
          <w:tcPr/>
          <w:p>
            <w:pPr>
              <w:pStyle w:val="Compact"/>
              <w:jc w:val="left"/>
            </w:pPr>
            <w:r>
              <w:t xml:space="preserve">Classification</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19</w:t>
            </w:r>
          </w:p>
        </w:tc>
        <w:tc>
          <w:tcPr/>
          <w:p>
            <w:pPr>
              <w:pStyle w:val="Compact"/>
              <w:jc w:val="left"/>
            </w:pPr>
            <w:r>
              <w:t xml:space="preserve">Experience</w:t>
            </w:r>
          </w:p>
        </w:tc>
        <w:tc>
          <w:tcPr/>
          <w:p>
            <w:pPr>
              <w:pStyle w:val="Compact"/>
              <w:jc w:val="left"/>
            </w:pPr>
            <w:r>
              <w:t xml:space="preserve">Instagrammable moments</w:t>
            </w:r>
          </w:p>
        </w:tc>
        <w:tc>
          <w:tcPr/>
          <w:p>
            <w:pPr>
              <w:pStyle w:val="Compact"/>
              <w:jc w:val="left"/>
            </w:pPr>
            <w:r>
              <w:t xml:space="preserve">observed</w:t>
            </w:r>
          </w:p>
        </w:tc>
        <w:tc>
          <w:tcPr/>
          <w:p>
            <w:pPr>
              <w:pStyle w:val="Compact"/>
              <w:jc w:val="right"/>
            </w:pPr>
            <w:r>
              <w:t xml:space="preserve">4/40</w:t>
            </w:r>
          </w:p>
        </w:tc>
        <w:tc>
          <w:tcPr/>
          <w:p>
            <w:pPr>
              <w:pStyle w:val="Compact"/>
              <w:jc w:val="right"/>
            </w:pPr>
            <w:r>
              <w:t xml:space="preserve">10.0</w:t>
            </w:r>
          </w:p>
        </w:tc>
      </w:tr>
      <w:tr>
        <w:tc>
          <w:tcPr/>
          <w:p>
            <w:pPr>
              <w:pStyle w:val="Compact"/>
              <w:jc w:val="right"/>
            </w:pPr>
            <w:r>
              <w:t xml:space="preserve">20</w:t>
            </w:r>
          </w:p>
        </w:tc>
        <w:tc>
          <w:tcPr/>
          <w:p>
            <w:pPr>
              <w:pStyle w:val="Compact"/>
              <w:jc w:val="left"/>
            </w:pPr>
            <w:r>
              <w:t xml:space="preserve">Experience</w:t>
            </w:r>
          </w:p>
        </w:tc>
        <w:tc>
          <w:tcPr/>
          <w:p>
            <w:pPr>
              <w:pStyle w:val="Compact"/>
              <w:jc w:val="left"/>
            </w:pPr>
            <w:r>
              <w:t xml:space="preserve">Immersion</w:t>
            </w:r>
          </w:p>
        </w:tc>
        <w:tc>
          <w:tcPr/>
          <w:p>
            <w:pPr>
              <w:pStyle w:val="Compact"/>
              <w:jc w:val="left"/>
            </w:pPr>
            <w:r>
              <w:t xml:space="preserve">observed</w:t>
            </w:r>
          </w:p>
        </w:tc>
        <w:tc>
          <w:tcPr/>
          <w:p>
            <w:pPr>
              <w:pStyle w:val="Compact"/>
              <w:jc w:val="right"/>
            </w:pPr>
            <w:r>
              <w:t xml:space="preserve">7/40</w:t>
            </w:r>
          </w:p>
        </w:tc>
        <w:tc>
          <w:tcPr/>
          <w:p>
            <w:pPr>
              <w:pStyle w:val="Compact"/>
              <w:jc w:val="right"/>
            </w:pPr>
            <w:r>
              <w:t xml:space="preserve">17.5</w:t>
            </w:r>
          </w:p>
        </w:tc>
      </w:tr>
      <w:tr>
        <w:tc>
          <w:tcPr/>
          <w:p>
            <w:pPr>
              <w:pStyle w:val="Compact"/>
              <w:jc w:val="right"/>
            </w:pPr>
            <w:r>
              <w:t xml:space="preserve">21</w:t>
            </w:r>
          </w:p>
        </w:tc>
        <w:tc>
          <w:tcPr/>
          <w:p>
            <w:pPr>
              <w:pStyle w:val="Compact"/>
              <w:jc w:val="left"/>
            </w:pPr>
            <w:r>
              <w:t xml:space="preserve">Experience</w:t>
            </w:r>
          </w:p>
        </w:tc>
        <w:tc>
          <w:tcPr/>
          <w:p>
            <w:pPr>
              <w:pStyle w:val="Compact"/>
              <w:jc w:val="left"/>
            </w:pPr>
            <w:r>
              <w:t xml:space="preserve">Ritualisation</w:t>
            </w:r>
          </w:p>
        </w:tc>
        <w:tc>
          <w:tcPr/>
          <w:p>
            <w:pPr>
              <w:pStyle w:val="Compact"/>
              <w:jc w:val="left"/>
            </w:pPr>
            <w:r>
              <w:t xml:space="preserve">observed</w:t>
            </w:r>
          </w:p>
        </w:tc>
        <w:tc>
          <w:tcPr/>
          <w:p>
            <w:pPr>
              <w:pStyle w:val="Compact"/>
              <w:jc w:val="right"/>
            </w:pPr>
            <w:r>
              <w:t xml:space="preserve">5/40</w:t>
            </w:r>
          </w:p>
        </w:tc>
        <w:tc>
          <w:tcPr/>
          <w:p>
            <w:pPr>
              <w:pStyle w:val="Compact"/>
              <w:jc w:val="right"/>
            </w:pPr>
            <w:r>
              <w:t xml:space="preserve">12.5</w:t>
            </w:r>
          </w:p>
        </w:tc>
      </w:tr>
      <w:tr>
        <w:tc>
          <w:tcPr/>
          <w:p>
            <w:pPr>
              <w:pStyle w:val="Compact"/>
              <w:jc w:val="right"/>
            </w:pPr>
            <w:r>
              <w:t xml:space="preserve">22</w:t>
            </w:r>
          </w:p>
        </w:tc>
        <w:tc>
          <w:tcPr/>
          <w:p>
            <w:pPr>
              <w:pStyle w:val="Compact"/>
              <w:jc w:val="left"/>
            </w:pPr>
            <w:r>
              <w:t xml:space="preserve">Experience</w:t>
            </w:r>
          </w:p>
        </w:tc>
        <w:tc>
          <w:tcPr/>
          <w:p>
            <w:pPr>
              <w:pStyle w:val="Compact"/>
              <w:jc w:val="left"/>
            </w:pPr>
            <w:r>
              <w:t xml:space="preserve">Interactivity</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23</w:t>
            </w:r>
          </w:p>
        </w:tc>
        <w:tc>
          <w:tcPr/>
          <w:p>
            <w:pPr>
              <w:pStyle w:val="Compact"/>
              <w:jc w:val="left"/>
            </w:pPr>
            <w:r>
              <w:t xml:space="preserve">Experience</w:t>
            </w:r>
          </w:p>
        </w:tc>
        <w:tc>
          <w:tcPr/>
          <w:p>
            <w:pPr>
              <w:pStyle w:val="Compact"/>
              <w:jc w:val="left"/>
            </w:pPr>
            <w:r>
              <w:t xml:space="preserve">Double surprise</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24</w:t>
            </w:r>
          </w:p>
        </w:tc>
        <w:tc>
          <w:tcPr/>
          <w:p>
            <w:pPr>
              <w:pStyle w:val="Compact"/>
              <w:jc w:val="left"/>
            </w:pPr>
            <w:r>
              <w:t xml:space="preserve">Experience</w:t>
            </w:r>
          </w:p>
        </w:tc>
        <w:tc>
          <w:tcPr/>
          <w:p>
            <w:pPr>
              <w:pStyle w:val="Compact"/>
              <w:jc w:val="left"/>
            </w:pPr>
            <w:r>
              <w:t xml:space="preserve">Extreme experience</w:t>
            </w:r>
          </w:p>
        </w:tc>
        <w:tc>
          <w:tcPr/>
          <w:p>
            <w:pPr>
              <w:pStyle w:val="Compact"/>
              <w:jc w:val="left"/>
            </w:pPr>
            <w:r>
              <w:rPr>
                <w:b/>
                <w:bCs/>
              </w:rPr>
              <w:t xml:space="preserve">not observed</w:t>
            </w:r>
          </w:p>
        </w:tc>
        <w:tc>
          <w:tcPr/>
          <w:p>
            <w:pPr>
              <w:pStyle w:val="Compact"/>
              <w:jc w:val="right"/>
            </w:pPr>
            <w:r>
              <w:t xml:space="preserve">—</w:t>
            </w:r>
          </w:p>
        </w:tc>
        <w:tc>
          <w:tcPr/>
          <w:p>
            <w:pPr>
              <w:pStyle w:val="Compact"/>
              <w:jc w:val="right"/>
            </w:pPr>
            <w:r>
              <w:t xml:space="preserve">n.o.</w:t>
            </w:r>
          </w:p>
        </w:tc>
      </w:tr>
      <w:tr>
        <w:tc>
          <w:tcPr/>
          <w:p>
            <w:pPr>
              <w:pStyle w:val="Compact"/>
              <w:jc w:val="right"/>
            </w:pPr>
            <w:r>
              <w:t xml:space="preserve">25</w:t>
            </w:r>
          </w:p>
        </w:tc>
        <w:tc>
          <w:tcPr/>
          <w:p>
            <w:pPr>
              <w:pStyle w:val="Compact"/>
              <w:jc w:val="left"/>
            </w:pPr>
            <w:r>
              <w:t xml:space="preserve">Association</w:t>
            </w:r>
          </w:p>
        </w:tc>
        <w:tc>
          <w:tcPr/>
          <w:p>
            <w:pPr>
              <w:pStyle w:val="Compact"/>
              <w:jc w:val="left"/>
            </w:pPr>
            <w:r>
              <w:t xml:space="preserve">Domestication †</w:t>
            </w:r>
          </w:p>
        </w:tc>
        <w:tc>
          <w:tcPr/>
          <w:p>
            <w:pPr>
              <w:pStyle w:val="Compact"/>
              <w:jc w:val="left"/>
            </w:pPr>
            <w:r>
              <w:rPr>
                <w:b/>
                <w:bCs/>
              </w:rPr>
              <w:t xml:space="preserve">identified in sample</w:t>
            </w:r>
          </w:p>
        </w:tc>
        <w:tc>
          <w:tcPr/>
          <w:p>
            <w:pPr>
              <w:pStyle w:val="Compact"/>
              <w:jc w:val="right"/>
            </w:pPr>
            <w:r>
              <w:t xml:space="preserve">12/40</w:t>
            </w:r>
          </w:p>
        </w:tc>
        <w:tc>
          <w:tcPr/>
          <w:p>
            <w:pPr>
              <w:pStyle w:val="Compact"/>
              <w:jc w:val="right"/>
            </w:pPr>
            <w:r>
              <w:t xml:space="preserve">30.0</w:t>
            </w:r>
          </w:p>
        </w:tc>
      </w:tr>
      <w:tr>
        <w:tc>
          <w:tcPr/>
          <w:p>
            <w:pPr>
              <w:pStyle w:val="Compact"/>
              <w:jc w:val="right"/>
            </w:pPr>
            <w:r>
              <w:t xml:space="preserve">26</w:t>
            </w:r>
          </w:p>
        </w:tc>
        <w:tc>
          <w:tcPr/>
          <w:p>
            <w:pPr>
              <w:pStyle w:val="Compact"/>
              <w:jc w:val="left"/>
            </w:pPr>
            <w:r>
              <w:t xml:space="preserve">Transformation</w:t>
            </w:r>
          </w:p>
        </w:tc>
        <w:tc>
          <w:tcPr/>
          <w:p>
            <w:pPr>
              <w:pStyle w:val="Compact"/>
              <w:jc w:val="left"/>
            </w:pPr>
            <w:r>
              <w:t xml:space="preserve">Sublimation †</w:t>
            </w:r>
          </w:p>
        </w:tc>
        <w:tc>
          <w:tcPr/>
          <w:p>
            <w:pPr>
              <w:pStyle w:val="Compact"/>
              <w:jc w:val="left"/>
            </w:pPr>
            <w:r>
              <w:rPr>
                <w:b/>
                <w:bCs/>
              </w:rPr>
              <w:t xml:space="preserve">identified in sample</w:t>
            </w:r>
          </w:p>
        </w:tc>
        <w:tc>
          <w:tcPr/>
          <w:p>
            <w:pPr>
              <w:pStyle w:val="Compact"/>
              <w:jc w:val="right"/>
            </w:pPr>
            <w:r>
              <w:t xml:space="preserve">10/40</w:t>
            </w:r>
          </w:p>
        </w:tc>
        <w:tc>
          <w:tcPr/>
          <w:p>
            <w:pPr>
              <w:pStyle w:val="Compact"/>
              <w:jc w:val="right"/>
            </w:pPr>
            <w:r>
              <w:t xml:space="preserve">25.0</w:t>
            </w:r>
          </w:p>
        </w:tc>
      </w:tr>
      <w:tr>
        <w:tc>
          <w:tcPr/>
          <w:p>
            <w:pPr>
              <w:pStyle w:val="Compact"/>
              <w:jc w:val="right"/>
            </w:pPr>
            <w:r>
              <w:t xml:space="preserve">27</w:t>
            </w:r>
          </w:p>
        </w:tc>
        <w:tc>
          <w:tcPr/>
          <w:p>
            <w:pPr>
              <w:pStyle w:val="Compact"/>
              <w:jc w:val="left"/>
            </w:pPr>
            <w:r>
              <w:t xml:space="preserve">Attribution</w:t>
            </w:r>
          </w:p>
        </w:tc>
        <w:tc>
          <w:tcPr/>
          <w:p>
            <w:pPr>
              <w:pStyle w:val="Compact"/>
              <w:jc w:val="left"/>
            </w:pPr>
            <w:r>
              <w:t xml:space="preserve">Aesthetic elevation †</w:t>
            </w:r>
          </w:p>
        </w:tc>
        <w:tc>
          <w:tcPr/>
          <w:p>
            <w:pPr>
              <w:pStyle w:val="Compact"/>
              <w:jc w:val="left"/>
            </w:pPr>
            <w:r>
              <w:rPr>
                <w:b/>
                <w:bCs/>
              </w:rPr>
              <w:t xml:space="preserve">identified in sample</w:t>
            </w:r>
          </w:p>
        </w:tc>
        <w:tc>
          <w:tcPr/>
          <w:p>
            <w:pPr>
              <w:pStyle w:val="Compact"/>
              <w:jc w:val="right"/>
            </w:pPr>
            <w:r>
              <w:t xml:space="preserve">7/40</w:t>
            </w:r>
          </w:p>
        </w:tc>
        <w:tc>
          <w:tcPr/>
          <w:p>
            <w:pPr>
              <w:pStyle w:val="Compact"/>
              <w:jc w:val="right"/>
            </w:pPr>
            <w:r>
              <w:t xml:space="preserve">17.5</w:t>
            </w:r>
          </w:p>
        </w:tc>
      </w:tr>
      <w:tr>
        <w:tc>
          <w:tcPr/>
          <w:p>
            <w:pPr>
              <w:pStyle w:val="Compact"/>
              <w:jc w:val="right"/>
            </w:pPr>
            <w:r>
              <w:t xml:space="preserve">28</w:t>
            </w:r>
          </w:p>
        </w:tc>
        <w:tc>
          <w:tcPr/>
          <w:p>
            <w:pPr>
              <w:pStyle w:val="Compact"/>
              <w:jc w:val="left"/>
            </w:pPr>
            <w:r>
              <w:t xml:space="preserve">Experience</w:t>
            </w:r>
          </w:p>
        </w:tc>
        <w:tc>
          <w:tcPr/>
          <w:p>
            <w:pPr>
              <w:pStyle w:val="Compact"/>
              <w:jc w:val="left"/>
            </w:pPr>
            <w:r>
              <w:t xml:space="preserve">Playful staging †</w:t>
            </w:r>
          </w:p>
        </w:tc>
        <w:tc>
          <w:tcPr/>
          <w:p>
            <w:pPr>
              <w:pStyle w:val="Compact"/>
              <w:jc w:val="left"/>
            </w:pPr>
            <w:r>
              <w:rPr>
                <w:b/>
                <w:bCs/>
              </w:rPr>
              <w:t xml:space="preserve">identified in sample</w:t>
            </w:r>
          </w:p>
        </w:tc>
        <w:tc>
          <w:tcPr/>
          <w:p>
            <w:pPr>
              <w:pStyle w:val="Compact"/>
              <w:jc w:val="right"/>
            </w:pPr>
            <w:r>
              <w:t xml:space="preserve">4/40</w:t>
            </w:r>
          </w:p>
        </w:tc>
        <w:tc>
          <w:tcPr/>
          <w:p>
            <w:pPr>
              <w:pStyle w:val="Compact"/>
              <w:jc w:val="right"/>
            </w:pPr>
            <w:r>
              <w:t xml:space="preserve">10.0</w:t>
            </w:r>
          </w:p>
        </w:tc>
      </w:tr>
      <w:tr>
        <w:tc>
          <w:tcPr/>
          <w:p>
            <w:pPr>
              <w:pStyle w:val="Compact"/>
              <w:jc w:val="right"/>
            </w:pPr>
            <w:r>
              <w:t xml:space="preserve">29</w:t>
            </w:r>
          </w:p>
        </w:tc>
        <w:tc>
          <w:tcPr/>
          <w:p>
            <w:pPr>
              <w:pStyle w:val="Compact"/>
              <w:jc w:val="left"/>
            </w:pPr>
            <w:r>
              <w:t xml:space="preserve">Transformation</w:t>
            </w:r>
          </w:p>
        </w:tc>
        <w:tc>
          <w:tcPr/>
          <w:p>
            <w:pPr>
              <w:pStyle w:val="Compact"/>
              <w:jc w:val="left"/>
            </w:pPr>
            <w:r>
              <w:t xml:space="preserve">De-politicisation †</w:t>
            </w:r>
          </w:p>
        </w:tc>
        <w:tc>
          <w:tcPr/>
          <w:p>
            <w:pPr>
              <w:pStyle w:val="Compact"/>
              <w:jc w:val="left"/>
            </w:pPr>
            <w:r>
              <w:rPr>
                <w:b/>
                <w:bCs/>
              </w:rPr>
              <w:t xml:space="preserve">identified in sample</w:t>
            </w:r>
          </w:p>
        </w:tc>
        <w:tc>
          <w:tcPr/>
          <w:p>
            <w:pPr>
              <w:pStyle w:val="Compact"/>
              <w:jc w:val="right"/>
            </w:pPr>
            <w:r>
              <w:t xml:space="preserve">1/40</w:t>
            </w:r>
          </w:p>
        </w:tc>
        <w:tc>
          <w:tcPr/>
          <w:p>
            <w:pPr>
              <w:pStyle w:val="Compact"/>
              <w:jc w:val="right"/>
            </w:pPr>
            <w:r>
              <w:t xml:space="preserve">2.5</w:t>
            </w:r>
          </w:p>
        </w:tc>
      </w:tr>
    </w:tbl>
    <w:p>
      <w:pPr>
        <w:pStyle w:val="BodyText"/>
      </w:pPr>
      <w:r>
        <w:rPr>
          <w:i/>
          <w:iCs/>
        </w:rPr>
        <w:t xml:space="preserve">Note.</w:t>
      </w:r>
      <w:r>
        <w:t xml:space="preserve"> </w:t>
      </w:r>
      <w:r>
        <w:t xml:space="preserve">Framework n = 24 techniques. † = identified by coders in the present sample but absent from the framework. n.o. = not observed. Frequency counts a site once if the technique appears as either a core or a supporting technique.</w:t>
      </w:r>
    </w:p>
    <w:bookmarkEnd w:id="9"/>
    <w:bookmarkStart w:id="10" w:name="Xc87bac3fd9efce0f06282229b3000ea3b2f9471"/>
    <w:p>
      <w:pPr>
        <w:pStyle w:val="Heading2"/>
      </w:pPr>
      <w:r>
        <w:t xml:space="preserve">Table S2. Site × technique × experiential dimension matrix (N = 40 sites)</w:t>
      </w:r>
    </w:p>
    <w:tbl>
      <w:tblPr>
        <w:tblStyle w:val="Table"/>
        <w:tblW w:type="pct" w:w="5000"/>
        <w:tblLayout w:type="fixed"/>
        <w:tblLook w:firstRow="1" w:lastRow="0" w:firstColumn="0" w:lastColumn="0" w:noHBand="0" w:noVBand="0" w:val="0020"/>
      </w:tblPr>
      <w:tblGrid>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tblGrid>
      <w:tr>
        <w:trPr>
          <w:tblHeader w:val="on"/>
        </w:trPr>
        <w:tc>
          <w:tcPr/>
          <w:p>
            <w:pPr>
              <w:pStyle w:val="Compact"/>
              <w:jc w:val="left"/>
            </w:pPr>
            <w:r>
              <w:t xml:space="preserve">Site</w:t>
            </w:r>
          </w:p>
        </w:tc>
        <w:tc>
          <w:tcPr/>
          <w:p>
            <w:pPr>
              <w:pStyle w:val="Compact"/>
              <w:jc w:val="center"/>
            </w:pPr>
            <w:r>
              <w:t xml:space="preserve">B05</w:t>
            </w:r>
          </w:p>
        </w:tc>
        <w:tc>
          <w:tcPr/>
          <w:p>
            <w:pPr>
              <w:pStyle w:val="Compact"/>
              <w:jc w:val="center"/>
            </w:pPr>
            <w:r>
              <w:t xml:space="preserve">A02</w:t>
            </w:r>
          </w:p>
        </w:tc>
        <w:tc>
          <w:tcPr/>
          <w:p>
            <w:pPr>
              <w:pStyle w:val="Compact"/>
              <w:jc w:val="center"/>
            </w:pPr>
            <w:r>
              <w:t xml:space="preserve">B03</w:t>
            </w:r>
          </w:p>
        </w:tc>
        <w:tc>
          <w:tcPr/>
          <w:p>
            <w:pPr>
              <w:pStyle w:val="Compact"/>
              <w:jc w:val="center"/>
            </w:pPr>
            <w:r>
              <w:t xml:space="preserve">A05</w:t>
            </w:r>
          </w:p>
        </w:tc>
        <w:tc>
          <w:tcPr/>
          <w:p>
            <w:pPr>
              <w:pStyle w:val="Compact"/>
              <w:jc w:val="center"/>
            </w:pPr>
            <w:r>
              <w:t xml:space="preserve">B01</w:t>
            </w:r>
          </w:p>
        </w:tc>
        <w:tc>
          <w:tcPr/>
          <w:p>
            <w:pPr>
              <w:pStyle w:val="Compact"/>
              <w:jc w:val="center"/>
            </w:pPr>
            <w:r>
              <w:t xml:space="preserve">A04</w:t>
            </w:r>
          </w:p>
        </w:tc>
        <w:tc>
          <w:tcPr/>
          <w:p>
            <w:pPr>
              <w:pStyle w:val="Compact"/>
              <w:jc w:val="center"/>
            </w:pPr>
            <w:r>
              <w:t xml:space="preserve">D01</w:t>
            </w:r>
          </w:p>
        </w:tc>
        <w:tc>
          <w:tcPr/>
          <w:p>
            <w:pPr>
              <w:pStyle w:val="Compact"/>
              <w:jc w:val="center"/>
            </w:pPr>
            <w:r>
              <w:t xml:space="preserve">B04</w:t>
            </w:r>
          </w:p>
        </w:tc>
        <w:tc>
          <w:tcPr/>
          <w:p>
            <w:pPr>
              <w:pStyle w:val="Compact"/>
              <w:jc w:val="center"/>
            </w:pPr>
            <w:r>
              <w:t xml:space="preserve">A03</w:t>
            </w:r>
          </w:p>
        </w:tc>
        <w:tc>
          <w:tcPr/>
          <w:p>
            <w:pPr>
              <w:pStyle w:val="Compact"/>
              <w:jc w:val="center"/>
            </w:pPr>
            <w:r>
              <w:t xml:space="preserve">B02</w:t>
            </w:r>
          </w:p>
        </w:tc>
        <w:tc>
          <w:tcPr/>
          <w:p>
            <w:pPr>
              <w:pStyle w:val="Compact"/>
              <w:jc w:val="center"/>
            </w:pPr>
            <w:r>
              <w:t xml:space="preserve">A01</w:t>
            </w:r>
          </w:p>
        </w:tc>
        <w:tc>
          <w:tcPr/>
          <w:p>
            <w:pPr>
              <w:pStyle w:val="Compact"/>
              <w:jc w:val="center"/>
            </w:pPr>
            <w:r>
              <w:t xml:space="preserve">D04</w:t>
            </w:r>
          </w:p>
        </w:tc>
        <w:tc>
          <w:tcPr/>
          <w:p>
            <w:pPr>
              <w:pStyle w:val="Compact"/>
              <w:jc w:val="center"/>
            </w:pPr>
            <w:r>
              <w:t xml:space="preserve">D02</w:t>
            </w:r>
          </w:p>
        </w:tc>
        <w:tc>
          <w:tcPr/>
          <w:p>
            <w:pPr>
              <w:pStyle w:val="Compact"/>
              <w:jc w:val="center"/>
            </w:pPr>
            <w:r>
              <w:t xml:space="preserve">D05</w:t>
            </w:r>
          </w:p>
        </w:tc>
        <w:tc>
          <w:tcPr/>
          <w:p>
            <w:pPr>
              <w:pStyle w:val="Compact"/>
              <w:jc w:val="center"/>
            </w:pPr>
            <w:r>
              <w:t xml:space="preserve">D03</w:t>
            </w:r>
          </w:p>
        </w:tc>
        <w:tc>
          <w:tcPr/>
          <w:p>
            <w:pPr>
              <w:pStyle w:val="Compact"/>
              <w:jc w:val="center"/>
            </w:pPr>
            <w:r>
              <w:t xml:space="preserve">C01</w:t>
            </w:r>
          </w:p>
        </w:tc>
        <w:tc>
          <w:tcPr/>
          <w:p>
            <w:pPr>
              <w:pStyle w:val="Compact"/>
              <w:jc w:val="center"/>
            </w:pPr>
            <w:r>
              <w:t xml:space="preserve">C02</w:t>
            </w:r>
          </w:p>
        </w:tc>
        <w:tc>
          <w:tcPr/>
          <w:p>
            <w:pPr>
              <w:pStyle w:val="Compact"/>
              <w:jc w:val="center"/>
            </w:pPr>
            <w:r>
              <w:t xml:space="preserve">E1</w:t>
            </w:r>
          </w:p>
        </w:tc>
        <w:tc>
          <w:tcPr/>
          <w:p>
            <w:pPr>
              <w:pStyle w:val="Compact"/>
              <w:jc w:val="center"/>
            </w:pPr>
            <w:r>
              <w:t xml:space="preserve">E2</w:t>
            </w:r>
          </w:p>
        </w:tc>
        <w:tc>
          <w:tcPr/>
          <w:p>
            <w:pPr>
              <w:pStyle w:val="Compact"/>
              <w:jc w:val="center"/>
            </w:pPr>
            <w:r>
              <w:t xml:space="preserve">E3</w:t>
            </w:r>
          </w:p>
        </w:tc>
        <w:tc>
          <w:tcPr/>
          <w:p>
            <w:pPr>
              <w:pStyle w:val="Compact"/>
              <w:jc w:val="center"/>
            </w:pPr>
            <w:r>
              <w:t xml:space="preserve">E4</w:t>
            </w:r>
          </w:p>
        </w:tc>
        <w:tc>
          <w:tcPr/>
          <w:p>
            <w:pPr>
              <w:pStyle w:val="Compact"/>
              <w:jc w:val="center"/>
            </w:pPr>
            <w:r>
              <w:t xml:space="preserve">E5</w:t>
            </w:r>
          </w:p>
        </w:tc>
        <w:tc>
          <w:tcPr/>
          <w:p>
            <w:pPr>
              <w:pStyle w:val="Compact"/>
              <w:jc w:val="center"/>
            </w:pPr>
            <w:r>
              <w:t xml:space="preserve">E6</w:t>
            </w:r>
          </w:p>
        </w:tc>
        <w:tc>
          <w:tcPr/>
          <w:p>
            <w:pPr>
              <w:pStyle w:val="Compact"/>
              <w:jc w:val="center"/>
            </w:pPr>
            <w:r>
              <w:t xml:space="preserve">E7</w:t>
            </w:r>
          </w:p>
        </w:tc>
        <w:tc>
          <w:tcPr/>
          <w:p>
            <w:pPr>
              <w:pStyle w:val="Compact"/>
              <w:jc w:val="center"/>
            </w:pPr>
            <w:r>
              <w:t xml:space="preserve">E8</w:t>
            </w:r>
          </w:p>
        </w:tc>
      </w:tr>
      <w:tr>
        <w:tc>
          <w:tcPr/>
          <w:p>
            <w:pPr>
              <w:pStyle w:val="Compact"/>
              <w:jc w:val="left"/>
            </w:pPr>
            <w:r>
              <w:t xml:space="preserve">Yelang Valley</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Juliet’s House, Verona</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r>
      <w:tr>
        <w:tc>
          <w:tcPr/>
          <w:p>
            <w:pPr>
              <w:pStyle w:val="Compact"/>
              <w:jc w:val="left"/>
            </w:pPr>
            <w:r>
              <w:t xml:space="preserve">Hiroshima Peace Memorial Park</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Terracotta Army, Xi’an</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Jiuzhaigou Valley</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Datang Everbright City, Xi’an</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r>
      <w:tr>
        <w:tc>
          <w:tcPr/>
          <w:p>
            <w:pPr>
              <w:pStyle w:val="Compact"/>
              <w:jc w:val="left"/>
            </w:pPr>
            <w:r>
              <w:t xml:space="preserve">Pompeii Archaeological Park</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Palace of Versailles</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Taj Mahal</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Forbidden City, Beijing</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Mogao Caves, Dunhuang</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Venice Grand Canal</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Machu Picchu</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Angkor Wat</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Eiffel Tower</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r>
      <w:tr>
        <w:tc>
          <w:tcPr/>
          <w:p>
            <w:pPr>
              <w:pStyle w:val="Compact"/>
              <w:jc w:val="left"/>
            </w:pPr>
            <w:r>
              <w:t xml:space="preserve">Mutianyu (Great Wall)</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Acropolis, Athens</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Colosseum, Rome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Giza Pyramids</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Petra</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Chichén Itzá</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Kinkaku-ji, Kyoto</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Potala Palace, Lhasa</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Mount Huangshan</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Cappadocia</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Iguazu Falls</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Great Barrier Reef</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Victoria Falls</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Lijiang Old Town</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r>
      <w:tr>
        <w:tc>
          <w:tcPr/>
          <w:p>
            <w:pPr>
              <w:pStyle w:val="Compact"/>
              <w:jc w:val="left"/>
            </w:pPr>
            <w:r>
              <w:t xml:space="preserve">Prague Old Town Square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State Hermitage Museum, St Petersburg</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Sydney Opera House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r>
      <w:tr>
        <w:tc>
          <w:tcPr/>
          <w:p>
            <w:pPr>
              <w:pStyle w:val="Compact"/>
              <w:jc w:val="left"/>
            </w:pPr>
            <w:r>
              <w:t xml:space="preserve">Stonehenge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Easter Island</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Neuschwanstein Castle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Humble Administrator’s Garden, Suzhou</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Yellowstone National Park</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Serengeti</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Jerusalem Old City</w:t>
            </w: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r>
      <w:tr>
        <w:tc>
          <w:tcPr/>
          <w:p>
            <w:pPr>
              <w:pStyle w:val="Compact"/>
              <w:jc w:val="left"/>
            </w:pPr>
            <w:r>
              <w:t xml:space="preserve">Vatican Museums</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center"/>
            </w:pPr>
            <w:r>
              <w:t xml:space="preserve">●</w:t>
            </w:r>
          </w:p>
        </w:tc>
        <w:tc>
          <w:tcPr/>
          <w:p>
            <w:pPr>
              <w:pStyle w:val="Compact"/>
              <w:jc w:val="center"/>
            </w:pPr>
            <w:r>
              <w:t xml:space="preserve">●</w:t>
            </w: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pPr>
          </w:p>
        </w:tc>
        <w:tc>
          <w:tcPr/>
          <w:p>
            <w:pPr>
              <w:pStyle w:val="Compact"/>
              <w:jc w:val="center"/>
            </w:pPr>
            <w:r>
              <w:t xml:space="preserve">●</w:t>
            </w:r>
          </w:p>
        </w:tc>
        <w:tc>
          <w:tcPr/>
          <w:p>
            <w:pPr>
              <w:pStyle w:val="Compact"/>
              <w:jc w:val="center"/>
            </w:pPr>
            <w:r>
              <w:t xml:space="preserve">●</w:t>
            </w:r>
          </w:p>
        </w:tc>
      </w:tr>
    </w:tbl>
    <w:p>
      <w:pPr>
        <w:pStyle w:val="BodyText"/>
      </w:pPr>
      <w:r>
        <w:rPr>
          <w:i/>
          <w:iCs/>
        </w:rPr>
        <w:t xml:space="preserve">Note.</w:t>
      </w:r>
      <w:r>
        <w:t xml:space="preserve"> </w:t>
      </w:r>
      <w:r>
        <w:t>● = present; blank = not identified. Left block: narrative techniques (columns ordered by frequency). Right block: experiential dimensions designed into the site (E1 knowledge, E2 entertainment, E3 shareability, E4 interaction, E5 ritual, E6 commemoration, E7 separation, E8 insight).</w:t>
      </w:r>
    </w:p>
    <w:bookmarkEnd w:id="10"/>
    <w:bookmarkStart w:id="11" w:name="Xc1fe637cf85a8d277e3c7676c1bae2ce60b4d73"/>
    <w:p>
      <w:pPr>
        <w:pStyle w:val="Heading2"/>
      </w:pPr>
      <w:r>
        <w:t xml:space="preserve">Table S3. Coding criteria for the eight experiential dimensions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Code</w:t>
            </w:r>
          </w:p>
        </w:tc>
        <w:tc>
          <w:tcPr/>
          <w:p>
            <w:pPr>
              <w:pStyle w:val="Compact"/>
              <w:jc w:val="left"/>
            </w:pPr>
            <w:r>
              <w:t xml:space="preserve">Dimension</w:t>
            </w:r>
          </w:p>
        </w:tc>
        <w:tc>
          <w:tcPr/>
          <w:p>
            <w:pPr>
              <w:pStyle w:val="Compact"/>
              <w:jc w:val="left"/>
            </w:pPr>
            <w:r>
              <w:t xml:space="preserve">Inclusion criterion (visitor accounts)</w:t>
            </w:r>
          </w:p>
        </w:tc>
        <w:tc>
          <w:tcPr/>
          <w:p>
            <w:pPr>
              <w:pStyle w:val="Compact"/>
              <w:jc w:val="left"/>
            </w:pPr>
            <w:r>
              <w:t xml:space="preserve">Inclusion criterion (design material)</w:t>
            </w:r>
          </w:p>
        </w:tc>
      </w:tr>
      <w:tr>
        <w:tc>
          <w:tcPr/>
          <w:p>
            <w:pPr>
              <w:pStyle w:val="Compact"/>
              <w:jc w:val="left"/>
            </w:pPr>
            <w:r>
              <w:t xml:space="preserve">E1</w:t>
            </w:r>
          </w:p>
        </w:tc>
        <w:tc>
          <w:tcPr/>
          <w:p>
            <w:pPr>
              <w:pStyle w:val="Compact"/>
              <w:jc w:val="left"/>
            </w:pPr>
            <w:r>
              <w:t xml:space="preserve">Knowledge</w:t>
            </w:r>
          </w:p>
        </w:tc>
        <w:tc>
          <w:tcPr/>
          <w:p>
            <w:pPr>
              <w:pStyle w:val="Compact"/>
              <w:jc w:val="left"/>
            </w:pPr>
            <w:r>
              <w:t xml:space="preserve">Information about the site is conveyed: dates, dynasties, construction, function, historical events.</w:t>
            </w:r>
          </w:p>
        </w:tc>
        <w:tc>
          <w:tcPr/>
          <w:p>
            <w:pPr>
              <w:pStyle w:val="Compact"/>
              <w:jc w:val="left"/>
            </w:pPr>
            <w:r>
              <w:t xml:space="preserve">The material supplies factual content about the site.</w:t>
            </w:r>
          </w:p>
        </w:tc>
      </w:tr>
      <w:tr>
        <w:tc>
          <w:tcPr/>
          <w:p>
            <w:pPr>
              <w:pStyle w:val="Compact"/>
              <w:jc w:val="left"/>
            </w:pPr>
            <w:r>
              <w:t xml:space="preserve">E2</w:t>
            </w:r>
          </w:p>
        </w:tc>
        <w:tc>
          <w:tcPr/>
          <w:p>
            <w:pPr>
              <w:pStyle w:val="Compact"/>
              <w:jc w:val="left"/>
            </w:pPr>
            <w:r>
              <w:t xml:space="preserve">Entertainment</w:t>
            </w:r>
          </w:p>
        </w:tc>
        <w:tc>
          <w:tcPr/>
          <w:p>
            <w:pPr>
              <w:pStyle w:val="Compact"/>
              <w:jc w:val="left"/>
            </w:pPr>
            <w:r>
              <w:t xml:space="preserve">The visit is framed as enjoyable: spectacle, performance, aesthetic pleasure, fun.</w:t>
            </w:r>
          </w:p>
        </w:tc>
        <w:tc>
          <w:tcPr/>
          <w:p>
            <w:pPr>
              <w:pStyle w:val="Compact"/>
              <w:jc w:val="left"/>
            </w:pPr>
            <w:r>
              <w:t xml:space="preserve">The material stages the site as spectacle or attraction.</w:t>
            </w:r>
          </w:p>
        </w:tc>
      </w:tr>
      <w:tr>
        <w:tc>
          <w:tcPr/>
          <w:p>
            <w:pPr>
              <w:pStyle w:val="Compact"/>
              <w:jc w:val="left"/>
            </w:pPr>
            <w:r>
              <w:t xml:space="preserve">E3</w:t>
            </w:r>
          </w:p>
        </w:tc>
        <w:tc>
          <w:tcPr/>
          <w:p>
            <w:pPr>
              <w:pStyle w:val="Compact"/>
              <w:jc w:val="left"/>
            </w:pPr>
            <w:r>
              <w:t xml:space="preserve">Shareability</w:t>
            </w:r>
          </w:p>
        </w:tc>
        <w:tc>
          <w:tcPr/>
          <w:p>
            <w:pPr>
              <w:pStyle w:val="Compact"/>
              <w:jc w:val="left"/>
            </w:pPr>
            <w:r>
              <w:t xml:space="preserve">The account contains material intended or suited for sharing: photographs, posts, recommendations.</w:t>
            </w:r>
          </w:p>
        </w:tc>
        <w:tc>
          <w:tcPr/>
          <w:p>
            <w:pPr>
              <w:pStyle w:val="Compact"/>
              <w:jc w:val="left"/>
            </w:pPr>
            <w:r>
              <w:t xml:space="preserve">The material builds a staged viewpoint or a shareable motif.</w:t>
            </w:r>
          </w:p>
        </w:tc>
      </w:tr>
      <w:tr>
        <w:tc>
          <w:tcPr/>
          <w:p>
            <w:pPr>
              <w:pStyle w:val="Compact"/>
              <w:jc w:val="left"/>
            </w:pPr>
            <w:r>
              <w:t xml:space="preserve">E4</w:t>
            </w:r>
          </w:p>
        </w:tc>
        <w:tc>
          <w:tcPr/>
          <w:p>
            <w:pPr>
              <w:pStyle w:val="Compact"/>
              <w:jc w:val="left"/>
            </w:pPr>
            <w:r>
              <w:t xml:space="preserve">Interaction</w:t>
            </w:r>
          </w:p>
        </w:tc>
        <w:tc>
          <w:tcPr/>
          <w:p>
            <w:pPr>
              <w:pStyle w:val="Compact"/>
              <w:jc w:val="left"/>
            </w:pPr>
            <w:r>
              <w:t xml:space="preserve">The visitor is required to act: writing, touching, folding, participating in a task.</w:t>
            </w:r>
          </w:p>
        </w:tc>
        <w:tc>
          <w:tcPr/>
          <w:p>
            <w:pPr>
              <w:pStyle w:val="Compact"/>
              <w:jc w:val="left"/>
            </w:pPr>
            <w:r>
              <w:t xml:space="preserve">The material scripts an action for the visitor.</w:t>
            </w:r>
          </w:p>
        </w:tc>
      </w:tr>
      <w:tr>
        <w:tc>
          <w:tcPr/>
          <w:p>
            <w:pPr>
              <w:pStyle w:val="Compact"/>
              <w:jc w:val="left"/>
            </w:pPr>
            <w:r>
              <w:t xml:space="preserve">E5</w:t>
            </w:r>
          </w:p>
        </w:tc>
        <w:tc>
          <w:tcPr/>
          <w:p>
            <w:pPr>
              <w:pStyle w:val="Compact"/>
              <w:jc w:val="left"/>
            </w:pPr>
            <w:r>
              <w:t xml:space="preserve">Ritual</w:t>
            </w:r>
          </w:p>
        </w:tc>
        <w:tc>
          <w:tcPr/>
          <w:p>
            <w:pPr>
              <w:pStyle w:val="Compact"/>
              <w:jc w:val="left"/>
            </w:pPr>
            <w:r>
              <w:t xml:space="preserve">A scripted, repeatable sequence of actions is described (approach, perform, complete).</w:t>
            </w:r>
          </w:p>
        </w:tc>
        <w:tc>
          <w:tcPr/>
          <w:p>
            <w:pPr>
              <w:pStyle w:val="Compact"/>
              <w:jc w:val="left"/>
            </w:pPr>
            <w:r>
              <w:t xml:space="preserve">The material prescribes a repeatable sequence of actions.</w:t>
            </w:r>
          </w:p>
        </w:tc>
      </w:tr>
      <w:tr>
        <w:tc>
          <w:tcPr/>
          <w:p>
            <w:pPr>
              <w:pStyle w:val="Compact"/>
              <w:jc w:val="left"/>
            </w:pPr>
            <w:r>
              <w:t xml:space="preserve">E6</w:t>
            </w:r>
          </w:p>
        </w:tc>
        <w:tc>
          <w:tcPr/>
          <w:p>
            <w:pPr>
              <w:pStyle w:val="Compact"/>
              <w:jc w:val="left"/>
            </w:pPr>
            <w:r>
              <w:t xml:space="preserve">Commemoration</w:t>
            </w:r>
          </w:p>
        </w:tc>
        <w:tc>
          <w:tcPr/>
          <w:p>
            <w:pPr>
              <w:pStyle w:val="Compact"/>
              <w:jc w:val="left"/>
            </w:pPr>
            <w:r>
              <w:t xml:space="preserve">The visit is tied to remembrance: memorial objects, anniversaries, paying respects.</w:t>
            </w:r>
          </w:p>
        </w:tc>
        <w:tc>
          <w:tcPr/>
          <w:p>
            <w:pPr>
              <w:pStyle w:val="Compact"/>
              <w:jc w:val="left"/>
            </w:pPr>
            <w:r>
              <w:t xml:space="preserve">The material provides objects or moments of remembrance.</w:t>
            </w:r>
          </w:p>
        </w:tc>
      </w:tr>
      <w:tr>
        <w:tc>
          <w:tcPr/>
          <w:p>
            <w:pPr>
              <w:pStyle w:val="Compact"/>
              <w:jc w:val="left"/>
            </w:pPr>
            <w:r>
              <w:t xml:space="preserve">E7</w:t>
            </w:r>
          </w:p>
        </w:tc>
        <w:tc>
          <w:tcPr/>
          <w:p>
            <w:pPr>
              <w:pStyle w:val="Compact"/>
              <w:jc w:val="left"/>
            </w:pPr>
            <w:r>
              <w:t xml:space="preserve">Separation</w:t>
            </w:r>
          </w:p>
        </w:tc>
        <w:tc>
          <w:tcPr/>
          <w:p>
            <w:pPr>
              <w:pStyle w:val="Compact"/>
              <w:jc w:val="left"/>
            </w:pPr>
            <w:r>
              <w:t xml:space="preserve">The site is framed as set apart from everyday life: surreal, timeless, another world.</w:t>
            </w:r>
          </w:p>
        </w:tc>
        <w:tc>
          <w:tcPr/>
          <w:p>
            <w:pPr>
              <w:pStyle w:val="Compact"/>
              <w:jc w:val="left"/>
            </w:pPr>
            <w:r>
              <w:t xml:space="preserve">The material frames the site as set apart from ordinary life.</w:t>
            </w:r>
          </w:p>
        </w:tc>
      </w:tr>
      <w:tr>
        <w:tc>
          <w:tcPr/>
          <w:p>
            <w:pPr>
              <w:pStyle w:val="Compact"/>
              <w:jc w:val="left"/>
            </w:pPr>
            <w:r>
              <w:t xml:space="preserve">E8</w:t>
            </w:r>
          </w:p>
        </w:tc>
        <w:tc>
          <w:tcPr/>
          <w:p>
            <w:pPr>
              <w:pStyle w:val="Compact"/>
              <w:jc w:val="left"/>
            </w:pPr>
            <w:r>
              <w:t xml:space="preserve">Insight</w:t>
            </w:r>
          </w:p>
        </w:tc>
        <w:tc>
          <w:tcPr/>
          <w:p>
            <w:pPr>
              <w:pStyle w:val="Compact"/>
              <w:jc w:val="left"/>
            </w:pPr>
            <w:r>
              <w:t xml:space="preserve">The visit prompts reflection on the self: values, identity, personal change.</w:t>
            </w:r>
          </w:p>
        </w:tc>
        <w:tc>
          <w:tcPr/>
          <w:p>
            <w:pPr>
              <w:pStyle w:val="Compact"/>
              <w:jc w:val="left"/>
            </w:pPr>
            <w:r>
              <w:t xml:space="preserve">The material invites reflection on the self or on values.</w:t>
            </w:r>
          </w:p>
        </w:tc>
      </w:tr>
    </w:tbl>
    <w:p>
      <w:pPr>
        <w:pStyle w:val="BodyText"/>
      </w:pPr>
      <w:r>
        <w:rPr>
          <w:i/>
          <w:iCs/>
        </w:rPr>
        <w:t xml:space="preserve">Note.</w:t>
      </w:r>
      <w:r>
        <w:t xml:space="preserve"> </w:t>
      </w:r>
      <w:r>
        <w:t xml:space="preserve">Design material was coded for the dimension its construction is intended to supply; visitor accounts were coded for the dimension the account reports. The two coding tasks used separate codebooks applied to separate corpora.</w:t>
      </w:r>
    </w:p>
    <w:bookmarkEnd w:id="11"/>
    <w:bookmarkStart w:id="12" w:name="X66e8dab4c9e4f5b1218ed3f7427cf73bc8197b4"/>
    <w:p>
      <w:pPr>
        <w:pStyle w:val="Heading2"/>
      </w:pPr>
      <w:r>
        <w:t xml:space="preserve">Table S4. Reported rates, intervals and inter-coder agreement (n = 530 accounts)</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jc w:val="left"/>
            </w:pPr>
            <w:r>
              <w:t xml:space="preserve">Code</w:t>
            </w:r>
          </w:p>
        </w:tc>
        <w:tc>
          <w:tcPr/>
          <w:p>
            <w:pPr>
              <w:pStyle w:val="Compact"/>
              <w:jc w:val="left"/>
            </w:pPr>
            <w:r>
              <w:t xml:space="preserve">Dimension</w:t>
            </w:r>
          </w:p>
        </w:tc>
        <w:tc>
          <w:tcPr/>
          <w:p>
            <w:pPr>
              <w:pStyle w:val="Compact"/>
              <w:jc w:val="right"/>
            </w:pPr>
            <w:r>
              <w:t xml:space="preserve">Accounts</w:t>
            </w:r>
          </w:p>
        </w:tc>
        <w:tc>
          <w:tcPr/>
          <w:p>
            <w:pPr>
              <w:pStyle w:val="Compact"/>
              <w:jc w:val="right"/>
            </w:pPr>
            <w:r>
              <w:t xml:space="preserve">Rate (%)</w:t>
            </w:r>
          </w:p>
        </w:tc>
        <w:tc>
          <w:tcPr/>
          <w:p>
            <w:pPr>
              <w:pStyle w:val="Compact"/>
              <w:jc w:val="left"/>
            </w:pPr>
            <w:r>
              <w:t xml:space="preserve">95% CI (Wilson)</w:t>
            </w:r>
          </w:p>
        </w:tc>
        <w:tc>
          <w:tcPr/>
          <w:p>
            <w:pPr>
              <w:pStyle w:val="Compact"/>
              <w:jc w:val="right"/>
            </w:pPr>
            <w:r>
              <w:t xml:space="preserve">Design rate (%)</w:t>
            </w:r>
          </w:p>
        </w:tc>
        <w:tc>
          <w:tcPr/>
          <w:p>
            <w:pPr>
              <w:pStyle w:val="Compact"/>
              <w:jc w:val="right"/>
            </w:pPr>
            <w:r>
              <w:t xml:space="preserve">Shortfall (pts)</w:t>
            </w:r>
          </w:p>
        </w:tc>
      </w:tr>
      <w:tr>
        <w:tc>
          <w:tcPr/>
          <w:p>
            <w:pPr>
              <w:pStyle w:val="Compact"/>
              <w:jc w:val="left"/>
            </w:pPr>
            <w:r>
              <w:t xml:space="preserve">E1</w:t>
            </w:r>
          </w:p>
        </w:tc>
        <w:tc>
          <w:tcPr/>
          <w:p>
            <w:pPr>
              <w:pStyle w:val="Compact"/>
              <w:jc w:val="left"/>
            </w:pPr>
            <w:r>
              <w:t xml:space="preserve">Knowledge</w:t>
            </w:r>
          </w:p>
        </w:tc>
        <w:tc>
          <w:tcPr/>
          <w:p>
            <w:pPr>
              <w:pStyle w:val="Compact"/>
              <w:jc w:val="right"/>
            </w:pPr>
            <w:r>
              <w:t xml:space="preserve">200</w:t>
            </w:r>
          </w:p>
        </w:tc>
        <w:tc>
          <w:tcPr/>
          <w:p>
            <w:pPr>
              <w:pStyle w:val="Compact"/>
              <w:jc w:val="right"/>
            </w:pPr>
            <w:r>
              <w:t xml:space="preserve">37.7</w:t>
            </w:r>
          </w:p>
        </w:tc>
        <w:tc>
          <w:tcPr/>
          <w:p>
            <w:pPr>
              <w:pStyle w:val="Compact"/>
              <w:jc w:val="left"/>
            </w:pPr>
            <w:r>
              <w:t xml:space="preserve">33.7 – 41.9</w:t>
            </w:r>
          </w:p>
        </w:tc>
        <w:tc>
          <w:tcPr/>
          <w:p>
            <w:pPr>
              <w:pStyle w:val="Compact"/>
              <w:jc w:val="right"/>
            </w:pPr>
            <w:r>
              <w:t xml:space="preserve">42</w:t>
            </w:r>
          </w:p>
        </w:tc>
        <w:tc>
          <w:tcPr/>
          <w:p>
            <w:pPr>
              <w:pStyle w:val="Compact"/>
              <w:jc w:val="right"/>
            </w:pPr>
            <w:r>
              <w:t xml:space="preserve">−4.8</w:t>
            </w:r>
          </w:p>
        </w:tc>
      </w:tr>
      <w:tr>
        <w:tc>
          <w:tcPr/>
          <w:p>
            <w:pPr>
              <w:pStyle w:val="Compact"/>
              <w:jc w:val="left"/>
            </w:pPr>
            <w:r>
              <w:t xml:space="preserve">E2</w:t>
            </w:r>
          </w:p>
        </w:tc>
        <w:tc>
          <w:tcPr/>
          <w:p>
            <w:pPr>
              <w:pStyle w:val="Compact"/>
              <w:jc w:val="left"/>
            </w:pPr>
            <w:r>
              <w:t xml:space="preserve">Entertainment</w:t>
            </w:r>
          </w:p>
        </w:tc>
        <w:tc>
          <w:tcPr/>
          <w:p>
            <w:pPr>
              <w:pStyle w:val="Compact"/>
              <w:jc w:val="right"/>
            </w:pPr>
            <w:r>
              <w:t xml:space="preserve">189</w:t>
            </w:r>
          </w:p>
        </w:tc>
        <w:tc>
          <w:tcPr/>
          <w:p>
            <w:pPr>
              <w:pStyle w:val="Compact"/>
              <w:jc w:val="right"/>
            </w:pPr>
            <w:r>
              <w:t xml:space="preserve">35.7</w:t>
            </w:r>
          </w:p>
        </w:tc>
        <w:tc>
          <w:tcPr/>
          <w:p>
            <w:pPr>
              <w:pStyle w:val="Compact"/>
              <w:jc w:val="left"/>
            </w:pPr>
            <w:r>
              <w:t xml:space="preserve">31.7 – 39.8</w:t>
            </w:r>
          </w:p>
        </w:tc>
        <w:tc>
          <w:tcPr/>
          <w:p>
            <w:pPr>
              <w:pStyle w:val="Compact"/>
              <w:jc w:val="right"/>
            </w:pPr>
            <w:r>
              <w:t xml:space="preserve">92</w:t>
            </w:r>
          </w:p>
        </w:tc>
        <w:tc>
          <w:tcPr/>
          <w:p>
            <w:pPr>
              <w:pStyle w:val="Compact"/>
              <w:jc w:val="right"/>
            </w:pPr>
            <w:r>
              <w:t xml:space="preserve">−56.8</w:t>
            </w:r>
          </w:p>
        </w:tc>
      </w:tr>
      <w:tr>
        <w:tc>
          <w:tcPr/>
          <w:p>
            <w:pPr>
              <w:pStyle w:val="Compact"/>
              <w:jc w:val="left"/>
            </w:pPr>
            <w:r>
              <w:t xml:space="preserve">E3</w:t>
            </w:r>
          </w:p>
        </w:tc>
        <w:tc>
          <w:tcPr/>
          <w:p>
            <w:pPr>
              <w:pStyle w:val="Compact"/>
              <w:jc w:val="left"/>
            </w:pPr>
            <w:r>
              <w:t xml:space="preserve">Shareability</w:t>
            </w:r>
          </w:p>
        </w:tc>
        <w:tc>
          <w:tcPr/>
          <w:p>
            <w:pPr>
              <w:pStyle w:val="Compact"/>
              <w:jc w:val="right"/>
            </w:pPr>
            <w:r>
              <w:t xml:space="preserve">168</w:t>
            </w:r>
          </w:p>
        </w:tc>
        <w:tc>
          <w:tcPr/>
          <w:p>
            <w:pPr>
              <w:pStyle w:val="Compact"/>
              <w:jc w:val="right"/>
            </w:pPr>
            <w:r>
              <w:t xml:space="preserve">31.7</w:t>
            </w:r>
          </w:p>
        </w:tc>
        <w:tc>
          <w:tcPr/>
          <w:p>
            <w:pPr>
              <w:pStyle w:val="Compact"/>
              <w:jc w:val="left"/>
            </w:pPr>
            <w:r>
              <w:t xml:space="preserve">27.9 – 35.8</w:t>
            </w:r>
          </w:p>
        </w:tc>
        <w:tc>
          <w:tcPr/>
          <w:p>
            <w:pPr>
              <w:pStyle w:val="Compact"/>
              <w:jc w:val="right"/>
            </w:pPr>
            <w:r>
              <w:t xml:space="preserve">88</w:t>
            </w:r>
          </w:p>
        </w:tc>
        <w:tc>
          <w:tcPr/>
          <w:p>
            <w:pPr>
              <w:pStyle w:val="Compact"/>
              <w:jc w:val="right"/>
            </w:pPr>
            <w:r>
              <w:t xml:space="preserve">−55.8</w:t>
            </w:r>
          </w:p>
        </w:tc>
      </w:tr>
      <w:tr>
        <w:tc>
          <w:tcPr/>
          <w:p>
            <w:pPr>
              <w:pStyle w:val="Compact"/>
              <w:jc w:val="left"/>
            </w:pPr>
            <w:r>
              <w:t xml:space="preserve">E4</w:t>
            </w:r>
          </w:p>
        </w:tc>
        <w:tc>
          <w:tcPr/>
          <w:p>
            <w:pPr>
              <w:pStyle w:val="Compact"/>
              <w:jc w:val="left"/>
            </w:pPr>
            <w:r>
              <w:t xml:space="preserve">Interaction</w:t>
            </w:r>
          </w:p>
        </w:tc>
        <w:tc>
          <w:tcPr/>
          <w:p>
            <w:pPr>
              <w:pStyle w:val="Compact"/>
              <w:jc w:val="right"/>
            </w:pPr>
            <w:r>
              <w:t xml:space="preserve">6</w:t>
            </w:r>
          </w:p>
        </w:tc>
        <w:tc>
          <w:tcPr/>
          <w:p>
            <w:pPr>
              <w:pStyle w:val="Compact"/>
              <w:jc w:val="right"/>
            </w:pPr>
            <w:r>
              <w:t xml:space="preserve">1.1</w:t>
            </w:r>
          </w:p>
        </w:tc>
        <w:tc>
          <w:tcPr/>
          <w:p>
            <w:pPr>
              <w:pStyle w:val="Compact"/>
              <w:jc w:val="left"/>
            </w:pPr>
            <w:r>
              <w:t xml:space="preserve">0.5 – 2.4</w:t>
            </w:r>
          </w:p>
        </w:tc>
        <w:tc>
          <w:tcPr/>
          <w:p>
            <w:pPr>
              <w:pStyle w:val="Compact"/>
              <w:jc w:val="right"/>
            </w:pPr>
            <w:r>
              <w:t xml:space="preserve">40</w:t>
            </w:r>
          </w:p>
        </w:tc>
        <w:tc>
          <w:tcPr/>
          <w:p>
            <w:pPr>
              <w:pStyle w:val="Compact"/>
              <w:jc w:val="right"/>
            </w:pPr>
            <w:r>
              <w:t xml:space="preserve">−38.9</w:t>
            </w:r>
          </w:p>
        </w:tc>
      </w:tr>
      <w:tr>
        <w:tc>
          <w:tcPr/>
          <w:p>
            <w:pPr>
              <w:pStyle w:val="Compact"/>
              <w:jc w:val="left"/>
            </w:pPr>
            <w:r>
              <w:t xml:space="preserve">E5</w:t>
            </w:r>
          </w:p>
        </w:tc>
        <w:tc>
          <w:tcPr/>
          <w:p>
            <w:pPr>
              <w:pStyle w:val="Compact"/>
              <w:jc w:val="left"/>
            </w:pPr>
            <w:r>
              <w:t xml:space="preserve">Ritual</w:t>
            </w:r>
          </w:p>
        </w:tc>
        <w:tc>
          <w:tcPr/>
          <w:p>
            <w:pPr>
              <w:pStyle w:val="Compact"/>
              <w:jc w:val="right"/>
            </w:pPr>
            <w:r>
              <w:t xml:space="preserve">63</w:t>
            </w:r>
          </w:p>
        </w:tc>
        <w:tc>
          <w:tcPr/>
          <w:p>
            <w:pPr>
              <w:pStyle w:val="Compact"/>
              <w:jc w:val="right"/>
            </w:pPr>
            <w:r>
              <w:t xml:space="preserve">11.9</w:t>
            </w:r>
          </w:p>
        </w:tc>
        <w:tc>
          <w:tcPr/>
          <w:p>
            <w:pPr>
              <w:pStyle w:val="Compact"/>
              <w:jc w:val="left"/>
            </w:pPr>
            <w:r>
              <w:t xml:space="preserve">9.4 – 14.9</w:t>
            </w:r>
          </w:p>
        </w:tc>
        <w:tc>
          <w:tcPr/>
          <w:p>
            <w:pPr>
              <w:pStyle w:val="Compact"/>
              <w:jc w:val="right"/>
            </w:pPr>
            <w:r>
              <w:t xml:space="preserve">32</w:t>
            </w:r>
          </w:p>
        </w:tc>
        <w:tc>
          <w:tcPr/>
          <w:p>
            <w:pPr>
              <w:pStyle w:val="Compact"/>
              <w:jc w:val="right"/>
            </w:pPr>
            <w:r>
              <w:t xml:space="preserve">−20.6</w:t>
            </w:r>
          </w:p>
        </w:tc>
      </w:tr>
      <w:tr>
        <w:tc>
          <w:tcPr/>
          <w:p>
            <w:pPr>
              <w:pStyle w:val="Compact"/>
              <w:jc w:val="left"/>
            </w:pPr>
            <w:r>
              <w:t xml:space="preserve">E6</w:t>
            </w:r>
          </w:p>
        </w:tc>
        <w:tc>
          <w:tcPr/>
          <w:p>
            <w:pPr>
              <w:pStyle w:val="Compact"/>
              <w:jc w:val="left"/>
            </w:pPr>
            <w:r>
              <w:t xml:space="preserve">Commemoration</w:t>
            </w:r>
          </w:p>
        </w:tc>
        <w:tc>
          <w:tcPr/>
          <w:p>
            <w:pPr>
              <w:pStyle w:val="Compact"/>
              <w:jc w:val="right"/>
            </w:pPr>
            <w:r>
              <w:t xml:space="preserve">11</w:t>
            </w:r>
          </w:p>
        </w:tc>
        <w:tc>
          <w:tcPr/>
          <w:p>
            <w:pPr>
              <w:pStyle w:val="Compact"/>
              <w:jc w:val="right"/>
            </w:pPr>
            <w:r>
              <w:t xml:space="preserve">2.1</w:t>
            </w:r>
          </w:p>
        </w:tc>
        <w:tc>
          <w:tcPr/>
          <w:p>
            <w:pPr>
              <w:pStyle w:val="Compact"/>
              <w:jc w:val="left"/>
            </w:pPr>
            <w:r>
              <w:t xml:space="preserve">1.2 – 3.7</w:t>
            </w:r>
          </w:p>
        </w:tc>
        <w:tc>
          <w:tcPr/>
          <w:p>
            <w:pPr>
              <w:pStyle w:val="Compact"/>
              <w:jc w:val="right"/>
            </w:pPr>
            <w:r>
              <w:t xml:space="preserve">20</w:t>
            </w:r>
          </w:p>
        </w:tc>
        <w:tc>
          <w:tcPr/>
          <w:p>
            <w:pPr>
              <w:pStyle w:val="Compact"/>
              <w:jc w:val="right"/>
            </w:pPr>
            <w:r>
              <w:t xml:space="preserve">−17.9</w:t>
            </w:r>
          </w:p>
        </w:tc>
      </w:tr>
      <w:tr>
        <w:tc>
          <w:tcPr/>
          <w:p>
            <w:pPr>
              <w:pStyle w:val="Compact"/>
              <w:jc w:val="left"/>
            </w:pPr>
            <w:r>
              <w:t xml:space="preserve">E7</w:t>
            </w:r>
          </w:p>
        </w:tc>
        <w:tc>
          <w:tcPr/>
          <w:p>
            <w:pPr>
              <w:pStyle w:val="Compact"/>
              <w:jc w:val="left"/>
            </w:pPr>
            <w:r>
              <w:t xml:space="preserve">Separation</w:t>
            </w:r>
          </w:p>
        </w:tc>
        <w:tc>
          <w:tcPr/>
          <w:p>
            <w:pPr>
              <w:pStyle w:val="Compact"/>
              <w:jc w:val="right"/>
            </w:pPr>
            <w:r>
              <w:t xml:space="preserve">32</w:t>
            </w:r>
          </w:p>
        </w:tc>
        <w:tc>
          <w:tcPr/>
          <w:p>
            <w:pPr>
              <w:pStyle w:val="Compact"/>
              <w:jc w:val="right"/>
            </w:pPr>
            <w:r>
              <w:t xml:space="preserve">6.0</w:t>
            </w:r>
          </w:p>
        </w:tc>
        <w:tc>
          <w:tcPr/>
          <w:p>
            <w:pPr>
              <w:pStyle w:val="Compact"/>
              <w:jc w:val="left"/>
            </w:pPr>
            <w:r>
              <w:t xml:space="preserve">4.3 – 8.4</w:t>
            </w:r>
          </w:p>
        </w:tc>
        <w:tc>
          <w:tcPr/>
          <w:p>
            <w:pPr>
              <w:pStyle w:val="Compact"/>
              <w:jc w:val="right"/>
            </w:pPr>
            <w:r>
              <w:t xml:space="preserve">100</w:t>
            </w:r>
          </w:p>
        </w:tc>
        <w:tc>
          <w:tcPr/>
          <w:p>
            <w:pPr>
              <w:pStyle w:val="Compact"/>
              <w:jc w:val="right"/>
            </w:pPr>
            <w:r>
              <w:t xml:space="preserve">−94.0</w:t>
            </w:r>
          </w:p>
        </w:tc>
      </w:tr>
      <w:tr>
        <w:tc>
          <w:tcPr/>
          <w:p>
            <w:pPr>
              <w:pStyle w:val="Compact"/>
              <w:jc w:val="left"/>
            </w:pPr>
            <w:r>
              <w:t xml:space="preserve">E8</w:t>
            </w:r>
          </w:p>
        </w:tc>
        <w:tc>
          <w:tcPr/>
          <w:p>
            <w:pPr>
              <w:pStyle w:val="Compact"/>
              <w:jc w:val="left"/>
            </w:pPr>
            <w:r>
              <w:t xml:space="preserve">Insight</w:t>
            </w:r>
          </w:p>
        </w:tc>
        <w:tc>
          <w:tcPr/>
          <w:p>
            <w:pPr>
              <w:pStyle w:val="Compact"/>
              <w:jc w:val="right"/>
            </w:pPr>
            <w:r>
              <w:t xml:space="preserve">37</w:t>
            </w:r>
          </w:p>
        </w:tc>
        <w:tc>
          <w:tcPr/>
          <w:p>
            <w:pPr>
              <w:pStyle w:val="Compact"/>
              <w:jc w:val="right"/>
            </w:pPr>
            <w:r>
              <w:t xml:space="preserve">7.0</w:t>
            </w:r>
          </w:p>
        </w:tc>
        <w:tc>
          <w:tcPr/>
          <w:p>
            <w:pPr>
              <w:pStyle w:val="Compact"/>
              <w:jc w:val="left"/>
            </w:pPr>
            <w:r>
              <w:t xml:space="preserve">5.1 – 9.5</w:t>
            </w:r>
          </w:p>
        </w:tc>
        <w:tc>
          <w:tcPr/>
          <w:p>
            <w:pPr>
              <w:pStyle w:val="Compact"/>
              <w:jc w:val="right"/>
            </w:pPr>
            <w:r>
              <w:t xml:space="preserve">70</w:t>
            </w:r>
          </w:p>
        </w:tc>
        <w:tc>
          <w:tcPr/>
          <w:p>
            <w:pPr>
              <w:pStyle w:val="Compact"/>
              <w:jc w:val="right"/>
            </w:pPr>
            <w:r>
              <w:t xml:space="preserve">−63.0</w:t>
            </w:r>
          </w:p>
        </w:tc>
      </w:tr>
    </w:tbl>
    <w:p>
      <w:pPr>
        <w:pStyle w:val="BodyText"/>
      </w:pPr>
      <w:r>
        <w:rPr>
          <w:i/>
          <w:iCs/>
        </w:rPr>
        <w:t xml:space="preserve">Note.</w:t>
      </w:r>
      <w:r>
        <w:t xml:space="preserve"> </w:t>
      </w:r>
      <w:r>
        <w:t xml:space="preserve">Reported rate = share of the 530 coded visitor accounts in which the dimension is present. Design rate = share of the 40 sites whose interpretive material is built to supply the dimension. Shortfall = design rate − reported rate. Agreement between the two independent coders on a shared subsample was κ = 0.421 (moderate); disagreements were resolved by discussion and the resolved coding is reported throughout.</w:t>
      </w:r>
    </w:p>
    <w:bookmarkEnd w:id="12"/>
    <w:bookmarkStart w:id="13" w:name="Xf7f5f1f08ab620201be523b8778190d529d11e5"/>
    <w:tbl>
      <w:tblPr>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t>Code</w:t>
            </w:r>
          </w:p>
        </w:tc>
        <w:tc>
          <w:tcPr>
            <w:tcW w:type="dxa" w:w="1170"/>
          </w:tcPr>
          <w:p>
            <w:r>
              <w:t>Dimension</w:t>
            </w:r>
          </w:p>
        </w:tc>
        <w:tc>
          <w:tcPr>
            <w:tcW w:type="dxa" w:w="1170"/>
          </w:tcPr>
          <w:p>
            <w:r>
              <w:t>Accounts</w:t>
            </w:r>
          </w:p>
        </w:tc>
        <w:tc>
          <w:tcPr>
            <w:tcW w:type="dxa" w:w="1170"/>
          </w:tcPr>
          <w:p>
            <w:r>
              <w:t>Sites contributing</w:t>
            </w:r>
          </w:p>
        </w:tc>
        <w:tc>
          <w:tcPr>
            <w:tcW w:type="dxa" w:w="1170"/>
          </w:tcPr>
          <w:p>
            <w:r>
              <w:t>Largest site share (%)</w:t>
            </w:r>
          </w:p>
        </w:tc>
        <w:tc>
          <w:tcPr>
            <w:tcW w:type="dxa" w:w="1170"/>
          </w:tcPr>
          <w:p>
            <w:r>
              <w:t>Reported rate (%)</w:t>
            </w:r>
          </w:p>
        </w:tc>
        <w:tc>
          <w:tcPr>
            <w:tcW w:type="dxa" w:w="1170"/>
          </w:tcPr>
          <w:p>
            <w:r>
              <w:t>Wilson 95% CI</w:t>
            </w:r>
          </w:p>
        </w:tc>
        <w:tc>
          <w:tcPr>
            <w:tcW w:type="dxa" w:w="1170"/>
          </w:tcPr>
          <w:p>
            <w:r>
              <w:t>Site-clustered 95% CI</w:t>
            </w:r>
          </w:p>
        </w:tc>
      </w:tr>
      <w:tr>
        <w:tc>
          <w:tcPr>
            <w:tcW w:type="dxa" w:w="1170"/>
          </w:tcPr>
          <w:p>
            <w:r>
              <w:t>E1</w:t>
            </w:r>
          </w:p>
        </w:tc>
        <w:tc>
          <w:tcPr>
            <w:tcW w:type="dxa" w:w="1170"/>
          </w:tcPr>
          <w:p>
            <w:r>
              <w:t>Knowledge</w:t>
            </w:r>
          </w:p>
        </w:tc>
        <w:tc>
          <w:tcPr>
            <w:tcW w:type="dxa" w:w="1170"/>
          </w:tcPr>
          <w:p>
            <w:r>
              <w:t>200</w:t>
            </w:r>
          </w:p>
        </w:tc>
        <w:tc>
          <w:tcPr>
            <w:tcW w:type="dxa" w:w="1170"/>
          </w:tcPr>
          <w:p>
            <w:r>
              <w:t>34</w:t>
            </w:r>
          </w:p>
        </w:tc>
        <w:tc>
          <w:tcPr>
            <w:tcW w:type="dxa" w:w="1170"/>
          </w:tcPr>
          <w:p>
            <w:r>
              <w:t>12</w:t>
            </w:r>
          </w:p>
        </w:tc>
        <w:tc>
          <w:tcPr>
            <w:tcW w:type="dxa" w:w="1170"/>
          </w:tcPr>
          <w:p>
            <w:r>
              <w:t>37.7</w:t>
            </w:r>
          </w:p>
        </w:tc>
        <w:tc>
          <w:tcPr>
            <w:tcW w:type="dxa" w:w="1170"/>
          </w:tcPr>
          <w:p>
            <w:r>
              <w:t>33.7–41.9</w:t>
            </w:r>
          </w:p>
        </w:tc>
        <w:tc>
          <w:tcPr>
            <w:tcW w:type="dxa" w:w="1170"/>
          </w:tcPr>
          <w:p>
            <w:r>
              <w:t>28.7–46.6</w:t>
            </w:r>
          </w:p>
        </w:tc>
      </w:tr>
      <w:tr>
        <w:tc>
          <w:tcPr>
            <w:tcW w:type="dxa" w:w="1170"/>
          </w:tcPr>
          <w:p>
            <w:r>
              <w:t>E2</w:t>
            </w:r>
          </w:p>
        </w:tc>
        <w:tc>
          <w:tcPr>
            <w:tcW w:type="dxa" w:w="1170"/>
          </w:tcPr>
          <w:p>
            <w:r>
              <w:t>Entertainment</w:t>
            </w:r>
          </w:p>
        </w:tc>
        <w:tc>
          <w:tcPr>
            <w:tcW w:type="dxa" w:w="1170"/>
          </w:tcPr>
          <w:p>
            <w:r>
              <w:t>189</w:t>
            </w:r>
          </w:p>
        </w:tc>
        <w:tc>
          <w:tcPr>
            <w:tcW w:type="dxa" w:w="1170"/>
          </w:tcPr>
          <w:p>
            <w:r>
              <w:t>31</w:t>
            </w:r>
          </w:p>
        </w:tc>
        <w:tc>
          <w:tcPr>
            <w:tcW w:type="dxa" w:w="1170"/>
          </w:tcPr>
          <w:p>
            <w:r>
              <w:t>11</w:t>
            </w:r>
          </w:p>
        </w:tc>
        <w:tc>
          <w:tcPr>
            <w:tcW w:type="dxa" w:w="1170"/>
          </w:tcPr>
          <w:p>
            <w:r>
              <w:t>35.7</w:t>
            </w:r>
          </w:p>
        </w:tc>
        <w:tc>
          <w:tcPr>
            <w:tcW w:type="dxa" w:w="1170"/>
          </w:tcPr>
          <w:p>
            <w:r>
              <w:t>31.7–39.8</w:t>
            </w:r>
          </w:p>
        </w:tc>
        <w:tc>
          <w:tcPr>
            <w:tcW w:type="dxa" w:w="1170"/>
          </w:tcPr>
          <w:p>
            <w:r>
              <w:t>27.3–44.1</w:t>
            </w:r>
          </w:p>
        </w:tc>
      </w:tr>
      <w:tr>
        <w:tc>
          <w:tcPr>
            <w:tcW w:type="dxa" w:w="1170"/>
          </w:tcPr>
          <w:p>
            <w:r>
              <w:t>E3</w:t>
            </w:r>
          </w:p>
        </w:tc>
        <w:tc>
          <w:tcPr>
            <w:tcW w:type="dxa" w:w="1170"/>
          </w:tcPr>
          <w:p>
            <w:r>
              <w:t>Shareability</w:t>
            </w:r>
          </w:p>
        </w:tc>
        <w:tc>
          <w:tcPr>
            <w:tcW w:type="dxa" w:w="1170"/>
          </w:tcPr>
          <w:p>
            <w:r>
              <w:t>168</w:t>
            </w:r>
          </w:p>
        </w:tc>
        <w:tc>
          <w:tcPr>
            <w:tcW w:type="dxa" w:w="1170"/>
          </w:tcPr>
          <w:p>
            <w:r>
              <w:t>34</w:t>
            </w:r>
          </w:p>
        </w:tc>
        <w:tc>
          <w:tcPr>
            <w:tcW w:type="dxa" w:w="1170"/>
          </w:tcPr>
          <w:p>
            <w:r>
              <w:t>12</w:t>
            </w:r>
          </w:p>
        </w:tc>
        <w:tc>
          <w:tcPr>
            <w:tcW w:type="dxa" w:w="1170"/>
          </w:tcPr>
          <w:p>
            <w:r>
              <w:t>31.7</w:t>
            </w:r>
          </w:p>
        </w:tc>
        <w:tc>
          <w:tcPr>
            <w:tcW w:type="dxa" w:w="1170"/>
          </w:tcPr>
          <w:p>
            <w:r>
              <w:t>27.9–35.8</w:t>
            </w:r>
          </w:p>
        </w:tc>
        <w:tc>
          <w:tcPr>
            <w:tcW w:type="dxa" w:w="1170"/>
          </w:tcPr>
          <w:p>
            <w:r>
              <w:t>26.2–37.3</w:t>
            </w:r>
          </w:p>
        </w:tc>
      </w:tr>
      <w:tr>
        <w:tc>
          <w:tcPr>
            <w:tcW w:type="dxa" w:w="1170"/>
          </w:tcPr>
          <w:p>
            <w:r>
              <w:t>E4</w:t>
            </w:r>
          </w:p>
        </w:tc>
        <w:tc>
          <w:tcPr>
            <w:tcW w:type="dxa" w:w="1170"/>
          </w:tcPr>
          <w:p>
            <w:r>
              <w:t>Interaction</w:t>
            </w:r>
          </w:p>
        </w:tc>
        <w:tc>
          <w:tcPr>
            <w:tcW w:type="dxa" w:w="1170"/>
          </w:tcPr>
          <w:p>
            <w:r>
              <w:t>6</w:t>
            </w:r>
          </w:p>
        </w:tc>
        <w:tc>
          <w:tcPr>
            <w:tcW w:type="dxa" w:w="1170"/>
          </w:tcPr>
          <w:p>
            <w:r>
              <w:t>4</w:t>
            </w:r>
          </w:p>
        </w:tc>
        <w:tc>
          <w:tcPr>
            <w:tcW w:type="dxa" w:w="1170"/>
          </w:tcPr>
          <w:p>
            <w:r>
              <w:t>33</w:t>
            </w:r>
          </w:p>
        </w:tc>
        <w:tc>
          <w:tcPr>
            <w:tcW w:type="dxa" w:w="1170"/>
          </w:tcPr>
          <w:p>
            <w:r>
              <w:t>1.1</w:t>
            </w:r>
          </w:p>
        </w:tc>
        <w:tc>
          <w:tcPr>
            <w:tcW w:type="dxa" w:w="1170"/>
          </w:tcPr>
          <w:p>
            <w:r>
              <w:t>0.5–2.4</w:t>
            </w:r>
          </w:p>
        </w:tc>
        <w:tc>
          <w:tcPr>
            <w:tcW w:type="dxa" w:w="1170"/>
          </w:tcPr>
          <w:p>
            <w:r>
              <w:t>0.2–2.4</w:t>
            </w:r>
          </w:p>
        </w:tc>
      </w:tr>
      <w:tr>
        <w:tc>
          <w:tcPr>
            <w:tcW w:type="dxa" w:w="1170"/>
          </w:tcPr>
          <w:p>
            <w:r>
              <w:t>E5</w:t>
            </w:r>
          </w:p>
        </w:tc>
        <w:tc>
          <w:tcPr>
            <w:tcW w:type="dxa" w:w="1170"/>
          </w:tcPr>
          <w:p>
            <w:r>
              <w:t>Ritual</w:t>
            </w:r>
          </w:p>
        </w:tc>
        <w:tc>
          <w:tcPr>
            <w:tcW w:type="dxa" w:w="1170"/>
          </w:tcPr>
          <w:p>
            <w:r>
              <w:t>63</w:t>
            </w:r>
          </w:p>
        </w:tc>
        <w:tc>
          <w:tcPr>
            <w:tcW w:type="dxa" w:w="1170"/>
          </w:tcPr>
          <w:p>
            <w:r>
              <w:t>24</w:t>
            </w:r>
          </w:p>
        </w:tc>
        <w:tc>
          <w:tcPr>
            <w:tcW w:type="dxa" w:w="1170"/>
          </w:tcPr>
          <w:p>
            <w:r>
              <w:t>19</w:t>
            </w:r>
          </w:p>
        </w:tc>
        <w:tc>
          <w:tcPr>
            <w:tcW w:type="dxa" w:w="1170"/>
          </w:tcPr>
          <w:p>
            <w:r>
              <w:t>11.9</w:t>
            </w:r>
          </w:p>
        </w:tc>
        <w:tc>
          <w:tcPr>
            <w:tcW w:type="dxa" w:w="1170"/>
          </w:tcPr>
          <w:p>
            <w:r>
              <w:t>9.4–14.9</w:t>
            </w:r>
          </w:p>
        </w:tc>
        <w:tc>
          <w:tcPr>
            <w:tcW w:type="dxa" w:w="1170"/>
          </w:tcPr>
          <w:p>
            <w:r>
              <w:t>7.6–16.8</w:t>
            </w:r>
          </w:p>
        </w:tc>
      </w:tr>
      <w:tr>
        <w:tc>
          <w:tcPr>
            <w:tcW w:type="dxa" w:w="1170"/>
          </w:tcPr>
          <w:p>
            <w:r>
              <w:t>E6</w:t>
            </w:r>
          </w:p>
        </w:tc>
        <w:tc>
          <w:tcPr>
            <w:tcW w:type="dxa" w:w="1170"/>
          </w:tcPr>
          <w:p>
            <w:r>
              <w:t>Commemoration</w:t>
            </w:r>
          </w:p>
        </w:tc>
        <w:tc>
          <w:tcPr>
            <w:tcW w:type="dxa" w:w="1170"/>
          </w:tcPr>
          <w:p>
            <w:r>
              <w:t>11</w:t>
            </w:r>
          </w:p>
        </w:tc>
        <w:tc>
          <w:tcPr>
            <w:tcW w:type="dxa" w:w="1170"/>
          </w:tcPr>
          <w:p>
            <w:r>
              <w:t>10</w:t>
            </w:r>
          </w:p>
        </w:tc>
        <w:tc>
          <w:tcPr>
            <w:tcW w:type="dxa" w:w="1170"/>
          </w:tcPr>
          <w:p>
            <w:r>
              <w:t>18</w:t>
            </w:r>
          </w:p>
        </w:tc>
        <w:tc>
          <w:tcPr>
            <w:tcW w:type="dxa" w:w="1170"/>
          </w:tcPr>
          <w:p>
            <w:r>
              <w:t>2.1</w:t>
            </w:r>
          </w:p>
        </w:tc>
        <w:tc>
          <w:tcPr>
            <w:tcW w:type="dxa" w:w="1170"/>
          </w:tcPr>
          <w:p>
            <w:r>
              <w:t>1.2–3.7</w:t>
            </w:r>
          </w:p>
        </w:tc>
        <w:tc>
          <w:tcPr>
            <w:tcW w:type="dxa" w:w="1170"/>
          </w:tcPr>
          <w:p>
            <w:r>
              <w:t>0.9–3.5</w:t>
            </w:r>
          </w:p>
        </w:tc>
      </w:tr>
      <w:tr>
        <w:tc>
          <w:tcPr>
            <w:tcW w:type="dxa" w:w="1170"/>
          </w:tcPr>
          <w:p>
            <w:r>
              <w:t>E7</w:t>
            </w:r>
          </w:p>
        </w:tc>
        <w:tc>
          <w:tcPr>
            <w:tcW w:type="dxa" w:w="1170"/>
          </w:tcPr>
          <w:p>
            <w:r>
              <w:t>Separation</w:t>
            </w:r>
          </w:p>
        </w:tc>
        <w:tc>
          <w:tcPr>
            <w:tcW w:type="dxa" w:w="1170"/>
          </w:tcPr>
          <w:p>
            <w:r>
              <w:t>32</w:t>
            </w:r>
          </w:p>
        </w:tc>
        <w:tc>
          <w:tcPr>
            <w:tcW w:type="dxa" w:w="1170"/>
          </w:tcPr>
          <w:p>
            <w:r>
              <w:t>17</w:t>
            </w:r>
          </w:p>
        </w:tc>
        <w:tc>
          <w:tcPr>
            <w:tcW w:type="dxa" w:w="1170"/>
          </w:tcPr>
          <w:p>
            <w:r>
              <w:t>12</w:t>
            </w:r>
          </w:p>
        </w:tc>
        <w:tc>
          <w:tcPr>
            <w:tcW w:type="dxa" w:w="1170"/>
          </w:tcPr>
          <w:p>
            <w:r>
              <w:t>6.0</w:t>
            </w:r>
          </w:p>
        </w:tc>
        <w:tc>
          <w:tcPr>
            <w:tcW w:type="dxa" w:w="1170"/>
          </w:tcPr>
          <w:p>
            <w:r>
              <w:t>4.3–8.4</w:t>
            </w:r>
          </w:p>
        </w:tc>
        <w:tc>
          <w:tcPr>
            <w:tcW w:type="dxa" w:w="1170"/>
          </w:tcPr>
          <w:p>
            <w:r>
              <w:t>3.7–8.7</w:t>
            </w:r>
          </w:p>
        </w:tc>
      </w:tr>
      <w:tr>
        <w:tc>
          <w:tcPr>
            <w:tcW w:type="dxa" w:w="1170"/>
          </w:tcPr>
          <w:p>
            <w:r>
              <w:t>E8</w:t>
            </w:r>
          </w:p>
        </w:tc>
        <w:tc>
          <w:tcPr>
            <w:tcW w:type="dxa" w:w="1170"/>
          </w:tcPr>
          <w:p>
            <w:r>
              <w:t>Insight</w:t>
            </w:r>
          </w:p>
        </w:tc>
        <w:tc>
          <w:tcPr>
            <w:tcW w:type="dxa" w:w="1170"/>
          </w:tcPr>
          <w:p>
            <w:r>
              <w:t>37</w:t>
            </w:r>
          </w:p>
        </w:tc>
        <w:tc>
          <w:tcPr>
            <w:tcW w:type="dxa" w:w="1170"/>
          </w:tcPr>
          <w:p>
            <w:r>
              <w:t>13</w:t>
            </w:r>
          </w:p>
        </w:tc>
        <w:tc>
          <w:tcPr>
            <w:tcW w:type="dxa" w:w="1170"/>
          </w:tcPr>
          <w:p>
            <w:r>
              <w:t>49</w:t>
            </w:r>
          </w:p>
        </w:tc>
        <w:tc>
          <w:tcPr>
            <w:tcW w:type="dxa" w:w="1170"/>
          </w:tcPr>
          <w:p>
            <w:r>
              <w:t>7.0</w:t>
            </w:r>
          </w:p>
        </w:tc>
        <w:tc>
          <w:tcPr>
            <w:tcW w:type="dxa" w:w="1170"/>
          </w:tcPr>
          <w:p>
            <w:r>
              <w:t>5.1–9.5</w:t>
            </w:r>
          </w:p>
        </w:tc>
        <w:tc>
          <w:tcPr>
            <w:tcW w:type="dxa" w:w="1170"/>
          </w:tcPr>
          <w:p>
            <w:r>
              <w:t>2.5–13.8</w:t>
            </w:r>
          </w:p>
        </w:tc>
      </w:tr>
    </w:tbl>
    <w:p>
      <w:pPr>
        <w:spacing w:after="200"/>
      </w:pPr>
      <w:r>
        <w:rPr>
          <w:b w:val="0"/>
          <w:sz w:val="16"/>
        </w:rPr>
        <w:t>Note. Accounts = coded visitor accounts in which the dimension is present; sites contributing = number of the thirty-six reporting sites contributing at least one account; largest site share = share of that dimension's accounts from its single largest site. Wilson intervals treat accounts as independent observations; site-clustered intervals resample sites (10,000 bootstrap replicates) and are therefore wider for the sparse dimensions.</w:t>
      </w:r>
    </w:p>
    <w:p>
      <w:pPr>
        <w:spacing w:after="80"/>
      </w:pPr>
      <w:r>
        <w:rPr>
          <w:b/>
          <w:sz w:val="20"/>
        </w:rPr>
        <w:t>Table S5. Reported rates with Wilson intervals and site-clustered bootstrap intervals (n = 530 accounts)</w:t>
      </w:r>
    </w:p>
    <w:p>
      <w:pPr>
        <w:pStyle w:val="Heading2"/>
      </w:pPr>
      <w:r>
        <w:t xml:space="preserve">Table S6. Dominant experiential dimension by site, with reported and design rates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Dominant dimension</w:t>
            </w:r>
          </w:p>
        </w:tc>
        <w:tc>
          <w:tcPr/>
          <w:p>
            <w:pPr>
              <w:pStyle w:val="Compact"/>
              <w:jc w:val="left"/>
            </w:pPr>
            <w:r>
              <w:t xml:space="preserve">Site</w:t>
            </w:r>
          </w:p>
        </w:tc>
        <w:tc>
          <w:tcPr/>
          <w:p>
            <w:pPr>
              <w:pStyle w:val="Compact"/>
              <w:jc w:val="right"/>
            </w:pPr>
            <w:r>
              <w:t xml:space="preserve">Reported (%)</w:t>
            </w:r>
          </w:p>
        </w:tc>
        <w:tc>
          <w:tcPr/>
          <w:p>
            <w:pPr>
              <w:pStyle w:val="Compact"/>
              <w:jc w:val="right"/>
            </w:pPr>
            <w:r>
              <w:t xml:space="preserve">Design rate (%)</w:t>
            </w:r>
          </w:p>
        </w:tc>
      </w:tr>
      <w:tr>
        <w:tc>
          <w:tcPr/>
          <w:p>
            <w:pPr>
              <w:pStyle w:val="Compact"/>
              <w:jc w:val="left"/>
            </w:pPr>
            <w:r>
              <w:rPr>
                <w:b/>
                <w:bCs/>
              </w:rPr>
              <w:t xml:space="preserve">Knowledge (E1)</w:t>
            </w:r>
          </w:p>
        </w:tc>
        <w:tc>
          <w:tcPr/>
          <w:p>
            <w:pPr>
              <w:pStyle w:val="Compact"/>
              <w:jc w:val="left"/>
            </w:pPr>
            <w:r>
              <w:t xml:space="preserve">Mogao Caves</w:t>
            </w:r>
          </w:p>
        </w:tc>
        <w:tc>
          <w:tcPr/>
          <w:p>
            <w:pPr>
              <w:pStyle w:val="Compact"/>
              <w:jc w:val="right"/>
            </w:pPr>
            <w:r>
              <w:t xml:space="preserve">80</w:t>
            </w:r>
          </w:p>
        </w:tc>
        <w:tc>
          <w:tcPr/>
          <w:p>
            <w:pPr>
              <w:pStyle w:val="Compact"/>
              <w:jc w:val="right"/>
            </w:pPr>
            <w:r>
              <w:t xml:space="preserve">42.5</w:t>
            </w:r>
          </w:p>
        </w:tc>
      </w:tr>
      <w:tr>
        <w:tc>
          <w:tcPr/>
          <w:p>
            <w:pPr>
              <w:pStyle w:val="Compact"/>
            </w:pPr>
          </w:p>
        </w:tc>
        <w:tc>
          <w:tcPr/>
          <w:p>
            <w:pPr>
              <w:pStyle w:val="Compact"/>
              <w:jc w:val="left"/>
            </w:pPr>
            <w:r>
              <w:t xml:space="preserve">Sydney Opera House</w:t>
            </w:r>
          </w:p>
        </w:tc>
        <w:tc>
          <w:tcPr/>
          <w:p>
            <w:pPr>
              <w:pStyle w:val="Compact"/>
              <w:jc w:val="right"/>
            </w:pPr>
            <w:r>
              <w:t xml:space="preserve">80</w:t>
            </w:r>
          </w:p>
        </w:tc>
        <w:tc>
          <w:tcPr/>
          <w:p>
            <w:pPr>
              <w:pStyle w:val="Compact"/>
              <w:jc w:val="right"/>
            </w:pPr>
            <w:r>
              <w:t xml:space="preserve">42.5</w:t>
            </w:r>
          </w:p>
        </w:tc>
      </w:tr>
      <w:tr>
        <w:tc>
          <w:tcPr/>
          <w:p>
            <w:pPr>
              <w:pStyle w:val="Compact"/>
            </w:pPr>
          </w:p>
        </w:tc>
        <w:tc>
          <w:tcPr/>
          <w:p>
            <w:pPr>
              <w:pStyle w:val="Compact"/>
              <w:jc w:val="left"/>
            </w:pPr>
            <w:r>
              <w:t xml:space="preserve">Jerusalem Old City</w:t>
            </w:r>
          </w:p>
        </w:tc>
        <w:tc>
          <w:tcPr/>
          <w:p>
            <w:pPr>
              <w:pStyle w:val="Compact"/>
              <w:jc w:val="right"/>
            </w:pPr>
            <w:r>
              <w:t xml:space="preserve">80</w:t>
            </w:r>
          </w:p>
        </w:tc>
        <w:tc>
          <w:tcPr/>
          <w:p>
            <w:pPr>
              <w:pStyle w:val="Compact"/>
              <w:jc w:val="right"/>
            </w:pPr>
            <w:r>
              <w:t xml:space="preserve">42.5</w:t>
            </w:r>
          </w:p>
        </w:tc>
      </w:tr>
      <w:tr>
        <w:tc>
          <w:tcPr/>
          <w:p>
            <w:pPr>
              <w:pStyle w:val="Compact"/>
            </w:pPr>
          </w:p>
        </w:tc>
        <w:tc>
          <w:tcPr/>
          <w:p>
            <w:pPr>
              <w:pStyle w:val="Compact"/>
              <w:jc w:val="left"/>
            </w:pPr>
            <w:r>
              <w:t xml:space="preserve">Hiroshima Peace Memorial Park</w:t>
            </w:r>
          </w:p>
        </w:tc>
        <w:tc>
          <w:tcPr/>
          <w:p>
            <w:pPr>
              <w:pStyle w:val="Compact"/>
              <w:jc w:val="right"/>
            </w:pPr>
            <w:r>
              <w:t xml:space="preserve">77</w:t>
            </w:r>
          </w:p>
        </w:tc>
        <w:tc>
          <w:tcPr/>
          <w:p>
            <w:pPr>
              <w:pStyle w:val="Compact"/>
              <w:jc w:val="right"/>
            </w:pPr>
            <w:r>
              <w:t xml:space="preserve">42.5</w:t>
            </w:r>
          </w:p>
        </w:tc>
      </w:tr>
      <w:tr>
        <w:tc>
          <w:tcPr/>
          <w:p>
            <w:pPr>
              <w:pStyle w:val="Compact"/>
            </w:pPr>
          </w:p>
        </w:tc>
        <w:tc>
          <w:tcPr/>
          <w:p>
            <w:pPr>
              <w:pStyle w:val="Compact"/>
              <w:jc w:val="left"/>
            </w:pPr>
            <w:r>
              <w:t xml:space="preserve">Pompeii Archaeological Park</w:t>
            </w:r>
          </w:p>
        </w:tc>
        <w:tc>
          <w:tcPr/>
          <w:p>
            <w:pPr>
              <w:pStyle w:val="Compact"/>
              <w:jc w:val="right"/>
            </w:pPr>
            <w:r>
              <w:t xml:space="preserve">70</w:t>
            </w:r>
          </w:p>
        </w:tc>
        <w:tc>
          <w:tcPr/>
          <w:p>
            <w:pPr>
              <w:pStyle w:val="Compact"/>
              <w:jc w:val="right"/>
            </w:pPr>
            <w:r>
              <w:t xml:space="preserve">42.5</w:t>
            </w:r>
          </w:p>
        </w:tc>
      </w:tr>
      <w:tr>
        <w:tc>
          <w:tcPr/>
          <w:p>
            <w:pPr>
              <w:pStyle w:val="Compact"/>
            </w:pPr>
          </w:p>
        </w:tc>
        <w:tc>
          <w:tcPr/>
          <w:p>
            <w:pPr>
              <w:pStyle w:val="Compact"/>
              <w:jc w:val="left"/>
            </w:pPr>
            <w:r>
              <w:t xml:space="preserve">Acropolis Athens</w:t>
            </w:r>
          </w:p>
        </w:tc>
        <w:tc>
          <w:tcPr/>
          <w:p>
            <w:pPr>
              <w:pStyle w:val="Compact"/>
              <w:jc w:val="right"/>
            </w:pPr>
            <w:r>
              <w:t xml:space="preserve">60</w:t>
            </w:r>
          </w:p>
        </w:tc>
        <w:tc>
          <w:tcPr/>
          <w:p>
            <w:pPr>
              <w:pStyle w:val="Compact"/>
              <w:jc w:val="right"/>
            </w:pPr>
            <w:r>
              <w:t xml:space="preserve">42.5</w:t>
            </w:r>
          </w:p>
        </w:tc>
      </w:tr>
      <w:tr>
        <w:tc>
          <w:tcPr/>
          <w:p>
            <w:pPr>
              <w:pStyle w:val="Compact"/>
            </w:pPr>
          </w:p>
        </w:tc>
        <w:tc>
          <w:tcPr/>
          <w:p>
            <w:pPr>
              <w:pStyle w:val="Compact"/>
              <w:jc w:val="left"/>
            </w:pPr>
            <w:r>
              <w:t xml:space="preserve">State Hermitage Museum</w:t>
            </w:r>
          </w:p>
        </w:tc>
        <w:tc>
          <w:tcPr/>
          <w:p>
            <w:pPr>
              <w:pStyle w:val="Compact"/>
              <w:jc w:val="right"/>
            </w:pPr>
            <w:r>
              <w:t xml:space="preserve">60</w:t>
            </w:r>
          </w:p>
        </w:tc>
        <w:tc>
          <w:tcPr/>
          <w:p>
            <w:pPr>
              <w:pStyle w:val="Compact"/>
              <w:jc w:val="right"/>
            </w:pPr>
            <w:r>
              <w:t xml:space="preserve">42.5</w:t>
            </w:r>
          </w:p>
        </w:tc>
      </w:tr>
      <w:tr>
        <w:tc>
          <w:tcPr/>
          <w:p>
            <w:pPr>
              <w:pStyle w:val="Compact"/>
            </w:pPr>
          </w:p>
        </w:tc>
        <w:tc>
          <w:tcPr/>
          <w:p>
            <w:pPr>
              <w:pStyle w:val="Compact"/>
              <w:jc w:val="left"/>
            </w:pPr>
            <w:r>
              <w:t xml:space="preserve">Angkor Wat</w:t>
            </w:r>
          </w:p>
        </w:tc>
        <w:tc>
          <w:tcPr/>
          <w:p>
            <w:pPr>
              <w:pStyle w:val="Compact"/>
              <w:jc w:val="right"/>
            </w:pPr>
            <w:r>
              <w:t xml:space="preserve">53</w:t>
            </w:r>
          </w:p>
        </w:tc>
        <w:tc>
          <w:tcPr/>
          <w:p>
            <w:pPr>
              <w:pStyle w:val="Compact"/>
              <w:jc w:val="right"/>
            </w:pPr>
            <w:r>
              <w:t xml:space="preserve">42.5</w:t>
            </w:r>
          </w:p>
        </w:tc>
      </w:tr>
      <w:tr>
        <w:tc>
          <w:tcPr/>
          <w:p>
            <w:pPr>
              <w:pStyle w:val="Compact"/>
            </w:pPr>
          </w:p>
        </w:tc>
        <w:tc>
          <w:tcPr/>
          <w:p>
            <w:pPr>
              <w:pStyle w:val="Compact"/>
              <w:jc w:val="left"/>
            </w:pPr>
            <w:r>
              <w:t xml:space="preserve">Machu Picchu</w:t>
            </w:r>
          </w:p>
        </w:tc>
        <w:tc>
          <w:tcPr/>
          <w:p>
            <w:pPr>
              <w:pStyle w:val="Compact"/>
              <w:jc w:val="right"/>
            </w:pPr>
            <w:r>
              <w:t xml:space="preserve">50</w:t>
            </w:r>
          </w:p>
        </w:tc>
        <w:tc>
          <w:tcPr/>
          <w:p>
            <w:pPr>
              <w:pStyle w:val="Compact"/>
              <w:jc w:val="right"/>
            </w:pPr>
            <w:r>
              <w:t xml:space="preserve">42.5</w:t>
            </w:r>
          </w:p>
        </w:tc>
      </w:tr>
      <w:tr>
        <w:tc>
          <w:tcPr/>
          <w:p>
            <w:pPr>
              <w:pStyle w:val="Compact"/>
            </w:pPr>
          </w:p>
        </w:tc>
        <w:tc>
          <w:tcPr/>
          <w:p>
            <w:pPr>
              <w:pStyle w:val="Compact"/>
              <w:jc w:val="left"/>
            </w:pPr>
            <w:r>
              <w:t xml:space="preserve">Chichén Itzá</w:t>
            </w:r>
          </w:p>
        </w:tc>
        <w:tc>
          <w:tcPr/>
          <w:p>
            <w:pPr>
              <w:pStyle w:val="Compact"/>
              <w:jc w:val="right"/>
            </w:pPr>
            <w:r>
              <w:t xml:space="preserve">50</w:t>
            </w:r>
          </w:p>
        </w:tc>
        <w:tc>
          <w:tcPr/>
          <w:p>
            <w:pPr>
              <w:pStyle w:val="Compact"/>
              <w:jc w:val="right"/>
            </w:pPr>
            <w:r>
              <w:t xml:space="preserve">42.5</w:t>
            </w:r>
          </w:p>
        </w:tc>
      </w:tr>
      <w:tr>
        <w:tc>
          <w:tcPr/>
          <w:p>
            <w:pPr>
              <w:pStyle w:val="Compact"/>
            </w:pPr>
          </w:p>
        </w:tc>
        <w:tc>
          <w:tcPr/>
          <w:p>
            <w:pPr>
              <w:pStyle w:val="Compact"/>
              <w:jc w:val="left"/>
            </w:pPr>
            <w:r>
              <w:t xml:space="preserve">Terracotta Army</w:t>
            </w:r>
          </w:p>
        </w:tc>
        <w:tc>
          <w:tcPr/>
          <w:p>
            <w:pPr>
              <w:pStyle w:val="Compact"/>
              <w:jc w:val="right"/>
            </w:pPr>
            <w:r>
              <w:t xml:space="preserve">50</w:t>
            </w:r>
          </w:p>
        </w:tc>
        <w:tc>
          <w:tcPr/>
          <w:p>
            <w:pPr>
              <w:pStyle w:val="Compact"/>
              <w:jc w:val="right"/>
            </w:pPr>
            <w:r>
              <w:t xml:space="preserve">42.5</w:t>
            </w:r>
          </w:p>
        </w:tc>
      </w:tr>
      <w:tr>
        <w:tc>
          <w:tcPr/>
          <w:p>
            <w:pPr>
              <w:pStyle w:val="Compact"/>
            </w:pPr>
          </w:p>
        </w:tc>
        <w:tc>
          <w:tcPr/>
          <w:p>
            <w:pPr>
              <w:pStyle w:val="Compact"/>
              <w:jc w:val="left"/>
            </w:pPr>
            <w:r>
              <w:t xml:space="preserve">Colosseum, Rome</w:t>
            </w:r>
          </w:p>
        </w:tc>
        <w:tc>
          <w:tcPr/>
          <w:p>
            <w:pPr>
              <w:pStyle w:val="Compact"/>
              <w:jc w:val="right"/>
            </w:pPr>
            <w:r>
              <w:t xml:space="preserve">43</w:t>
            </w:r>
          </w:p>
        </w:tc>
        <w:tc>
          <w:tcPr/>
          <w:p>
            <w:pPr>
              <w:pStyle w:val="Compact"/>
              <w:jc w:val="right"/>
            </w:pPr>
            <w:r>
              <w:t xml:space="preserve">42.5</w:t>
            </w:r>
          </w:p>
        </w:tc>
      </w:tr>
      <w:tr>
        <w:tc>
          <w:tcPr/>
          <w:p>
            <w:pPr>
              <w:pStyle w:val="Compact"/>
            </w:pPr>
          </w:p>
        </w:tc>
        <w:tc>
          <w:tcPr/>
          <w:p>
            <w:pPr>
              <w:pStyle w:val="Compact"/>
              <w:jc w:val="left"/>
            </w:pPr>
            <w:r>
              <w:t xml:space="preserve">Petra</w:t>
            </w:r>
          </w:p>
        </w:tc>
        <w:tc>
          <w:tcPr/>
          <w:p>
            <w:pPr>
              <w:pStyle w:val="Compact"/>
              <w:jc w:val="right"/>
            </w:pPr>
            <w:r>
              <w:t xml:space="preserve">40</w:t>
            </w:r>
          </w:p>
        </w:tc>
        <w:tc>
          <w:tcPr/>
          <w:p>
            <w:pPr>
              <w:pStyle w:val="Compact"/>
              <w:jc w:val="right"/>
            </w:pPr>
            <w:r>
              <w:t xml:space="preserve">42.5</w:t>
            </w:r>
          </w:p>
        </w:tc>
      </w:tr>
      <w:tr>
        <w:tc>
          <w:tcPr/>
          <w:p>
            <w:pPr>
              <w:pStyle w:val="Compact"/>
            </w:pPr>
          </w:p>
        </w:tc>
        <w:tc>
          <w:tcPr/>
          <w:p>
            <w:pPr>
              <w:pStyle w:val="Compact"/>
              <w:jc w:val="left"/>
            </w:pPr>
            <w:r>
              <w:t xml:space="preserve">Lijiang Old Town</w:t>
            </w:r>
          </w:p>
        </w:tc>
        <w:tc>
          <w:tcPr/>
          <w:p>
            <w:pPr>
              <w:pStyle w:val="Compact"/>
              <w:jc w:val="right"/>
            </w:pPr>
            <w:r>
              <w:t xml:space="preserve">30</w:t>
            </w:r>
          </w:p>
        </w:tc>
        <w:tc>
          <w:tcPr/>
          <w:p>
            <w:pPr>
              <w:pStyle w:val="Compact"/>
              <w:jc w:val="right"/>
            </w:pPr>
            <w:r>
              <w:t xml:space="preserve">42.5</w:t>
            </w:r>
          </w:p>
        </w:tc>
      </w:tr>
      <w:tr>
        <w:tc>
          <w:tcPr/>
          <w:p>
            <w:pPr>
              <w:pStyle w:val="Compact"/>
              <w:jc w:val="left"/>
            </w:pPr>
            <w:r>
              <w:rPr>
                <w:b/>
                <w:bCs/>
              </w:rPr>
              <w:t xml:space="preserve">Entertainment (E2)</w:t>
            </w:r>
          </w:p>
        </w:tc>
        <w:tc>
          <w:tcPr/>
          <w:p>
            <w:pPr>
              <w:pStyle w:val="Compact"/>
              <w:jc w:val="left"/>
            </w:pPr>
            <w:r>
              <w:t xml:space="preserve">Mount Huangshan</w:t>
            </w:r>
          </w:p>
        </w:tc>
        <w:tc>
          <w:tcPr/>
          <w:p>
            <w:pPr>
              <w:pStyle w:val="Compact"/>
              <w:jc w:val="right"/>
            </w:pPr>
            <w:r>
              <w:t xml:space="preserve">90</w:t>
            </w:r>
          </w:p>
        </w:tc>
        <w:tc>
          <w:tcPr/>
          <w:p>
            <w:pPr>
              <w:pStyle w:val="Compact"/>
              <w:jc w:val="right"/>
            </w:pPr>
            <w:r>
              <w:t xml:space="preserve">92.5</w:t>
            </w:r>
          </w:p>
        </w:tc>
      </w:tr>
      <w:tr>
        <w:tc>
          <w:tcPr/>
          <w:p>
            <w:pPr>
              <w:pStyle w:val="Compact"/>
            </w:pPr>
          </w:p>
        </w:tc>
        <w:tc>
          <w:tcPr/>
          <w:p>
            <w:pPr>
              <w:pStyle w:val="Compact"/>
              <w:jc w:val="left"/>
            </w:pPr>
            <w:r>
              <w:t xml:space="preserve">Victoria Falls</w:t>
            </w:r>
          </w:p>
        </w:tc>
        <w:tc>
          <w:tcPr/>
          <w:p>
            <w:pPr>
              <w:pStyle w:val="Compact"/>
              <w:jc w:val="right"/>
            </w:pPr>
            <w:r>
              <w:t xml:space="preserve">80</w:t>
            </w:r>
          </w:p>
        </w:tc>
        <w:tc>
          <w:tcPr/>
          <w:p>
            <w:pPr>
              <w:pStyle w:val="Compact"/>
              <w:jc w:val="right"/>
            </w:pPr>
            <w:r>
              <w:t xml:space="preserve">92.5</w:t>
            </w:r>
          </w:p>
        </w:tc>
      </w:tr>
      <w:tr>
        <w:tc>
          <w:tcPr/>
          <w:p>
            <w:pPr>
              <w:pStyle w:val="Compact"/>
            </w:pPr>
          </w:p>
        </w:tc>
        <w:tc>
          <w:tcPr/>
          <w:p>
            <w:pPr>
              <w:pStyle w:val="Compact"/>
              <w:jc w:val="left"/>
            </w:pPr>
            <w:r>
              <w:t xml:space="preserve">Giza</w:t>
            </w:r>
          </w:p>
        </w:tc>
        <w:tc>
          <w:tcPr/>
          <w:p>
            <w:pPr>
              <w:pStyle w:val="Compact"/>
              <w:jc w:val="right"/>
            </w:pPr>
            <w:r>
              <w:t xml:space="preserve">70</w:t>
            </w:r>
          </w:p>
        </w:tc>
        <w:tc>
          <w:tcPr/>
          <w:p>
            <w:pPr>
              <w:pStyle w:val="Compact"/>
              <w:jc w:val="right"/>
            </w:pPr>
            <w:r>
              <w:t xml:space="preserve">92.5</w:t>
            </w:r>
          </w:p>
        </w:tc>
      </w:tr>
      <w:tr>
        <w:tc>
          <w:tcPr/>
          <w:p>
            <w:pPr>
              <w:pStyle w:val="Compact"/>
            </w:pPr>
          </w:p>
        </w:tc>
        <w:tc>
          <w:tcPr/>
          <w:p>
            <w:pPr>
              <w:pStyle w:val="Compact"/>
              <w:jc w:val="left"/>
            </w:pPr>
            <w:r>
              <w:t xml:space="preserve">Datang Everbright City</w:t>
            </w:r>
          </w:p>
        </w:tc>
        <w:tc>
          <w:tcPr/>
          <w:p>
            <w:pPr>
              <w:pStyle w:val="Compact"/>
              <w:jc w:val="right"/>
            </w:pPr>
            <w:r>
              <w:t xml:space="preserve">70</w:t>
            </w:r>
          </w:p>
        </w:tc>
        <w:tc>
          <w:tcPr/>
          <w:p>
            <w:pPr>
              <w:pStyle w:val="Compact"/>
              <w:jc w:val="right"/>
            </w:pPr>
            <w:r>
              <w:t xml:space="preserve">92.5</w:t>
            </w:r>
          </w:p>
        </w:tc>
      </w:tr>
      <w:tr>
        <w:tc>
          <w:tcPr/>
          <w:p>
            <w:pPr>
              <w:pStyle w:val="Compact"/>
            </w:pPr>
          </w:p>
        </w:tc>
        <w:tc>
          <w:tcPr/>
          <w:p>
            <w:pPr>
              <w:pStyle w:val="Compact"/>
              <w:jc w:val="left"/>
            </w:pPr>
            <w:r>
              <w:t xml:space="preserve">Potala Palace</w:t>
            </w:r>
          </w:p>
        </w:tc>
        <w:tc>
          <w:tcPr/>
          <w:p>
            <w:pPr>
              <w:pStyle w:val="Compact"/>
              <w:jc w:val="right"/>
            </w:pPr>
            <w:r>
              <w:t xml:space="preserve">70</w:t>
            </w:r>
          </w:p>
        </w:tc>
        <w:tc>
          <w:tcPr/>
          <w:p>
            <w:pPr>
              <w:pStyle w:val="Compact"/>
              <w:jc w:val="right"/>
            </w:pPr>
            <w:r>
              <w:t xml:space="preserve">92.5</w:t>
            </w:r>
          </w:p>
        </w:tc>
      </w:tr>
      <w:tr>
        <w:tc>
          <w:tcPr/>
          <w:p>
            <w:pPr>
              <w:pStyle w:val="Compact"/>
            </w:pPr>
          </w:p>
        </w:tc>
        <w:tc>
          <w:tcPr/>
          <w:p>
            <w:pPr>
              <w:pStyle w:val="Compact"/>
              <w:jc w:val="left"/>
            </w:pPr>
            <w:r>
              <w:t xml:space="preserve">Yellowstone</w:t>
            </w:r>
          </w:p>
        </w:tc>
        <w:tc>
          <w:tcPr/>
          <w:p>
            <w:pPr>
              <w:pStyle w:val="Compact"/>
              <w:jc w:val="right"/>
            </w:pPr>
            <w:r>
              <w:t xml:space="preserve">70</w:t>
            </w:r>
          </w:p>
        </w:tc>
        <w:tc>
          <w:tcPr/>
          <w:p>
            <w:pPr>
              <w:pStyle w:val="Compact"/>
              <w:jc w:val="right"/>
            </w:pPr>
            <w:r>
              <w:t xml:space="preserve">92.5</w:t>
            </w:r>
          </w:p>
        </w:tc>
      </w:tr>
      <w:tr>
        <w:tc>
          <w:tcPr/>
          <w:p>
            <w:pPr>
              <w:pStyle w:val="Compact"/>
            </w:pPr>
          </w:p>
        </w:tc>
        <w:tc>
          <w:tcPr/>
          <w:p>
            <w:pPr>
              <w:pStyle w:val="Compact"/>
              <w:jc w:val="left"/>
            </w:pPr>
            <w:r>
              <w:t xml:space="preserve">Mutianyu (Great Wall)</w:t>
            </w:r>
          </w:p>
        </w:tc>
        <w:tc>
          <w:tcPr/>
          <w:p>
            <w:pPr>
              <w:pStyle w:val="Compact"/>
              <w:jc w:val="right"/>
            </w:pPr>
            <w:r>
              <w:t xml:space="preserve">67</w:t>
            </w:r>
          </w:p>
        </w:tc>
        <w:tc>
          <w:tcPr/>
          <w:p>
            <w:pPr>
              <w:pStyle w:val="Compact"/>
              <w:jc w:val="right"/>
            </w:pPr>
            <w:r>
              <w:t xml:space="preserve">92.5</w:t>
            </w:r>
          </w:p>
        </w:tc>
      </w:tr>
      <w:tr>
        <w:tc>
          <w:tcPr/>
          <w:p>
            <w:pPr>
              <w:pStyle w:val="Compact"/>
            </w:pPr>
          </w:p>
        </w:tc>
        <w:tc>
          <w:tcPr/>
          <w:p>
            <w:pPr>
              <w:pStyle w:val="Compact"/>
              <w:jc w:val="left"/>
            </w:pPr>
            <w:r>
              <w:t xml:space="preserve">Taj Mahal</w:t>
            </w:r>
          </w:p>
        </w:tc>
        <w:tc>
          <w:tcPr/>
          <w:p>
            <w:pPr>
              <w:pStyle w:val="Compact"/>
              <w:jc w:val="right"/>
            </w:pPr>
            <w:r>
              <w:t xml:space="preserve">65</w:t>
            </w:r>
          </w:p>
        </w:tc>
        <w:tc>
          <w:tcPr/>
          <w:p>
            <w:pPr>
              <w:pStyle w:val="Compact"/>
              <w:jc w:val="right"/>
            </w:pPr>
            <w:r>
              <w:t xml:space="preserve">92.5</w:t>
            </w:r>
          </w:p>
        </w:tc>
      </w:tr>
      <w:tr>
        <w:tc>
          <w:tcPr/>
          <w:p>
            <w:pPr>
              <w:pStyle w:val="Compact"/>
            </w:pPr>
          </w:p>
        </w:tc>
        <w:tc>
          <w:tcPr/>
          <w:p>
            <w:pPr>
              <w:pStyle w:val="Compact"/>
              <w:jc w:val="left"/>
            </w:pPr>
            <w:r>
              <w:t xml:space="preserve">Prague Old Town Square</w:t>
            </w:r>
          </w:p>
        </w:tc>
        <w:tc>
          <w:tcPr/>
          <w:p>
            <w:pPr>
              <w:pStyle w:val="Compact"/>
              <w:jc w:val="right"/>
            </w:pPr>
            <w:r>
              <w:t xml:space="preserve">60</w:t>
            </w:r>
          </w:p>
        </w:tc>
        <w:tc>
          <w:tcPr/>
          <w:p>
            <w:pPr>
              <w:pStyle w:val="Compact"/>
              <w:jc w:val="right"/>
            </w:pPr>
            <w:r>
              <w:t xml:space="preserve">92.5</w:t>
            </w:r>
          </w:p>
        </w:tc>
      </w:tr>
      <w:tr>
        <w:tc>
          <w:tcPr/>
          <w:p>
            <w:pPr>
              <w:pStyle w:val="Compact"/>
            </w:pPr>
          </w:p>
        </w:tc>
        <w:tc>
          <w:tcPr/>
          <w:p>
            <w:pPr>
              <w:pStyle w:val="Compact"/>
              <w:jc w:val="left"/>
            </w:pPr>
            <w:r>
              <w:t xml:space="preserve">Great Barrier Reef</w:t>
            </w:r>
          </w:p>
        </w:tc>
        <w:tc>
          <w:tcPr/>
          <w:p>
            <w:pPr>
              <w:pStyle w:val="Compact"/>
              <w:jc w:val="right"/>
            </w:pPr>
            <w:r>
              <w:t xml:space="preserve">50</w:t>
            </w:r>
          </w:p>
        </w:tc>
        <w:tc>
          <w:tcPr/>
          <w:p>
            <w:pPr>
              <w:pStyle w:val="Compact"/>
              <w:jc w:val="right"/>
            </w:pPr>
            <w:r>
              <w:t xml:space="preserve">92.5</w:t>
            </w:r>
          </w:p>
        </w:tc>
      </w:tr>
      <w:tr>
        <w:tc>
          <w:tcPr/>
          <w:p>
            <w:pPr>
              <w:pStyle w:val="Compact"/>
            </w:pPr>
          </w:p>
        </w:tc>
        <w:tc>
          <w:tcPr/>
          <w:p>
            <w:pPr>
              <w:pStyle w:val="Compact"/>
              <w:jc w:val="left"/>
            </w:pPr>
            <w:r>
              <w:t xml:space="preserve">Eiffel Tower</w:t>
            </w:r>
          </w:p>
        </w:tc>
        <w:tc>
          <w:tcPr/>
          <w:p>
            <w:pPr>
              <w:pStyle w:val="Compact"/>
              <w:jc w:val="right"/>
            </w:pPr>
            <w:r>
              <w:t xml:space="preserve">47</w:t>
            </w:r>
          </w:p>
        </w:tc>
        <w:tc>
          <w:tcPr/>
          <w:p>
            <w:pPr>
              <w:pStyle w:val="Compact"/>
              <w:jc w:val="right"/>
            </w:pPr>
            <w:r>
              <w:t xml:space="preserve">92.5</w:t>
            </w:r>
          </w:p>
        </w:tc>
      </w:tr>
      <w:tr>
        <w:tc>
          <w:tcPr/>
          <w:p>
            <w:pPr>
              <w:pStyle w:val="Compact"/>
            </w:pPr>
          </w:p>
        </w:tc>
        <w:tc>
          <w:tcPr/>
          <w:p>
            <w:pPr>
              <w:pStyle w:val="Compact"/>
              <w:jc w:val="left"/>
            </w:pPr>
            <w:r>
              <w:t xml:space="preserve">Venice Grand Canal</w:t>
            </w:r>
          </w:p>
        </w:tc>
        <w:tc>
          <w:tcPr/>
          <w:p>
            <w:pPr>
              <w:pStyle w:val="Compact"/>
              <w:jc w:val="right"/>
            </w:pPr>
            <w:r>
              <w:t xml:space="preserve">40</w:t>
            </w:r>
          </w:p>
        </w:tc>
        <w:tc>
          <w:tcPr/>
          <w:p>
            <w:pPr>
              <w:pStyle w:val="Compact"/>
              <w:jc w:val="right"/>
            </w:pPr>
            <w:r>
              <w:t xml:space="preserve">92.5</w:t>
            </w:r>
          </w:p>
        </w:tc>
      </w:tr>
      <w:tr>
        <w:tc>
          <w:tcPr/>
          <w:p>
            <w:pPr>
              <w:pStyle w:val="Compact"/>
            </w:pPr>
          </w:p>
        </w:tc>
        <w:tc>
          <w:tcPr/>
          <w:p>
            <w:pPr>
              <w:pStyle w:val="Compact"/>
              <w:jc w:val="left"/>
            </w:pPr>
            <w:r>
              <w:t xml:space="preserve">Easter Island</w:t>
            </w:r>
          </w:p>
        </w:tc>
        <w:tc>
          <w:tcPr/>
          <w:p>
            <w:pPr>
              <w:pStyle w:val="Compact"/>
              <w:jc w:val="right"/>
            </w:pPr>
            <w:r>
              <w:t xml:space="preserve">30</w:t>
            </w:r>
          </w:p>
        </w:tc>
        <w:tc>
          <w:tcPr/>
          <w:p>
            <w:pPr>
              <w:pStyle w:val="Compact"/>
              <w:jc w:val="right"/>
            </w:pPr>
            <w:r>
              <w:t xml:space="preserve">92.5</w:t>
            </w:r>
          </w:p>
        </w:tc>
      </w:tr>
      <w:tr>
        <w:tc>
          <w:tcPr/>
          <w:p>
            <w:pPr>
              <w:pStyle w:val="Compact"/>
              <w:jc w:val="left"/>
            </w:pPr>
            <w:r>
              <w:rPr>
                <w:b/>
                <w:bCs/>
              </w:rPr>
              <w:t xml:space="preserve">Shareability (E3)</w:t>
            </w:r>
          </w:p>
        </w:tc>
        <w:tc>
          <w:tcPr/>
          <w:p>
            <w:pPr>
              <w:pStyle w:val="Compact"/>
              <w:jc w:val="left"/>
            </w:pPr>
            <w:r>
              <w:t xml:space="preserve">Juliet’s House, Verona</w:t>
            </w:r>
          </w:p>
        </w:tc>
        <w:tc>
          <w:tcPr/>
          <w:p>
            <w:pPr>
              <w:pStyle w:val="Compact"/>
              <w:jc w:val="right"/>
            </w:pPr>
            <w:r>
              <w:t xml:space="preserve">50</w:t>
            </w:r>
          </w:p>
        </w:tc>
        <w:tc>
          <w:tcPr/>
          <w:p>
            <w:pPr>
              <w:pStyle w:val="Compact"/>
              <w:jc w:val="right"/>
            </w:pPr>
            <w:r>
              <w:t xml:space="preserve">87.5</w:t>
            </w:r>
          </w:p>
        </w:tc>
      </w:tr>
      <w:tr>
        <w:tc>
          <w:tcPr/>
          <w:p>
            <w:pPr>
              <w:pStyle w:val="Compact"/>
            </w:pPr>
          </w:p>
        </w:tc>
        <w:tc>
          <w:tcPr/>
          <w:p>
            <w:pPr>
              <w:pStyle w:val="Compact"/>
              <w:jc w:val="left"/>
            </w:pPr>
            <w:r>
              <w:t xml:space="preserve">Iguazú Falls</w:t>
            </w:r>
          </w:p>
        </w:tc>
        <w:tc>
          <w:tcPr/>
          <w:p>
            <w:pPr>
              <w:pStyle w:val="Compact"/>
              <w:jc w:val="right"/>
            </w:pPr>
            <w:r>
              <w:t xml:space="preserve">50</w:t>
            </w:r>
          </w:p>
        </w:tc>
        <w:tc>
          <w:tcPr/>
          <w:p>
            <w:pPr>
              <w:pStyle w:val="Compact"/>
              <w:jc w:val="right"/>
            </w:pPr>
            <w:r>
              <w:t xml:space="preserve">87.5</w:t>
            </w:r>
          </w:p>
        </w:tc>
      </w:tr>
      <w:tr>
        <w:tc>
          <w:tcPr/>
          <w:p>
            <w:pPr>
              <w:pStyle w:val="Compact"/>
            </w:pPr>
          </w:p>
        </w:tc>
        <w:tc>
          <w:tcPr/>
          <w:p>
            <w:pPr>
              <w:pStyle w:val="Compact"/>
              <w:jc w:val="left"/>
            </w:pPr>
            <w:r>
              <w:t xml:space="preserve">Neuschwanstein Castle</w:t>
            </w:r>
          </w:p>
        </w:tc>
        <w:tc>
          <w:tcPr/>
          <w:p>
            <w:pPr>
              <w:pStyle w:val="Compact"/>
              <w:jc w:val="right"/>
            </w:pPr>
            <w:r>
              <w:t xml:space="preserve">50</w:t>
            </w:r>
          </w:p>
        </w:tc>
        <w:tc>
          <w:tcPr/>
          <w:p>
            <w:pPr>
              <w:pStyle w:val="Compact"/>
              <w:jc w:val="right"/>
            </w:pPr>
            <w:r>
              <w:t xml:space="preserve">87.5</w:t>
            </w:r>
          </w:p>
        </w:tc>
      </w:tr>
      <w:tr>
        <w:tc>
          <w:tcPr/>
          <w:p>
            <w:pPr>
              <w:pStyle w:val="Compact"/>
            </w:pPr>
          </w:p>
        </w:tc>
        <w:tc>
          <w:tcPr/>
          <w:p>
            <w:pPr>
              <w:pStyle w:val="Compact"/>
              <w:jc w:val="left"/>
            </w:pPr>
            <w:r>
              <w:t xml:space="preserve">Vatican Museums</w:t>
            </w:r>
          </w:p>
        </w:tc>
        <w:tc>
          <w:tcPr/>
          <w:p>
            <w:pPr>
              <w:pStyle w:val="Compact"/>
              <w:jc w:val="right"/>
            </w:pPr>
            <w:r>
              <w:t xml:space="preserve">50</w:t>
            </w:r>
          </w:p>
        </w:tc>
        <w:tc>
          <w:tcPr/>
          <w:p>
            <w:pPr>
              <w:pStyle w:val="Compact"/>
              <w:jc w:val="right"/>
            </w:pPr>
            <w:r>
              <w:t xml:space="preserve">87.5</w:t>
            </w:r>
          </w:p>
        </w:tc>
      </w:tr>
      <w:tr>
        <w:tc>
          <w:tcPr/>
          <w:p>
            <w:pPr>
              <w:pStyle w:val="Compact"/>
            </w:pPr>
          </w:p>
        </w:tc>
        <w:tc>
          <w:tcPr/>
          <w:p>
            <w:pPr>
              <w:pStyle w:val="Compact"/>
              <w:jc w:val="left"/>
            </w:pPr>
            <w:r>
              <w:t xml:space="preserve">Jiuzhaigou Valley</w:t>
            </w:r>
          </w:p>
        </w:tc>
        <w:tc>
          <w:tcPr/>
          <w:p>
            <w:pPr>
              <w:pStyle w:val="Compact"/>
              <w:jc w:val="right"/>
            </w:pPr>
            <w:r>
              <w:t xml:space="preserve">50</w:t>
            </w:r>
          </w:p>
        </w:tc>
        <w:tc>
          <w:tcPr/>
          <w:p>
            <w:pPr>
              <w:pStyle w:val="Compact"/>
              <w:jc w:val="right"/>
            </w:pPr>
            <w:r>
              <w:t xml:space="preserve">87.5</w:t>
            </w:r>
          </w:p>
        </w:tc>
      </w:tr>
      <w:tr>
        <w:tc>
          <w:tcPr/>
          <w:p>
            <w:pPr>
              <w:pStyle w:val="Compact"/>
            </w:pPr>
          </w:p>
        </w:tc>
        <w:tc>
          <w:tcPr/>
          <w:p>
            <w:pPr>
              <w:pStyle w:val="Compact"/>
              <w:jc w:val="left"/>
            </w:pPr>
            <w:r>
              <w:t xml:space="preserve">Stonehenge</w:t>
            </w:r>
          </w:p>
        </w:tc>
        <w:tc>
          <w:tcPr/>
          <w:p>
            <w:pPr>
              <w:pStyle w:val="Compact"/>
              <w:jc w:val="right"/>
            </w:pPr>
            <w:r>
              <w:t xml:space="preserve">40</w:t>
            </w:r>
          </w:p>
        </w:tc>
        <w:tc>
          <w:tcPr/>
          <w:p>
            <w:pPr>
              <w:pStyle w:val="Compact"/>
              <w:jc w:val="right"/>
            </w:pPr>
            <w:r>
              <w:t xml:space="preserve">87.5</w:t>
            </w:r>
          </w:p>
        </w:tc>
      </w:tr>
      <w:tr>
        <w:tc>
          <w:tcPr/>
          <w:p>
            <w:pPr>
              <w:pStyle w:val="Compact"/>
            </w:pPr>
          </w:p>
        </w:tc>
        <w:tc>
          <w:tcPr/>
          <w:p>
            <w:pPr>
              <w:pStyle w:val="Compact"/>
              <w:jc w:val="left"/>
            </w:pPr>
            <w:r>
              <w:t xml:space="preserve">Forbidden City</w:t>
            </w:r>
          </w:p>
        </w:tc>
        <w:tc>
          <w:tcPr/>
          <w:p>
            <w:pPr>
              <w:pStyle w:val="Compact"/>
              <w:jc w:val="right"/>
            </w:pPr>
            <w:r>
              <w:t xml:space="preserve">40</w:t>
            </w:r>
          </w:p>
        </w:tc>
        <w:tc>
          <w:tcPr/>
          <w:p>
            <w:pPr>
              <w:pStyle w:val="Compact"/>
              <w:jc w:val="right"/>
            </w:pPr>
            <w:r>
              <w:t xml:space="preserve">87.5</w:t>
            </w:r>
          </w:p>
        </w:tc>
      </w:tr>
      <w:tr>
        <w:tc>
          <w:tcPr/>
          <w:p>
            <w:pPr>
              <w:pStyle w:val="Compact"/>
            </w:pPr>
          </w:p>
        </w:tc>
        <w:tc>
          <w:tcPr/>
          <w:p>
            <w:pPr>
              <w:pStyle w:val="Compact"/>
              <w:jc w:val="left"/>
            </w:pPr>
            <w:r>
              <w:t xml:space="preserve">Humble Administrator’s Garden</w:t>
            </w:r>
          </w:p>
        </w:tc>
        <w:tc>
          <w:tcPr/>
          <w:p>
            <w:pPr>
              <w:pStyle w:val="Compact"/>
              <w:jc w:val="right"/>
            </w:pPr>
            <w:r>
              <w:t xml:space="preserve">40</w:t>
            </w:r>
          </w:p>
        </w:tc>
        <w:tc>
          <w:tcPr/>
          <w:p>
            <w:pPr>
              <w:pStyle w:val="Compact"/>
              <w:jc w:val="right"/>
            </w:pPr>
            <w:r>
              <w:t xml:space="preserve">87.5</w:t>
            </w:r>
          </w:p>
        </w:tc>
      </w:tr>
      <w:tr>
        <w:tc>
          <w:tcPr/>
          <w:p>
            <w:pPr>
              <w:pStyle w:val="Compact"/>
            </w:pPr>
          </w:p>
        </w:tc>
        <w:tc>
          <w:tcPr/>
          <w:p>
            <w:pPr>
              <w:pStyle w:val="Compact"/>
              <w:jc w:val="left"/>
            </w:pPr>
            <w:r>
              <w:t xml:space="preserve">Palace of Versailles</w:t>
            </w:r>
          </w:p>
        </w:tc>
        <w:tc>
          <w:tcPr/>
          <w:p>
            <w:pPr>
              <w:pStyle w:val="Compact"/>
              <w:jc w:val="right"/>
            </w:pPr>
            <w:r>
              <w:t xml:space="preserve">30</w:t>
            </w:r>
          </w:p>
        </w:tc>
        <w:tc>
          <w:tcPr/>
          <w:p>
            <w:pPr>
              <w:pStyle w:val="Compact"/>
              <w:jc w:val="right"/>
            </w:pPr>
            <w:r>
              <w:t xml:space="preserve">87.5</w:t>
            </w:r>
          </w:p>
        </w:tc>
      </w:tr>
    </w:tbl>
    <w:p>
      <w:pPr>
        <w:pStyle w:val="BodyText"/>
      </w:pPr>
      <w:r>
        <w:rPr>
          <w:i/>
          <w:iCs/>
        </w:rPr>
        <w:t xml:space="preserve">Note.</w:t>
      </w:r>
      <w:r>
        <w:t xml:space="preserve"> </w:t>
      </w:r>
      <w:r>
        <w:t xml:space="preserve">The dominant dimension is the one present in the largest share of that site’s coded visitor accounts. The design-rate column repeats the design-layer value for the dimension in question and is not site-specific. Sites whose dominant dimension falls in the four dimensions at the far end of the gradient (E4–E8) are not listed, because at those sites no single dimension of that group dominates.</w:t>
      </w:r>
    </w:p>
    <w:p>
      <w:r>
        <w:pict>
          <v:rect style="width:0;height:1.5pt" o:hralign="center" o:hrstd="t" o:hr="t"/>
        </w:pict>
      </w:r>
    </w:p>
    <w:bookmarkEnd w:id="13"/>
    <w:bookmarkStart w:id="14" w:name="provenance"/>
    <w:p>
      <w:pPr>
        <w:pStyle w:val="Heading2"/>
      </w:pPr>
      <w:r>
        <w:t>Table S7. Provenance of the coded corpus and the derived statistics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jc w:val="left"/>
            </w:pPr>
            <w:r>
              <w:t xml:space="preserve">Item</w:t>
            </w:r>
          </w:p>
        </w:tc>
        <w:tc>
          <w:tcPr/>
          <w:p>
            <w:pPr>
              <w:pStyle w:val="Compact"/>
              <w:jc w:val="left"/>
            </w:pPr>
            <w:r>
              <w:t xml:space="preserve">Source</w:t>
            </w:r>
          </w:p>
        </w:tc>
      </w:tr>
      <w:tr>
        <w:tc>
          <w:tcPr/>
          <w:p>
            <w:pPr>
              <w:pStyle w:val="Compact"/>
              <w:jc w:val="left"/>
            </w:pPr>
            <w:r>
              <w:t xml:space="preserve">Design-layer coding</w:t>
            </w:r>
          </w:p>
        </w:tc>
        <w:tc>
          <w:tcPr/>
          <w:p>
            <w:pPr>
              <w:pStyle w:val="Compact"/>
              <w:jc w:val="left"/>
            </w:pPr>
            <w:r>
              <w:rPr>
                <w:rStyle w:val="VerbatimChar"/>
              </w:rPr>
              <w:t xml:space="preserve">40_sites_coded.md</w:t>
            </w:r>
            <w:r>
              <w:t xml:space="preserve"> </w:t>
            </w:r>
            <w:r>
              <w:t xml:space="preserve">(per-site detail, N = 40)</w:t>
            </w:r>
          </w:p>
        </w:tc>
      </w:tr>
      <w:tr>
        <w:tc>
          <w:tcPr/>
          <w:p>
            <w:pPr>
              <w:pStyle w:val="Compact"/>
              <w:jc w:val="left"/>
            </w:pPr>
            <w:r>
              <w:t xml:space="preserve">Visitor-account coding</w:t>
            </w:r>
          </w:p>
        </w:tc>
        <w:tc>
          <w:tcPr/>
          <w:p>
            <w:pPr>
              <w:pStyle w:val="Compact"/>
              <w:jc w:val="left"/>
            </w:pPr>
            <w:r>
              <w:rPr>
                <w:rStyle w:val="VerbatimChar"/>
              </w:rPr>
              <w:t xml:space="preserve">ict_coded_all.json</w:t>
            </w:r>
            <w:r>
              <w:t xml:space="preserve"> </w:t>
            </w:r>
            <w:r>
              <w:t xml:space="preserve">(n = 530)</w:t>
            </w:r>
          </w:p>
        </w:tc>
      </w:tr>
      <w:tr>
        <w:tc>
          <w:tcPr/>
          <w:p>
            <w:pPr>
              <w:pStyle w:val="Compact"/>
              <w:jc w:val="left"/>
            </w:pPr>
            <w:r>
              <w:t xml:space="preserve">Statistics module</w:t>
            </w:r>
          </w:p>
        </w:tc>
        <w:tc>
          <w:tcPr/>
          <w:p>
            <w:pPr>
              <w:pStyle w:val="Compact"/>
              <w:jc w:val="left"/>
            </w:pPr>
            <w:r>
              <w:rPr>
                <w:rStyle w:val="VerbatimChar"/>
              </w:rPr>
              <w:t xml:space="preserve">ict_stats.py</w:t>
            </w:r>
            <w:r>
              <w:t xml:space="preserve"> </w:t>
            </w:r>
            <w:r>
              <w:t xml:space="preserve">(all derived values computed here)</w:t>
            </w:r>
          </w:p>
        </w:tc>
      </w:tr>
      <w:tr>
        <w:tc>
          <w:tcPr/>
          <w:p>
            <w:pPr>
              <w:pStyle w:val="Compact"/>
              <w:jc w:val="left"/>
            </w:pPr>
            <w:r>
              <w:t xml:space="preserve">Table generation</w:t>
            </w:r>
          </w:p>
        </w:tc>
        <w:tc>
          <w:tcPr/>
          <w:p>
            <w:pPr>
              <w:pStyle w:val="Compact"/>
              <w:jc w:val="left"/>
            </w:pPr>
            <w:r>
              <w:rPr>
                <w:rStyle w:val="VerbatimChar"/>
              </w:rPr>
              <w:t xml:space="preserve">build_supplementary.py</w:t>
            </w:r>
          </w:p>
        </w:tc>
      </w:tr>
    </w:tbl>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SimSun" w:hAnsi="Times New Roman"/>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eastAsia="SimSun" w:hAnsi="Times New Roman"/>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000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2026-09-15T03:20:06Z</dcterms:created>
  <dcterms:modified xsi:type="dcterms:W3CDTF">2026-09-15T03:20:06Z</dcterms:modified>
</cp:coreProperties>
</file>

<file path=docProps/custom.xml><?xml version="1.0" encoding="utf-8"?>
<Properties xmlns="http://schemas.openxmlformats.org/officeDocument/2006/custom-properties" xmlns:vt="http://schemas.openxmlformats.org/officeDocument/2006/docPropsVTypes"/>
</file>