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widowControl/>
        <w:spacing w:line="288" w:lineRule="auto" w:after="200"/>
        <w:jc w:val="left"/>
      </w:pPr>
      <w:r>
        <w:rPr>
          <w:rFonts w:ascii="Times New Roman" w:hAnsi="Times New Roman" w:eastAsia="Times New Roman"/>
          <w:b/>
          <w:i w:val="0"/>
          <w:color w:val="000000"/>
          <w:sz w:val="30"/>
        </w:rPr>
        <w:t>Supplementary Material</w:t>
      </w:r>
    </w:p>
    <w:p>
      <w:pPr>
        <w:keepNext w:val="0"/>
        <w:widowControl/>
        <w:spacing w:line="312" w:lineRule="auto" w:after="120"/>
        <w:jc w:val="both"/>
      </w:pPr>
      <w:r>
        <w:rPr>
          <w:rFonts w:ascii="Times New Roman" w:hAnsi="Times New Roman" w:eastAsia="Times New Roman"/>
          <w:b w:val="0"/>
          <w:i w:val="0"/>
          <w:color w:val="000000"/>
          <w:sz w:val="22"/>
        </w:rPr>
        <w:t>Scoring and aggregation choices alter coastal ecosystem health classifications: implications for coastal management</w:t>
      </w:r>
    </w:p>
    <w:p>
      <w:pPr>
        <w:keepNext w:val="0"/>
        <w:widowControl/>
        <w:spacing w:line="312" w:lineRule="auto" w:after="120"/>
        <w:jc w:val="both"/>
      </w:pPr>
      <w:r>
        <w:rPr>
          <w:rFonts w:ascii="Times New Roman" w:hAnsi="Times New Roman" w:eastAsia="Times New Roman"/>
          <w:b w:val="0"/>
          <w:i w:val="0"/>
          <w:color w:val="000000"/>
          <w:sz w:val="22"/>
        </w:rPr>
        <w:t>Journal of Coastal Conservation</w:t>
      </w:r>
    </w:p>
    <w:p>
      <w:pPr>
        <w:keepNext w:val="0"/>
        <w:widowControl/>
        <w:spacing w:line="312" w:lineRule="auto" w:after="120"/>
        <w:jc w:val="both"/>
      </w:pPr>
      <w:r>
        <w:rPr>
          <w:rFonts w:ascii="Times New Roman" w:hAnsi="Times New Roman" w:eastAsia="Times New Roman"/>
          <w:b w:val="0"/>
          <w:i w:val="0"/>
          <w:color w:val="000000"/>
          <w:sz w:val="22"/>
        </w:rPr>
        <w:t>Online Resource 1: Supplementary methods, results, tables and figure</w:t>
      </w:r>
    </w:p>
    <w:p>
      <w:pPr>
        <w:pStyle w:val="Heading1"/>
        <w:keepNext/>
        <w:widowControl/>
        <w:spacing w:line="288" w:lineRule="auto" w:after="120"/>
        <w:jc w:val="left"/>
      </w:pPr>
      <w:r>
        <w:rPr>
          <w:rFonts w:ascii="Times New Roman" w:hAnsi="Times New Roman" w:eastAsia="Times New Roman"/>
          <w:b/>
          <w:i w:val="0"/>
          <w:color w:val="000000"/>
          <w:sz w:val="24"/>
        </w:rPr>
        <w:t>Table S1. Sampling and analytical summary of the three campaigns</w:t>
      </w:r>
    </w:p>
    <w:p>
      <w:pPr>
        <w:keepNext/>
        <w:widowControl/>
        <w:spacing w:line="312" w:lineRule="auto" w:after="120"/>
        <w:jc w:val="both"/>
      </w:pPr>
      <w:r>
        <w:rPr>
          <w:rFonts w:ascii="Times New Roman" w:hAnsi="Times New Roman" w:eastAsia="Times New Roman"/>
          <w:b w:val="0"/>
          <w:i w:val="0"/>
          <w:color w:val="000000"/>
          <w:sz w:val="22"/>
        </w:rPr>
        <w:t>All campaigns followed the specifications for marine monitoring GB 17378-2007 (parts 3 to 7). Reporting limits are those stated in the campaign reports.</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2160"/>
        <w:gridCol w:w="2405"/>
        <w:gridCol w:w="2405"/>
        <w:gridCol w:w="2390"/>
      </w:tblGrid>
      <w:tr>
        <w:trPr>
          <w:cantSplit/>
          <w:tblHeader/>
        </w:trPr>
        <w:tc>
          <w:tcPr>
            <w:tcW w:type="dxa" w:w="2160"/>
            <w:tcBorders>
              <w:bottom w:val="single" w:sz="5" w:color="000000"/>
            </w:tcBorders>
          </w:tcPr>
          <w:p>
            <w:pPr>
              <w:spacing w:line="252" w:lineRule="auto" w:after="60" w:before="60"/>
            </w:pPr>
            <w:r>
              <w:rPr>
                <w:rFonts w:ascii="Times New Roman" w:hAnsi="Times New Roman" w:eastAsia="Times New Roman"/>
                <w:b/>
                <w:i w:val="0"/>
                <w:color w:val="000000"/>
                <w:sz w:val="17"/>
              </w:rPr>
              <w:t>Item</w:t>
            </w:r>
          </w:p>
        </w:tc>
        <w:tc>
          <w:tcPr>
            <w:tcW w:type="dxa" w:w="2405"/>
            <w:tcBorders>
              <w:bottom w:val="single" w:sz="5" w:color="000000"/>
            </w:tcBorders>
          </w:tcPr>
          <w:p>
            <w:pPr>
              <w:spacing w:line="252" w:lineRule="auto" w:after="60" w:before="60"/>
            </w:pPr>
            <w:r>
              <w:rPr>
                <w:rFonts w:ascii="Times New Roman" w:hAnsi="Times New Roman" w:eastAsia="Times New Roman"/>
                <w:b/>
                <w:i w:val="0"/>
                <w:color w:val="000000"/>
                <w:sz w:val="17"/>
              </w:rPr>
              <w:t>Qinzhou Bay</w:t>
            </w:r>
          </w:p>
        </w:tc>
        <w:tc>
          <w:tcPr>
            <w:tcW w:type="dxa" w:w="2405"/>
            <w:tcBorders>
              <w:bottom w:val="single" w:sz="5" w:color="000000"/>
            </w:tcBorders>
          </w:tcPr>
          <w:p>
            <w:pPr>
              <w:spacing w:line="252" w:lineRule="auto" w:after="60" w:before="60"/>
            </w:pPr>
            <w:r>
              <w:rPr>
                <w:rFonts w:ascii="Times New Roman" w:hAnsi="Times New Roman" w:eastAsia="Times New Roman"/>
                <w:b/>
                <w:i w:val="0"/>
                <w:color w:val="000000"/>
                <w:sz w:val="17"/>
              </w:rPr>
              <w:t>Fangchenggang</w:t>
            </w:r>
          </w:p>
        </w:tc>
        <w:tc>
          <w:tcPr>
            <w:tcW w:type="dxa" w:w="2390"/>
            <w:tcBorders>
              <w:bottom w:val="single" w:sz="5" w:color="000000"/>
            </w:tcBorders>
          </w:tcPr>
          <w:p>
            <w:pPr>
              <w:spacing w:line="252" w:lineRule="auto" w:after="60" w:before="60"/>
            </w:pPr>
            <w:r>
              <w:rPr>
                <w:rFonts w:ascii="Times New Roman" w:hAnsi="Times New Roman" w:eastAsia="Times New Roman"/>
                <w:b/>
                <w:i w:val="0"/>
                <w:color w:val="000000"/>
                <w:sz w:val="17"/>
              </w:rPr>
              <w:t>Tieshan Harbour</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Campaign dates</w:t>
            </w:r>
          </w:p>
        </w:tc>
        <w:tc>
          <w:tcPr>
            <w:tcW w:type="dxa" w:w="2405"/>
          </w:tcPr>
          <w:p>
            <w:pPr>
              <w:spacing w:line="252" w:lineRule="auto" w:after="60" w:before="60"/>
            </w:pPr>
            <w:r>
              <w:rPr>
                <w:rFonts w:ascii="Times New Roman" w:hAnsi="Times New Roman" w:eastAsia="Times New Roman"/>
                <w:b w:val="0"/>
                <w:i w:val="0"/>
                <w:color w:val="000000"/>
                <w:sz w:val="17"/>
              </w:rPr>
              <w:t>24 to 26 April 2022</w:t>
            </w:r>
          </w:p>
        </w:tc>
        <w:tc>
          <w:tcPr>
            <w:tcW w:type="dxa" w:w="2405"/>
          </w:tcPr>
          <w:p>
            <w:pPr>
              <w:spacing w:line="252" w:lineRule="auto" w:after="60" w:before="60"/>
            </w:pPr>
            <w:r>
              <w:rPr>
                <w:rFonts w:ascii="Times New Roman" w:hAnsi="Times New Roman" w:eastAsia="Times New Roman"/>
                <w:b w:val="0"/>
                <w:i w:val="0"/>
                <w:color w:val="000000"/>
                <w:sz w:val="17"/>
              </w:rPr>
              <w:t>3 to 5 September 2022</w:t>
            </w:r>
          </w:p>
        </w:tc>
        <w:tc>
          <w:tcPr>
            <w:tcW w:type="dxa" w:w="2390"/>
          </w:tcPr>
          <w:p>
            <w:pPr>
              <w:spacing w:line="252" w:lineRule="auto" w:after="60" w:before="60"/>
            </w:pPr>
            <w:r>
              <w:rPr>
                <w:rFonts w:ascii="Times New Roman" w:hAnsi="Times New Roman" w:eastAsia="Times New Roman"/>
                <w:b w:val="0"/>
                <w:i w:val="0"/>
                <w:color w:val="000000"/>
                <w:sz w:val="17"/>
              </w:rPr>
              <w:t>22 to 25 November 2023</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Season (marine survey convention)</w:t>
            </w:r>
          </w:p>
        </w:tc>
        <w:tc>
          <w:tcPr>
            <w:tcW w:type="dxa" w:w="2405"/>
          </w:tcPr>
          <w:p>
            <w:pPr>
              <w:spacing w:line="252" w:lineRule="auto" w:after="60" w:before="60"/>
            </w:pPr>
            <w:r>
              <w:rPr>
                <w:rFonts w:ascii="Times New Roman" w:hAnsi="Times New Roman" w:eastAsia="Times New Roman"/>
                <w:b w:val="0"/>
                <w:i w:val="0"/>
                <w:color w:val="000000"/>
                <w:sz w:val="17"/>
              </w:rPr>
              <w:t>spring</w:t>
            </w:r>
          </w:p>
        </w:tc>
        <w:tc>
          <w:tcPr>
            <w:tcW w:type="dxa" w:w="2405"/>
          </w:tcPr>
          <w:p>
            <w:pPr>
              <w:spacing w:line="252" w:lineRule="auto" w:after="60" w:before="60"/>
            </w:pPr>
            <w:r>
              <w:rPr>
                <w:rFonts w:ascii="Times New Roman" w:hAnsi="Times New Roman" w:eastAsia="Times New Roman"/>
                <w:b w:val="0"/>
                <w:i w:val="0"/>
                <w:color w:val="000000"/>
                <w:sz w:val="17"/>
              </w:rPr>
              <w:t>autumn</w:t>
            </w:r>
          </w:p>
        </w:tc>
        <w:tc>
          <w:tcPr>
            <w:tcW w:type="dxa" w:w="2390"/>
          </w:tcPr>
          <w:p>
            <w:pPr>
              <w:spacing w:line="252" w:lineRule="auto" w:after="60" w:before="60"/>
            </w:pPr>
            <w:r>
              <w:rPr>
                <w:rFonts w:ascii="Times New Roman" w:hAnsi="Times New Roman" w:eastAsia="Times New Roman"/>
                <w:b w:val="0"/>
                <w:i w:val="0"/>
                <w:color w:val="000000"/>
                <w:sz w:val="17"/>
              </w:rPr>
              <w:t>autumn</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Stations used here (water, sediment and biotic summaries complete)</w:t>
            </w:r>
          </w:p>
        </w:tc>
        <w:tc>
          <w:tcPr>
            <w:tcW w:type="dxa" w:w="2405"/>
          </w:tcPr>
          <w:p>
            <w:pPr>
              <w:spacing w:line="252" w:lineRule="auto" w:after="60" w:before="60"/>
            </w:pPr>
            <w:r>
              <w:rPr>
                <w:rFonts w:ascii="Times New Roman" w:hAnsi="Times New Roman" w:eastAsia="Times New Roman"/>
                <w:b w:val="0"/>
                <w:i w:val="0"/>
                <w:color w:val="000000"/>
                <w:sz w:val="17"/>
              </w:rPr>
              <w:t>23</w:t>
            </w:r>
          </w:p>
        </w:tc>
        <w:tc>
          <w:tcPr>
            <w:tcW w:type="dxa" w:w="2405"/>
          </w:tcPr>
          <w:p>
            <w:pPr>
              <w:spacing w:line="252" w:lineRule="auto" w:after="60" w:before="60"/>
            </w:pPr>
            <w:r>
              <w:rPr>
                <w:rFonts w:ascii="Times New Roman" w:hAnsi="Times New Roman" w:eastAsia="Times New Roman"/>
                <w:b w:val="0"/>
                <w:i w:val="0"/>
                <w:color w:val="000000"/>
                <w:sz w:val="17"/>
              </w:rPr>
              <w:t>15</w:t>
            </w:r>
          </w:p>
        </w:tc>
        <w:tc>
          <w:tcPr>
            <w:tcW w:type="dxa" w:w="2390"/>
          </w:tcPr>
          <w:p>
            <w:pPr>
              <w:spacing w:line="252" w:lineRule="auto" w:after="60" w:before="60"/>
            </w:pPr>
            <w:r>
              <w:rPr>
                <w:rFonts w:ascii="Times New Roman" w:hAnsi="Times New Roman" w:eastAsia="Times New Roman"/>
                <w:b w:val="0"/>
                <w:i w:val="0"/>
                <w:color w:val="000000"/>
                <w:sz w:val="17"/>
              </w:rPr>
              <w:t>13</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Phytoplankton sampling</w:t>
            </w:r>
          </w:p>
        </w:tc>
        <w:tc>
          <w:tcPr>
            <w:tcW w:type="dxa" w:w="2405"/>
          </w:tcPr>
          <w:p>
            <w:pPr>
              <w:spacing w:line="252" w:lineRule="auto" w:after="60" w:before="60"/>
            </w:pPr>
            <w:r>
              <w:rPr>
                <w:rFonts w:ascii="Times New Roman" w:hAnsi="Times New Roman" w:eastAsia="Times New Roman"/>
                <w:b w:val="0"/>
                <w:i w:val="0"/>
                <w:color w:val="000000"/>
                <w:sz w:val="17"/>
              </w:rPr>
              <w:t>water sample, counts reported per litre</w:t>
            </w:r>
          </w:p>
        </w:tc>
        <w:tc>
          <w:tcPr>
            <w:tcW w:type="dxa" w:w="2405"/>
          </w:tcPr>
          <w:p>
            <w:pPr>
              <w:spacing w:line="252" w:lineRule="auto" w:after="60" w:before="60"/>
            </w:pPr>
            <w:r>
              <w:rPr>
                <w:rFonts w:ascii="Times New Roman" w:hAnsi="Times New Roman" w:eastAsia="Times New Roman"/>
                <w:b w:val="0"/>
                <w:i w:val="0"/>
                <w:color w:val="000000"/>
                <w:sz w:val="17"/>
              </w:rPr>
              <w:t>500 ml water-bottle sample, counts reported per litre</w:t>
            </w:r>
          </w:p>
        </w:tc>
        <w:tc>
          <w:tcPr>
            <w:tcW w:type="dxa" w:w="2390"/>
          </w:tcPr>
          <w:p>
            <w:pPr>
              <w:spacing w:line="252" w:lineRule="auto" w:after="60" w:before="60"/>
            </w:pPr>
            <w:r>
              <w:rPr>
                <w:rFonts w:ascii="Times New Roman" w:hAnsi="Times New Roman" w:eastAsia="Times New Roman"/>
                <w:b w:val="0"/>
                <w:i w:val="0"/>
                <w:color w:val="000000"/>
                <w:sz w:val="17"/>
              </w:rPr>
              <w:t>counts reported per cubic metre (gear not stated in the report)</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Zooplankton sampling</w:t>
            </w:r>
          </w:p>
        </w:tc>
        <w:tc>
          <w:tcPr>
            <w:tcW w:type="dxa" w:w="2405"/>
          </w:tcPr>
          <w:p>
            <w:pPr>
              <w:spacing w:line="252" w:lineRule="auto" w:after="60" w:before="60"/>
            </w:pPr>
            <w:r>
              <w:rPr>
                <w:rFonts w:ascii="Times New Roman" w:hAnsi="Times New Roman" w:eastAsia="Times New Roman"/>
                <w:b w:val="0"/>
                <w:i w:val="0"/>
                <w:color w:val="000000"/>
                <w:sz w:val="17"/>
              </w:rPr>
              <w:t>shallow-water type II net, vertical haul</w:t>
            </w:r>
          </w:p>
        </w:tc>
        <w:tc>
          <w:tcPr>
            <w:tcW w:type="dxa" w:w="2405"/>
          </w:tcPr>
          <w:p>
            <w:pPr>
              <w:spacing w:line="252" w:lineRule="auto" w:after="60" w:before="60"/>
            </w:pPr>
            <w:r>
              <w:rPr>
                <w:rFonts w:ascii="Times New Roman" w:hAnsi="Times New Roman" w:eastAsia="Times New Roman"/>
                <w:b w:val="0"/>
                <w:i w:val="0"/>
                <w:color w:val="000000"/>
                <w:sz w:val="17"/>
              </w:rPr>
              <w:t>shallow-water type II net, vertical haul</w:t>
            </w:r>
          </w:p>
        </w:tc>
        <w:tc>
          <w:tcPr>
            <w:tcW w:type="dxa" w:w="2390"/>
          </w:tcPr>
          <w:p>
            <w:pPr>
              <w:spacing w:line="252" w:lineRule="auto" w:after="60" w:before="60"/>
            </w:pPr>
            <w:r>
              <w:rPr>
                <w:rFonts w:ascii="Times New Roman" w:hAnsi="Times New Roman" w:eastAsia="Times New Roman"/>
                <w:b w:val="0"/>
                <w:i w:val="0"/>
                <w:color w:val="000000"/>
                <w:sz w:val="17"/>
              </w:rPr>
              <w:t>shallow-water type II net, vertical haul</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Macrobenthos sampling</w:t>
            </w:r>
          </w:p>
        </w:tc>
        <w:tc>
          <w:tcPr>
            <w:tcW w:type="dxa" w:w="2405"/>
          </w:tcPr>
          <w:p>
            <w:pPr>
              <w:spacing w:line="252" w:lineRule="auto" w:after="60" w:before="60"/>
            </w:pPr>
            <w:r>
              <w:rPr>
                <w:rFonts w:ascii="Times New Roman" w:hAnsi="Times New Roman" w:eastAsia="Times New Roman"/>
                <w:b w:val="0"/>
                <w:i w:val="0"/>
                <w:color w:val="000000"/>
                <w:sz w:val="17"/>
              </w:rPr>
              <w:t>0.045 m2 grab, 3 to 5 grabs per station, 0.5 mm sieve</w:t>
            </w:r>
          </w:p>
        </w:tc>
        <w:tc>
          <w:tcPr>
            <w:tcW w:type="dxa" w:w="2405"/>
          </w:tcPr>
          <w:p>
            <w:pPr>
              <w:spacing w:line="252" w:lineRule="auto" w:after="60" w:before="60"/>
            </w:pPr>
            <w:r>
              <w:rPr>
                <w:rFonts w:ascii="Times New Roman" w:hAnsi="Times New Roman" w:eastAsia="Times New Roman"/>
                <w:b w:val="0"/>
                <w:i w:val="0"/>
                <w:color w:val="000000"/>
                <w:sz w:val="17"/>
              </w:rPr>
              <w:t>0.045 m2 grab, 3 grabs per station, 0.5 mm sieve</w:t>
            </w:r>
          </w:p>
        </w:tc>
        <w:tc>
          <w:tcPr>
            <w:tcW w:type="dxa" w:w="2390"/>
          </w:tcPr>
          <w:p>
            <w:pPr>
              <w:spacing w:line="252" w:lineRule="auto" w:after="60" w:before="60"/>
            </w:pPr>
            <w:r>
              <w:rPr>
                <w:rFonts w:ascii="Times New Roman" w:hAnsi="Times New Roman" w:eastAsia="Times New Roman"/>
                <w:b w:val="0"/>
                <w:i w:val="0"/>
                <w:color w:val="000000"/>
                <w:sz w:val="17"/>
              </w:rPr>
              <w:t>0.125 m2 grab, 1 to 3 grabs per station, 0.5 mm sieve</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Water metals (Cu, Pb, Zn, Cd, Cr)</w:t>
            </w:r>
          </w:p>
        </w:tc>
        <w:tc>
          <w:tcPr>
            <w:tcW w:type="dxa" w:w="2405"/>
          </w:tcPr>
          <w:p>
            <w:pPr>
              <w:spacing w:line="252" w:lineRule="auto" w:after="60" w:before="60"/>
            </w:pPr>
            <w:r>
              <w:rPr>
                <w:rFonts w:ascii="Times New Roman" w:hAnsi="Times New Roman" w:eastAsia="Times New Roman"/>
                <w:b w:val="0"/>
                <w:i w:val="0"/>
                <w:color w:val="000000"/>
                <w:sz w:val="17"/>
              </w:rPr>
              <w:t>atomic absorption spectrometry (AA800)</w:t>
            </w:r>
          </w:p>
        </w:tc>
        <w:tc>
          <w:tcPr>
            <w:tcW w:type="dxa" w:w="2405"/>
          </w:tcPr>
          <w:p>
            <w:pPr>
              <w:spacing w:line="252" w:lineRule="auto" w:after="60" w:before="60"/>
            </w:pPr>
            <w:r>
              <w:rPr>
                <w:rFonts w:ascii="Times New Roman" w:hAnsi="Times New Roman" w:eastAsia="Times New Roman"/>
                <w:b w:val="0"/>
                <w:i w:val="0"/>
                <w:color w:val="000000"/>
                <w:sz w:val="17"/>
              </w:rPr>
              <w:t>atomic absorption spectrometry</w:t>
            </w:r>
          </w:p>
        </w:tc>
        <w:tc>
          <w:tcPr>
            <w:tcW w:type="dxa" w:w="2390"/>
          </w:tcPr>
          <w:p>
            <w:pPr>
              <w:spacing w:line="252" w:lineRule="auto" w:after="60" w:before="60"/>
            </w:pPr>
            <w:r>
              <w:rPr>
                <w:rFonts w:ascii="Times New Roman" w:hAnsi="Times New Roman" w:eastAsia="Times New Roman"/>
                <w:b w:val="0"/>
                <w:i w:val="0"/>
                <w:color w:val="000000"/>
                <w:sz w:val="17"/>
              </w:rPr>
              <w:t>atomic absorption spectrometry</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Water and sediment Hg, As</w:t>
            </w:r>
          </w:p>
        </w:tc>
        <w:tc>
          <w:tcPr>
            <w:tcW w:type="dxa" w:w="2405"/>
          </w:tcPr>
          <w:p>
            <w:pPr>
              <w:spacing w:line="252" w:lineRule="auto" w:after="60" w:before="60"/>
            </w:pPr>
            <w:r>
              <w:rPr>
                <w:rFonts w:ascii="Times New Roman" w:hAnsi="Times New Roman" w:eastAsia="Times New Roman"/>
                <w:b w:val="0"/>
                <w:i w:val="0"/>
                <w:color w:val="000000"/>
                <w:sz w:val="17"/>
              </w:rPr>
              <w:t>atomic fluorescence spectrometry (AFS-830)</w:t>
            </w:r>
          </w:p>
        </w:tc>
        <w:tc>
          <w:tcPr>
            <w:tcW w:type="dxa" w:w="2405"/>
          </w:tcPr>
          <w:p>
            <w:pPr>
              <w:spacing w:line="252" w:lineRule="auto" w:after="60" w:before="60"/>
            </w:pPr>
            <w:r>
              <w:rPr>
                <w:rFonts w:ascii="Times New Roman" w:hAnsi="Times New Roman" w:eastAsia="Times New Roman"/>
                <w:b w:val="0"/>
                <w:i w:val="0"/>
                <w:color w:val="000000"/>
                <w:sz w:val="17"/>
              </w:rPr>
              <w:t>atomic fluorescence spectrometry</w:t>
            </w:r>
          </w:p>
        </w:tc>
        <w:tc>
          <w:tcPr>
            <w:tcW w:type="dxa" w:w="2390"/>
          </w:tcPr>
          <w:p>
            <w:pPr>
              <w:spacing w:line="252" w:lineRule="auto" w:after="60" w:before="60"/>
            </w:pPr>
            <w:r>
              <w:rPr>
                <w:rFonts w:ascii="Times New Roman" w:hAnsi="Times New Roman" w:eastAsia="Times New Roman"/>
                <w:b w:val="0"/>
                <w:i w:val="0"/>
                <w:color w:val="000000"/>
                <w:sz w:val="17"/>
              </w:rPr>
              <w:t>atomic fluorescence spectrometry</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Nutrients</w:t>
            </w:r>
          </w:p>
        </w:tc>
        <w:tc>
          <w:tcPr>
            <w:tcW w:type="dxa" w:w="2405"/>
          </w:tcPr>
          <w:p>
            <w:pPr>
              <w:spacing w:line="252" w:lineRule="auto" w:after="60" w:before="60"/>
            </w:pPr>
            <w:r>
              <w:rPr>
                <w:rFonts w:ascii="Times New Roman" w:hAnsi="Times New Roman" w:eastAsia="Times New Roman"/>
                <w:b w:val="0"/>
                <w:i w:val="0"/>
                <w:color w:val="000000"/>
                <w:sz w:val="17"/>
              </w:rPr>
              <w:t>spectrophotometry (cadmium-column nitrate, naphthylethylenediamine nitrite, hypobromite ammonia, phosphomolybdenum blue phosphate)</w:t>
            </w:r>
          </w:p>
        </w:tc>
        <w:tc>
          <w:tcPr>
            <w:tcW w:type="dxa" w:w="2405"/>
          </w:tcPr>
          <w:p>
            <w:pPr>
              <w:spacing w:line="252" w:lineRule="auto" w:after="60" w:before="60"/>
            </w:pPr>
            <w:r>
              <w:rPr>
                <w:rFonts w:ascii="Times New Roman" w:hAnsi="Times New Roman" w:eastAsia="Times New Roman"/>
                <w:b w:val="0"/>
                <w:i w:val="0"/>
                <w:color w:val="000000"/>
                <w:sz w:val="17"/>
              </w:rPr>
              <w:t>as Qinzhou Bay</w:t>
            </w:r>
          </w:p>
        </w:tc>
        <w:tc>
          <w:tcPr>
            <w:tcW w:type="dxa" w:w="2390"/>
          </w:tcPr>
          <w:p>
            <w:pPr>
              <w:spacing w:line="252" w:lineRule="auto" w:after="60" w:before="60"/>
            </w:pPr>
            <w:r>
              <w:rPr>
                <w:rFonts w:ascii="Times New Roman" w:hAnsi="Times New Roman" w:eastAsia="Times New Roman"/>
                <w:b w:val="0"/>
                <w:i w:val="0"/>
                <w:color w:val="000000"/>
                <w:sz w:val="17"/>
              </w:rPr>
              <w:t>as Qinzhou Bay</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Reporting limit, water Cu / Pb / Zn / Cd / Cr / As / Hg (ug/L)</w:t>
            </w:r>
          </w:p>
        </w:tc>
        <w:tc>
          <w:tcPr>
            <w:tcW w:type="dxa" w:w="2405"/>
          </w:tcPr>
          <w:p>
            <w:pPr>
              <w:spacing w:line="252" w:lineRule="auto" w:after="60" w:before="60"/>
            </w:pPr>
            <w:r>
              <w:rPr>
                <w:rFonts w:ascii="Times New Roman" w:hAnsi="Times New Roman" w:eastAsia="Times New Roman"/>
                <w:b w:val="0"/>
                <w:i w:val="0"/>
                <w:color w:val="000000"/>
                <w:sz w:val="17"/>
              </w:rPr>
              <w:t>0.2 / 0.03 / 3.1 / 0.01 / 0.4 / 0.5 / 0.007</w:t>
            </w:r>
          </w:p>
        </w:tc>
        <w:tc>
          <w:tcPr>
            <w:tcW w:type="dxa" w:w="2405"/>
          </w:tcPr>
          <w:p>
            <w:pPr>
              <w:spacing w:line="252" w:lineRule="auto" w:after="60" w:before="60"/>
            </w:pPr>
            <w:r>
              <w:rPr>
                <w:rFonts w:ascii="Times New Roman" w:hAnsi="Times New Roman" w:eastAsia="Times New Roman"/>
                <w:b w:val="0"/>
                <w:i w:val="0"/>
                <w:color w:val="000000"/>
                <w:sz w:val="17"/>
              </w:rPr>
              <w:t>0.2 / 0.03 / 3.1 / 0.01 / 0.4 / 0.5 / 0.007</w:t>
            </w:r>
          </w:p>
        </w:tc>
        <w:tc>
          <w:tcPr>
            <w:tcW w:type="dxa" w:w="2390"/>
          </w:tcPr>
          <w:p>
            <w:pPr>
              <w:spacing w:line="252" w:lineRule="auto" w:after="60" w:before="60"/>
            </w:pPr>
            <w:r>
              <w:rPr>
                <w:rFonts w:ascii="Times New Roman" w:hAnsi="Times New Roman" w:eastAsia="Times New Roman"/>
                <w:b w:val="0"/>
                <w:i w:val="0"/>
                <w:color w:val="000000"/>
                <w:sz w:val="17"/>
              </w:rPr>
              <w:t>0.2 / 0.03 / 3.1 / 0.01 / 0.4 / 0.5 / 0.007</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Reporting limit, water nitrate / nitrite / ammonium / phosphate (mg/L)</w:t>
            </w:r>
          </w:p>
        </w:tc>
        <w:tc>
          <w:tcPr>
            <w:tcW w:type="dxa" w:w="2405"/>
          </w:tcPr>
          <w:p>
            <w:pPr>
              <w:spacing w:line="252" w:lineRule="auto" w:after="60" w:before="60"/>
            </w:pPr>
            <w:r>
              <w:rPr>
                <w:rFonts w:ascii="Times New Roman" w:hAnsi="Times New Roman" w:eastAsia="Times New Roman"/>
                <w:b w:val="0"/>
                <w:i w:val="0"/>
                <w:color w:val="000000"/>
                <w:sz w:val="17"/>
              </w:rPr>
              <w:t>0.0007 / 0.0005 / 0.0004 / 0.0002</w:t>
            </w:r>
          </w:p>
        </w:tc>
        <w:tc>
          <w:tcPr>
            <w:tcW w:type="dxa" w:w="2405"/>
          </w:tcPr>
          <w:p>
            <w:pPr>
              <w:spacing w:line="252" w:lineRule="auto" w:after="60" w:before="60"/>
            </w:pPr>
            <w:r>
              <w:rPr>
                <w:rFonts w:ascii="Times New Roman" w:hAnsi="Times New Roman" w:eastAsia="Times New Roman"/>
                <w:b w:val="0"/>
                <w:i w:val="0"/>
                <w:color w:val="000000"/>
                <w:sz w:val="17"/>
              </w:rPr>
              <w:t>0.0007 / 0.00028 / 0.00042 / 0.00062</w:t>
            </w:r>
          </w:p>
        </w:tc>
        <w:tc>
          <w:tcPr>
            <w:tcW w:type="dxa" w:w="2390"/>
          </w:tcPr>
          <w:p>
            <w:pPr>
              <w:spacing w:line="252" w:lineRule="auto" w:after="60" w:before="60"/>
            </w:pPr>
            <w:r>
              <w:rPr>
                <w:rFonts w:ascii="Times New Roman" w:hAnsi="Times New Roman" w:eastAsia="Times New Roman"/>
                <w:b w:val="0"/>
                <w:i w:val="0"/>
                <w:color w:val="000000"/>
                <w:sz w:val="17"/>
              </w:rPr>
              <w:t>0.0007 / 0.00028 / 0.00042 / 0.00062</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Reporting limit, water oil (mg/L)</w:t>
            </w:r>
          </w:p>
        </w:tc>
        <w:tc>
          <w:tcPr>
            <w:tcW w:type="dxa" w:w="2405"/>
          </w:tcPr>
          <w:p>
            <w:pPr>
              <w:spacing w:line="252" w:lineRule="auto" w:after="60" w:before="60"/>
            </w:pPr>
            <w:r>
              <w:rPr>
                <w:rFonts w:ascii="Times New Roman" w:hAnsi="Times New Roman" w:eastAsia="Times New Roman"/>
                <w:b w:val="0"/>
                <w:i w:val="0"/>
                <w:color w:val="000000"/>
                <w:sz w:val="17"/>
              </w:rPr>
              <w:t>0.0035</w:t>
            </w:r>
          </w:p>
        </w:tc>
        <w:tc>
          <w:tcPr>
            <w:tcW w:type="dxa" w:w="2405"/>
          </w:tcPr>
          <w:p>
            <w:pPr>
              <w:spacing w:line="252" w:lineRule="auto" w:after="60" w:before="60"/>
            </w:pPr>
            <w:r>
              <w:rPr>
                <w:rFonts w:ascii="Times New Roman" w:hAnsi="Times New Roman" w:eastAsia="Times New Roman"/>
                <w:b w:val="0"/>
                <w:i w:val="0"/>
                <w:color w:val="000000"/>
                <w:sz w:val="17"/>
              </w:rPr>
              <w:t>0.0035</w:t>
            </w:r>
          </w:p>
        </w:tc>
        <w:tc>
          <w:tcPr>
            <w:tcW w:type="dxa" w:w="2390"/>
          </w:tcPr>
          <w:p>
            <w:pPr>
              <w:spacing w:line="252" w:lineRule="auto" w:after="60" w:before="60"/>
            </w:pPr>
            <w:r>
              <w:rPr>
                <w:rFonts w:ascii="Times New Roman" w:hAnsi="Times New Roman" w:eastAsia="Times New Roman"/>
                <w:b w:val="0"/>
                <w:i w:val="0"/>
                <w:color w:val="000000"/>
                <w:sz w:val="17"/>
              </w:rPr>
              <w:t>0.0035</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Reporting limit, sediment Cu / Pb / Zn / Cd / Cr / As / Hg (mg/kg)</w:t>
            </w:r>
          </w:p>
        </w:tc>
        <w:tc>
          <w:tcPr>
            <w:tcW w:type="dxa" w:w="2405"/>
          </w:tcPr>
          <w:p>
            <w:pPr>
              <w:spacing w:line="252" w:lineRule="auto" w:after="60" w:before="60"/>
            </w:pPr>
            <w:r>
              <w:rPr>
                <w:rFonts w:ascii="Times New Roman" w:hAnsi="Times New Roman" w:eastAsia="Times New Roman"/>
                <w:b w:val="0"/>
                <w:i w:val="0"/>
                <w:color w:val="000000"/>
                <w:sz w:val="17"/>
              </w:rPr>
              <w:t>0.5 / 1.0 / 6.0 / 0.04 / 2.0 / 0.06 / 0.002</w:t>
            </w:r>
          </w:p>
        </w:tc>
        <w:tc>
          <w:tcPr>
            <w:tcW w:type="dxa" w:w="2405"/>
          </w:tcPr>
          <w:p>
            <w:pPr>
              <w:spacing w:line="252" w:lineRule="auto" w:after="60" w:before="60"/>
            </w:pPr>
            <w:r>
              <w:rPr>
                <w:rFonts w:ascii="Times New Roman" w:hAnsi="Times New Roman" w:eastAsia="Times New Roman"/>
                <w:b w:val="0"/>
                <w:i w:val="0"/>
                <w:color w:val="000000"/>
                <w:sz w:val="17"/>
              </w:rPr>
              <w:t>as Qinzhou Bay</w:t>
            </w:r>
          </w:p>
        </w:tc>
        <w:tc>
          <w:tcPr>
            <w:tcW w:type="dxa" w:w="2390"/>
          </w:tcPr>
          <w:p>
            <w:pPr>
              <w:spacing w:line="252" w:lineRule="auto" w:after="60" w:before="60"/>
            </w:pPr>
            <w:r>
              <w:rPr>
                <w:rFonts w:ascii="Times New Roman" w:hAnsi="Times New Roman" w:eastAsia="Times New Roman"/>
                <w:b w:val="0"/>
                <w:i w:val="0"/>
                <w:color w:val="000000"/>
                <w:sz w:val="17"/>
              </w:rPr>
              <w:t>as Qinzhou Bay</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Reporting limit, sediment oil / sulfide (mg/kg); organic carbon (%)</w:t>
            </w:r>
          </w:p>
        </w:tc>
        <w:tc>
          <w:tcPr>
            <w:tcW w:type="dxa" w:w="2405"/>
          </w:tcPr>
          <w:p>
            <w:pPr>
              <w:spacing w:line="252" w:lineRule="auto" w:after="60" w:before="60"/>
            </w:pPr>
            <w:r>
              <w:rPr>
                <w:rFonts w:ascii="Times New Roman" w:hAnsi="Times New Roman" w:eastAsia="Times New Roman"/>
                <w:b w:val="0"/>
                <w:i w:val="0"/>
                <w:color w:val="000000"/>
                <w:sz w:val="17"/>
              </w:rPr>
              <w:t>3.0 / 0.3; 0.03</w:t>
            </w:r>
          </w:p>
        </w:tc>
        <w:tc>
          <w:tcPr>
            <w:tcW w:type="dxa" w:w="2405"/>
          </w:tcPr>
          <w:p>
            <w:pPr>
              <w:spacing w:line="252" w:lineRule="auto" w:after="60" w:before="60"/>
            </w:pPr>
            <w:r>
              <w:rPr>
                <w:rFonts w:ascii="Times New Roman" w:hAnsi="Times New Roman" w:eastAsia="Times New Roman"/>
                <w:b w:val="0"/>
                <w:i w:val="0"/>
                <w:color w:val="000000"/>
                <w:sz w:val="17"/>
              </w:rPr>
              <w:t>3.0 / 0.3; not stated</w:t>
            </w:r>
          </w:p>
        </w:tc>
        <w:tc>
          <w:tcPr>
            <w:tcW w:type="dxa" w:w="2390"/>
          </w:tcPr>
          <w:p>
            <w:pPr>
              <w:spacing w:line="252" w:lineRule="auto" w:after="60" w:before="60"/>
            </w:pPr>
            <w:r>
              <w:rPr>
                <w:rFonts w:ascii="Times New Roman" w:hAnsi="Times New Roman" w:eastAsia="Times New Roman"/>
                <w:b w:val="0"/>
                <w:i w:val="0"/>
                <w:color w:val="000000"/>
                <w:sz w:val="17"/>
              </w:rPr>
              <w:t>3.0 / 0.3; not stated</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Water-column indicators substituted at half the reporting limit at more than 20 % of stations (excluded from relative scoring; the limits are the same in all three campaigns)</w:t>
            </w:r>
          </w:p>
        </w:tc>
        <w:tc>
          <w:tcPr>
            <w:tcW w:type="dxa" w:w="2405"/>
          </w:tcPr>
          <w:p>
            <w:pPr>
              <w:spacing w:line="252" w:lineRule="auto" w:after="60" w:before="60"/>
            </w:pPr>
            <w:r>
              <w:rPr>
                <w:rFonts w:ascii="Times New Roman" w:hAnsi="Times New Roman" w:eastAsia="Times New Roman"/>
                <w:b w:val="0"/>
                <w:i w:val="0"/>
                <w:color w:val="000000"/>
                <w:sz w:val="17"/>
              </w:rPr>
              <w:t>Pb (15 of 23), Cr (13 of 23)</w:t>
            </w:r>
          </w:p>
        </w:tc>
        <w:tc>
          <w:tcPr>
            <w:tcW w:type="dxa" w:w="2405"/>
          </w:tcPr>
          <w:p>
            <w:pPr>
              <w:spacing w:line="252" w:lineRule="auto" w:after="60" w:before="60"/>
            </w:pPr>
            <w:r>
              <w:rPr>
                <w:rFonts w:ascii="Times New Roman" w:hAnsi="Times New Roman" w:eastAsia="Times New Roman"/>
                <w:b w:val="0"/>
                <w:i w:val="0"/>
                <w:color w:val="000000"/>
                <w:sz w:val="17"/>
              </w:rPr>
              <w:t>Cr (12 of 15), oil (9 of 15)</w:t>
            </w:r>
          </w:p>
        </w:tc>
        <w:tc>
          <w:tcPr>
            <w:tcW w:type="dxa" w:w="2390"/>
          </w:tcPr>
          <w:p>
            <w:pPr>
              <w:spacing w:line="252" w:lineRule="auto" w:after="60" w:before="60"/>
            </w:pPr>
            <w:r>
              <w:rPr>
                <w:rFonts w:ascii="Times New Roman" w:hAnsi="Times New Roman" w:eastAsia="Times New Roman"/>
                <w:b w:val="0"/>
                <w:i w:val="0"/>
                <w:color w:val="000000"/>
                <w:sz w:val="17"/>
              </w:rPr>
              <w:t>Cr (9 of 13), oil (13 of 13)</w:t>
            </w:r>
          </w:p>
        </w:tc>
      </w:tr>
    </w:tbl>
    <w:p>
      <w:pPr>
        <w:keepNext w:val="0"/>
        <w:widowControl/>
        <w:spacing w:line="240" w:lineRule="auto" w:after="40"/>
        <w:jc w:val="both"/>
      </w:pPr>
    </w:p>
    <w:p>
      <w:pPr>
        <w:pStyle w:val="Heading1"/>
        <w:keepNext/>
        <w:widowControl/>
        <w:spacing w:line="288" w:lineRule="auto" w:after="120"/>
        <w:jc w:val="left"/>
      </w:pPr>
      <w:r>
        <w:rPr>
          <w:rFonts w:ascii="Times New Roman" w:hAnsi="Times New Roman" w:eastAsia="Times New Roman"/>
          <w:b/>
          <w:i w:val="0"/>
          <w:color w:val="000000"/>
          <w:sz w:val="24"/>
        </w:rPr>
        <w:t>Table S2. Station sets of the three campaigns</w:t>
      </w:r>
    </w:p>
    <w:p>
      <w:pPr>
        <w:keepNext/>
        <w:widowControl/>
        <w:spacing w:line="312" w:lineRule="auto" w:after="120"/>
        <w:jc w:val="both"/>
      </w:pPr>
      <w:r>
        <w:rPr>
          <w:rFonts w:ascii="Times New Roman" w:hAnsi="Times New Roman" w:eastAsia="Times New Roman"/>
          <w:b w:val="0"/>
          <w:i w:val="0"/>
          <w:color w:val="000000"/>
          <w:sz w:val="22"/>
        </w:rPr>
        <w:t>The 51 stations of this study are all stations at which the three biotic summaries were recorded; every one of them also has the seven sediment metals. Three further stations have sediment metals but no biotic records (Fangchenggang C5 and C6, which are sediment-core stations, and Qinzhou Bay station 31).</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tcBorders>
              <w:bottom w:val="single" w:sz="5" w:color="000000"/>
            </w:tcBorders>
          </w:tcPr>
          <w:p>
            <w:pPr>
              <w:spacing w:line="252" w:lineRule="auto" w:after="60" w:before="60"/>
            </w:pPr>
            <w:r>
              <w:rPr>
                <w:rFonts w:ascii="Times New Roman" w:hAnsi="Times New Roman" w:eastAsia="Times New Roman"/>
                <w:b/>
                <w:i w:val="0"/>
                <w:color w:val="000000"/>
                <w:sz w:val="17"/>
              </w:rPr>
              <w:t>Campaign</w:t>
            </w:r>
          </w:p>
        </w:tc>
        <w:tc>
          <w:tcPr>
            <w:tcW w:type="dxa" w:w="1872"/>
            <w:tcBorders>
              <w:bottom w:val="single" w:sz="5" w:color="000000"/>
            </w:tcBorders>
          </w:tcPr>
          <w:p>
            <w:pPr>
              <w:spacing w:line="252" w:lineRule="auto" w:after="60" w:before="60"/>
            </w:pPr>
            <w:r>
              <w:rPr>
                <w:rFonts w:ascii="Times New Roman" w:hAnsi="Times New Roman" w:eastAsia="Times New Roman"/>
                <w:b/>
                <w:i w:val="0"/>
                <w:color w:val="000000"/>
                <w:sz w:val="17"/>
              </w:rPr>
              <w:t>Water-quality stations</w:t>
            </w:r>
          </w:p>
        </w:tc>
        <w:tc>
          <w:tcPr>
            <w:tcW w:type="dxa" w:w="1872"/>
            <w:tcBorders>
              <w:bottom w:val="single" w:sz="5" w:color="000000"/>
            </w:tcBorders>
          </w:tcPr>
          <w:p>
            <w:pPr>
              <w:spacing w:line="252" w:lineRule="auto" w:after="60" w:before="60"/>
            </w:pPr>
            <w:r>
              <w:rPr>
                <w:rFonts w:ascii="Times New Roman" w:hAnsi="Times New Roman" w:eastAsia="Times New Roman"/>
                <w:b/>
                <w:i w:val="0"/>
                <w:color w:val="000000"/>
                <w:sz w:val="17"/>
              </w:rPr>
              <w:t>Stations with seven sediment metals</w:t>
            </w:r>
          </w:p>
        </w:tc>
        <w:tc>
          <w:tcPr>
            <w:tcW w:type="dxa" w:w="1872"/>
            <w:tcBorders>
              <w:bottom w:val="single" w:sz="5" w:color="000000"/>
            </w:tcBorders>
          </w:tcPr>
          <w:p>
            <w:pPr>
              <w:spacing w:line="252" w:lineRule="auto" w:after="60" w:before="60"/>
            </w:pPr>
            <w:r>
              <w:rPr>
                <w:rFonts w:ascii="Times New Roman" w:hAnsi="Times New Roman" w:eastAsia="Times New Roman"/>
                <w:b/>
                <w:i w:val="0"/>
                <w:color w:val="000000"/>
                <w:sz w:val="17"/>
              </w:rPr>
              <w:t>Stations with all three biotic summaries</w:t>
            </w:r>
          </w:p>
        </w:tc>
        <w:tc>
          <w:tcPr>
            <w:tcW w:type="dxa" w:w="1872"/>
            <w:tcBorders>
              <w:bottom w:val="single" w:sz="5" w:color="000000"/>
            </w:tcBorders>
          </w:tcPr>
          <w:p>
            <w:pPr>
              <w:spacing w:line="252" w:lineRule="auto" w:after="60" w:before="60"/>
            </w:pPr>
            <w:r>
              <w:rPr>
                <w:rFonts w:ascii="Times New Roman" w:hAnsi="Times New Roman" w:eastAsia="Times New Roman"/>
                <w:b/>
                <w:i w:val="0"/>
                <w:color w:val="000000"/>
                <w:sz w:val="17"/>
              </w:rPr>
              <w:t>Stations used in this study</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Tieshan Harbour (Nov 2023)</w:t>
            </w:r>
          </w:p>
        </w:tc>
        <w:tc>
          <w:tcPr>
            <w:tcW w:type="dxa" w:w="1872"/>
          </w:tcPr>
          <w:p>
            <w:pPr>
              <w:spacing w:line="252" w:lineRule="auto" w:after="60" w:before="60"/>
            </w:pPr>
            <w:r>
              <w:rPr>
                <w:rFonts w:ascii="Times New Roman" w:hAnsi="Times New Roman" w:eastAsia="Times New Roman"/>
                <w:b w:val="0"/>
                <w:i w:val="0"/>
                <w:color w:val="000000"/>
                <w:sz w:val="17"/>
              </w:rPr>
              <w:t>24</w:t>
            </w:r>
          </w:p>
        </w:tc>
        <w:tc>
          <w:tcPr>
            <w:tcW w:type="dxa" w:w="1872"/>
          </w:tcPr>
          <w:p>
            <w:pPr>
              <w:spacing w:line="252" w:lineRule="auto" w:after="60" w:before="60"/>
            </w:pPr>
            <w:r>
              <w:rPr>
                <w:rFonts w:ascii="Times New Roman" w:hAnsi="Times New Roman" w:eastAsia="Times New Roman"/>
                <w:b w:val="0"/>
                <w:i w:val="0"/>
                <w:color w:val="000000"/>
                <w:sz w:val="17"/>
              </w:rPr>
              <w:t>13</w:t>
            </w:r>
          </w:p>
        </w:tc>
        <w:tc>
          <w:tcPr>
            <w:tcW w:type="dxa" w:w="1872"/>
          </w:tcPr>
          <w:p>
            <w:pPr>
              <w:spacing w:line="252" w:lineRule="auto" w:after="60" w:before="60"/>
            </w:pPr>
            <w:r>
              <w:rPr>
                <w:rFonts w:ascii="Times New Roman" w:hAnsi="Times New Roman" w:eastAsia="Times New Roman"/>
                <w:b w:val="0"/>
                <w:i w:val="0"/>
                <w:color w:val="000000"/>
                <w:sz w:val="17"/>
              </w:rPr>
              <w:t>13</w:t>
            </w:r>
          </w:p>
        </w:tc>
        <w:tc>
          <w:tcPr>
            <w:tcW w:type="dxa" w:w="1872"/>
          </w:tcPr>
          <w:p>
            <w:pPr>
              <w:spacing w:line="252" w:lineRule="auto" w:after="60" w:before="60"/>
            </w:pPr>
            <w:r>
              <w:rPr>
                <w:rFonts w:ascii="Times New Roman" w:hAnsi="Times New Roman" w:eastAsia="Times New Roman"/>
                <w:b w:val="0"/>
                <w:i w:val="0"/>
                <w:color w:val="000000"/>
                <w:sz w:val="17"/>
              </w:rPr>
              <w:t>13</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Fangchenggang (Sep 2022)</w:t>
            </w:r>
          </w:p>
        </w:tc>
        <w:tc>
          <w:tcPr>
            <w:tcW w:type="dxa" w:w="1872"/>
          </w:tcPr>
          <w:p>
            <w:pPr>
              <w:spacing w:line="252" w:lineRule="auto" w:after="60" w:before="60"/>
            </w:pPr>
            <w:r>
              <w:rPr>
                <w:rFonts w:ascii="Times New Roman" w:hAnsi="Times New Roman" w:eastAsia="Times New Roman"/>
                <w:b w:val="0"/>
                <w:i w:val="0"/>
                <w:color w:val="000000"/>
                <w:sz w:val="17"/>
              </w:rPr>
              <w:t>22</w:t>
            </w:r>
          </w:p>
        </w:tc>
        <w:tc>
          <w:tcPr>
            <w:tcW w:type="dxa" w:w="1872"/>
          </w:tcPr>
          <w:p>
            <w:pPr>
              <w:spacing w:line="252" w:lineRule="auto" w:after="60" w:before="60"/>
            </w:pPr>
            <w:r>
              <w:rPr>
                <w:rFonts w:ascii="Times New Roman" w:hAnsi="Times New Roman" w:eastAsia="Times New Roman"/>
                <w:b w:val="0"/>
                <w:i w:val="0"/>
                <w:color w:val="000000"/>
                <w:sz w:val="17"/>
              </w:rPr>
              <w:t>17</w:t>
            </w:r>
          </w:p>
        </w:tc>
        <w:tc>
          <w:tcPr>
            <w:tcW w:type="dxa" w:w="1872"/>
          </w:tcPr>
          <w:p>
            <w:pPr>
              <w:spacing w:line="252" w:lineRule="auto" w:after="60" w:before="60"/>
            </w:pPr>
            <w:r>
              <w:rPr>
                <w:rFonts w:ascii="Times New Roman" w:hAnsi="Times New Roman" w:eastAsia="Times New Roman"/>
                <w:b w:val="0"/>
                <w:i w:val="0"/>
                <w:color w:val="000000"/>
                <w:sz w:val="17"/>
              </w:rPr>
              <w:t>15</w:t>
            </w:r>
          </w:p>
        </w:tc>
        <w:tc>
          <w:tcPr>
            <w:tcW w:type="dxa" w:w="1872"/>
          </w:tcPr>
          <w:p>
            <w:pPr>
              <w:spacing w:line="252" w:lineRule="auto" w:after="60" w:before="60"/>
            </w:pPr>
            <w:r>
              <w:rPr>
                <w:rFonts w:ascii="Times New Roman" w:hAnsi="Times New Roman" w:eastAsia="Times New Roman"/>
                <w:b w:val="0"/>
                <w:i w:val="0"/>
                <w:color w:val="000000"/>
                <w:sz w:val="17"/>
              </w:rPr>
              <w:t>15</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Qinzhou Bay (Apr 2022)</w:t>
            </w:r>
          </w:p>
        </w:tc>
        <w:tc>
          <w:tcPr>
            <w:tcW w:type="dxa" w:w="1872"/>
          </w:tcPr>
          <w:p>
            <w:pPr>
              <w:spacing w:line="252" w:lineRule="auto" w:after="60" w:before="60"/>
            </w:pPr>
            <w:r>
              <w:rPr>
                <w:rFonts w:ascii="Times New Roman" w:hAnsi="Times New Roman" w:eastAsia="Times New Roman"/>
                <w:b w:val="0"/>
                <w:i w:val="0"/>
                <w:color w:val="000000"/>
                <w:sz w:val="17"/>
              </w:rPr>
              <w:t>39</w:t>
            </w:r>
          </w:p>
        </w:tc>
        <w:tc>
          <w:tcPr>
            <w:tcW w:type="dxa" w:w="1872"/>
          </w:tcPr>
          <w:p>
            <w:pPr>
              <w:spacing w:line="252" w:lineRule="auto" w:after="60" w:before="60"/>
            </w:pPr>
            <w:r>
              <w:rPr>
                <w:rFonts w:ascii="Times New Roman" w:hAnsi="Times New Roman" w:eastAsia="Times New Roman"/>
                <w:b w:val="0"/>
                <w:i w:val="0"/>
                <w:color w:val="000000"/>
                <w:sz w:val="17"/>
              </w:rPr>
              <w:t>24</w:t>
            </w:r>
          </w:p>
        </w:tc>
        <w:tc>
          <w:tcPr>
            <w:tcW w:type="dxa" w:w="1872"/>
          </w:tcPr>
          <w:p>
            <w:pPr>
              <w:spacing w:line="252" w:lineRule="auto" w:after="60" w:before="60"/>
            </w:pPr>
            <w:r>
              <w:rPr>
                <w:rFonts w:ascii="Times New Roman" w:hAnsi="Times New Roman" w:eastAsia="Times New Roman"/>
                <w:b w:val="0"/>
                <w:i w:val="0"/>
                <w:color w:val="000000"/>
                <w:sz w:val="17"/>
              </w:rPr>
              <w:t>23</w:t>
            </w:r>
          </w:p>
        </w:tc>
        <w:tc>
          <w:tcPr>
            <w:tcW w:type="dxa" w:w="1872"/>
          </w:tcPr>
          <w:p>
            <w:pPr>
              <w:spacing w:line="252" w:lineRule="auto" w:after="60" w:before="60"/>
            </w:pPr>
            <w:r>
              <w:rPr>
                <w:rFonts w:ascii="Times New Roman" w:hAnsi="Times New Roman" w:eastAsia="Times New Roman"/>
                <w:b w:val="0"/>
                <w:i w:val="0"/>
                <w:color w:val="000000"/>
                <w:sz w:val="17"/>
              </w:rPr>
              <w:t>23</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Total</w:t>
            </w:r>
          </w:p>
        </w:tc>
        <w:tc>
          <w:tcPr>
            <w:tcW w:type="dxa" w:w="1872"/>
          </w:tcPr>
          <w:p>
            <w:pPr>
              <w:spacing w:line="252" w:lineRule="auto" w:after="60" w:before="60"/>
            </w:pPr>
            <w:r>
              <w:rPr>
                <w:rFonts w:ascii="Times New Roman" w:hAnsi="Times New Roman" w:eastAsia="Times New Roman"/>
                <w:b w:val="0"/>
                <w:i w:val="0"/>
                <w:color w:val="000000"/>
                <w:sz w:val="17"/>
              </w:rPr>
              <w:t>85</w:t>
            </w:r>
          </w:p>
        </w:tc>
        <w:tc>
          <w:tcPr>
            <w:tcW w:type="dxa" w:w="1872"/>
          </w:tcPr>
          <w:p>
            <w:pPr>
              <w:spacing w:line="252" w:lineRule="auto" w:after="60" w:before="60"/>
            </w:pPr>
            <w:r>
              <w:rPr>
                <w:rFonts w:ascii="Times New Roman" w:hAnsi="Times New Roman" w:eastAsia="Times New Roman"/>
                <w:b w:val="0"/>
                <w:i w:val="0"/>
                <w:color w:val="000000"/>
                <w:sz w:val="17"/>
              </w:rPr>
              <w:t>54</w:t>
            </w:r>
          </w:p>
        </w:tc>
        <w:tc>
          <w:tcPr>
            <w:tcW w:type="dxa" w:w="1872"/>
          </w:tcPr>
          <w:p>
            <w:pPr>
              <w:spacing w:line="252" w:lineRule="auto" w:after="60" w:before="60"/>
            </w:pPr>
            <w:r>
              <w:rPr>
                <w:rFonts w:ascii="Times New Roman" w:hAnsi="Times New Roman" w:eastAsia="Times New Roman"/>
                <w:b w:val="0"/>
                <w:i w:val="0"/>
                <w:color w:val="000000"/>
                <w:sz w:val="17"/>
              </w:rPr>
              <w:t>51</w:t>
            </w:r>
          </w:p>
        </w:tc>
        <w:tc>
          <w:tcPr>
            <w:tcW w:type="dxa" w:w="1872"/>
          </w:tcPr>
          <w:p>
            <w:pPr>
              <w:spacing w:line="252" w:lineRule="auto" w:after="60" w:before="60"/>
            </w:pPr>
            <w:r>
              <w:rPr>
                <w:rFonts w:ascii="Times New Roman" w:hAnsi="Times New Roman" w:eastAsia="Times New Roman"/>
                <w:b w:val="0"/>
                <w:i w:val="0"/>
                <w:color w:val="000000"/>
                <w:sz w:val="17"/>
              </w:rPr>
              <w:t>51</w:t>
            </w:r>
          </w:p>
        </w:tc>
      </w:tr>
    </w:tbl>
    <w:p>
      <w:pPr>
        <w:keepNext w:val="0"/>
        <w:widowControl/>
        <w:spacing w:line="240" w:lineRule="auto" w:after="40"/>
        <w:jc w:val="both"/>
      </w:pPr>
    </w:p>
    <w:p>
      <w:pPr>
        <w:pStyle w:val="Heading1"/>
        <w:keepNext/>
        <w:widowControl/>
        <w:spacing w:line="288" w:lineRule="auto" w:after="120"/>
        <w:jc w:val="left"/>
      </w:pPr>
      <w:r>
        <w:rPr>
          <w:rFonts w:ascii="Times New Roman" w:hAnsi="Times New Roman" w:eastAsia="Times New Roman"/>
          <w:b/>
          <w:i w:val="0"/>
          <w:color w:val="000000"/>
          <w:sz w:val="24"/>
        </w:rPr>
        <w:t>Table S3. Agreement with the equal-weight rule and illustrative screening counts on the pooled relative basis</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Rule</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Same class, five classes</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Quadratic kappa, five classes</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Quadratic kappa, three classes</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Spearman rho</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Mean score difference</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Stations moderate or worse</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Stations sub-healthy or worse</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Equal</w:t>
            </w:r>
          </w:p>
        </w:tc>
        <w:tc>
          <w:tcPr>
            <w:tcW w:type="dxa" w:w="1170"/>
          </w:tcPr>
          <w:p>
            <w:pPr>
              <w:spacing w:line="252" w:lineRule="auto" w:after="60" w:before="60"/>
            </w:pPr>
            <w:r>
              <w:rPr>
                <w:rFonts w:ascii="Times New Roman" w:hAnsi="Times New Roman" w:eastAsia="Times New Roman"/>
                <w:b w:val="0"/>
                <w:i w:val="0"/>
                <w:color w:val="000000"/>
                <w:sz w:val="17"/>
              </w:rPr>
              <w:t>1.00</w:t>
            </w:r>
          </w:p>
        </w:tc>
        <w:tc>
          <w:tcPr>
            <w:tcW w:type="dxa" w:w="1170"/>
          </w:tcPr>
          <w:p>
            <w:pPr>
              <w:spacing w:line="252" w:lineRule="auto" w:after="60" w:before="60"/>
            </w:pPr>
            <w:r>
              <w:rPr>
                <w:rFonts w:ascii="Times New Roman" w:hAnsi="Times New Roman" w:eastAsia="Times New Roman"/>
                <w:b w:val="0"/>
                <w:i w:val="0"/>
                <w:color w:val="000000"/>
                <w:sz w:val="17"/>
              </w:rPr>
              <w:t>1.00</w:t>
            </w:r>
          </w:p>
        </w:tc>
        <w:tc>
          <w:tcPr>
            <w:tcW w:type="dxa" w:w="1170"/>
          </w:tcPr>
          <w:p>
            <w:pPr>
              <w:spacing w:line="252" w:lineRule="auto" w:after="60" w:before="60"/>
            </w:pPr>
            <w:r>
              <w:rPr>
                <w:rFonts w:ascii="Times New Roman" w:hAnsi="Times New Roman" w:eastAsia="Times New Roman"/>
                <w:b w:val="0"/>
                <w:i w:val="0"/>
                <w:color w:val="000000"/>
                <w:sz w:val="17"/>
              </w:rPr>
              <w:t>1.00</w:t>
            </w:r>
          </w:p>
        </w:tc>
        <w:tc>
          <w:tcPr>
            <w:tcW w:type="dxa" w:w="1170"/>
          </w:tcPr>
          <w:p>
            <w:pPr>
              <w:spacing w:line="252" w:lineRule="auto" w:after="60" w:before="60"/>
            </w:pPr>
            <w:r>
              <w:rPr>
                <w:rFonts w:ascii="Times New Roman" w:hAnsi="Times New Roman" w:eastAsia="Times New Roman"/>
                <w:b w:val="0"/>
                <w:i w:val="0"/>
                <w:color w:val="000000"/>
                <w:sz w:val="17"/>
              </w:rPr>
              <w:t>1.00</w:t>
            </w:r>
          </w:p>
        </w:tc>
        <w:tc>
          <w:tcPr>
            <w:tcW w:type="dxa" w:w="1170"/>
          </w:tcPr>
          <w:p>
            <w:pPr>
              <w:spacing w:line="252" w:lineRule="auto" w:after="60" w:before="60"/>
            </w:pPr>
            <w:r>
              <w:rPr>
                <w:rFonts w:ascii="Times New Roman" w:hAnsi="Times New Roman" w:eastAsia="Times New Roman"/>
                <w:b w:val="0"/>
                <w:i w:val="0"/>
                <w:color w:val="000000"/>
                <w:sz w:val="17"/>
              </w:rPr>
              <w:t>0.00</w:t>
            </w:r>
          </w:p>
        </w:tc>
        <w:tc>
          <w:tcPr>
            <w:tcW w:type="dxa" w:w="1170"/>
          </w:tcPr>
          <w:p>
            <w:pPr>
              <w:spacing w:line="252" w:lineRule="auto" w:after="60" w:before="60"/>
            </w:pPr>
            <w:r>
              <w:rPr>
                <w:rFonts w:ascii="Times New Roman" w:hAnsi="Times New Roman" w:eastAsia="Times New Roman"/>
                <w:b w:val="0"/>
                <w:i w:val="0"/>
                <w:color w:val="000000"/>
                <w:sz w:val="17"/>
              </w:rPr>
              <w:t>8</w:t>
            </w:r>
          </w:p>
        </w:tc>
        <w:tc>
          <w:tcPr>
            <w:tcW w:type="dxa" w:w="1170"/>
          </w:tcPr>
          <w:p>
            <w:pPr>
              <w:spacing w:line="252" w:lineRule="auto" w:after="60" w:before="60"/>
            </w:pPr>
            <w:r>
              <w:rPr>
                <w:rFonts w:ascii="Times New Roman" w:hAnsi="Times New Roman" w:eastAsia="Times New Roman"/>
                <w:b w:val="0"/>
                <w:i w:val="0"/>
                <w:color w:val="000000"/>
                <w:sz w:val="17"/>
              </w:rPr>
              <w:t>32</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Guideline-weighted</w:t>
            </w:r>
          </w:p>
        </w:tc>
        <w:tc>
          <w:tcPr>
            <w:tcW w:type="dxa" w:w="1170"/>
          </w:tcPr>
          <w:p>
            <w:pPr>
              <w:spacing w:line="252" w:lineRule="auto" w:after="60" w:before="60"/>
            </w:pPr>
            <w:r>
              <w:rPr>
                <w:rFonts w:ascii="Times New Roman" w:hAnsi="Times New Roman" w:eastAsia="Times New Roman"/>
                <w:b w:val="0"/>
                <w:i w:val="0"/>
                <w:color w:val="000000"/>
                <w:sz w:val="17"/>
              </w:rPr>
              <w:t>0.92</w:t>
            </w:r>
          </w:p>
        </w:tc>
        <w:tc>
          <w:tcPr>
            <w:tcW w:type="dxa" w:w="1170"/>
          </w:tcPr>
          <w:p>
            <w:pPr>
              <w:spacing w:line="252" w:lineRule="auto" w:after="60" w:before="60"/>
            </w:pPr>
            <w:r>
              <w:rPr>
                <w:rFonts w:ascii="Times New Roman" w:hAnsi="Times New Roman" w:eastAsia="Times New Roman"/>
                <w:b w:val="0"/>
                <w:i w:val="0"/>
                <w:color w:val="000000"/>
                <w:sz w:val="17"/>
              </w:rPr>
              <w:t>0.93</w:t>
            </w:r>
          </w:p>
        </w:tc>
        <w:tc>
          <w:tcPr>
            <w:tcW w:type="dxa" w:w="1170"/>
          </w:tcPr>
          <w:p>
            <w:pPr>
              <w:spacing w:line="252" w:lineRule="auto" w:after="60" w:before="60"/>
            </w:pPr>
            <w:r>
              <w:rPr>
                <w:rFonts w:ascii="Times New Roman" w:hAnsi="Times New Roman" w:eastAsia="Times New Roman"/>
                <w:b w:val="0"/>
                <w:i w:val="0"/>
                <w:color w:val="000000"/>
                <w:sz w:val="17"/>
              </w:rPr>
              <w:t>0.90</w:t>
            </w:r>
          </w:p>
        </w:tc>
        <w:tc>
          <w:tcPr>
            <w:tcW w:type="dxa" w:w="1170"/>
          </w:tcPr>
          <w:p>
            <w:pPr>
              <w:spacing w:line="252" w:lineRule="auto" w:after="60" w:before="60"/>
            </w:pPr>
            <w:r>
              <w:rPr>
                <w:rFonts w:ascii="Times New Roman" w:hAnsi="Times New Roman" w:eastAsia="Times New Roman"/>
                <w:b w:val="0"/>
                <w:i w:val="0"/>
                <w:color w:val="000000"/>
                <w:sz w:val="17"/>
              </w:rPr>
              <w:t>0.97</w:t>
            </w:r>
          </w:p>
        </w:tc>
        <w:tc>
          <w:tcPr>
            <w:tcW w:type="dxa" w:w="1170"/>
          </w:tcPr>
          <w:p>
            <w:pPr>
              <w:spacing w:line="252" w:lineRule="auto" w:after="60" w:before="60"/>
            </w:pPr>
            <w:r>
              <w:rPr>
                <w:rFonts w:ascii="Times New Roman" w:hAnsi="Times New Roman" w:eastAsia="Times New Roman"/>
                <w:b w:val="0"/>
                <w:i w:val="0"/>
                <w:color w:val="000000"/>
                <w:sz w:val="17"/>
              </w:rPr>
              <w:t>0.01</w:t>
            </w:r>
          </w:p>
        </w:tc>
        <w:tc>
          <w:tcPr>
            <w:tcW w:type="dxa" w:w="1170"/>
          </w:tcPr>
          <w:p>
            <w:pPr>
              <w:spacing w:line="252" w:lineRule="auto" w:after="60" w:before="60"/>
            </w:pPr>
            <w:r>
              <w:rPr>
                <w:rFonts w:ascii="Times New Roman" w:hAnsi="Times New Roman" w:eastAsia="Times New Roman"/>
                <w:b w:val="0"/>
                <w:i w:val="0"/>
                <w:color w:val="000000"/>
                <w:sz w:val="17"/>
              </w:rPr>
              <w:t>6</w:t>
            </w:r>
          </w:p>
        </w:tc>
        <w:tc>
          <w:tcPr>
            <w:tcW w:type="dxa" w:w="1170"/>
          </w:tcPr>
          <w:p>
            <w:pPr>
              <w:spacing w:line="252" w:lineRule="auto" w:after="60" w:before="60"/>
            </w:pPr>
            <w:r>
              <w:rPr>
                <w:rFonts w:ascii="Times New Roman" w:hAnsi="Times New Roman" w:eastAsia="Times New Roman"/>
                <w:b w:val="0"/>
                <w:i w:val="0"/>
                <w:color w:val="000000"/>
                <w:sz w:val="17"/>
              </w:rPr>
              <w:t>30</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Geometric</w:t>
            </w:r>
          </w:p>
        </w:tc>
        <w:tc>
          <w:tcPr>
            <w:tcW w:type="dxa" w:w="1170"/>
          </w:tcPr>
          <w:p>
            <w:pPr>
              <w:spacing w:line="252" w:lineRule="auto" w:after="60" w:before="60"/>
            </w:pPr>
            <w:r>
              <w:rPr>
                <w:rFonts w:ascii="Times New Roman" w:hAnsi="Times New Roman" w:eastAsia="Times New Roman"/>
                <w:b w:val="0"/>
                <w:i w:val="0"/>
                <w:color w:val="000000"/>
                <w:sz w:val="17"/>
              </w:rPr>
              <w:t>0.71</w:t>
            </w:r>
          </w:p>
        </w:tc>
        <w:tc>
          <w:tcPr>
            <w:tcW w:type="dxa" w:w="1170"/>
          </w:tcPr>
          <w:p>
            <w:pPr>
              <w:spacing w:line="252" w:lineRule="auto" w:after="60" w:before="60"/>
            </w:pPr>
            <w:r>
              <w:rPr>
                <w:rFonts w:ascii="Times New Roman" w:hAnsi="Times New Roman" w:eastAsia="Times New Roman"/>
                <w:b w:val="0"/>
                <w:i w:val="0"/>
                <w:color w:val="000000"/>
                <w:sz w:val="17"/>
              </w:rPr>
              <w:t>0.76</w:t>
            </w:r>
          </w:p>
        </w:tc>
        <w:tc>
          <w:tcPr>
            <w:tcW w:type="dxa" w:w="1170"/>
          </w:tcPr>
          <w:p>
            <w:pPr>
              <w:spacing w:line="252" w:lineRule="auto" w:after="60" w:before="60"/>
            </w:pPr>
            <w:r>
              <w:rPr>
                <w:rFonts w:ascii="Times New Roman" w:hAnsi="Times New Roman" w:eastAsia="Times New Roman"/>
                <w:b w:val="0"/>
                <w:i w:val="0"/>
                <w:color w:val="000000"/>
                <w:sz w:val="17"/>
              </w:rPr>
              <w:t>0.71</w:t>
            </w:r>
          </w:p>
        </w:tc>
        <w:tc>
          <w:tcPr>
            <w:tcW w:type="dxa" w:w="1170"/>
          </w:tcPr>
          <w:p>
            <w:pPr>
              <w:spacing w:line="252" w:lineRule="auto" w:after="60" w:before="60"/>
            </w:pPr>
            <w:r>
              <w:rPr>
                <w:rFonts w:ascii="Times New Roman" w:hAnsi="Times New Roman" w:eastAsia="Times New Roman"/>
                <w:b w:val="0"/>
                <w:i w:val="0"/>
                <w:color w:val="000000"/>
                <w:sz w:val="17"/>
              </w:rPr>
              <w:t>0.96</w:t>
            </w:r>
          </w:p>
        </w:tc>
        <w:tc>
          <w:tcPr>
            <w:tcW w:type="dxa" w:w="1170"/>
          </w:tcPr>
          <w:p>
            <w:pPr>
              <w:spacing w:line="252" w:lineRule="auto" w:after="60" w:before="60"/>
            </w:pPr>
            <w:r>
              <w:rPr>
                <w:rFonts w:ascii="Times New Roman" w:hAnsi="Times New Roman" w:eastAsia="Times New Roman"/>
                <w:b w:val="0"/>
                <w:i w:val="0"/>
                <w:color w:val="000000"/>
                <w:sz w:val="17"/>
              </w:rPr>
              <w:t>-0.06</w:t>
            </w:r>
          </w:p>
        </w:tc>
        <w:tc>
          <w:tcPr>
            <w:tcW w:type="dxa" w:w="1170"/>
          </w:tcPr>
          <w:p>
            <w:pPr>
              <w:spacing w:line="252" w:lineRule="auto" w:after="60" w:before="60"/>
            </w:pPr>
            <w:r>
              <w:rPr>
                <w:rFonts w:ascii="Times New Roman" w:hAnsi="Times New Roman" w:eastAsia="Times New Roman"/>
                <w:b w:val="0"/>
                <w:i w:val="0"/>
                <w:color w:val="000000"/>
                <w:sz w:val="17"/>
              </w:rPr>
              <w:t>14</w:t>
            </w:r>
          </w:p>
        </w:tc>
        <w:tc>
          <w:tcPr>
            <w:tcW w:type="dxa" w:w="1170"/>
          </w:tcPr>
          <w:p>
            <w:pPr>
              <w:spacing w:line="252" w:lineRule="auto" w:after="60" w:before="60"/>
            </w:pPr>
            <w:r>
              <w:rPr>
                <w:rFonts w:ascii="Times New Roman" w:hAnsi="Times New Roman" w:eastAsia="Times New Roman"/>
                <w:b w:val="0"/>
                <w:i w:val="0"/>
                <w:color w:val="000000"/>
                <w:sz w:val="17"/>
              </w:rPr>
              <w:t>37</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Mixed</w:t>
            </w:r>
          </w:p>
        </w:tc>
        <w:tc>
          <w:tcPr>
            <w:tcW w:type="dxa" w:w="1170"/>
          </w:tcPr>
          <w:p>
            <w:pPr>
              <w:spacing w:line="252" w:lineRule="auto" w:after="60" w:before="60"/>
            </w:pPr>
            <w:r>
              <w:rPr>
                <w:rFonts w:ascii="Times New Roman" w:hAnsi="Times New Roman" w:eastAsia="Times New Roman"/>
                <w:b w:val="0"/>
                <w:i w:val="0"/>
                <w:color w:val="000000"/>
                <w:sz w:val="17"/>
              </w:rPr>
              <w:t>0.18</w:t>
            </w:r>
          </w:p>
        </w:tc>
        <w:tc>
          <w:tcPr>
            <w:tcW w:type="dxa" w:w="1170"/>
          </w:tcPr>
          <w:p>
            <w:pPr>
              <w:spacing w:line="252" w:lineRule="auto" w:after="60" w:before="60"/>
            </w:pPr>
            <w:r>
              <w:rPr>
                <w:rFonts w:ascii="Times New Roman" w:hAnsi="Times New Roman" w:eastAsia="Times New Roman"/>
                <w:b w:val="0"/>
                <w:i w:val="0"/>
                <w:color w:val="000000"/>
                <w:sz w:val="17"/>
              </w:rPr>
              <w:t>0.45</w:t>
            </w:r>
          </w:p>
        </w:tc>
        <w:tc>
          <w:tcPr>
            <w:tcW w:type="dxa" w:w="1170"/>
          </w:tcPr>
          <w:p>
            <w:pPr>
              <w:spacing w:line="252" w:lineRule="auto" w:after="60" w:before="60"/>
            </w:pPr>
            <w:r>
              <w:rPr>
                <w:rFonts w:ascii="Times New Roman" w:hAnsi="Times New Roman" w:eastAsia="Times New Roman"/>
                <w:b w:val="0"/>
                <w:i w:val="0"/>
                <w:color w:val="000000"/>
                <w:sz w:val="17"/>
              </w:rPr>
              <w:t>0.37</w:t>
            </w:r>
          </w:p>
        </w:tc>
        <w:tc>
          <w:tcPr>
            <w:tcW w:type="dxa" w:w="1170"/>
          </w:tcPr>
          <w:p>
            <w:pPr>
              <w:spacing w:line="252" w:lineRule="auto" w:after="60" w:before="60"/>
            </w:pPr>
            <w:r>
              <w:rPr>
                <w:rFonts w:ascii="Times New Roman" w:hAnsi="Times New Roman" w:eastAsia="Times New Roman"/>
                <w:b w:val="0"/>
                <w:i w:val="0"/>
                <w:color w:val="000000"/>
                <w:sz w:val="17"/>
              </w:rPr>
              <w:t>0.90</w:t>
            </w:r>
          </w:p>
        </w:tc>
        <w:tc>
          <w:tcPr>
            <w:tcW w:type="dxa" w:w="1170"/>
          </w:tcPr>
          <w:p>
            <w:pPr>
              <w:spacing w:line="252" w:lineRule="auto" w:after="60" w:before="60"/>
            </w:pPr>
            <w:r>
              <w:rPr>
                <w:rFonts w:ascii="Times New Roman" w:hAnsi="Times New Roman" w:eastAsia="Times New Roman"/>
                <w:b w:val="0"/>
                <w:i w:val="0"/>
                <w:color w:val="000000"/>
                <w:sz w:val="17"/>
              </w:rPr>
              <w:t>-0.13</w:t>
            </w:r>
          </w:p>
        </w:tc>
        <w:tc>
          <w:tcPr>
            <w:tcW w:type="dxa" w:w="1170"/>
          </w:tcPr>
          <w:p>
            <w:pPr>
              <w:spacing w:line="252" w:lineRule="auto" w:after="60" w:before="60"/>
            </w:pPr>
            <w:r>
              <w:rPr>
                <w:rFonts w:ascii="Times New Roman" w:hAnsi="Times New Roman" w:eastAsia="Times New Roman"/>
                <w:b w:val="0"/>
                <w:i w:val="0"/>
                <w:color w:val="000000"/>
                <w:sz w:val="17"/>
              </w:rPr>
              <w:t>33</w:t>
            </w:r>
          </w:p>
        </w:tc>
        <w:tc>
          <w:tcPr>
            <w:tcW w:type="dxa" w:w="1170"/>
          </w:tcPr>
          <w:p>
            <w:pPr>
              <w:spacing w:line="252" w:lineRule="auto" w:after="60" w:before="60"/>
            </w:pPr>
            <w:r>
              <w:rPr>
                <w:rFonts w:ascii="Times New Roman" w:hAnsi="Times New Roman" w:eastAsia="Times New Roman"/>
                <w:b w:val="0"/>
                <w:i w:val="0"/>
                <w:color w:val="000000"/>
                <w:sz w:val="17"/>
              </w:rPr>
              <w:t>47</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Capped</w:t>
            </w:r>
          </w:p>
        </w:tc>
        <w:tc>
          <w:tcPr>
            <w:tcW w:type="dxa" w:w="1170"/>
          </w:tcPr>
          <w:p>
            <w:pPr>
              <w:spacing w:line="252" w:lineRule="auto" w:after="60" w:before="60"/>
            </w:pPr>
            <w:r>
              <w:rPr>
                <w:rFonts w:ascii="Times New Roman" w:hAnsi="Times New Roman" w:eastAsia="Times New Roman"/>
                <w:b w:val="0"/>
                <w:i w:val="0"/>
                <w:color w:val="000000"/>
                <w:sz w:val="17"/>
              </w:rPr>
              <w:t>0.53</w:t>
            </w:r>
          </w:p>
        </w:tc>
        <w:tc>
          <w:tcPr>
            <w:tcW w:type="dxa" w:w="1170"/>
          </w:tcPr>
          <w:p>
            <w:pPr>
              <w:spacing w:line="252" w:lineRule="auto" w:after="60" w:before="60"/>
            </w:pPr>
            <w:r>
              <w:rPr>
                <w:rFonts w:ascii="Times New Roman" w:hAnsi="Times New Roman" w:eastAsia="Times New Roman"/>
                <w:b w:val="0"/>
                <w:i w:val="0"/>
                <w:color w:val="000000"/>
                <w:sz w:val="17"/>
              </w:rPr>
              <w:t>0.55</w:t>
            </w:r>
          </w:p>
        </w:tc>
        <w:tc>
          <w:tcPr>
            <w:tcW w:type="dxa" w:w="1170"/>
          </w:tcPr>
          <w:p>
            <w:pPr>
              <w:spacing w:line="252" w:lineRule="auto" w:after="60" w:before="60"/>
            </w:pPr>
            <w:r>
              <w:rPr>
                <w:rFonts w:ascii="Times New Roman" w:hAnsi="Times New Roman" w:eastAsia="Times New Roman"/>
                <w:b w:val="0"/>
                <w:i w:val="0"/>
                <w:color w:val="000000"/>
                <w:sz w:val="17"/>
              </w:rPr>
              <w:t>0.81</w:t>
            </w:r>
          </w:p>
        </w:tc>
        <w:tc>
          <w:tcPr>
            <w:tcW w:type="dxa" w:w="1170"/>
          </w:tcPr>
          <w:p>
            <w:pPr>
              <w:spacing w:line="252" w:lineRule="auto" w:after="60" w:before="60"/>
            </w:pPr>
            <w:r>
              <w:rPr>
                <w:rFonts w:ascii="Times New Roman" w:hAnsi="Times New Roman" w:eastAsia="Times New Roman"/>
                <w:b w:val="0"/>
                <w:i w:val="0"/>
                <w:color w:val="000000"/>
                <w:sz w:val="17"/>
              </w:rPr>
              <w:t>0.78</w:t>
            </w:r>
          </w:p>
        </w:tc>
        <w:tc>
          <w:tcPr>
            <w:tcW w:type="dxa" w:w="1170"/>
          </w:tcPr>
          <w:p>
            <w:pPr>
              <w:spacing w:line="252" w:lineRule="auto" w:after="60" w:before="60"/>
            </w:pPr>
            <w:r>
              <w:rPr>
                <w:rFonts w:ascii="Times New Roman" w:hAnsi="Times New Roman" w:eastAsia="Times New Roman"/>
                <w:b w:val="0"/>
                <w:i w:val="0"/>
                <w:color w:val="000000"/>
                <w:sz w:val="17"/>
              </w:rPr>
              <w:t>-0.05</w:t>
            </w:r>
          </w:p>
        </w:tc>
        <w:tc>
          <w:tcPr>
            <w:tcW w:type="dxa" w:w="1170"/>
          </w:tcPr>
          <w:p>
            <w:pPr>
              <w:spacing w:line="252" w:lineRule="auto" w:after="60" w:before="60"/>
            </w:pPr>
            <w:r>
              <w:rPr>
                <w:rFonts w:ascii="Times New Roman" w:hAnsi="Times New Roman" w:eastAsia="Times New Roman"/>
                <w:b w:val="0"/>
                <w:i w:val="0"/>
                <w:color w:val="000000"/>
                <w:sz w:val="17"/>
              </w:rPr>
              <w:t>32</w:t>
            </w:r>
          </w:p>
        </w:tc>
        <w:tc>
          <w:tcPr>
            <w:tcW w:type="dxa" w:w="1170"/>
          </w:tcPr>
          <w:p>
            <w:pPr>
              <w:spacing w:line="252" w:lineRule="auto" w:after="60" w:before="60"/>
            </w:pPr>
            <w:r>
              <w:rPr>
                <w:rFonts w:ascii="Times New Roman" w:hAnsi="Times New Roman" w:eastAsia="Times New Roman"/>
                <w:b w:val="0"/>
                <w:i w:val="0"/>
                <w:color w:val="000000"/>
                <w:sz w:val="17"/>
              </w:rPr>
              <w:t>37</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Worst element</w:t>
            </w:r>
          </w:p>
        </w:tc>
        <w:tc>
          <w:tcPr>
            <w:tcW w:type="dxa" w:w="1170"/>
          </w:tcPr>
          <w:p>
            <w:pPr>
              <w:spacing w:line="252" w:lineRule="auto" w:after="60" w:before="60"/>
            </w:pPr>
            <w:r>
              <w:rPr>
                <w:rFonts w:ascii="Times New Roman" w:hAnsi="Times New Roman" w:eastAsia="Times New Roman"/>
                <w:b w:val="0"/>
                <w:i w:val="0"/>
                <w:color w:val="000000"/>
                <w:sz w:val="17"/>
              </w:rPr>
              <w:t>0.02</w:t>
            </w:r>
          </w:p>
        </w:tc>
        <w:tc>
          <w:tcPr>
            <w:tcW w:type="dxa" w:w="1170"/>
          </w:tcPr>
          <w:p>
            <w:pPr>
              <w:spacing w:line="252" w:lineRule="auto" w:after="60" w:before="60"/>
            </w:pPr>
            <w:r>
              <w:rPr>
                <w:rFonts w:ascii="Times New Roman" w:hAnsi="Times New Roman" w:eastAsia="Times New Roman"/>
                <w:b w:val="0"/>
                <w:i w:val="0"/>
                <w:color w:val="000000"/>
                <w:sz w:val="17"/>
              </w:rPr>
              <w:t>0.20</w:t>
            </w:r>
          </w:p>
        </w:tc>
        <w:tc>
          <w:tcPr>
            <w:tcW w:type="dxa" w:w="1170"/>
          </w:tcPr>
          <w:p>
            <w:pPr>
              <w:spacing w:line="252" w:lineRule="auto" w:after="60" w:before="60"/>
            </w:pPr>
            <w:r>
              <w:rPr>
                <w:rFonts w:ascii="Times New Roman" w:hAnsi="Times New Roman" w:eastAsia="Times New Roman"/>
                <w:b w:val="0"/>
                <w:i w:val="0"/>
                <w:color w:val="000000"/>
                <w:sz w:val="17"/>
              </w:rPr>
              <w:t>0.18</w:t>
            </w:r>
          </w:p>
        </w:tc>
        <w:tc>
          <w:tcPr>
            <w:tcW w:type="dxa" w:w="1170"/>
          </w:tcPr>
          <w:p>
            <w:pPr>
              <w:spacing w:line="252" w:lineRule="auto" w:after="60" w:before="60"/>
            </w:pPr>
            <w:r>
              <w:rPr>
                <w:rFonts w:ascii="Times New Roman" w:hAnsi="Times New Roman" w:eastAsia="Times New Roman"/>
                <w:b w:val="0"/>
                <w:i w:val="0"/>
                <w:color w:val="000000"/>
                <w:sz w:val="17"/>
              </w:rPr>
              <w:t>0.65</w:t>
            </w:r>
          </w:p>
        </w:tc>
        <w:tc>
          <w:tcPr>
            <w:tcW w:type="dxa" w:w="1170"/>
          </w:tcPr>
          <w:p>
            <w:pPr>
              <w:spacing w:line="252" w:lineRule="auto" w:after="60" w:before="60"/>
            </w:pPr>
            <w:r>
              <w:rPr>
                <w:rFonts w:ascii="Times New Roman" w:hAnsi="Times New Roman" w:eastAsia="Times New Roman"/>
                <w:b w:val="0"/>
                <w:i w:val="0"/>
                <w:color w:val="000000"/>
                <w:sz w:val="17"/>
              </w:rPr>
              <w:t>-0.26</w:t>
            </w:r>
          </w:p>
        </w:tc>
        <w:tc>
          <w:tcPr>
            <w:tcW w:type="dxa" w:w="1170"/>
          </w:tcPr>
          <w:p>
            <w:pPr>
              <w:spacing w:line="252" w:lineRule="auto" w:after="60" w:before="60"/>
            </w:pPr>
            <w:r>
              <w:rPr>
                <w:rFonts w:ascii="Times New Roman" w:hAnsi="Times New Roman" w:eastAsia="Times New Roman"/>
                <w:b w:val="0"/>
                <w:i w:val="0"/>
                <w:color w:val="000000"/>
                <w:sz w:val="17"/>
              </w:rPr>
              <w:t>42</w:t>
            </w:r>
          </w:p>
        </w:tc>
        <w:tc>
          <w:tcPr>
            <w:tcW w:type="dxa" w:w="1170"/>
          </w:tcPr>
          <w:p>
            <w:pPr>
              <w:spacing w:line="252" w:lineRule="auto" w:after="60" w:before="60"/>
            </w:pPr>
            <w:r>
              <w:rPr>
                <w:rFonts w:ascii="Times New Roman" w:hAnsi="Times New Roman" w:eastAsia="Times New Roman"/>
                <w:b w:val="0"/>
                <w:i w:val="0"/>
                <w:color w:val="000000"/>
                <w:sz w:val="17"/>
              </w:rPr>
              <w:t>51</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Centroid typicality</w:t>
            </w:r>
          </w:p>
        </w:tc>
        <w:tc>
          <w:tcPr>
            <w:tcW w:type="dxa" w:w="1170"/>
          </w:tcPr>
          <w:p>
            <w:pPr>
              <w:spacing w:line="252" w:lineRule="auto" w:after="60" w:before="60"/>
            </w:pPr>
            <w:r>
              <w:rPr>
                <w:rFonts w:ascii="Times New Roman" w:hAnsi="Times New Roman" w:eastAsia="Times New Roman"/>
                <w:b w:val="0"/>
                <w:i w:val="0"/>
                <w:color w:val="000000"/>
                <w:sz w:val="17"/>
              </w:rPr>
              <w:t>0.76</w:t>
            </w:r>
          </w:p>
        </w:tc>
        <w:tc>
          <w:tcPr>
            <w:tcW w:type="dxa" w:w="1170"/>
          </w:tcPr>
          <w:p>
            <w:pPr>
              <w:spacing w:line="252" w:lineRule="auto" w:after="60" w:before="60"/>
            </w:pPr>
            <w:r>
              <w:rPr>
                <w:rFonts w:ascii="Times New Roman" w:hAnsi="Times New Roman" w:eastAsia="Times New Roman"/>
                <w:b w:val="0"/>
                <w:i w:val="0"/>
                <w:color w:val="000000"/>
                <w:sz w:val="17"/>
              </w:rPr>
              <w:t>0.74</w:t>
            </w:r>
          </w:p>
        </w:tc>
        <w:tc>
          <w:tcPr>
            <w:tcW w:type="dxa" w:w="1170"/>
          </w:tcPr>
          <w:p>
            <w:pPr>
              <w:spacing w:line="252" w:lineRule="auto" w:after="60" w:before="60"/>
            </w:pPr>
            <w:r>
              <w:rPr>
                <w:rFonts w:ascii="Times New Roman" w:hAnsi="Times New Roman" w:eastAsia="Times New Roman"/>
                <w:b w:val="0"/>
                <w:i w:val="0"/>
                <w:color w:val="000000"/>
                <w:sz w:val="17"/>
              </w:rPr>
              <w:t>0.68</w:t>
            </w:r>
          </w:p>
        </w:tc>
        <w:tc>
          <w:tcPr>
            <w:tcW w:type="dxa" w:w="1170"/>
          </w:tcPr>
          <w:p>
            <w:pPr>
              <w:spacing w:line="252" w:lineRule="auto" w:after="60" w:before="60"/>
            </w:pPr>
            <w:r>
              <w:rPr>
                <w:rFonts w:ascii="Times New Roman" w:hAnsi="Times New Roman" w:eastAsia="Times New Roman"/>
                <w:b w:val="0"/>
                <w:i w:val="0"/>
                <w:color w:val="000000"/>
                <w:sz w:val="17"/>
              </w:rPr>
              <w:t>0.94</w:t>
            </w:r>
          </w:p>
        </w:tc>
        <w:tc>
          <w:tcPr>
            <w:tcW w:type="dxa" w:w="1170"/>
          </w:tcPr>
          <w:p>
            <w:pPr>
              <w:spacing w:line="252" w:lineRule="auto" w:after="60" w:before="60"/>
            </w:pPr>
            <w:r>
              <w:rPr>
                <w:rFonts w:ascii="Times New Roman" w:hAnsi="Times New Roman" w:eastAsia="Times New Roman"/>
                <w:b w:val="0"/>
                <w:i w:val="0"/>
                <w:color w:val="000000"/>
                <w:sz w:val="17"/>
              </w:rPr>
              <w:t>-0.00</w:t>
            </w:r>
          </w:p>
        </w:tc>
        <w:tc>
          <w:tcPr>
            <w:tcW w:type="dxa" w:w="1170"/>
          </w:tcPr>
          <w:p>
            <w:pPr>
              <w:spacing w:line="252" w:lineRule="auto" w:after="60" w:before="60"/>
            </w:pPr>
            <w:r>
              <w:rPr>
                <w:rFonts w:ascii="Times New Roman" w:hAnsi="Times New Roman" w:eastAsia="Times New Roman"/>
                <w:b w:val="0"/>
                <w:i w:val="0"/>
                <w:color w:val="000000"/>
                <w:sz w:val="17"/>
              </w:rPr>
              <w:t>4</w:t>
            </w:r>
          </w:p>
        </w:tc>
        <w:tc>
          <w:tcPr>
            <w:tcW w:type="dxa" w:w="1170"/>
          </w:tcPr>
          <w:p>
            <w:pPr>
              <w:spacing w:line="252" w:lineRule="auto" w:after="60" w:before="60"/>
            </w:pPr>
            <w:r>
              <w:rPr>
                <w:rFonts w:ascii="Times New Roman" w:hAnsi="Times New Roman" w:eastAsia="Times New Roman"/>
                <w:b w:val="0"/>
                <w:i w:val="0"/>
                <w:color w:val="000000"/>
                <w:sz w:val="17"/>
              </w:rPr>
              <w:t>35</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t-SNE typicality</w:t>
            </w:r>
          </w:p>
        </w:tc>
        <w:tc>
          <w:tcPr>
            <w:tcW w:type="dxa" w:w="1170"/>
          </w:tcPr>
          <w:p>
            <w:pPr>
              <w:spacing w:line="252" w:lineRule="auto" w:after="60" w:before="60"/>
            </w:pPr>
            <w:r>
              <w:rPr>
                <w:rFonts w:ascii="Times New Roman" w:hAnsi="Times New Roman" w:eastAsia="Times New Roman"/>
                <w:b w:val="0"/>
                <w:i w:val="0"/>
                <w:color w:val="000000"/>
                <w:sz w:val="17"/>
              </w:rPr>
              <w:t>0.73</w:t>
            </w:r>
          </w:p>
        </w:tc>
        <w:tc>
          <w:tcPr>
            <w:tcW w:type="dxa" w:w="1170"/>
          </w:tcPr>
          <w:p>
            <w:pPr>
              <w:spacing w:line="252" w:lineRule="auto" w:after="60" w:before="60"/>
            </w:pPr>
            <w:r>
              <w:rPr>
                <w:rFonts w:ascii="Times New Roman" w:hAnsi="Times New Roman" w:eastAsia="Times New Roman"/>
                <w:b w:val="0"/>
                <w:i w:val="0"/>
                <w:color w:val="000000"/>
                <w:sz w:val="17"/>
              </w:rPr>
              <w:t>0.74</w:t>
            </w:r>
          </w:p>
        </w:tc>
        <w:tc>
          <w:tcPr>
            <w:tcW w:type="dxa" w:w="1170"/>
          </w:tcPr>
          <w:p>
            <w:pPr>
              <w:spacing w:line="252" w:lineRule="auto" w:after="60" w:before="60"/>
            </w:pPr>
            <w:r>
              <w:rPr>
                <w:rFonts w:ascii="Times New Roman" w:hAnsi="Times New Roman" w:eastAsia="Times New Roman"/>
                <w:b w:val="0"/>
                <w:i w:val="0"/>
                <w:color w:val="000000"/>
                <w:sz w:val="17"/>
              </w:rPr>
              <w:t>0.69</w:t>
            </w:r>
          </w:p>
        </w:tc>
        <w:tc>
          <w:tcPr>
            <w:tcW w:type="dxa" w:w="1170"/>
          </w:tcPr>
          <w:p>
            <w:pPr>
              <w:spacing w:line="252" w:lineRule="auto" w:after="60" w:before="60"/>
            </w:pPr>
            <w:r>
              <w:rPr>
                <w:rFonts w:ascii="Times New Roman" w:hAnsi="Times New Roman" w:eastAsia="Times New Roman"/>
                <w:b w:val="0"/>
                <w:i w:val="0"/>
                <w:color w:val="000000"/>
                <w:sz w:val="17"/>
              </w:rPr>
              <w:t>0.90</w:t>
            </w:r>
          </w:p>
        </w:tc>
        <w:tc>
          <w:tcPr>
            <w:tcW w:type="dxa" w:w="1170"/>
          </w:tcPr>
          <w:p>
            <w:pPr>
              <w:spacing w:line="252" w:lineRule="auto" w:after="60" w:before="60"/>
            </w:pPr>
            <w:r>
              <w:rPr>
                <w:rFonts w:ascii="Times New Roman" w:hAnsi="Times New Roman" w:eastAsia="Times New Roman"/>
                <w:b w:val="0"/>
                <w:i w:val="0"/>
                <w:color w:val="000000"/>
                <w:sz w:val="17"/>
              </w:rPr>
              <w:t>-0.03</w:t>
            </w:r>
          </w:p>
        </w:tc>
        <w:tc>
          <w:tcPr>
            <w:tcW w:type="dxa" w:w="1170"/>
          </w:tcPr>
          <w:p>
            <w:pPr>
              <w:spacing w:line="252" w:lineRule="auto" w:after="60" w:before="60"/>
            </w:pPr>
            <w:r>
              <w:rPr>
                <w:rFonts w:ascii="Times New Roman" w:hAnsi="Times New Roman" w:eastAsia="Times New Roman"/>
                <w:b w:val="0"/>
                <w:i w:val="0"/>
                <w:color w:val="000000"/>
                <w:sz w:val="17"/>
              </w:rPr>
              <w:t>11</w:t>
            </w:r>
          </w:p>
        </w:tc>
        <w:tc>
          <w:tcPr>
            <w:tcW w:type="dxa" w:w="1170"/>
          </w:tcPr>
          <w:p>
            <w:pPr>
              <w:spacing w:line="252" w:lineRule="auto" w:after="60" w:before="60"/>
            </w:pPr>
            <w:r>
              <w:rPr>
                <w:rFonts w:ascii="Times New Roman" w:hAnsi="Times New Roman" w:eastAsia="Times New Roman"/>
                <w:b w:val="0"/>
                <w:i w:val="0"/>
                <w:color w:val="000000"/>
                <w:sz w:val="17"/>
              </w:rPr>
              <w:t>38</w:t>
            </w:r>
          </w:p>
        </w:tc>
      </w:tr>
    </w:tbl>
    <w:p>
      <w:pPr>
        <w:keepNext w:val="0"/>
        <w:widowControl/>
        <w:spacing w:line="240" w:lineRule="auto" w:after="40"/>
        <w:jc w:val="both"/>
      </w:pPr>
    </w:p>
    <w:p>
      <w:pPr>
        <w:keepNext w:val="0"/>
        <w:widowControl/>
        <w:spacing w:line="312" w:lineRule="auto" w:after="120"/>
        <w:jc w:val="both"/>
      </w:pPr>
      <w:r>
        <w:rPr>
          <w:rFonts w:ascii="Times New Roman" w:hAnsi="Times New Roman" w:eastAsia="Times New Roman"/>
          <w:b w:val="0"/>
          <w:i w:val="0"/>
          <w:color w:val="000000"/>
          <w:sz w:val="22"/>
        </w:rPr>
        <w:t>On the pooled basis 50 of 51 stations changed five-class label across the eight rules (36 by two classes or more); Krippendorff alpha 0.441.</w:t>
      </w:r>
    </w:p>
    <w:p>
      <w:pPr>
        <w:pStyle w:val="Heading1"/>
        <w:keepNext/>
        <w:widowControl/>
        <w:spacing w:line="288" w:lineRule="auto" w:after="120"/>
        <w:jc w:val="left"/>
      </w:pPr>
      <w:r>
        <w:rPr>
          <w:rFonts w:ascii="Times New Roman" w:hAnsi="Times New Roman" w:eastAsia="Times New Roman"/>
          <w:b/>
          <w:i w:val="0"/>
          <w:color w:val="000000"/>
          <w:sz w:val="24"/>
        </w:rPr>
        <w:t>Table S4. Limiting element by campaign under the three scoring bases (element with the lowest class on the benchmark scale; ties shared)</w:t>
      </w:r>
    </w:p>
    <w:p>
      <w:pPr>
        <w:keepNext/>
        <w:widowControl/>
        <w:spacing w:line="312" w:lineRule="auto" w:after="120"/>
        <w:jc w:val="both"/>
      </w:pPr>
      <w:r>
        <w:rPr>
          <w:rFonts w:ascii="Times New Roman" w:hAnsi="Times New Roman" w:eastAsia="Times New Roman"/>
          <w:b w:val="0"/>
          <w:i w:val="0"/>
          <w:color w:val="000000"/>
          <w:sz w:val="22"/>
        </w:rPr>
        <w:t>Reported for completeness only; campaign, season and year are aliased, so these counts are not interpreted as differences between bays.</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Scoring basis</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Campaign</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n</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Water</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Sediment</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Phytoplankton</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Zooplankton</w:t>
            </w:r>
          </w:p>
        </w:tc>
        <w:tc>
          <w:tcPr>
            <w:tcW w:type="dxa" w:w="1170"/>
            <w:tcBorders>
              <w:bottom w:val="single" w:sz="5" w:color="000000"/>
            </w:tcBorders>
          </w:tcPr>
          <w:p>
            <w:pPr>
              <w:spacing w:line="252" w:lineRule="auto" w:after="60" w:before="60"/>
            </w:pPr>
            <w:r>
              <w:rPr>
                <w:rFonts w:ascii="Times New Roman" w:hAnsi="Times New Roman" w:eastAsia="Times New Roman"/>
                <w:b/>
                <w:i w:val="0"/>
                <w:color w:val="000000"/>
                <w:sz w:val="17"/>
              </w:rPr>
              <w:t>Macrobenthos</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Relative, within campaign</w:t>
            </w:r>
          </w:p>
        </w:tc>
        <w:tc>
          <w:tcPr>
            <w:tcW w:type="dxa" w:w="1170"/>
          </w:tcPr>
          <w:p>
            <w:pPr>
              <w:spacing w:line="252" w:lineRule="auto" w:after="60" w:before="60"/>
            </w:pPr>
            <w:r>
              <w:rPr>
                <w:rFonts w:ascii="Times New Roman" w:hAnsi="Times New Roman" w:eastAsia="Times New Roman"/>
                <w:b w:val="0"/>
                <w:i w:val="0"/>
                <w:color w:val="000000"/>
                <w:sz w:val="17"/>
              </w:rPr>
              <w:t>Tieshan Harbour (Nov 2023)</w:t>
            </w:r>
          </w:p>
        </w:tc>
        <w:tc>
          <w:tcPr>
            <w:tcW w:type="dxa" w:w="1170"/>
          </w:tcPr>
          <w:p>
            <w:pPr>
              <w:spacing w:line="252" w:lineRule="auto" w:after="60" w:before="60"/>
            </w:pPr>
            <w:r>
              <w:rPr>
                <w:rFonts w:ascii="Times New Roman" w:hAnsi="Times New Roman" w:eastAsia="Times New Roman"/>
                <w:b w:val="0"/>
                <w:i w:val="0"/>
                <w:color w:val="000000"/>
                <w:sz w:val="17"/>
              </w:rPr>
              <w:t>13</w:t>
            </w:r>
          </w:p>
        </w:tc>
        <w:tc>
          <w:tcPr>
            <w:tcW w:type="dxa" w:w="1170"/>
          </w:tcPr>
          <w:p>
            <w:pPr>
              <w:spacing w:line="252" w:lineRule="auto" w:after="60" w:before="60"/>
            </w:pPr>
            <w:r>
              <w:rPr>
                <w:rFonts w:ascii="Times New Roman" w:hAnsi="Times New Roman" w:eastAsia="Times New Roman"/>
                <w:b w:val="0"/>
                <w:i w:val="0"/>
                <w:color w:val="000000"/>
                <w:sz w:val="17"/>
              </w:rPr>
              <w:t>2.0</w:t>
            </w:r>
          </w:p>
        </w:tc>
        <w:tc>
          <w:tcPr>
            <w:tcW w:type="dxa" w:w="1170"/>
          </w:tcPr>
          <w:p>
            <w:pPr>
              <w:spacing w:line="252" w:lineRule="auto" w:after="60" w:before="60"/>
            </w:pPr>
            <w:r>
              <w:rPr>
                <w:rFonts w:ascii="Times New Roman" w:hAnsi="Times New Roman" w:eastAsia="Times New Roman"/>
                <w:b w:val="0"/>
                <w:i w:val="0"/>
                <w:color w:val="000000"/>
                <w:sz w:val="17"/>
              </w:rPr>
              <w:t>4.5</w:t>
            </w:r>
          </w:p>
        </w:tc>
        <w:tc>
          <w:tcPr>
            <w:tcW w:type="dxa" w:w="1170"/>
          </w:tcPr>
          <w:p>
            <w:pPr>
              <w:spacing w:line="252" w:lineRule="auto" w:after="60" w:before="60"/>
            </w:pPr>
            <w:r>
              <w:rPr>
                <w:rFonts w:ascii="Times New Roman" w:hAnsi="Times New Roman" w:eastAsia="Times New Roman"/>
                <w:b w:val="0"/>
                <w:i w:val="0"/>
                <w:color w:val="000000"/>
                <w:sz w:val="17"/>
              </w:rPr>
              <w:t>3.5</w:t>
            </w:r>
          </w:p>
        </w:tc>
        <w:tc>
          <w:tcPr>
            <w:tcW w:type="dxa" w:w="1170"/>
          </w:tcPr>
          <w:p>
            <w:pPr>
              <w:spacing w:line="252" w:lineRule="auto" w:after="60" w:before="60"/>
            </w:pPr>
            <w:r>
              <w:rPr>
                <w:rFonts w:ascii="Times New Roman" w:hAnsi="Times New Roman" w:eastAsia="Times New Roman"/>
                <w:b w:val="0"/>
                <w:i w:val="0"/>
                <w:color w:val="000000"/>
                <w:sz w:val="17"/>
              </w:rPr>
              <w:t>2.0</w:t>
            </w:r>
          </w:p>
        </w:tc>
        <w:tc>
          <w:tcPr>
            <w:tcW w:type="dxa" w:w="1170"/>
          </w:tcPr>
          <w:p>
            <w:pPr>
              <w:spacing w:line="252" w:lineRule="auto" w:after="60" w:before="60"/>
            </w:pPr>
            <w:r>
              <w:rPr>
                <w:rFonts w:ascii="Times New Roman" w:hAnsi="Times New Roman" w:eastAsia="Times New Roman"/>
                <w:b w:val="0"/>
                <w:i w:val="0"/>
                <w:color w:val="000000"/>
                <w:sz w:val="17"/>
              </w:rPr>
              <w:t>1.0</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Relative, within campaign</w:t>
            </w:r>
          </w:p>
        </w:tc>
        <w:tc>
          <w:tcPr>
            <w:tcW w:type="dxa" w:w="1170"/>
          </w:tcPr>
          <w:p>
            <w:pPr>
              <w:spacing w:line="252" w:lineRule="auto" w:after="60" w:before="60"/>
            </w:pPr>
            <w:r>
              <w:rPr>
                <w:rFonts w:ascii="Times New Roman" w:hAnsi="Times New Roman" w:eastAsia="Times New Roman"/>
                <w:b w:val="0"/>
                <w:i w:val="0"/>
                <w:color w:val="000000"/>
                <w:sz w:val="17"/>
              </w:rPr>
              <w:t>Fangchenggang (Sep 2022)</w:t>
            </w:r>
          </w:p>
        </w:tc>
        <w:tc>
          <w:tcPr>
            <w:tcW w:type="dxa" w:w="1170"/>
          </w:tcPr>
          <w:p>
            <w:pPr>
              <w:spacing w:line="252" w:lineRule="auto" w:after="60" w:before="60"/>
            </w:pPr>
            <w:r>
              <w:rPr>
                <w:rFonts w:ascii="Times New Roman" w:hAnsi="Times New Roman" w:eastAsia="Times New Roman"/>
                <w:b w:val="0"/>
                <w:i w:val="0"/>
                <w:color w:val="000000"/>
                <w:sz w:val="17"/>
              </w:rPr>
              <w:t>15</w:t>
            </w:r>
          </w:p>
        </w:tc>
        <w:tc>
          <w:tcPr>
            <w:tcW w:type="dxa" w:w="1170"/>
          </w:tcPr>
          <w:p>
            <w:pPr>
              <w:spacing w:line="252" w:lineRule="auto" w:after="60" w:before="60"/>
            </w:pPr>
            <w:r>
              <w:rPr>
                <w:rFonts w:ascii="Times New Roman" w:hAnsi="Times New Roman" w:eastAsia="Times New Roman"/>
                <w:b w:val="0"/>
                <w:i w:val="0"/>
                <w:color w:val="000000"/>
                <w:sz w:val="17"/>
              </w:rPr>
              <w:t>5.0</w:t>
            </w:r>
          </w:p>
        </w:tc>
        <w:tc>
          <w:tcPr>
            <w:tcW w:type="dxa" w:w="1170"/>
          </w:tcPr>
          <w:p>
            <w:pPr>
              <w:spacing w:line="252" w:lineRule="auto" w:after="60" w:before="60"/>
            </w:pPr>
            <w:r>
              <w:rPr>
                <w:rFonts w:ascii="Times New Roman" w:hAnsi="Times New Roman" w:eastAsia="Times New Roman"/>
                <w:b w:val="0"/>
                <w:i w:val="0"/>
                <w:color w:val="000000"/>
                <w:sz w:val="17"/>
              </w:rPr>
              <w:t>4.5</w:t>
            </w:r>
          </w:p>
        </w:tc>
        <w:tc>
          <w:tcPr>
            <w:tcW w:type="dxa" w:w="1170"/>
          </w:tcPr>
          <w:p>
            <w:pPr>
              <w:spacing w:line="252" w:lineRule="auto" w:after="60" w:before="60"/>
            </w:pPr>
            <w:r>
              <w:rPr>
                <w:rFonts w:ascii="Times New Roman" w:hAnsi="Times New Roman" w:eastAsia="Times New Roman"/>
                <w:b w:val="0"/>
                <w:i w:val="0"/>
                <w:color w:val="000000"/>
                <w:sz w:val="17"/>
              </w:rPr>
              <w:t>2.0</w:t>
            </w:r>
          </w:p>
        </w:tc>
        <w:tc>
          <w:tcPr>
            <w:tcW w:type="dxa" w:w="1170"/>
          </w:tcPr>
          <w:p>
            <w:pPr>
              <w:spacing w:line="252" w:lineRule="auto" w:after="60" w:before="60"/>
            </w:pPr>
            <w:r>
              <w:rPr>
                <w:rFonts w:ascii="Times New Roman" w:hAnsi="Times New Roman" w:eastAsia="Times New Roman"/>
                <w:b w:val="0"/>
                <w:i w:val="0"/>
                <w:color w:val="000000"/>
                <w:sz w:val="17"/>
              </w:rPr>
              <w:t>1.0</w:t>
            </w:r>
          </w:p>
        </w:tc>
        <w:tc>
          <w:tcPr>
            <w:tcW w:type="dxa" w:w="1170"/>
          </w:tcPr>
          <w:p>
            <w:pPr>
              <w:spacing w:line="252" w:lineRule="auto" w:after="60" w:before="60"/>
            </w:pPr>
            <w:r>
              <w:rPr>
                <w:rFonts w:ascii="Times New Roman" w:hAnsi="Times New Roman" w:eastAsia="Times New Roman"/>
                <w:b w:val="0"/>
                <w:i w:val="0"/>
                <w:color w:val="000000"/>
                <w:sz w:val="17"/>
              </w:rPr>
              <w:t>2.5</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Relative, within campaign</w:t>
            </w:r>
          </w:p>
        </w:tc>
        <w:tc>
          <w:tcPr>
            <w:tcW w:type="dxa" w:w="1170"/>
          </w:tcPr>
          <w:p>
            <w:pPr>
              <w:spacing w:line="252" w:lineRule="auto" w:after="60" w:before="60"/>
            </w:pPr>
            <w:r>
              <w:rPr>
                <w:rFonts w:ascii="Times New Roman" w:hAnsi="Times New Roman" w:eastAsia="Times New Roman"/>
                <w:b w:val="0"/>
                <w:i w:val="0"/>
                <w:color w:val="000000"/>
                <w:sz w:val="17"/>
              </w:rPr>
              <w:t>Qinzhou Bay (Apr 2022)</w:t>
            </w:r>
          </w:p>
        </w:tc>
        <w:tc>
          <w:tcPr>
            <w:tcW w:type="dxa" w:w="1170"/>
          </w:tcPr>
          <w:p>
            <w:pPr>
              <w:spacing w:line="252" w:lineRule="auto" w:after="60" w:before="60"/>
            </w:pPr>
            <w:r>
              <w:rPr>
                <w:rFonts w:ascii="Times New Roman" w:hAnsi="Times New Roman" w:eastAsia="Times New Roman"/>
                <w:b w:val="0"/>
                <w:i w:val="0"/>
                <w:color w:val="000000"/>
                <w:sz w:val="17"/>
              </w:rPr>
              <w:t>23</w:t>
            </w:r>
          </w:p>
        </w:tc>
        <w:tc>
          <w:tcPr>
            <w:tcW w:type="dxa" w:w="1170"/>
          </w:tcPr>
          <w:p>
            <w:pPr>
              <w:spacing w:line="252" w:lineRule="auto" w:after="60" w:before="60"/>
            </w:pPr>
            <w:r>
              <w:rPr>
                <w:rFonts w:ascii="Times New Roman" w:hAnsi="Times New Roman" w:eastAsia="Times New Roman"/>
                <w:b w:val="0"/>
                <w:i w:val="0"/>
                <w:color w:val="000000"/>
                <w:sz w:val="17"/>
              </w:rPr>
              <w:t>9.4</w:t>
            </w:r>
          </w:p>
        </w:tc>
        <w:tc>
          <w:tcPr>
            <w:tcW w:type="dxa" w:w="1170"/>
          </w:tcPr>
          <w:p>
            <w:pPr>
              <w:spacing w:line="252" w:lineRule="auto" w:after="60" w:before="60"/>
            </w:pPr>
            <w:r>
              <w:rPr>
                <w:rFonts w:ascii="Times New Roman" w:hAnsi="Times New Roman" w:eastAsia="Times New Roman"/>
                <w:b w:val="0"/>
                <w:i w:val="0"/>
                <w:color w:val="000000"/>
                <w:sz w:val="17"/>
              </w:rPr>
              <w:t>7.4</w:t>
            </w:r>
          </w:p>
        </w:tc>
        <w:tc>
          <w:tcPr>
            <w:tcW w:type="dxa" w:w="1170"/>
          </w:tcPr>
          <w:p>
            <w:pPr>
              <w:spacing w:line="252" w:lineRule="auto" w:after="60" w:before="60"/>
            </w:pPr>
            <w:r>
              <w:rPr>
                <w:rFonts w:ascii="Times New Roman" w:hAnsi="Times New Roman" w:eastAsia="Times New Roman"/>
                <w:b w:val="0"/>
                <w:i w:val="0"/>
                <w:color w:val="000000"/>
                <w:sz w:val="17"/>
              </w:rPr>
              <w:t>2.7</w:t>
            </w:r>
          </w:p>
        </w:tc>
        <w:tc>
          <w:tcPr>
            <w:tcW w:type="dxa" w:w="1170"/>
          </w:tcPr>
          <w:p>
            <w:pPr>
              <w:spacing w:line="252" w:lineRule="auto" w:after="60" w:before="60"/>
            </w:pPr>
            <w:r>
              <w:rPr>
                <w:rFonts w:ascii="Times New Roman" w:hAnsi="Times New Roman" w:eastAsia="Times New Roman"/>
                <w:b w:val="0"/>
                <w:i w:val="0"/>
                <w:color w:val="000000"/>
                <w:sz w:val="17"/>
              </w:rPr>
              <w:t>1.4</w:t>
            </w:r>
          </w:p>
        </w:tc>
        <w:tc>
          <w:tcPr>
            <w:tcW w:type="dxa" w:w="1170"/>
          </w:tcPr>
          <w:p>
            <w:pPr>
              <w:spacing w:line="252" w:lineRule="auto" w:after="60" w:before="60"/>
            </w:pPr>
            <w:r>
              <w:rPr>
                <w:rFonts w:ascii="Times New Roman" w:hAnsi="Times New Roman" w:eastAsia="Times New Roman"/>
                <w:b w:val="0"/>
                <w:i w:val="0"/>
                <w:color w:val="000000"/>
                <w:sz w:val="17"/>
              </w:rPr>
              <w:t>2.2</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Relative, pooled</w:t>
            </w:r>
          </w:p>
        </w:tc>
        <w:tc>
          <w:tcPr>
            <w:tcW w:type="dxa" w:w="1170"/>
          </w:tcPr>
          <w:p>
            <w:pPr>
              <w:spacing w:line="252" w:lineRule="auto" w:after="60" w:before="60"/>
            </w:pPr>
            <w:r>
              <w:rPr>
                <w:rFonts w:ascii="Times New Roman" w:hAnsi="Times New Roman" w:eastAsia="Times New Roman"/>
                <w:b w:val="0"/>
                <w:i w:val="0"/>
                <w:color w:val="000000"/>
                <w:sz w:val="17"/>
              </w:rPr>
              <w:t>Tieshan Harbour (Nov 2023)</w:t>
            </w:r>
          </w:p>
        </w:tc>
        <w:tc>
          <w:tcPr>
            <w:tcW w:type="dxa" w:w="1170"/>
          </w:tcPr>
          <w:p>
            <w:pPr>
              <w:spacing w:line="252" w:lineRule="auto" w:after="60" w:before="60"/>
            </w:pPr>
            <w:r>
              <w:rPr>
                <w:rFonts w:ascii="Times New Roman" w:hAnsi="Times New Roman" w:eastAsia="Times New Roman"/>
                <w:b w:val="0"/>
                <w:i w:val="0"/>
                <w:color w:val="000000"/>
                <w:sz w:val="17"/>
              </w:rPr>
              <w:t>13</w:t>
            </w:r>
          </w:p>
        </w:tc>
        <w:tc>
          <w:tcPr>
            <w:tcW w:type="dxa" w:w="1170"/>
          </w:tcPr>
          <w:p>
            <w:pPr>
              <w:spacing w:line="252" w:lineRule="auto" w:after="60" w:before="60"/>
            </w:pPr>
            <w:r>
              <w:rPr>
                <w:rFonts w:ascii="Times New Roman" w:hAnsi="Times New Roman" w:eastAsia="Times New Roman"/>
                <w:b w:val="0"/>
                <w:i w:val="0"/>
                <w:color w:val="000000"/>
                <w:sz w:val="17"/>
              </w:rPr>
              <w:t>4.3</w:t>
            </w:r>
          </w:p>
        </w:tc>
        <w:tc>
          <w:tcPr>
            <w:tcW w:type="dxa" w:w="1170"/>
          </w:tcPr>
          <w:p>
            <w:pPr>
              <w:spacing w:line="252" w:lineRule="auto" w:after="60" w:before="60"/>
            </w:pPr>
            <w:r>
              <w:rPr>
                <w:rFonts w:ascii="Times New Roman" w:hAnsi="Times New Roman" w:eastAsia="Times New Roman"/>
                <w:b w:val="0"/>
                <w:i w:val="0"/>
                <w:color w:val="000000"/>
                <w:sz w:val="17"/>
              </w:rPr>
              <w:t>1.8</w:t>
            </w:r>
          </w:p>
        </w:tc>
        <w:tc>
          <w:tcPr>
            <w:tcW w:type="dxa" w:w="1170"/>
          </w:tcPr>
          <w:p>
            <w:pPr>
              <w:spacing w:line="252" w:lineRule="auto" w:after="60" w:before="60"/>
            </w:pPr>
            <w:r>
              <w:rPr>
                <w:rFonts w:ascii="Times New Roman" w:hAnsi="Times New Roman" w:eastAsia="Times New Roman"/>
                <w:b w:val="0"/>
                <w:i w:val="0"/>
                <w:color w:val="000000"/>
                <w:sz w:val="17"/>
              </w:rPr>
              <w:t>5.2</w:t>
            </w:r>
          </w:p>
        </w:tc>
        <w:tc>
          <w:tcPr>
            <w:tcW w:type="dxa" w:w="1170"/>
          </w:tcPr>
          <w:p>
            <w:pPr>
              <w:spacing w:line="252" w:lineRule="auto" w:after="60" w:before="60"/>
            </w:pPr>
            <w:r>
              <w:rPr>
                <w:rFonts w:ascii="Times New Roman" w:hAnsi="Times New Roman" w:eastAsia="Times New Roman"/>
                <w:b w:val="0"/>
                <w:i w:val="0"/>
                <w:color w:val="000000"/>
                <w:sz w:val="17"/>
              </w:rPr>
              <w:t>0.0</w:t>
            </w:r>
          </w:p>
        </w:tc>
        <w:tc>
          <w:tcPr>
            <w:tcW w:type="dxa" w:w="1170"/>
          </w:tcPr>
          <w:p>
            <w:pPr>
              <w:spacing w:line="252" w:lineRule="auto" w:after="60" w:before="60"/>
            </w:pPr>
            <w:r>
              <w:rPr>
                <w:rFonts w:ascii="Times New Roman" w:hAnsi="Times New Roman" w:eastAsia="Times New Roman"/>
                <w:b w:val="0"/>
                <w:i w:val="0"/>
                <w:color w:val="000000"/>
                <w:sz w:val="17"/>
              </w:rPr>
              <w:t>1.7</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Relative, pooled</w:t>
            </w:r>
          </w:p>
        </w:tc>
        <w:tc>
          <w:tcPr>
            <w:tcW w:type="dxa" w:w="1170"/>
          </w:tcPr>
          <w:p>
            <w:pPr>
              <w:spacing w:line="252" w:lineRule="auto" w:after="60" w:before="60"/>
            </w:pPr>
            <w:r>
              <w:rPr>
                <w:rFonts w:ascii="Times New Roman" w:hAnsi="Times New Roman" w:eastAsia="Times New Roman"/>
                <w:b w:val="0"/>
                <w:i w:val="0"/>
                <w:color w:val="000000"/>
                <w:sz w:val="17"/>
              </w:rPr>
              <w:t>Fangchenggang (Sep 2022)</w:t>
            </w:r>
          </w:p>
        </w:tc>
        <w:tc>
          <w:tcPr>
            <w:tcW w:type="dxa" w:w="1170"/>
          </w:tcPr>
          <w:p>
            <w:pPr>
              <w:spacing w:line="252" w:lineRule="auto" w:after="60" w:before="60"/>
            </w:pPr>
            <w:r>
              <w:rPr>
                <w:rFonts w:ascii="Times New Roman" w:hAnsi="Times New Roman" w:eastAsia="Times New Roman"/>
                <w:b w:val="0"/>
                <w:i w:val="0"/>
                <w:color w:val="000000"/>
                <w:sz w:val="17"/>
              </w:rPr>
              <w:t>15</w:t>
            </w:r>
          </w:p>
        </w:tc>
        <w:tc>
          <w:tcPr>
            <w:tcW w:type="dxa" w:w="1170"/>
          </w:tcPr>
          <w:p>
            <w:pPr>
              <w:spacing w:line="252" w:lineRule="auto" w:after="60" w:before="60"/>
            </w:pPr>
            <w:r>
              <w:rPr>
                <w:rFonts w:ascii="Times New Roman" w:hAnsi="Times New Roman" w:eastAsia="Times New Roman"/>
                <w:b w:val="0"/>
                <w:i w:val="0"/>
                <w:color w:val="000000"/>
                <w:sz w:val="17"/>
              </w:rPr>
              <w:t>2.0</w:t>
            </w:r>
          </w:p>
        </w:tc>
        <w:tc>
          <w:tcPr>
            <w:tcW w:type="dxa" w:w="1170"/>
          </w:tcPr>
          <w:p>
            <w:pPr>
              <w:spacing w:line="252" w:lineRule="auto" w:after="60" w:before="60"/>
            </w:pPr>
            <w:r>
              <w:rPr>
                <w:rFonts w:ascii="Times New Roman" w:hAnsi="Times New Roman" w:eastAsia="Times New Roman"/>
                <w:b w:val="0"/>
                <w:i w:val="0"/>
                <w:color w:val="000000"/>
                <w:sz w:val="17"/>
              </w:rPr>
              <w:t>7.5</w:t>
            </w:r>
          </w:p>
        </w:tc>
        <w:tc>
          <w:tcPr>
            <w:tcW w:type="dxa" w:w="1170"/>
          </w:tcPr>
          <w:p>
            <w:pPr>
              <w:spacing w:line="252" w:lineRule="auto" w:after="60" w:before="60"/>
            </w:pPr>
            <w:r>
              <w:rPr>
                <w:rFonts w:ascii="Times New Roman" w:hAnsi="Times New Roman" w:eastAsia="Times New Roman"/>
                <w:b w:val="0"/>
                <w:i w:val="0"/>
                <w:color w:val="000000"/>
                <w:sz w:val="17"/>
              </w:rPr>
              <w:t>1.0</w:t>
            </w:r>
          </w:p>
        </w:tc>
        <w:tc>
          <w:tcPr>
            <w:tcW w:type="dxa" w:w="1170"/>
          </w:tcPr>
          <w:p>
            <w:pPr>
              <w:spacing w:line="252" w:lineRule="auto" w:after="60" w:before="60"/>
            </w:pPr>
            <w:r>
              <w:rPr>
                <w:rFonts w:ascii="Times New Roman" w:hAnsi="Times New Roman" w:eastAsia="Times New Roman"/>
                <w:b w:val="0"/>
                <w:i w:val="0"/>
                <w:color w:val="000000"/>
                <w:sz w:val="17"/>
              </w:rPr>
              <w:t>1.5</w:t>
            </w:r>
          </w:p>
        </w:tc>
        <w:tc>
          <w:tcPr>
            <w:tcW w:type="dxa" w:w="1170"/>
          </w:tcPr>
          <w:p>
            <w:pPr>
              <w:spacing w:line="252" w:lineRule="auto" w:after="60" w:before="60"/>
            </w:pPr>
            <w:r>
              <w:rPr>
                <w:rFonts w:ascii="Times New Roman" w:hAnsi="Times New Roman" w:eastAsia="Times New Roman"/>
                <w:b w:val="0"/>
                <w:i w:val="0"/>
                <w:color w:val="000000"/>
                <w:sz w:val="17"/>
              </w:rPr>
              <w:t>3.0</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Relative, pooled</w:t>
            </w:r>
          </w:p>
        </w:tc>
        <w:tc>
          <w:tcPr>
            <w:tcW w:type="dxa" w:w="1170"/>
          </w:tcPr>
          <w:p>
            <w:pPr>
              <w:spacing w:line="252" w:lineRule="auto" w:after="60" w:before="60"/>
            </w:pPr>
            <w:r>
              <w:rPr>
                <w:rFonts w:ascii="Times New Roman" w:hAnsi="Times New Roman" w:eastAsia="Times New Roman"/>
                <w:b w:val="0"/>
                <w:i w:val="0"/>
                <w:color w:val="000000"/>
                <w:sz w:val="17"/>
              </w:rPr>
              <w:t>Qinzhou Bay (Apr 2022)</w:t>
            </w:r>
          </w:p>
        </w:tc>
        <w:tc>
          <w:tcPr>
            <w:tcW w:type="dxa" w:w="1170"/>
          </w:tcPr>
          <w:p>
            <w:pPr>
              <w:spacing w:line="252" w:lineRule="auto" w:after="60" w:before="60"/>
            </w:pPr>
            <w:r>
              <w:rPr>
                <w:rFonts w:ascii="Times New Roman" w:hAnsi="Times New Roman" w:eastAsia="Times New Roman"/>
                <w:b w:val="0"/>
                <w:i w:val="0"/>
                <w:color w:val="000000"/>
                <w:sz w:val="17"/>
              </w:rPr>
              <w:t>23</w:t>
            </w:r>
          </w:p>
        </w:tc>
        <w:tc>
          <w:tcPr>
            <w:tcW w:type="dxa" w:w="1170"/>
          </w:tcPr>
          <w:p>
            <w:pPr>
              <w:spacing w:line="252" w:lineRule="auto" w:after="60" w:before="60"/>
            </w:pPr>
            <w:r>
              <w:rPr>
                <w:rFonts w:ascii="Times New Roman" w:hAnsi="Times New Roman" w:eastAsia="Times New Roman"/>
                <w:b w:val="0"/>
                <w:i w:val="0"/>
                <w:color w:val="000000"/>
                <w:sz w:val="17"/>
              </w:rPr>
              <w:t>11.4</w:t>
            </w:r>
          </w:p>
        </w:tc>
        <w:tc>
          <w:tcPr>
            <w:tcW w:type="dxa" w:w="1170"/>
          </w:tcPr>
          <w:p>
            <w:pPr>
              <w:spacing w:line="252" w:lineRule="auto" w:after="60" w:before="60"/>
            </w:pPr>
            <w:r>
              <w:rPr>
                <w:rFonts w:ascii="Times New Roman" w:hAnsi="Times New Roman" w:eastAsia="Times New Roman"/>
                <w:b w:val="0"/>
                <w:i w:val="0"/>
                <w:color w:val="000000"/>
                <w:sz w:val="17"/>
              </w:rPr>
              <w:t>4.4</w:t>
            </w:r>
          </w:p>
        </w:tc>
        <w:tc>
          <w:tcPr>
            <w:tcW w:type="dxa" w:w="1170"/>
          </w:tcPr>
          <w:p>
            <w:pPr>
              <w:spacing w:line="252" w:lineRule="auto" w:after="60" w:before="60"/>
            </w:pPr>
            <w:r>
              <w:rPr>
                <w:rFonts w:ascii="Times New Roman" w:hAnsi="Times New Roman" w:eastAsia="Times New Roman"/>
                <w:b w:val="0"/>
                <w:i w:val="0"/>
                <w:color w:val="000000"/>
                <w:sz w:val="17"/>
              </w:rPr>
              <w:t>1.8</w:t>
            </w:r>
          </w:p>
        </w:tc>
        <w:tc>
          <w:tcPr>
            <w:tcW w:type="dxa" w:w="1170"/>
          </w:tcPr>
          <w:p>
            <w:pPr>
              <w:spacing w:line="252" w:lineRule="auto" w:after="60" w:before="60"/>
            </w:pPr>
            <w:r>
              <w:rPr>
                <w:rFonts w:ascii="Times New Roman" w:hAnsi="Times New Roman" w:eastAsia="Times New Roman"/>
                <w:b w:val="0"/>
                <w:i w:val="0"/>
                <w:color w:val="000000"/>
                <w:sz w:val="17"/>
              </w:rPr>
              <w:t>2.9</w:t>
            </w:r>
          </w:p>
        </w:tc>
        <w:tc>
          <w:tcPr>
            <w:tcW w:type="dxa" w:w="1170"/>
          </w:tcPr>
          <w:p>
            <w:pPr>
              <w:spacing w:line="252" w:lineRule="auto" w:after="60" w:before="60"/>
            </w:pPr>
            <w:r>
              <w:rPr>
                <w:rFonts w:ascii="Times New Roman" w:hAnsi="Times New Roman" w:eastAsia="Times New Roman"/>
                <w:b w:val="0"/>
                <w:i w:val="0"/>
                <w:color w:val="000000"/>
                <w:sz w:val="17"/>
              </w:rPr>
              <w:t>2.5</w:t>
            </w: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Regulatory classes (water and sediment)</w:t>
            </w:r>
          </w:p>
        </w:tc>
        <w:tc>
          <w:tcPr>
            <w:tcW w:type="dxa" w:w="1170"/>
          </w:tcPr>
          <w:p>
            <w:pPr>
              <w:spacing w:line="252" w:lineRule="auto" w:after="60" w:before="60"/>
            </w:pPr>
            <w:r>
              <w:rPr>
                <w:rFonts w:ascii="Times New Roman" w:hAnsi="Times New Roman" w:eastAsia="Times New Roman"/>
                <w:b w:val="0"/>
                <w:i w:val="0"/>
                <w:color w:val="000000"/>
                <w:sz w:val="17"/>
              </w:rPr>
              <w:t>Tieshan Harbour (Nov 2023)</w:t>
            </w:r>
          </w:p>
        </w:tc>
        <w:tc>
          <w:tcPr>
            <w:tcW w:type="dxa" w:w="1170"/>
          </w:tcPr>
          <w:p>
            <w:pPr>
              <w:spacing w:line="252" w:lineRule="auto" w:after="60" w:before="60"/>
            </w:pPr>
            <w:r>
              <w:rPr>
                <w:rFonts w:ascii="Times New Roman" w:hAnsi="Times New Roman" w:eastAsia="Times New Roman"/>
                <w:b w:val="0"/>
                <w:i w:val="0"/>
                <w:color w:val="000000"/>
                <w:sz w:val="17"/>
              </w:rPr>
              <w:t>13</w:t>
            </w:r>
          </w:p>
        </w:tc>
        <w:tc>
          <w:tcPr>
            <w:tcW w:type="dxa" w:w="1170"/>
          </w:tcPr>
          <w:p>
            <w:pPr>
              <w:spacing w:line="252" w:lineRule="auto" w:after="60" w:before="60"/>
            </w:pPr>
            <w:r>
              <w:rPr>
                <w:rFonts w:ascii="Times New Roman" w:hAnsi="Times New Roman" w:eastAsia="Times New Roman"/>
                <w:b w:val="0"/>
                <w:i w:val="0"/>
                <w:color w:val="000000"/>
                <w:sz w:val="17"/>
              </w:rPr>
              <w:t>7.0</w:t>
            </w:r>
          </w:p>
        </w:tc>
        <w:tc>
          <w:tcPr>
            <w:tcW w:type="dxa" w:w="1170"/>
          </w:tcPr>
          <w:p>
            <w:pPr>
              <w:spacing w:line="252" w:lineRule="auto" w:after="60" w:before="60"/>
            </w:pPr>
            <w:r>
              <w:rPr>
                <w:rFonts w:ascii="Times New Roman" w:hAnsi="Times New Roman" w:eastAsia="Times New Roman"/>
                <w:b w:val="0"/>
                <w:i w:val="0"/>
                <w:color w:val="000000"/>
                <w:sz w:val="17"/>
              </w:rPr>
              <w:t>6.0</w:t>
            </w:r>
          </w:p>
        </w:tc>
        <w:tc>
          <w:tcPr>
            <w:tcW w:type="dxa" w:w="1170"/>
          </w:tcPr>
          <w:p>
            <w:pPr>
              <w:spacing w:line="252" w:lineRule="auto" w:after="60" w:before="60"/>
            </w:pPr>
          </w:p>
        </w:tc>
        <w:tc>
          <w:tcPr>
            <w:tcW w:type="dxa" w:w="1170"/>
          </w:tcPr>
          <w:p>
            <w:pPr>
              <w:spacing w:line="252" w:lineRule="auto" w:after="60" w:before="60"/>
            </w:pPr>
          </w:p>
        </w:tc>
        <w:tc>
          <w:tcPr>
            <w:tcW w:type="dxa" w:w="1170"/>
          </w:tcPr>
          <w:p>
            <w:pPr>
              <w:spacing w:line="252" w:lineRule="auto" w:after="60" w:before="60"/>
            </w:pP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Regulatory classes (water and sediment)</w:t>
            </w:r>
          </w:p>
        </w:tc>
        <w:tc>
          <w:tcPr>
            <w:tcW w:type="dxa" w:w="1170"/>
          </w:tcPr>
          <w:p>
            <w:pPr>
              <w:spacing w:line="252" w:lineRule="auto" w:after="60" w:before="60"/>
            </w:pPr>
            <w:r>
              <w:rPr>
                <w:rFonts w:ascii="Times New Roman" w:hAnsi="Times New Roman" w:eastAsia="Times New Roman"/>
                <w:b w:val="0"/>
                <w:i w:val="0"/>
                <w:color w:val="000000"/>
                <w:sz w:val="17"/>
              </w:rPr>
              <w:t>Fangchenggang (Sep 2022)</w:t>
            </w:r>
          </w:p>
        </w:tc>
        <w:tc>
          <w:tcPr>
            <w:tcW w:type="dxa" w:w="1170"/>
          </w:tcPr>
          <w:p>
            <w:pPr>
              <w:spacing w:line="252" w:lineRule="auto" w:after="60" w:before="60"/>
            </w:pPr>
            <w:r>
              <w:rPr>
                <w:rFonts w:ascii="Times New Roman" w:hAnsi="Times New Roman" w:eastAsia="Times New Roman"/>
                <w:b w:val="0"/>
                <w:i w:val="0"/>
                <w:color w:val="000000"/>
                <w:sz w:val="17"/>
              </w:rPr>
              <w:t>15</w:t>
            </w:r>
          </w:p>
        </w:tc>
        <w:tc>
          <w:tcPr>
            <w:tcW w:type="dxa" w:w="1170"/>
          </w:tcPr>
          <w:p>
            <w:pPr>
              <w:spacing w:line="252" w:lineRule="auto" w:after="60" w:before="60"/>
            </w:pPr>
            <w:r>
              <w:rPr>
                <w:rFonts w:ascii="Times New Roman" w:hAnsi="Times New Roman" w:eastAsia="Times New Roman"/>
                <w:b w:val="0"/>
                <w:i w:val="0"/>
                <w:color w:val="000000"/>
                <w:sz w:val="17"/>
              </w:rPr>
              <w:t>7.5</w:t>
            </w:r>
          </w:p>
        </w:tc>
        <w:tc>
          <w:tcPr>
            <w:tcW w:type="dxa" w:w="1170"/>
          </w:tcPr>
          <w:p>
            <w:pPr>
              <w:spacing w:line="252" w:lineRule="auto" w:after="60" w:before="60"/>
            </w:pPr>
            <w:r>
              <w:rPr>
                <w:rFonts w:ascii="Times New Roman" w:hAnsi="Times New Roman" w:eastAsia="Times New Roman"/>
                <w:b w:val="0"/>
                <w:i w:val="0"/>
                <w:color w:val="000000"/>
                <w:sz w:val="17"/>
              </w:rPr>
              <w:t>7.5</w:t>
            </w:r>
          </w:p>
        </w:tc>
        <w:tc>
          <w:tcPr>
            <w:tcW w:type="dxa" w:w="1170"/>
          </w:tcPr>
          <w:p>
            <w:pPr>
              <w:spacing w:line="252" w:lineRule="auto" w:after="60" w:before="60"/>
            </w:pPr>
          </w:p>
        </w:tc>
        <w:tc>
          <w:tcPr>
            <w:tcW w:type="dxa" w:w="1170"/>
          </w:tcPr>
          <w:p>
            <w:pPr>
              <w:spacing w:line="252" w:lineRule="auto" w:after="60" w:before="60"/>
            </w:pPr>
          </w:p>
        </w:tc>
        <w:tc>
          <w:tcPr>
            <w:tcW w:type="dxa" w:w="1170"/>
          </w:tcPr>
          <w:p>
            <w:pPr>
              <w:spacing w:line="252" w:lineRule="auto" w:after="60" w:before="60"/>
            </w:pPr>
          </w:p>
        </w:tc>
      </w:tr>
      <w:tr>
        <w:trPr>
          <w:cantSplit/>
        </w:trPr>
        <w:tc>
          <w:tcPr>
            <w:tcW w:type="dxa" w:w="1170"/>
          </w:tcPr>
          <w:p>
            <w:pPr>
              <w:spacing w:line="252" w:lineRule="auto" w:after="60" w:before="60"/>
            </w:pPr>
            <w:r>
              <w:rPr>
                <w:rFonts w:ascii="Times New Roman" w:hAnsi="Times New Roman" w:eastAsia="Times New Roman"/>
                <w:b w:val="0"/>
                <w:i w:val="0"/>
                <w:color w:val="000000"/>
                <w:sz w:val="17"/>
              </w:rPr>
              <w:t>Regulatory classes (water and sediment)</w:t>
            </w:r>
          </w:p>
        </w:tc>
        <w:tc>
          <w:tcPr>
            <w:tcW w:type="dxa" w:w="1170"/>
          </w:tcPr>
          <w:p>
            <w:pPr>
              <w:spacing w:line="252" w:lineRule="auto" w:after="60" w:before="60"/>
            </w:pPr>
            <w:r>
              <w:rPr>
                <w:rFonts w:ascii="Times New Roman" w:hAnsi="Times New Roman" w:eastAsia="Times New Roman"/>
                <w:b w:val="0"/>
                <w:i w:val="0"/>
                <w:color w:val="000000"/>
                <w:sz w:val="17"/>
              </w:rPr>
              <w:t>Qinzhou Bay (Apr 2022)</w:t>
            </w:r>
          </w:p>
        </w:tc>
        <w:tc>
          <w:tcPr>
            <w:tcW w:type="dxa" w:w="1170"/>
          </w:tcPr>
          <w:p>
            <w:pPr>
              <w:spacing w:line="252" w:lineRule="auto" w:after="60" w:before="60"/>
            </w:pPr>
            <w:r>
              <w:rPr>
                <w:rFonts w:ascii="Times New Roman" w:hAnsi="Times New Roman" w:eastAsia="Times New Roman"/>
                <w:b w:val="0"/>
                <w:i w:val="0"/>
                <w:color w:val="000000"/>
                <w:sz w:val="17"/>
              </w:rPr>
              <w:t>23</w:t>
            </w:r>
          </w:p>
        </w:tc>
        <w:tc>
          <w:tcPr>
            <w:tcW w:type="dxa" w:w="1170"/>
          </w:tcPr>
          <w:p>
            <w:pPr>
              <w:spacing w:line="252" w:lineRule="auto" w:after="60" w:before="60"/>
            </w:pPr>
            <w:r>
              <w:rPr>
                <w:rFonts w:ascii="Times New Roman" w:hAnsi="Times New Roman" w:eastAsia="Times New Roman"/>
                <w:b w:val="0"/>
                <w:i w:val="0"/>
                <w:color w:val="000000"/>
                <w:sz w:val="17"/>
              </w:rPr>
              <w:t>18.5</w:t>
            </w:r>
          </w:p>
        </w:tc>
        <w:tc>
          <w:tcPr>
            <w:tcW w:type="dxa" w:w="1170"/>
          </w:tcPr>
          <w:p>
            <w:pPr>
              <w:spacing w:line="252" w:lineRule="auto" w:after="60" w:before="60"/>
            </w:pPr>
            <w:r>
              <w:rPr>
                <w:rFonts w:ascii="Times New Roman" w:hAnsi="Times New Roman" w:eastAsia="Times New Roman"/>
                <w:b w:val="0"/>
                <w:i w:val="0"/>
                <w:color w:val="000000"/>
                <w:sz w:val="17"/>
              </w:rPr>
              <w:t>4.5</w:t>
            </w:r>
          </w:p>
        </w:tc>
        <w:tc>
          <w:tcPr>
            <w:tcW w:type="dxa" w:w="1170"/>
          </w:tcPr>
          <w:p>
            <w:pPr>
              <w:spacing w:line="252" w:lineRule="auto" w:after="60" w:before="60"/>
            </w:pPr>
          </w:p>
        </w:tc>
        <w:tc>
          <w:tcPr>
            <w:tcW w:type="dxa" w:w="1170"/>
          </w:tcPr>
          <w:p>
            <w:pPr>
              <w:spacing w:line="252" w:lineRule="auto" w:after="60" w:before="60"/>
            </w:pPr>
          </w:p>
        </w:tc>
        <w:tc>
          <w:tcPr>
            <w:tcW w:type="dxa" w:w="1170"/>
          </w:tcPr>
          <w:p>
            <w:pPr>
              <w:spacing w:line="252" w:lineRule="auto" w:after="60" w:before="60"/>
            </w:pPr>
          </w:p>
        </w:tc>
      </w:tr>
    </w:tbl>
    <w:p>
      <w:pPr>
        <w:keepNext w:val="0"/>
        <w:widowControl/>
        <w:spacing w:line="240" w:lineRule="auto" w:after="40"/>
        <w:jc w:val="both"/>
      </w:pPr>
    </w:p>
    <w:p>
      <w:pPr>
        <w:pStyle w:val="Heading1"/>
        <w:keepNext/>
        <w:widowControl/>
        <w:spacing w:line="288" w:lineRule="auto" w:after="120"/>
        <w:jc w:val="left"/>
      </w:pPr>
      <w:r>
        <w:rPr>
          <w:rFonts w:ascii="Times New Roman" w:hAnsi="Times New Roman" w:eastAsia="Times New Roman"/>
          <w:b/>
          <w:i w:val="0"/>
          <w:color w:val="000000"/>
          <w:sz w:val="24"/>
        </w:rPr>
        <w:t>Table S5. Entropy weights of the element scores under the three scoring bases</w:t>
      </w:r>
    </w:p>
    <w:p>
      <w:pPr>
        <w:keepNext/>
        <w:widowControl/>
        <w:spacing w:line="312" w:lineRule="auto" w:after="120"/>
        <w:jc w:val="both"/>
      </w:pPr>
      <w:r>
        <w:rPr>
          <w:rFonts w:ascii="Times New Roman" w:hAnsi="Times New Roman" w:eastAsia="Times New Roman"/>
          <w:b w:val="0"/>
          <w:i w:val="0"/>
          <w:color w:val="000000"/>
          <w:sz w:val="22"/>
        </w:rPr>
        <w:t>Entropy weights reward the element with the widest dispersion of scores; they are reported to show that data-driven weights inherit the dispersion structure of the scoring rather than any property of the bays.</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2016"/>
        <w:gridCol w:w="1152"/>
        <w:gridCol w:w="1512"/>
        <w:gridCol w:w="1512"/>
        <w:gridCol w:w="1584"/>
        <w:gridCol w:w="1584"/>
      </w:tblGrid>
      <w:tr>
        <w:trPr>
          <w:cantSplit/>
          <w:tblHeader/>
        </w:trPr>
        <w:tc>
          <w:tcPr>
            <w:tcW w:type="dxa" w:w="2016"/>
            <w:tcBorders>
              <w:bottom w:val="single" w:sz="5" w:color="000000"/>
            </w:tcBorders>
          </w:tcPr>
          <w:p>
            <w:pPr>
              <w:spacing w:line="252" w:lineRule="auto" w:after="60" w:before="60"/>
            </w:pPr>
            <w:r>
              <w:rPr>
                <w:rFonts w:ascii="Times New Roman" w:hAnsi="Times New Roman" w:eastAsia="Times New Roman"/>
                <w:b/>
                <w:i w:val="0"/>
                <w:color w:val="000000"/>
                <w:sz w:val="17"/>
              </w:rPr>
              <w:t>Scoring basis</w:t>
            </w:r>
          </w:p>
        </w:tc>
        <w:tc>
          <w:tcPr>
            <w:tcW w:type="dxa" w:w="1152"/>
            <w:tcBorders>
              <w:bottom w:val="single" w:sz="5" w:color="000000"/>
            </w:tcBorders>
          </w:tcPr>
          <w:p>
            <w:pPr>
              <w:spacing w:line="252" w:lineRule="auto" w:after="60" w:before="60"/>
            </w:pPr>
            <w:r>
              <w:rPr>
                <w:rFonts w:ascii="Times New Roman" w:hAnsi="Times New Roman" w:eastAsia="Times New Roman"/>
                <w:b/>
                <w:i w:val="0"/>
                <w:color w:val="000000"/>
                <w:sz w:val="17"/>
              </w:rPr>
              <w:t>Water</w:t>
            </w:r>
          </w:p>
        </w:tc>
        <w:tc>
          <w:tcPr>
            <w:tcW w:type="dxa" w:w="1512"/>
            <w:tcBorders>
              <w:bottom w:val="single" w:sz="5" w:color="000000"/>
            </w:tcBorders>
          </w:tcPr>
          <w:p>
            <w:pPr>
              <w:spacing w:line="252" w:lineRule="auto" w:after="60" w:before="60"/>
            </w:pPr>
            <w:r>
              <w:rPr>
                <w:rFonts w:ascii="Times New Roman" w:hAnsi="Times New Roman" w:eastAsia="Times New Roman"/>
                <w:b/>
                <w:i w:val="0"/>
                <w:color w:val="000000"/>
                <w:sz w:val="17"/>
              </w:rPr>
              <w:t>Sediment</w:t>
            </w:r>
          </w:p>
        </w:tc>
        <w:tc>
          <w:tcPr>
            <w:tcW w:type="dxa" w:w="1512"/>
            <w:tcBorders>
              <w:bottom w:val="single" w:sz="5" w:color="000000"/>
            </w:tcBorders>
          </w:tcPr>
          <w:p>
            <w:pPr>
              <w:spacing w:line="252" w:lineRule="auto" w:after="60" w:before="60"/>
            </w:pPr>
            <w:r>
              <w:rPr>
                <w:rFonts w:ascii="Times New Roman" w:hAnsi="Times New Roman" w:eastAsia="Times New Roman"/>
                <w:b/>
                <w:i w:val="0"/>
                <w:color w:val="000000"/>
                <w:sz w:val="17"/>
              </w:rPr>
              <w:t>Phytoplankton</w:t>
            </w:r>
          </w:p>
        </w:tc>
        <w:tc>
          <w:tcPr>
            <w:tcW w:type="dxa" w:w="1584"/>
            <w:tcBorders>
              <w:bottom w:val="single" w:sz="5" w:color="000000"/>
            </w:tcBorders>
          </w:tcPr>
          <w:p>
            <w:pPr>
              <w:spacing w:line="252" w:lineRule="auto" w:after="60" w:before="60"/>
            </w:pPr>
            <w:r>
              <w:rPr>
                <w:rFonts w:ascii="Times New Roman" w:hAnsi="Times New Roman" w:eastAsia="Times New Roman"/>
                <w:b/>
                <w:i w:val="0"/>
                <w:color w:val="000000"/>
                <w:sz w:val="17"/>
              </w:rPr>
              <w:t>Zooplankton</w:t>
            </w:r>
          </w:p>
        </w:tc>
        <w:tc>
          <w:tcPr>
            <w:tcW w:type="dxa" w:w="1584"/>
            <w:tcBorders>
              <w:bottom w:val="single" w:sz="5" w:color="000000"/>
            </w:tcBorders>
          </w:tcPr>
          <w:p>
            <w:pPr>
              <w:spacing w:line="252" w:lineRule="auto" w:after="60" w:before="60"/>
            </w:pPr>
            <w:r>
              <w:rPr>
                <w:rFonts w:ascii="Times New Roman" w:hAnsi="Times New Roman" w:eastAsia="Times New Roman"/>
                <w:b/>
                <w:i w:val="0"/>
                <w:color w:val="000000"/>
                <w:sz w:val="17"/>
              </w:rPr>
              <w:t>Macrobenthos</w:t>
            </w:r>
          </w:p>
        </w:tc>
      </w:tr>
      <w:tr>
        <w:trPr>
          <w:cantSplit/>
        </w:trPr>
        <w:tc>
          <w:tcPr>
            <w:tcW w:type="dxa" w:w="2016"/>
          </w:tcPr>
          <w:p>
            <w:pPr>
              <w:spacing w:line="252" w:lineRule="auto" w:after="60" w:before="60"/>
            </w:pPr>
            <w:r>
              <w:rPr>
                <w:rFonts w:ascii="Times New Roman" w:hAnsi="Times New Roman" w:eastAsia="Times New Roman"/>
                <w:b w:val="0"/>
                <w:i w:val="0"/>
                <w:color w:val="000000"/>
                <w:sz w:val="17"/>
              </w:rPr>
              <w:t>Relative, within campaign</w:t>
            </w:r>
          </w:p>
        </w:tc>
        <w:tc>
          <w:tcPr>
            <w:tcW w:type="dxa" w:w="1152"/>
          </w:tcPr>
          <w:p>
            <w:pPr>
              <w:spacing w:line="252" w:lineRule="auto" w:after="60" w:before="60"/>
            </w:pPr>
            <w:r>
              <w:rPr>
                <w:rFonts w:ascii="Times New Roman" w:hAnsi="Times New Roman" w:eastAsia="Times New Roman"/>
                <w:b w:val="0"/>
                <w:i w:val="0"/>
                <w:color w:val="000000"/>
                <w:sz w:val="17"/>
              </w:rPr>
              <w:t>0.15</w:t>
            </w:r>
          </w:p>
        </w:tc>
        <w:tc>
          <w:tcPr>
            <w:tcW w:type="dxa" w:w="1512"/>
          </w:tcPr>
          <w:p>
            <w:pPr>
              <w:spacing w:line="252" w:lineRule="auto" w:after="60" w:before="60"/>
            </w:pPr>
            <w:r>
              <w:rPr>
                <w:rFonts w:ascii="Times New Roman" w:hAnsi="Times New Roman" w:eastAsia="Times New Roman"/>
                <w:b w:val="0"/>
                <w:i w:val="0"/>
                <w:color w:val="000000"/>
                <w:sz w:val="17"/>
              </w:rPr>
              <w:t>0.33</w:t>
            </w:r>
          </w:p>
        </w:tc>
        <w:tc>
          <w:tcPr>
            <w:tcW w:type="dxa" w:w="1512"/>
          </w:tcPr>
          <w:p>
            <w:pPr>
              <w:spacing w:line="252" w:lineRule="auto" w:after="60" w:before="60"/>
            </w:pPr>
            <w:r>
              <w:rPr>
                <w:rFonts w:ascii="Times New Roman" w:hAnsi="Times New Roman" w:eastAsia="Times New Roman"/>
                <w:b w:val="0"/>
                <w:i w:val="0"/>
                <w:color w:val="000000"/>
                <w:sz w:val="17"/>
              </w:rPr>
              <w:t>0.21</w:t>
            </w:r>
          </w:p>
        </w:tc>
        <w:tc>
          <w:tcPr>
            <w:tcW w:type="dxa" w:w="1584"/>
          </w:tcPr>
          <w:p>
            <w:pPr>
              <w:spacing w:line="252" w:lineRule="auto" w:after="60" w:before="60"/>
            </w:pPr>
            <w:r>
              <w:rPr>
                <w:rFonts w:ascii="Times New Roman" w:hAnsi="Times New Roman" w:eastAsia="Times New Roman"/>
                <w:b w:val="0"/>
                <w:i w:val="0"/>
                <w:color w:val="000000"/>
                <w:sz w:val="17"/>
              </w:rPr>
              <w:t>0.12</w:t>
            </w:r>
          </w:p>
        </w:tc>
        <w:tc>
          <w:tcPr>
            <w:tcW w:type="dxa" w:w="1584"/>
          </w:tcPr>
          <w:p>
            <w:pPr>
              <w:spacing w:line="252" w:lineRule="auto" w:after="60" w:before="60"/>
            </w:pPr>
            <w:r>
              <w:rPr>
                <w:rFonts w:ascii="Times New Roman" w:hAnsi="Times New Roman" w:eastAsia="Times New Roman"/>
                <w:b w:val="0"/>
                <w:i w:val="0"/>
                <w:color w:val="000000"/>
                <w:sz w:val="17"/>
              </w:rPr>
              <w:t>0.18</w:t>
            </w:r>
          </w:p>
        </w:tc>
      </w:tr>
      <w:tr>
        <w:trPr>
          <w:cantSplit/>
        </w:trPr>
        <w:tc>
          <w:tcPr>
            <w:tcW w:type="dxa" w:w="2016"/>
          </w:tcPr>
          <w:p>
            <w:pPr>
              <w:spacing w:line="252" w:lineRule="auto" w:after="60" w:before="60"/>
            </w:pPr>
            <w:r>
              <w:rPr>
                <w:rFonts w:ascii="Times New Roman" w:hAnsi="Times New Roman" w:eastAsia="Times New Roman"/>
                <w:b w:val="0"/>
                <w:i w:val="0"/>
                <w:color w:val="000000"/>
                <w:sz w:val="17"/>
              </w:rPr>
              <w:t>Relative, pooled</w:t>
            </w:r>
          </w:p>
        </w:tc>
        <w:tc>
          <w:tcPr>
            <w:tcW w:type="dxa" w:w="1152"/>
          </w:tcPr>
          <w:p>
            <w:pPr>
              <w:spacing w:line="252" w:lineRule="auto" w:after="60" w:before="60"/>
            </w:pPr>
            <w:r>
              <w:rPr>
                <w:rFonts w:ascii="Times New Roman" w:hAnsi="Times New Roman" w:eastAsia="Times New Roman"/>
                <w:b w:val="0"/>
                <w:i w:val="0"/>
                <w:color w:val="000000"/>
                <w:sz w:val="17"/>
              </w:rPr>
              <w:t>0.16</w:t>
            </w:r>
          </w:p>
        </w:tc>
        <w:tc>
          <w:tcPr>
            <w:tcW w:type="dxa" w:w="1512"/>
          </w:tcPr>
          <w:p>
            <w:pPr>
              <w:spacing w:line="252" w:lineRule="auto" w:after="60" w:before="60"/>
            </w:pPr>
            <w:r>
              <w:rPr>
                <w:rFonts w:ascii="Times New Roman" w:hAnsi="Times New Roman" w:eastAsia="Times New Roman"/>
                <w:b w:val="0"/>
                <w:i w:val="0"/>
                <w:color w:val="000000"/>
                <w:sz w:val="17"/>
              </w:rPr>
              <w:t>0.28</w:t>
            </w:r>
          </w:p>
        </w:tc>
        <w:tc>
          <w:tcPr>
            <w:tcW w:type="dxa" w:w="1512"/>
          </w:tcPr>
          <w:p>
            <w:pPr>
              <w:spacing w:line="252" w:lineRule="auto" w:after="60" w:before="60"/>
            </w:pPr>
            <w:r>
              <w:rPr>
                <w:rFonts w:ascii="Times New Roman" w:hAnsi="Times New Roman" w:eastAsia="Times New Roman"/>
                <w:b w:val="0"/>
                <w:i w:val="0"/>
                <w:color w:val="000000"/>
                <w:sz w:val="17"/>
              </w:rPr>
              <w:t>0.19</w:t>
            </w:r>
          </w:p>
        </w:tc>
        <w:tc>
          <w:tcPr>
            <w:tcW w:type="dxa" w:w="1584"/>
          </w:tcPr>
          <w:p>
            <w:pPr>
              <w:spacing w:line="252" w:lineRule="auto" w:after="60" w:before="60"/>
            </w:pPr>
            <w:r>
              <w:rPr>
                <w:rFonts w:ascii="Times New Roman" w:hAnsi="Times New Roman" w:eastAsia="Times New Roman"/>
                <w:b w:val="0"/>
                <w:i w:val="0"/>
                <w:color w:val="000000"/>
                <w:sz w:val="17"/>
              </w:rPr>
              <w:t>0.14</w:t>
            </w:r>
          </w:p>
        </w:tc>
        <w:tc>
          <w:tcPr>
            <w:tcW w:type="dxa" w:w="1584"/>
          </w:tcPr>
          <w:p>
            <w:pPr>
              <w:spacing w:line="252" w:lineRule="auto" w:after="60" w:before="60"/>
            </w:pPr>
            <w:r>
              <w:rPr>
                <w:rFonts w:ascii="Times New Roman" w:hAnsi="Times New Roman" w:eastAsia="Times New Roman"/>
                <w:b w:val="0"/>
                <w:i w:val="0"/>
                <w:color w:val="000000"/>
                <w:sz w:val="17"/>
              </w:rPr>
              <w:t>0.23</w:t>
            </w:r>
          </w:p>
        </w:tc>
      </w:tr>
      <w:tr>
        <w:trPr>
          <w:cantSplit/>
        </w:trPr>
        <w:tc>
          <w:tcPr>
            <w:tcW w:type="dxa" w:w="2016"/>
          </w:tcPr>
          <w:p>
            <w:pPr>
              <w:spacing w:line="252" w:lineRule="auto" w:after="60" w:before="60"/>
            </w:pPr>
            <w:r>
              <w:rPr>
                <w:rFonts w:ascii="Times New Roman" w:hAnsi="Times New Roman" w:eastAsia="Times New Roman"/>
                <w:b w:val="0"/>
                <w:i w:val="0"/>
                <w:color w:val="000000"/>
                <w:sz w:val="17"/>
              </w:rPr>
              <w:t>Regulatory classes</w:t>
            </w:r>
          </w:p>
        </w:tc>
        <w:tc>
          <w:tcPr>
            <w:tcW w:type="dxa" w:w="1152"/>
          </w:tcPr>
          <w:p>
            <w:pPr>
              <w:spacing w:line="252" w:lineRule="auto" w:after="60" w:before="60"/>
            </w:pPr>
            <w:r>
              <w:rPr>
                <w:rFonts w:ascii="Times New Roman" w:hAnsi="Times New Roman" w:eastAsia="Times New Roman"/>
                <w:b w:val="0"/>
                <w:i w:val="0"/>
                <w:color w:val="000000"/>
                <w:sz w:val="17"/>
              </w:rPr>
              <w:t>0.97</w:t>
            </w:r>
          </w:p>
        </w:tc>
        <w:tc>
          <w:tcPr>
            <w:tcW w:type="dxa" w:w="1512"/>
          </w:tcPr>
          <w:p>
            <w:pPr>
              <w:spacing w:line="252" w:lineRule="auto" w:after="60" w:before="60"/>
            </w:pPr>
            <w:r>
              <w:rPr>
                <w:rFonts w:ascii="Times New Roman" w:hAnsi="Times New Roman" w:eastAsia="Times New Roman"/>
                <w:b w:val="0"/>
                <w:i w:val="0"/>
                <w:color w:val="000000"/>
                <w:sz w:val="17"/>
              </w:rPr>
              <w:t>0.03</w:t>
            </w:r>
          </w:p>
        </w:tc>
        <w:tc>
          <w:tcPr>
            <w:tcW w:type="dxa" w:w="1512"/>
          </w:tcPr>
          <w:p>
            <w:pPr>
              <w:spacing w:line="252" w:lineRule="auto" w:after="60" w:before="60"/>
            </w:pPr>
          </w:p>
        </w:tc>
        <w:tc>
          <w:tcPr>
            <w:tcW w:type="dxa" w:w="1584"/>
          </w:tcPr>
          <w:p>
            <w:pPr>
              <w:spacing w:line="252" w:lineRule="auto" w:after="60" w:before="60"/>
            </w:pPr>
          </w:p>
        </w:tc>
        <w:tc>
          <w:tcPr>
            <w:tcW w:type="dxa" w:w="1584"/>
          </w:tcPr>
          <w:p>
            <w:pPr>
              <w:spacing w:line="252" w:lineRule="auto" w:after="60" w:before="60"/>
            </w:pPr>
          </w:p>
        </w:tc>
      </w:tr>
    </w:tbl>
    <w:p>
      <w:pPr>
        <w:keepNext w:val="0"/>
        <w:widowControl/>
        <w:spacing w:line="240" w:lineRule="auto" w:after="40"/>
        <w:jc w:val="both"/>
      </w:pPr>
    </w:p>
    <w:p>
      <w:pPr>
        <w:pStyle w:val="Heading1"/>
        <w:keepNext/>
        <w:widowControl/>
        <w:spacing w:line="288" w:lineRule="auto" w:after="120"/>
        <w:jc w:val="left"/>
      </w:pPr>
      <w:r>
        <w:rPr>
          <w:rFonts w:ascii="Times New Roman" w:hAnsi="Times New Roman" w:eastAsia="Times New Roman"/>
          <w:b/>
          <w:i w:val="0"/>
          <w:color w:val="000000"/>
          <w:sz w:val="24"/>
        </w:rPr>
        <w:t>Table S6. Sensitivity to the direction of the biotic indicators and to the number of biotic elements (within-campaign basis)</w:t>
      </w:r>
    </w:p>
    <w:p>
      <w:pPr>
        <w:keepNext/>
        <w:widowControl/>
        <w:spacing w:line="312" w:lineRule="auto" w:after="120"/>
        <w:jc w:val="both"/>
      </w:pPr>
      <w:r>
        <w:rPr>
          <w:rFonts w:ascii="Times New Roman" w:hAnsi="Times New Roman" w:eastAsia="Times New Roman"/>
          <w:b w:val="0"/>
          <w:i w:val="0"/>
          <w:color w:val="000000"/>
          <w:sz w:val="22"/>
        </w:rPr>
        <w:t>Directions: main = densities unimodal around the campaign median, biomass higher is better; monotone = all densities and biomass higher is better; biomass only = chlorophyll a (unimodal) and the two biomass indicators. Configuration: five elements, or three with the assemblages collapsed into one biotic element.</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1337"/>
        <w:gridCol w:w="1337"/>
        <w:gridCol w:w="1337"/>
        <w:gridCol w:w="1337"/>
        <w:gridCol w:w="1337"/>
        <w:gridCol w:w="1337"/>
        <w:gridCol w:w="1337"/>
      </w:tblGrid>
      <w:tr>
        <w:trPr>
          <w:cantSplit/>
          <w:tblHeader/>
        </w:trPr>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Biotic direction</w:t>
            </w:r>
          </w:p>
        </w:tc>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Elements</w:t>
            </w:r>
          </w:p>
        </w:tc>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Stations changing class</w:t>
            </w:r>
          </w:p>
        </w:tc>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Decisive-change share</w:t>
            </w:r>
          </w:p>
        </w:tc>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Krippendorff alpha</w:t>
            </w:r>
          </w:p>
        </w:tc>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Worst-element rule: poor or worse</w:t>
            </w:r>
          </w:p>
        </w:tc>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Centroid rule: poor or worse</w:t>
            </w:r>
          </w:p>
        </w:tc>
      </w:tr>
      <w:tr>
        <w:trPr>
          <w:cantSplit/>
        </w:trPr>
        <w:tc>
          <w:tcPr>
            <w:tcW w:type="dxa" w:w="1337"/>
          </w:tcPr>
          <w:p>
            <w:pPr>
              <w:spacing w:line="252" w:lineRule="auto" w:after="60" w:before="60"/>
            </w:pPr>
            <w:r>
              <w:rPr>
                <w:rFonts w:ascii="Times New Roman" w:hAnsi="Times New Roman" w:eastAsia="Times New Roman"/>
                <w:b w:val="0"/>
                <w:i w:val="0"/>
                <w:color w:val="000000"/>
                <w:sz w:val="17"/>
              </w:rPr>
              <w:t>main</w:t>
            </w:r>
          </w:p>
        </w:tc>
        <w:tc>
          <w:tcPr>
            <w:tcW w:type="dxa" w:w="1337"/>
          </w:tcPr>
          <w:p>
            <w:pPr>
              <w:spacing w:line="252" w:lineRule="auto" w:after="60" w:before="60"/>
            </w:pPr>
            <w:r>
              <w:rPr>
                <w:rFonts w:ascii="Times New Roman" w:hAnsi="Times New Roman" w:eastAsia="Times New Roman"/>
                <w:b w:val="0"/>
                <w:i w:val="0"/>
                <w:color w:val="000000"/>
                <w:sz w:val="17"/>
              </w:rPr>
              <w:t>five</w:t>
            </w:r>
          </w:p>
        </w:tc>
        <w:tc>
          <w:tcPr>
            <w:tcW w:type="dxa" w:w="1337"/>
          </w:tcPr>
          <w:p>
            <w:pPr>
              <w:spacing w:line="252" w:lineRule="auto" w:after="60" w:before="60"/>
            </w:pPr>
            <w:r>
              <w:rPr>
                <w:rFonts w:ascii="Times New Roman" w:hAnsi="Times New Roman" w:eastAsia="Times New Roman"/>
                <w:b w:val="0"/>
                <w:i w:val="0"/>
                <w:color w:val="000000"/>
                <w:sz w:val="17"/>
              </w:rPr>
              <w:t>50 of 51</w:t>
            </w:r>
          </w:p>
        </w:tc>
        <w:tc>
          <w:tcPr>
            <w:tcW w:type="dxa" w:w="1337"/>
          </w:tcPr>
          <w:p>
            <w:pPr>
              <w:spacing w:line="252" w:lineRule="auto" w:after="60" w:before="60"/>
            </w:pPr>
            <w:r>
              <w:rPr>
                <w:rFonts w:ascii="Times New Roman" w:hAnsi="Times New Roman" w:eastAsia="Times New Roman"/>
                <w:b w:val="0"/>
                <w:i w:val="0"/>
                <w:color w:val="000000"/>
                <w:sz w:val="17"/>
              </w:rPr>
              <w:t>0.96</w:t>
            </w:r>
          </w:p>
        </w:tc>
        <w:tc>
          <w:tcPr>
            <w:tcW w:type="dxa" w:w="1337"/>
          </w:tcPr>
          <w:p>
            <w:pPr>
              <w:spacing w:line="252" w:lineRule="auto" w:after="60" w:before="60"/>
            </w:pPr>
            <w:r>
              <w:rPr>
                <w:rFonts w:ascii="Times New Roman" w:hAnsi="Times New Roman" w:eastAsia="Times New Roman"/>
                <w:b w:val="0"/>
                <w:i w:val="0"/>
                <w:color w:val="000000"/>
                <w:sz w:val="17"/>
              </w:rPr>
              <w:t>0.37</w:t>
            </w:r>
          </w:p>
        </w:tc>
        <w:tc>
          <w:tcPr>
            <w:tcW w:type="dxa" w:w="1337"/>
          </w:tcPr>
          <w:p>
            <w:pPr>
              <w:spacing w:line="252" w:lineRule="auto" w:after="60" w:before="60"/>
            </w:pPr>
            <w:r>
              <w:rPr>
                <w:rFonts w:ascii="Times New Roman" w:hAnsi="Times New Roman" w:eastAsia="Times New Roman"/>
                <w:b w:val="0"/>
                <w:i w:val="0"/>
                <w:color w:val="000000"/>
                <w:sz w:val="17"/>
              </w:rPr>
              <w:t>25</w:t>
            </w:r>
          </w:p>
        </w:tc>
        <w:tc>
          <w:tcPr>
            <w:tcW w:type="dxa" w:w="1337"/>
          </w:tcPr>
          <w:p>
            <w:pPr>
              <w:spacing w:line="252" w:lineRule="auto" w:after="60" w:before="60"/>
            </w:pPr>
            <w:r>
              <w:rPr>
                <w:rFonts w:ascii="Times New Roman" w:hAnsi="Times New Roman" w:eastAsia="Times New Roman"/>
                <w:b w:val="0"/>
                <w:i w:val="0"/>
                <w:color w:val="000000"/>
                <w:sz w:val="17"/>
              </w:rPr>
              <w:t>0</w:t>
            </w:r>
          </w:p>
        </w:tc>
      </w:tr>
      <w:tr>
        <w:trPr>
          <w:cantSplit/>
        </w:trPr>
        <w:tc>
          <w:tcPr>
            <w:tcW w:type="dxa" w:w="1337"/>
          </w:tcPr>
          <w:p>
            <w:pPr>
              <w:spacing w:line="252" w:lineRule="auto" w:after="60" w:before="60"/>
            </w:pPr>
            <w:r>
              <w:rPr>
                <w:rFonts w:ascii="Times New Roman" w:hAnsi="Times New Roman" w:eastAsia="Times New Roman"/>
                <w:b w:val="0"/>
                <w:i w:val="0"/>
                <w:color w:val="000000"/>
                <w:sz w:val="17"/>
              </w:rPr>
              <w:t>main</w:t>
            </w:r>
          </w:p>
        </w:tc>
        <w:tc>
          <w:tcPr>
            <w:tcW w:type="dxa" w:w="1337"/>
          </w:tcPr>
          <w:p>
            <w:pPr>
              <w:spacing w:line="252" w:lineRule="auto" w:after="60" w:before="60"/>
            </w:pPr>
            <w:r>
              <w:rPr>
                <w:rFonts w:ascii="Times New Roman" w:hAnsi="Times New Roman" w:eastAsia="Times New Roman"/>
                <w:b w:val="0"/>
                <w:i w:val="0"/>
                <w:color w:val="000000"/>
                <w:sz w:val="17"/>
              </w:rPr>
              <w:t>three</w:t>
            </w:r>
          </w:p>
        </w:tc>
        <w:tc>
          <w:tcPr>
            <w:tcW w:type="dxa" w:w="1337"/>
          </w:tcPr>
          <w:p>
            <w:pPr>
              <w:spacing w:line="252" w:lineRule="auto" w:after="60" w:before="60"/>
            </w:pPr>
            <w:r>
              <w:rPr>
                <w:rFonts w:ascii="Times New Roman" w:hAnsi="Times New Roman" w:eastAsia="Times New Roman"/>
                <w:b w:val="0"/>
                <w:i w:val="0"/>
                <w:color w:val="000000"/>
                <w:sz w:val="17"/>
              </w:rPr>
              <w:t>47 of 51</w:t>
            </w:r>
          </w:p>
        </w:tc>
        <w:tc>
          <w:tcPr>
            <w:tcW w:type="dxa" w:w="1337"/>
          </w:tcPr>
          <w:p>
            <w:pPr>
              <w:spacing w:line="252" w:lineRule="auto" w:after="60" w:before="60"/>
            </w:pPr>
            <w:r>
              <w:rPr>
                <w:rFonts w:ascii="Times New Roman" w:hAnsi="Times New Roman" w:eastAsia="Times New Roman"/>
                <w:b w:val="0"/>
                <w:i w:val="0"/>
                <w:color w:val="000000"/>
                <w:sz w:val="17"/>
              </w:rPr>
              <w:t>0.88</w:t>
            </w:r>
          </w:p>
        </w:tc>
        <w:tc>
          <w:tcPr>
            <w:tcW w:type="dxa" w:w="1337"/>
          </w:tcPr>
          <w:p>
            <w:pPr>
              <w:spacing w:line="252" w:lineRule="auto" w:after="60" w:before="60"/>
            </w:pPr>
            <w:r>
              <w:rPr>
                <w:rFonts w:ascii="Times New Roman" w:hAnsi="Times New Roman" w:eastAsia="Times New Roman"/>
                <w:b w:val="0"/>
                <w:i w:val="0"/>
                <w:color w:val="000000"/>
                <w:sz w:val="17"/>
              </w:rPr>
              <w:t>0.55</w:t>
            </w:r>
          </w:p>
        </w:tc>
        <w:tc>
          <w:tcPr>
            <w:tcW w:type="dxa" w:w="1337"/>
          </w:tcPr>
          <w:p>
            <w:pPr>
              <w:spacing w:line="252" w:lineRule="auto" w:after="60" w:before="60"/>
            </w:pPr>
            <w:r>
              <w:rPr>
                <w:rFonts w:ascii="Times New Roman" w:hAnsi="Times New Roman" w:eastAsia="Times New Roman"/>
                <w:b w:val="0"/>
                <w:i w:val="0"/>
                <w:color w:val="000000"/>
                <w:sz w:val="17"/>
              </w:rPr>
              <w:t>16</w:t>
            </w:r>
          </w:p>
        </w:tc>
        <w:tc>
          <w:tcPr>
            <w:tcW w:type="dxa" w:w="1337"/>
          </w:tcPr>
          <w:p>
            <w:pPr>
              <w:spacing w:line="252" w:lineRule="auto" w:after="60" w:before="60"/>
            </w:pPr>
            <w:r>
              <w:rPr>
                <w:rFonts w:ascii="Times New Roman" w:hAnsi="Times New Roman" w:eastAsia="Times New Roman"/>
                <w:b w:val="0"/>
                <w:i w:val="0"/>
                <w:color w:val="000000"/>
                <w:sz w:val="17"/>
              </w:rPr>
              <w:t>0</w:t>
            </w:r>
          </w:p>
        </w:tc>
      </w:tr>
      <w:tr>
        <w:trPr>
          <w:cantSplit/>
        </w:trPr>
        <w:tc>
          <w:tcPr>
            <w:tcW w:type="dxa" w:w="1337"/>
          </w:tcPr>
          <w:p>
            <w:pPr>
              <w:spacing w:line="252" w:lineRule="auto" w:after="60" w:before="60"/>
            </w:pPr>
            <w:r>
              <w:rPr>
                <w:rFonts w:ascii="Times New Roman" w:hAnsi="Times New Roman" w:eastAsia="Times New Roman"/>
                <w:b w:val="0"/>
                <w:i w:val="0"/>
                <w:color w:val="000000"/>
                <w:sz w:val="17"/>
              </w:rPr>
              <w:t>monotone</w:t>
            </w:r>
          </w:p>
        </w:tc>
        <w:tc>
          <w:tcPr>
            <w:tcW w:type="dxa" w:w="1337"/>
          </w:tcPr>
          <w:p>
            <w:pPr>
              <w:spacing w:line="252" w:lineRule="auto" w:after="60" w:before="60"/>
            </w:pPr>
            <w:r>
              <w:rPr>
                <w:rFonts w:ascii="Times New Roman" w:hAnsi="Times New Roman" w:eastAsia="Times New Roman"/>
                <w:b w:val="0"/>
                <w:i w:val="0"/>
                <w:color w:val="000000"/>
                <w:sz w:val="17"/>
              </w:rPr>
              <w:t>five</w:t>
            </w:r>
          </w:p>
        </w:tc>
        <w:tc>
          <w:tcPr>
            <w:tcW w:type="dxa" w:w="1337"/>
          </w:tcPr>
          <w:p>
            <w:pPr>
              <w:spacing w:line="252" w:lineRule="auto" w:after="60" w:before="60"/>
            </w:pPr>
            <w:r>
              <w:rPr>
                <w:rFonts w:ascii="Times New Roman" w:hAnsi="Times New Roman" w:eastAsia="Times New Roman"/>
                <w:b w:val="0"/>
                <w:i w:val="0"/>
                <w:color w:val="000000"/>
                <w:sz w:val="17"/>
              </w:rPr>
              <w:t>51 of 51</w:t>
            </w:r>
          </w:p>
        </w:tc>
        <w:tc>
          <w:tcPr>
            <w:tcW w:type="dxa" w:w="1337"/>
          </w:tcPr>
          <w:p>
            <w:pPr>
              <w:spacing w:line="252" w:lineRule="auto" w:after="60" w:before="60"/>
            </w:pPr>
            <w:r>
              <w:rPr>
                <w:rFonts w:ascii="Times New Roman" w:hAnsi="Times New Roman" w:eastAsia="Times New Roman"/>
                <w:b w:val="0"/>
                <w:i w:val="0"/>
                <w:color w:val="000000"/>
                <w:sz w:val="17"/>
              </w:rPr>
              <w:t>0.96</w:t>
            </w:r>
          </w:p>
        </w:tc>
        <w:tc>
          <w:tcPr>
            <w:tcW w:type="dxa" w:w="1337"/>
          </w:tcPr>
          <w:p>
            <w:pPr>
              <w:spacing w:line="252" w:lineRule="auto" w:after="60" w:before="60"/>
            </w:pPr>
            <w:r>
              <w:rPr>
                <w:rFonts w:ascii="Times New Roman" w:hAnsi="Times New Roman" w:eastAsia="Times New Roman"/>
                <w:b w:val="0"/>
                <w:i w:val="0"/>
                <w:color w:val="000000"/>
                <w:sz w:val="17"/>
              </w:rPr>
              <w:t>0.38</w:t>
            </w:r>
          </w:p>
        </w:tc>
        <w:tc>
          <w:tcPr>
            <w:tcW w:type="dxa" w:w="1337"/>
          </w:tcPr>
          <w:p>
            <w:pPr>
              <w:spacing w:line="252" w:lineRule="auto" w:after="60" w:before="60"/>
            </w:pPr>
            <w:r>
              <w:rPr>
                <w:rFonts w:ascii="Times New Roman" w:hAnsi="Times New Roman" w:eastAsia="Times New Roman"/>
                <w:b w:val="0"/>
                <w:i w:val="0"/>
                <w:color w:val="000000"/>
                <w:sz w:val="17"/>
              </w:rPr>
              <w:t>32</w:t>
            </w:r>
          </w:p>
        </w:tc>
        <w:tc>
          <w:tcPr>
            <w:tcW w:type="dxa" w:w="1337"/>
          </w:tcPr>
          <w:p>
            <w:pPr>
              <w:spacing w:line="252" w:lineRule="auto" w:after="60" w:before="60"/>
            </w:pPr>
            <w:r>
              <w:rPr>
                <w:rFonts w:ascii="Times New Roman" w:hAnsi="Times New Roman" w:eastAsia="Times New Roman"/>
                <w:b w:val="0"/>
                <w:i w:val="0"/>
                <w:color w:val="000000"/>
                <w:sz w:val="17"/>
              </w:rPr>
              <w:t>0</w:t>
            </w:r>
          </w:p>
        </w:tc>
      </w:tr>
      <w:tr>
        <w:trPr>
          <w:cantSplit/>
        </w:trPr>
        <w:tc>
          <w:tcPr>
            <w:tcW w:type="dxa" w:w="1337"/>
          </w:tcPr>
          <w:p>
            <w:pPr>
              <w:spacing w:line="252" w:lineRule="auto" w:after="60" w:before="60"/>
            </w:pPr>
            <w:r>
              <w:rPr>
                <w:rFonts w:ascii="Times New Roman" w:hAnsi="Times New Roman" w:eastAsia="Times New Roman"/>
                <w:b w:val="0"/>
                <w:i w:val="0"/>
                <w:color w:val="000000"/>
                <w:sz w:val="17"/>
              </w:rPr>
              <w:t>monotone</w:t>
            </w:r>
          </w:p>
        </w:tc>
        <w:tc>
          <w:tcPr>
            <w:tcW w:type="dxa" w:w="1337"/>
          </w:tcPr>
          <w:p>
            <w:pPr>
              <w:spacing w:line="252" w:lineRule="auto" w:after="60" w:before="60"/>
            </w:pPr>
            <w:r>
              <w:rPr>
                <w:rFonts w:ascii="Times New Roman" w:hAnsi="Times New Roman" w:eastAsia="Times New Roman"/>
                <w:b w:val="0"/>
                <w:i w:val="0"/>
                <w:color w:val="000000"/>
                <w:sz w:val="17"/>
              </w:rPr>
              <w:t>three</w:t>
            </w:r>
          </w:p>
        </w:tc>
        <w:tc>
          <w:tcPr>
            <w:tcW w:type="dxa" w:w="1337"/>
          </w:tcPr>
          <w:p>
            <w:pPr>
              <w:spacing w:line="252" w:lineRule="auto" w:after="60" w:before="60"/>
            </w:pPr>
            <w:r>
              <w:rPr>
                <w:rFonts w:ascii="Times New Roman" w:hAnsi="Times New Roman" w:eastAsia="Times New Roman"/>
                <w:b w:val="0"/>
                <w:i w:val="0"/>
                <w:color w:val="000000"/>
                <w:sz w:val="17"/>
              </w:rPr>
              <w:t>47 of 51</w:t>
            </w:r>
          </w:p>
        </w:tc>
        <w:tc>
          <w:tcPr>
            <w:tcW w:type="dxa" w:w="1337"/>
          </w:tcPr>
          <w:p>
            <w:pPr>
              <w:spacing w:line="252" w:lineRule="auto" w:after="60" w:before="60"/>
            </w:pPr>
            <w:r>
              <w:rPr>
                <w:rFonts w:ascii="Times New Roman" w:hAnsi="Times New Roman" w:eastAsia="Times New Roman"/>
                <w:b w:val="0"/>
                <w:i w:val="0"/>
                <w:color w:val="000000"/>
                <w:sz w:val="17"/>
              </w:rPr>
              <w:t>0.75</w:t>
            </w:r>
          </w:p>
        </w:tc>
        <w:tc>
          <w:tcPr>
            <w:tcW w:type="dxa" w:w="1337"/>
          </w:tcPr>
          <w:p>
            <w:pPr>
              <w:spacing w:line="252" w:lineRule="auto" w:after="60" w:before="60"/>
            </w:pPr>
            <w:r>
              <w:rPr>
                <w:rFonts w:ascii="Times New Roman" w:hAnsi="Times New Roman" w:eastAsia="Times New Roman"/>
                <w:b w:val="0"/>
                <w:i w:val="0"/>
                <w:color w:val="000000"/>
                <w:sz w:val="17"/>
              </w:rPr>
              <w:t>0.62</w:t>
            </w:r>
          </w:p>
        </w:tc>
        <w:tc>
          <w:tcPr>
            <w:tcW w:type="dxa" w:w="1337"/>
          </w:tcPr>
          <w:p>
            <w:pPr>
              <w:spacing w:line="252" w:lineRule="auto" w:after="60" w:before="60"/>
            </w:pPr>
            <w:r>
              <w:rPr>
                <w:rFonts w:ascii="Times New Roman" w:hAnsi="Times New Roman" w:eastAsia="Times New Roman"/>
                <w:b w:val="0"/>
                <w:i w:val="0"/>
                <w:color w:val="000000"/>
                <w:sz w:val="17"/>
              </w:rPr>
              <w:t>17</w:t>
            </w:r>
          </w:p>
        </w:tc>
        <w:tc>
          <w:tcPr>
            <w:tcW w:type="dxa" w:w="1337"/>
          </w:tcPr>
          <w:p>
            <w:pPr>
              <w:spacing w:line="252" w:lineRule="auto" w:after="60" w:before="60"/>
            </w:pPr>
            <w:r>
              <w:rPr>
                <w:rFonts w:ascii="Times New Roman" w:hAnsi="Times New Roman" w:eastAsia="Times New Roman"/>
                <w:b w:val="0"/>
                <w:i w:val="0"/>
                <w:color w:val="000000"/>
                <w:sz w:val="17"/>
              </w:rPr>
              <w:t>3</w:t>
            </w:r>
          </w:p>
        </w:tc>
      </w:tr>
      <w:tr>
        <w:trPr>
          <w:cantSplit/>
        </w:trPr>
        <w:tc>
          <w:tcPr>
            <w:tcW w:type="dxa" w:w="1337"/>
          </w:tcPr>
          <w:p>
            <w:pPr>
              <w:spacing w:line="252" w:lineRule="auto" w:after="60" w:before="60"/>
            </w:pPr>
            <w:r>
              <w:rPr>
                <w:rFonts w:ascii="Times New Roman" w:hAnsi="Times New Roman" w:eastAsia="Times New Roman"/>
                <w:b w:val="0"/>
                <w:i w:val="0"/>
                <w:color w:val="000000"/>
                <w:sz w:val="17"/>
              </w:rPr>
              <w:t>biomass only</w:t>
            </w:r>
          </w:p>
        </w:tc>
        <w:tc>
          <w:tcPr>
            <w:tcW w:type="dxa" w:w="1337"/>
          </w:tcPr>
          <w:p>
            <w:pPr>
              <w:spacing w:line="252" w:lineRule="auto" w:after="60" w:before="60"/>
            </w:pPr>
            <w:r>
              <w:rPr>
                <w:rFonts w:ascii="Times New Roman" w:hAnsi="Times New Roman" w:eastAsia="Times New Roman"/>
                <w:b w:val="0"/>
                <w:i w:val="0"/>
                <w:color w:val="000000"/>
                <w:sz w:val="17"/>
              </w:rPr>
              <w:t>five</w:t>
            </w:r>
          </w:p>
        </w:tc>
        <w:tc>
          <w:tcPr>
            <w:tcW w:type="dxa" w:w="1337"/>
          </w:tcPr>
          <w:p>
            <w:pPr>
              <w:spacing w:line="252" w:lineRule="auto" w:after="60" w:before="60"/>
            </w:pPr>
            <w:r>
              <w:rPr>
                <w:rFonts w:ascii="Times New Roman" w:hAnsi="Times New Roman" w:eastAsia="Times New Roman"/>
                <w:b w:val="0"/>
                <w:i w:val="0"/>
                <w:color w:val="000000"/>
                <w:sz w:val="17"/>
              </w:rPr>
              <w:t>50 of 51</w:t>
            </w:r>
          </w:p>
        </w:tc>
        <w:tc>
          <w:tcPr>
            <w:tcW w:type="dxa" w:w="1337"/>
          </w:tcPr>
          <w:p>
            <w:pPr>
              <w:spacing w:line="252" w:lineRule="auto" w:after="60" w:before="60"/>
            </w:pPr>
            <w:r>
              <w:rPr>
                <w:rFonts w:ascii="Times New Roman" w:hAnsi="Times New Roman" w:eastAsia="Times New Roman"/>
                <w:b w:val="0"/>
                <w:i w:val="0"/>
                <w:color w:val="000000"/>
                <w:sz w:val="17"/>
              </w:rPr>
              <w:t>0.98</w:t>
            </w:r>
          </w:p>
        </w:tc>
        <w:tc>
          <w:tcPr>
            <w:tcW w:type="dxa" w:w="1337"/>
          </w:tcPr>
          <w:p>
            <w:pPr>
              <w:spacing w:line="252" w:lineRule="auto" w:after="60" w:before="60"/>
            </w:pPr>
            <w:r>
              <w:rPr>
                <w:rFonts w:ascii="Times New Roman" w:hAnsi="Times New Roman" w:eastAsia="Times New Roman"/>
                <w:b w:val="0"/>
                <w:i w:val="0"/>
                <w:color w:val="000000"/>
                <w:sz w:val="17"/>
              </w:rPr>
              <w:t>0.28</w:t>
            </w:r>
          </w:p>
        </w:tc>
        <w:tc>
          <w:tcPr>
            <w:tcW w:type="dxa" w:w="1337"/>
          </w:tcPr>
          <w:p>
            <w:pPr>
              <w:spacing w:line="252" w:lineRule="auto" w:after="60" w:before="60"/>
            </w:pPr>
            <w:r>
              <w:rPr>
                <w:rFonts w:ascii="Times New Roman" w:hAnsi="Times New Roman" w:eastAsia="Times New Roman"/>
                <w:b w:val="0"/>
                <w:i w:val="0"/>
                <w:color w:val="000000"/>
                <w:sz w:val="17"/>
              </w:rPr>
              <w:t>38</w:t>
            </w:r>
          </w:p>
        </w:tc>
        <w:tc>
          <w:tcPr>
            <w:tcW w:type="dxa" w:w="1337"/>
          </w:tcPr>
          <w:p>
            <w:pPr>
              <w:spacing w:line="252" w:lineRule="auto" w:after="60" w:before="60"/>
            </w:pPr>
            <w:r>
              <w:rPr>
                <w:rFonts w:ascii="Times New Roman" w:hAnsi="Times New Roman" w:eastAsia="Times New Roman"/>
                <w:b w:val="0"/>
                <w:i w:val="0"/>
                <w:color w:val="000000"/>
                <w:sz w:val="17"/>
              </w:rPr>
              <w:t>0</w:t>
            </w:r>
          </w:p>
        </w:tc>
      </w:tr>
      <w:tr>
        <w:trPr>
          <w:cantSplit/>
        </w:trPr>
        <w:tc>
          <w:tcPr>
            <w:tcW w:type="dxa" w:w="1337"/>
          </w:tcPr>
          <w:p>
            <w:pPr>
              <w:spacing w:line="252" w:lineRule="auto" w:after="60" w:before="60"/>
            </w:pPr>
            <w:r>
              <w:rPr>
                <w:rFonts w:ascii="Times New Roman" w:hAnsi="Times New Roman" w:eastAsia="Times New Roman"/>
                <w:b w:val="0"/>
                <w:i w:val="0"/>
                <w:color w:val="000000"/>
                <w:sz w:val="17"/>
              </w:rPr>
              <w:t>biomass only</w:t>
            </w:r>
          </w:p>
        </w:tc>
        <w:tc>
          <w:tcPr>
            <w:tcW w:type="dxa" w:w="1337"/>
          </w:tcPr>
          <w:p>
            <w:pPr>
              <w:spacing w:line="252" w:lineRule="auto" w:after="60" w:before="60"/>
            </w:pPr>
            <w:r>
              <w:rPr>
                <w:rFonts w:ascii="Times New Roman" w:hAnsi="Times New Roman" w:eastAsia="Times New Roman"/>
                <w:b w:val="0"/>
                <w:i w:val="0"/>
                <w:color w:val="000000"/>
                <w:sz w:val="17"/>
              </w:rPr>
              <w:t>three</w:t>
            </w:r>
          </w:p>
        </w:tc>
        <w:tc>
          <w:tcPr>
            <w:tcW w:type="dxa" w:w="1337"/>
          </w:tcPr>
          <w:p>
            <w:pPr>
              <w:spacing w:line="252" w:lineRule="auto" w:after="60" w:before="60"/>
            </w:pPr>
            <w:r>
              <w:rPr>
                <w:rFonts w:ascii="Times New Roman" w:hAnsi="Times New Roman" w:eastAsia="Times New Roman"/>
                <w:b w:val="0"/>
                <w:i w:val="0"/>
                <w:color w:val="000000"/>
                <w:sz w:val="17"/>
              </w:rPr>
              <w:t>44 of 51</w:t>
            </w:r>
          </w:p>
        </w:tc>
        <w:tc>
          <w:tcPr>
            <w:tcW w:type="dxa" w:w="1337"/>
          </w:tcPr>
          <w:p>
            <w:pPr>
              <w:spacing w:line="252" w:lineRule="auto" w:after="60" w:before="60"/>
            </w:pPr>
            <w:r>
              <w:rPr>
                <w:rFonts w:ascii="Times New Roman" w:hAnsi="Times New Roman" w:eastAsia="Times New Roman"/>
                <w:b w:val="0"/>
                <w:i w:val="0"/>
                <w:color w:val="000000"/>
                <w:sz w:val="17"/>
              </w:rPr>
              <w:t>0.75</w:t>
            </w:r>
          </w:p>
        </w:tc>
        <w:tc>
          <w:tcPr>
            <w:tcW w:type="dxa" w:w="1337"/>
          </w:tcPr>
          <w:p>
            <w:pPr>
              <w:spacing w:line="252" w:lineRule="auto" w:after="60" w:before="60"/>
            </w:pPr>
            <w:r>
              <w:rPr>
                <w:rFonts w:ascii="Times New Roman" w:hAnsi="Times New Roman" w:eastAsia="Times New Roman"/>
                <w:b w:val="0"/>
                <w:i w:val="0"/>
                <w:color w:val="000000"/>
                <w:sz w:val="17"/>
              </w:rPr>
              <w:t>0.61</w:t>
            </w:r>
          </w:p>
        </w:tc>
        <w:tc>
          <w:tcPr>
            <w:tcW w:type="dxa" w:w="1337"/>
          </w:tcPr>
          <w:p>
            <w:pPr>
              <w:spacing w:line="252" w:lineRule="auto" w:after="60" w:before="60"/>
            </w:pPr>
            <w:r>
              <w:rPr>
                <w:rFonts w:ascii="Times New Roman" w:hAnsi="Times New Roman" w:eastAsia="Times New Roman"/>
                <w:b w:val="0"/>
                <w:i w:val="0"/>
                <w:color w:val="000000"/>
                <w:sz w:val="17"/>
              </w:rPr>
              <w:t>18</w:t>
            </w:r>
          </w:p>
        </w:tc>
        <w:tc>
          <w:tcPr>
            <w:tcW w:type="dxa" w:w="1337"/>
          </w:tcPr>
          <w:p>
            <w:pPr>
              <w:spacing w:line="252" w:lineRule="auto" w:after="60" w:before="60"/>
            </w:pPr>
            <w:r>
              <w:rPr>
                <w:rFonts w:ascii="Times New Roman" w:hAnsi="Times New Roman" w:eastAsia="Times New Roman"/>
                <w:b w:val="0"/>
                <w:i w:val="0"/>
                <w:color w:val="000000"/>
                <w:sz w:val="17"/>
              </w:rPr>
              <w:t>3</w:t>
            </w:r>
          </w:p>
        </w:tc>
      </w:tr>
    </w:tbl>
    <w:p>
      <w:pPr>
        <w:keepNext w:val="0"/>
        <w:widowControl/>
        <w:spacing w:line="240" w:lineRule="auto" w:after="40"/>
        <w:jc w:val="both"/>
      </w:pPr>
    </w:p>
    <w:p>
      <w:pPr>
        <w:pStyle w:val="Heading1"/>
        <w:keepNext/>
        <w:widowControl/>
        <w:spacing w:line="288" w:lineRule="auto" w:after="120"/>
        <w:jc w:val="left"/>
      </w:pPr>
      <w:r>
        <w:rPr>
          <w:rFonts w:ascii="Times New Roman" w:hAnsi="Times New Roman" w:eastAsia="Times New Roman"/>
          <w:b/>
          <w:i w:val="0"/>
          <w:color w:val="000000"/>
          <w:sz w:val="24"/>
        </w:rPr>
        <w:t>Table S7. Dependence of the t-SNE typicality weights on the random seed and the perplexity</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1337"/>
        <w:gridCol w:w="1337"/>
        <w:gridCol w:w="1337"/>
        <w:gridCol w:w="1337"/>
        <w:gridCol w:w="1337"/>
        <w:gridCol w:w="1337"/>
        <w:gridCol w:w="1337"/>
      </w:tblGrid>
      <w:tr>
        <w:trPr>
          <w:cantSplit/>
          <w:tblHeader/>
        </w:trPr>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Runs</w:t>
            </w:r>
          </w:p>
        </w:tc>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Mean SD of a station-assemblage weight</w:t>
            </w:r>
          </w:p>
        </w:tc>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Maximum SD</w:t>
            </w:r>
          </w:p>
        </w:tc>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Mean weight, phytoplankton</w:t>
            </w:r>
          </w:p>
        </w:tc>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Mean weight, zooplankton</w:t>
            </w:r>
          </w:p>
        </w:tc>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Mean weight, macrobenthos</w:t>
            </w:r>
          </w:p>
        </w:tc>
        <w:tc>
          <w:tcPr>
            <w:tcW w:type="dxa" w:w="1337"/>
            <w:tcBorders>
              <w:bottom w:val="single" w:sz="5" w:color="000000"/>
            </w:tcBorders>
          </w:tcPr>
          <w:p>
            <w:pPr>
              <w:spacing w:line="252" w:lineRule="auto" w:after="60" w:before="60"/>
            </w:pPr>
            <w:r>
              <w:rPr>
                <w:rFonts w:ascii="Times New Roman" w:hAnsi="Times New Roman" w:eastAsia="Times New Roman"/>
                <w:b/>
                <w:i w:val="0"/>
                <w:color w:val="000000"/>
                <w:sz w:val="17"/>
              </w:rPr>
              <w:t>Stations whose t-SNE-rule class changes</w:t>
            </w:r>
          </w:p>
        </w:tc>
      </w:tr>
      <w:tr>
        <w:trPr>
          <w:cantSplit/>
        </w:trPr>
        <w:tc>
          <w:tcPr>
            <w:tcW w:type="dxa" w:w="1337"/>
          </w:tcPr>
          <w:p>
            <w:pPr>
              <w:spacing w:line="252" w:lineRule="auto" w:after="60" w:before="60"/>
            </w:pPr>
            <w:r>
              <w:rPr>
                <w:rFonts w:ascii="Times New Roman" w:hAnsi="Times New Roman" w:eastAsia="Times New Roman"/>
                <w:b w:val="0"/>
                <w:i w:val="0"/>
                <w:color w:val="000000"/>
                <w:sz w:val="17"/>
              </w:rPr>
              <w:t>10 seeds x perplexities 5, 10, 20 (30 embeddings)</w:t>
            </w:r>
          </w:p>
        </w:tc>
        <w:tc>
          <w:tcPr>
            <w:tcW w:type="dxa" w:w="1337"/>
          </w:tcPr>
          <w:p>
            <w:pPr>
              <w:spacing w:line="252" w:lineRule="auto" w:after="60" w:before="60"/>
            </w:pPr>
            <w:r>
              <w:rPr>
                <w:rFonts w:ascii="Times New Roman" w:hAnsi="Times New Roman" w:eastAsia="Times New Roman"/>
                <w:b w:val="0"/>
                <w:i w:val="0"/>
                <w:color w:val="000000"/>
                <w:sz w:val="17"/>
              </w:rPr>
              <w:t>0.037</w:t>
            </w:r>
          </w:p>
        </w:tc>
        <w:tc>
          <w:tcPr>
            <w:tcW w:type="dxa" w:w="1337"/>
          </w:tcPr>
          <w:p>
            <w:pPr>
              <w:spacing w:line="252" w:lineRule="auto" w:after="60" w:before="60"/>
            </w:pPr>
            <w:r>
              <w:rPr>
                <w:rFonts w:ascii="Times New Roman" w:hAnsi="Times New Roman" w:eastAsia="Times New Roman"/>
                <w:b w:val="0"/>
                <w:i w:val="0"/>
                <w:color w:val="000000"/>
                <w:sz w:val="17"/>
              </w:rPr>
              <w:t>0.143</w:t>
            </w:r>
          </w:p>
        </w:tc>
        <w:tc>
          <w:tcPr>
            <w:tcW w:type="dxa" w:w="1337"/>
          </w:tcPr>
          <w:p>
            <w:pPr>
              <w:spacing w:line="252" w:lineRule="auto" w:after="60" w:before="60"/>
            </w:pPr>
            <w:r>
              <w:rPr>
                <w:rFonts w:ascii="Times New Roman" w:hAnsi="Times New Roman" w:eastAsia="Times New Roman"/>
                <w:b w:val="0"/>
                <w:i w:val="0"/>
                <w:color w:val="000000"/>
                <w:sz w:val="17"/>
              </w:rPr>
              <w:t>0.345</w:t>
            </w:r>
          </w:p>
        </w:tc>
        <w:tc>
          <w:tcPr>
            <w:tcW w:type="dxa" w:w="1337"/>
          </w:tcPr>
          <w:p>
            <w:pPr>
              <w:spacing w:line="252" w:lineRule="auto" w:after="60" w:before="60"/>
            </w:pPr>
            <w:r>
              <w:rPr>
                <w:rFonts w:ascii="Times New Roman" w:hAnsi="Times New Roman" w:eastAsia="Times New Roman"/>
                <w:b w:val="0"/>
                <w:i w:val="0"/>
                <w:color w:val="000000"/>
                <w:sz w:val="17"/>
              </w:rPr>
              <w:t>0.317</w:t>
            </w:r>
          </w:p>
        </w:tc>
        <w:tc>
          <w:tcPr>
            <w:tcW w:type="dxa" w:w="1337"/>
          </w:tcPr>
          <w:p>
            <w:pPr>
              <w:spacing w:line="252" w:lineRule="auto" w:after="60" w:before="60"/>
            </w:pPr>
            <w:r>
              <w:rPr>
                <w:rFonts w:ascii="Times New Roman" w:hAnsi="Times New Roman" w:eastAsia="Times New Roman"/>
                <w:b w:val="0"/>
                <w:i w:val="0"/>
                <w:color w:val="000000"/>
                <w:sz w:val="17"/>
              </w:rPr>
              <w:t>0.337</w:t>
            </w:r>
          </w:p>
        </w:tc>
        <w:tc>
          <w:tcPr>
            <w:tcW w:type="dxa" w:w="1337"/>
          </w:tcPr>
          <w:p>
            <w:pPr>
              <w:spacing w:line="252" w:lineRule="auto" w:after="60" w:before="60"/>
            </w:pPr>
            <w:r>
              <w:rPr>
                <w:rFonts w:ascii="Times New Roman" w:hAnsi="Times New Roman" w:eastAsia="Times New Roman"/>
                <w:b w:val="0"/>
                <w:i w:val="0"/>
                <w:color w:val="000000"/>
                <w:sz w:val="17"/>
              </w:rPr>
              <w:t>10 %</w:t>
            </w:r>
          </w:p>
        </w:tc>
      </w:tr>
    </w:tbl>
    <w:p>
      <w:pPr>
        <w:keepNext w:val="0"/>
        <w:widowControl/>
        <w:spacing w:line="240" w:lineRule="auto" w:after="40"/>
        <w:jc w:val="both"/>
      </w:pPr>
    </w:p>
    <w:p>
      <w:pPr>
        <w:pStyle w:val="Heading1"/>
        <w:keepNext/>
        <w:widowControl/>
        <w:spacing w:line="288" w:lineRule="auto" w:after="120"/>
        <w:jc w:val="left"/>
      </w:pPr>
      <w:r>
        <w:rPr>
          <w:rFonts w:ascii="Times New Roman" w:hAnsi="Times New Roman" w:eastAsia="Times New Roman"/>
          <w:b/>
          <w:i w:val="0"/>
          <w:color w:val="000000"/>
          <w:sz w:val="24"/>
        </w:rPr>
        <w:t>Table S8. Species-level check at the 13 Tieshan Harbour stations</w:t>
      </w:r>
    </w:p>
    <w:p>
      <w:pPr>
        <w:keepNext/>
        <w:widowControl/>
        <w:spacing w:line="312" w:lineRule="auto" w:after="120"/>
        <w:jc w:val="both"/>
      </w:pPr>
      <w:r>
        <w:rPr>
          <w:rFonts w:ascii="Times New Roman" w:hAnsi="Times New Roman" w:eastAsia="Times New Roman"/>
          <w:b w:val="0"/>
          <w:i w:val="0"/>
          <w:color w:val="000000"/>
          <w:sz w:val="22"/>
        </w:rPr>
        <w:t>Species-level score of an assemblage = mean of min-max scaled richness, Shannon diversity and one minus dominance; correlated with the summary-level element score of the same assemblage (Spearman rho with Fisher-z 95 % interval). Macrobenthic richness was two taxa or fewer at six of the 13 stations, so that component is degenerate.</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2160"/>
        <w:gridCol w:w="2405"/>
        <w:gridCol w:w="2405"/>
        <w:gridCol w:w="2390"/>
      </w:tblGrid>
      <w:tr>
        <w:trPr>
          <w:cantSplit/>
          <w:tblHeader/>
        </w:trPr>
        <w:tc>
          <w:tcPr>
            <w:tcW w:type="dxa" w:w="2160"/>
            <w:tcBorders>
              <w:bottom w:val="single" w:sz="5" w:color="000000"/>
            </w:tcBorders>
          </w:tcPr>
          <w:p>
            <w:pPr>
              <w:spacing w:line="252" w:lineRule="auto" w:after="60" w:before="60"/>
            </w:pPr>
            <w:r>
              <w:rPr>
                <w:rFonts w:ascii="Times New Roman" w:hAnsi="Times New Roman" w:eastAsia="Times New Roman"/>
                <w:b/>
                <w:i w:val="0"/>
                <w:color w:val="000000"/>
                <w:sz w:val="17"/>
              </w:rPr>
              <w:t>Assemblage</w:t>
            </w:r>
          </w:p>
        </w:tc>
        <w:tc>
          <w:tcPr>
            <w:tcW w:type="dxa" w:w="2405"/>
            <w:tcBorders>
              <w:bottom w:val="single" w:sz="5" w:color="000000"/>
            </w:tcBorders>
          </w:tcPr>
          <w:p>
            <w:pPr>
              <w:spacing w:line="252" w:lineRule="auto" w:after="60" w:before="60"/>
            </w:pPr>
            <w:r>
              <w:rPr>
                <w:rFonts w:ascii="Times New Roman" w:hAnsi="Times New Roman" w:eastAsia="Times New Roman"/>
                <w:b/>
                <w:i w:val="0"/>
                <w:color w:val="000000"/>
                <w:sz w:val="17"/>
              </w:rPr>
              <w:t>Spearman rho</w:t>
            </w:r>
          </w:p>
        </w:tc>
        <w:tc>
          <w:tcPr>
            <w:tcW w:type="dxa" w:w="2405"/>
            <w:tcBorders>
              <w:bottom w:val="single" w:sz="5" w:color="000000"/>
            </w:tcBorders>
          </w:tcPr>
          <w:p>
            <w:pPr>
              <w:spacing w:line="252" w:lineRule="auto" w:after="60" w:before="60"/>
            </w:pPr>
            <w:r>
              <w:rPr>
                <w:rFonts w:ascii="Times New Roman" w:hAnsi="Times New Roman" w:eastAsia="Times New Roman"/>
                <w:b/>
                <w:i w:val="0"/>
                <w:color w:val="000000"/>
                <w:sz w:val="17"/>
              </w:rPr>
              <w:t>95 % interval</w:t>
            </w:r>
          </w:p>
        </w:tc>
        <w:tc>
          <w:tcPr>
            <w:tcW w:type="dxa" w:w="2390"/>
            <w:tcBorders>
              <w:bottom w:val="single" w:sz="5" w:color="000000"/>
            </w:tcBorders>
          </w:tcPr>
          <w:p>
            <w:pPr>
              <w:spacing w:line="252" w:lineRule="auto" w:after="60" w:before="60"/>
            </w:pPr>
            <w:r>
              <w:rPr>
                <w:rFonts w:ascii="Times New Roman" w:hAnsi="Times New Roman" w:eastAsia="Times New Roman"/>
                <w:b/>
                <w:i w:val="0"/>
                <w:color w:val="000000"/>
                <w:sz w:val="17"/>
              </w:rPr>
              <w:t>n</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Phytoplankton</w:t>
            </w:r>
          </w:p>
        </w:tc>
        <w:tc>
          <w:tcPr>
            <w:tcW w:type="dxa" w:w="2405"/>
          </w:tcPr>
          <w:p>
            <w:pPr>
              <w:spacing w:line="252" w:lineRule="auto" w:after="60" w:before="60"/>
            </w:pPr>
            <w:r>
              <w:rPr>
                <w:rFonts w:ascii="Times New Roman" w:hAnsi="Times New Roman" w:eastAsia="Times New Roman"/>
                <w:b w:val="0"/>
                <w:i w:val="0"/>
                <w:color w:val="000000"/>
                <w:sz w:val="17"/>
              </w:rPr>
              <w:t>-0.02</w:t>
            </w:r>
          </w:p>
        </w:tc>
        <w:tc>
          <w:tcPr>
            <w:tcW w:type="dxa" w:w="2405"/>
          </w:tcPr>
          <w:p>
            <w:pPr>
              <w:spacing w:line="252" w:lineRule="auto" w:after="60" w:before="60"/>
            </w:pPr>
            <w:r>
              <w:rPr>
                <w:rFonts w:ascii="Times New Roman" w:hAnsi="Times New Roman" w:eastAsia="Times New Roman"/>
                <w:b w:val="0"/>
                <w:i w:val="0"/>
                <w:color w:val="000000"/>
                <w:sz w:val="17"/>
              </w:rPr>
              <w:t>-0.56 to 0.54</w:t>
            </w:r>
          </w:p>
        </w:tc>
        <w:tc>
          <w:tcPr>
            <w:tcW w:type="dxa" w:w="2390"/>
          </w:tcPr>
          <w:p>
            <w:pPr>
              <w:spacing w:line="252" w:lineRule="auto" w:after="60" w:before="60"/>
            </w:pPr>
            <w:r>
              <w:rPr>
                <w:rFonts w:ascii="Times New Roman" w:hAnsi="Times New Roman" w:eastAsia="Times New Roman"/>
                <w:b w:val="0"/>
                <w:i w:val="0"/>
                <w:color w:val="000000"/>
                <w:sz w:val="17"/>
              </w:rPr>
              <w:t>13</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Zooplankton</w:t>
            </w:r>
          </w:p>
        </w:tc>
        <w:tc>
          <w:tcPr>
            <w:tcW w:type="dxa" w:w="2405"/>
          </w:tcPr>
          <w:p>
            <w:pPr>
              <w:spacing w:line="252" w:lineRule="auto" w:after="60" w:before="60"/>
            </w:pPr>
            <w:r>
              <w:rPr>
                <w:rFonts w:ascii="Times New Roman" w:hAnsi="Times New Roman" w:eastAsia="Times New Roman"/>
                <w:b w:val="0"/>
                <w:i w:val="0"/>
                <w:color w:val="000000"/>
                <w:sz w:val="17"/>
              </w:rPr>
              <w:t>0.11</w:t>
            </w:r>
          </w:p>
        </w:tc>
        <w:tc>
          <w:tcPr>
            <w:tcW w:type="dxa" w:w="2405"/>
          </w:tcPr>
          <w:p>
            <w:pPr>
              <w:spacing w:line="252" w:lineRule="auto" w:after="60" w:before="60"/>
            </w:pPr>
            <w:r>
              <w:rPr>
                <w:rFonts w:ascii="Times New Roman" w:hAnsi="Times New Roman" w:eastAsia="Times New Roman"/>
                <w:b w:val="0"/>
                <w:i w:val="0"/>
                <w:color w:val="000000"/>
                <w:sz w:val="17"/>
              </w:rPr>
              <w:t>-0.47 to 0.62</w:t>
            </w:r>
          </w:p>
        </w:tc>
        <w:tc>
          <w:tcPr>
            <w:tcW w:type="dxa" w:w="2390"/>
          </w:tcPr>
          <w:p>
            <w:pPr>
              <w:spacing w:line="252" w:lineRule="auto" w:after="60" w:before="60"/>
            </w:pPr>
            <w:r>
              <w:rPr>
                <w:rFonts w:ascii="Times New Roman" w:hAnsi="Times New Roman" w:eastAsia="Times New Roman"/>
                <w:b w:val="0"/>
                <w:i w:val="0"/>
                <w:color w:val="000000"/>
                <w:sz w:val="17"/>
              </w:rPr>
              <w:t>13</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Macrobenthos</w:t>
            </w:r>
          </w:p>
        </w:tc>
        <w:tc>
          <w:tcPr>
            <w:tcW w:type="dxa" w:w="2405"/>
          </w:tcPr>
          <w:p>
            <w:pPr>
              <w:spacing w:line="252" w:lineRule="auto" w:after="60" w:before="60"/>
            </w:pPr>
            <w:r>
              <w:rPr>
                <w:rFonts w:ascii="Times New Roman" w:hAnsi="Times New Roman" w:eastAsia="Times New Roman"/>
                <w:b w:val="0"/>
                <w:i w:val="0"/>
                <w:color w:val="000000"/>
                <w:sz w:val="17"/>
              </w:rPr>
              <w:t>0.33</w:t>
            </w:r>
          </w:p>
        </w:tc>
        <w:tc>
          <w:tcPr>
            <w:tcW w:type="dxa" w:w="2405"/>
          </w:tcPr>
          <w:p>
            <w:pPr>
              <w:spacing w:line="252" w:lineRule="auto" w:after="60" w:before="60"/>
            </w:pPr>
            <w:r>
              <w:rPr>
                <w:rFonts w:ascii="Times New Roman" w:hAnsi="Times New Roman" w:eastAsia="Times New Roman"/>
                <w:b w:val="0"/>
                <w:i w:val="0"/>
                <w:color w:val="000000"/>
                <w:sz w:val="17"/>
              </w:rPr>
              <w:t>-0.27 to 0.74</w:t>
            </w:r>
          </w:p>
        </w:tc>
        <w:tc>
          <w:tcPr>
            <w:tcW w:type="dxa" w:w="2390"/>
          </w:tcPr>
          <w:p>
            <w:pPr>
              <w:spacing w:line="252" w:lineRule="auto" w:after="60" w:before="60"/>
            </w:pPr>
            <w:r>
              <w:rPr>
                <w:rFonts w:ascii="Times New Roman" w:hAnsi="Times New Roman" w:eastAsia="Times New Roman"/>
                <w:b w:val="0"/>
                <w:i w:val="0"/>
                <w:color w:val="000000"/>
                <w:sz w:val="17"/>
              </w:rPr>
              <w:t>13</w:t>
            </w:r>
          </w:p>
        </w:tc>
      </w:tr>
    </w:tbl>
    <w:p>
      <w:pPr>
        <w:keepNext w:val="0"/>
        <w:widowControl/>
        <w:spacing w:line="240" w:lineRule="auto" w:after="40"/>
        <w:jc w:val="both"/>
      </w:pPr>
    </w:p>
    <w:p>
      <w:pPr>
        <w:pStyle w:val="Heading1"/>
        <w:keepNext/>
        <w:widowControl/>
        <w:spacing w:line="288" w:lineRule="auto" w:after="120"/>
        <w:jc w:val="left"/>
      </w:pPr>
      <w:r>
        <w:rPr>
          <w:rFonts w:ascii="Times New Roman" w:hAnsi="Times New Roman" w:eastAsia="Times New Roman"/>
          <w:b/>
          <w:i w:val="0"/>
          <w:color w:val="000000"/>
          <w:sz w:val="24"/>
        </w:rPr>
        <w:t>Table S9. Additional checks</w:t>
      </w:r>
    </w:p>
    <w:p>
      <w:pPr>
        <w:keepNext w:val="0"/>
        <w:widowControl/>
        <w:spacing w:line="312" w:lineRule="auto" w:after="120"/>
        <w:jc w:val="both"/>
      </w:pPr>
      <w:r>
        <w:rPr>
          <w:rFonts w:ascii="Times New Roman" w:hAnsi="Times New Roman" w:eastAsia="Times New Roman"/>
          <w:b w:val="0"/>
          <w:i w:val="0"/>
          <w:color w:val="000000"/>
          <w:sz w:val="22"/>
        </w:rPr>
        <w:t>(a) Area-weighted water category. The guideline defines the water indicator as the share of the assessment area in sea-water class I or II. Weighting each station by the grid cells nearest to it after removing land with the Natural Earth 1:50 m coastline gave the shares reported in Table 3 of the main text; the resulting water scores were Qinzhou Bay: station share W = 5, sea-area share W = 10; Fangchenggang: station share W = 10, sea-area share W = 10; Tieshan Harbour: station share W = 15, sea-area share W = 15. The mask is coarser than the bays and the exercise shows only how far the water grade depends on station against area weighting.</w:t>
      </w:r>
    </w:p>
    <w:p>
      <w:pPr>
        <w:keepNext/>
        <w:widowControl/>
        <w:spacing w:line="312" w:lineRule="auto" w:after="120"/>
        <w:jc w:val="both"/>
      </w:pPr>
      <w:r>
        <w:rPr>
          <w:rFonts w:ascii="Times New Roman" w:hAnsi="Times New Roman" w:eastAsia="Times New Roman"/>
          <w:b w:val="0"/>
          <w:i w:val="0"/>
          <w:color w:val="000000"/>
          <w:sz w:val="22"/>
        </w:rPr>
        <w:t>(b) Planted impairment in one indicator of an element (10 stations, shift of one pooled standard deviation of the log10 indicator, unimodal indicators moved away from the campaign median, 60 replicates per element, t-SNE weights held at baseline): share of planted stations downgraded, by rule and element.</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rPr>
          <w:cantSplit/>
          <w:tblHeader/>
        </w:trPr>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Element</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Equal</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Guideline-weighted</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Geometric</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Mixed</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Capped</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Worst element</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Centroid typicality</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t-SNE typicality</w:t>
            </w:r>
          </w:p>
        </w:tc>
      </w:tr>
      <w:tr>
        <w:trPr>
          <w:cantSplit/>
        </w:trPr>
        <w:tc>
          <w:tcPr>
            <w:tcW w:type="dxa" w:w="1040"/>
          </w:tcPr>
          <w:p>
            <w:pPr>
              <w:spacing w:line="252" w:lineRule="auto" w:after="60" w:before="60"/>
            </w:pPr>
            <w:r>
              <w:rPr>
                <w:rFonts w:ascii="Times New Roman" w:hAnsi="Times New Roman" w:eastAsia="Times New Roman"/>
                <w:b w:val="0"/>
                <w:i w:val="0"/>
                <w:color w:val="000000"/>
                <w:sz w:val="17"/>
              </w:rPr>
              <w:t>Water</w:t>
            </w:r>
          </w:p>
        </w:tc>
        <w:tc>
          <w:tcPr>
            <w:tcW w:type="dxa" w:w="1040"/>
          </w:tcPr>
          <w:p>
            <w:pPr>
              <w:spacing w:line="252" w:lineRule="auto" w:after="60" w:before="60"/>
            </w:pPr>
            <w:r>
              <w:rPr>
                <w:rFonts w:ascii="Times New Roman" w:hAnsi="Times New Roman" w:eastAsia="Times New Roman"/>
                <w:b w:val="0"/>
                <w:i w:val="0"/>
                <w:color w:val="000000"/>
                <w:sz w:val="17"/>
              </w:rPr>
              <w:t>0.00</w:t>
            </w:r>
          </w:p>
        </w:tc>
        <w:tc>
          <w:tcPr>
            <w:tcW w:type="dxa" w:w="1040"/>
          </w:tcPr>
          <w:p>
            <w:pPr>
              <w:spacing w:line="252" w:lineRule="auto" w:after="60" w:before="60"/>
            </w:pPr>
            <w:r>
              <w:rPr>
                <w:rFonts w:ascii="Times New Roman" w:hAnsi="Times New Roman" w:eastAsia="Times New Roman"/>
                <w:b w:val="0"/>
                <w:i w:val="0"/>
                <w:color w:val="000000"/>
                <w:sz w:val="17"/>
              </w:rPr>
              <w:t>0.02</w:t>
            </w:r>
          </w:p>
        </w:tc>
        <w:tc>
          <w:tcPr>
            <w:tcW w:type="dxa" w:w="1040"/>
          </w:tcPr>
          <w:p>
            <w:pPr>
              <w:spacing w:line="252" w:lineRule="auto" w:after="60" w:before="60"/>
            </w:pPr>
            <w:r>
              <w:rPr>
                <w:rFonts w:ascii="Times New Roman" w:hAnsi="Times New Roman" w:eastAsia="Times New Roman"/>
                <w:b w:val="0"/>
                <w:i w:val="0"/>
                <w:color w:val="000000"/>
                <w:sz w:val="17"/>
              </w:rPr>
              <w:t>0.04</w:t>
            </w:r>
          </w:p>
        </w:tc>
        <w:tc>
          <w:tcPr>
            <w:tcW w:type="dxa" w:w="1040"/>
          </w:tcPr>
          <w:p>
            <w:pPr>
              <w:spacing w:line="252" w:lineRule="auto" w:after="60" w:before="60"/>
            </w:pPr>
            <w:r>
              <w:rPr>
                <w:rFonts w:ascii="Times New Roman" w:hAnsi="Times New Roman" w:eastAsia="Times New Roman"/>
                <w:b w:val="0"/>
                <w:i w:val="0"/>
                <w:color w:val="000000"/>
                <w:sz w:val="17"/>
              </w:rPr>
              <w:t>0.02</w:t>
            </w:r>
          </w:p>
        </w:tc>
        <w:tc>
          <w:tcPr>
            <w:tcW w:type="dxa" w:w="1040"/>
          </w:tcPr>
          <w:p>
            <w:pPr>
              <w:spacing w:line="252" w:lineRule="auto" w:after="60" w:before="60"/>
            </w:pPr>
            <w:r>
              <w:rPr>
                <w:rFonts w:ascii="Times New Roman" w:hAnsi="Times New Roman" w:eastAsia="Times New Roman"/>
                <w:b w:val="0"/>
                <w:i w:val="0"/>
                <w:color w:val="000000"/>
                <w:sz w:val="17"/>
              </w:rPr>
              <w:t>0.01</w:t>
            </w:r>
          </w:p>
        </w:tc>
        <w:tc>
          <w:tcPr>
            <w:tcW w:type="dxa" w:w="1040"/>
          </w:tcPr>
          <w:p>
            <w:pPr>
              <w:spacing w:line="252" w:lineRule="auto" w:after="60" w:before="60"/>
            </w:pPr>
            <w:r>
              <w:rPr>
                <w:rFonts w:ascii="Times New Roman" w:hAnsi="Times New Roman" w:eastAsia="Times New Roman"/>
                <w:b w:val="0"/>
                <w:i w:val="0"/>
                <w:color w:val="000000"/>
                <w:sz w:val="17"/>
              </w:rPr>
              <w:t>0.08</w:t>
            </w:r>
          </w:p>
        </w:tc>
        <w:tc>
          <w:tcPr>
            <w:tcW w:type="dxa" w:w="1040"/>
          </w:tcPr>
          <w:p>
            <w:pPr>
              <w:spacing w:line="252" w:lineRule="auto" w:after="60" w:before="60"/>
            </w:pPr>
            <w:r>
              <w:rPr>
                <w:rFonts w:ascii="Times New Roman" w:hAnsi="Times New Roman" w:eastAsia="Times New Roman"/>
                <w:b w:val="0"/>
                <w:i w:val="0"/>
                <w:color w:val="000000"/>
                <w:sz w:val="17"/>
              </w:rPr>
              <w:t>0.04</w:t>
            </w:r>
          </w:p>
        </w:tc>
        <w:tc>
          <w:tcPr>
            <w:tcW w:type="dxa" w:w="1040"/>
          </w:tcPr>
          <w:p>
            <w:pPr>
              <w:spacing w:line="252" w:lineRule="auto" w:after="60" w:before="60"/>
            </w:pPr>
            <w:r>
              <w:rPr>
                <w:rFonts w:ascii="Times New Roman" w:hAnsi="Times New Roman" w:eastAsia="Times New Roman"/>
                <w:b w:val="0"/>
                <w:i w:val="0"/>
                <w:color w:val="000000"/>
                <w:sz w:val="17"/>
              </w:rPr>
              <w:t>0.06</w:t>
            </w:r>
          </w:p>
        </w:tc>
      </w:tr>
      <w:tr>
        <w:trPr>
          <w:cantSplit/>
        </w:trPr>
        <w:tc>
          <w:tcPr>
            <w:tcW w:type="dxa" w:w="1040"/>
          </w:tcPr>
          <w:p>
            <w:pPr>
              <w:spacing w:line="252" w:lineRule="auto" w:after="60" w:before="60"/>
            </w:pPr>
            <w:r>
              <w:rPr>
                <w:rFonts w:ascii="Times New Roman" w:hAnsi="Times New Roman" w:eastAsia="Times New Roman"/>
                <w:b w:val="0"/>
                <w:i w:val="0"/>
                <w:color w:val="000000"/>
                <w:sz w:val="17"/>
              </w:rPr>
              <w:t>Sediment</w:t>
            </w:r>
          </w:p>
        </w:tc>
        <w:tc>
          <w:tcPr>
            <w:tcW w:type="dxa" w:w="1040"/>
          </w:tcPr>
          <w:p>
            <w:pPr>
              <w:spacing w:line="252" w:lineRule="auto" w:after="60" w:before="60"/>
            </w:pPr>
            <w:r>
              <w:rPr>
                <w:rFonts w:ascii="Times New Roman" w:hAnsi="Times New Roman" w:eastAsia="Times New Roman"/>
                <w:b w:val="0"/>
                <w:i w:val="0"/>
                <w:color w:val="000000"/>
                <w:sz w:val="17"/>
              </w:rPr>
              <w:t>0.00</w:t>
            </w:r>
          </w:p>
        </w:tc>
        <w:tc>
          <w:tcPr>
            <w:tcW w:type="dxa" w:w="1040"/>
          </w:tcPr>
          <w:p>
            <w:pPr>
              <w:spacing w:line="252" w:lineRule="auto" w:after="60" w:before="60"/>
            </w:pPr>
            <w:r>
              <w:rPr>
                <w:rFonts w:ascii="Times New Roman" w:hAnsi="Times New Roman" w:eastAsia="Times New Roman"/>
                <w:b w:val="0"/>
                <w:i w:val="0"/>
                <w:color w:val="000000"/>
                <w:sz w:val="17"/>
              </w:rPr>
              <w:t>0.00</w:t>
            </w:r>
          </w:p>
        </w:tc>
        <w:tc>
          <w:tcPr>
            <w:tcW w:type="dxa" w:w="1040"/>
          </w:tcPr>
          <w:p>
            <w:pPr>
              <w:spacing w:line="252" w:lineRule="auto" w:after="60" w:before="60"/>
            </w:pPr>
            <w:r>
              <w:rPr>
                <w:rFonts w:ascii="Times New Roman" w:hAnsi="Times New Roman" w:eastAsia="Times New Roman"/>
                <w:b w:val="0"/>
                <w:i w:val="0"/>
                <w:color w:val="000000"/>
                <w:sz w:val="17"/>
              </w:rPr>
              <w:t>0.03</w:t>
            </w:r>
          </w:p>
        </w:tc>
        <w:tc>
          <w:tcPr>
            <w:tcW w:type="dxa" w:w="1040"/>
          </w:tcPr>
          <w:p>
            <w:pPr>
              <w:spacing w:line="252" w:lineRule="auto" w:after="60" w:before="60"/>
            </w:pPr>
            <w:r>
              <w:rPr>
                <w:rFonts w:ascii="Times New Roman" w:hAnsi="Times New Roman" w:eastAsia="Times New Roman"/>
                <w:b w:val="0"/>
                <w:i w:val="0"/>
                <w:color w:val="000000"/>
                <w:sz w:val="17"/>
              </w:rPr>
              <w:t>0.03</w:t>
            </w:r>
          </w:p>
        </w:tc>
        <w:tc>
          <w:tcPr>
            <w:tcW w:type="dxa" w:w="1040"/>
          </w:tcPr>
          <w:p>
            <w:pPr>
              <w:spacing w:line="252" w:lineRule="auto" w:after="60" w:before="60"/>
            </w:pPr>
            <w:r>
              <w:rPr>
                <w:rFonts w:ascii="Times New Roman" w:hAnsi="Times New Roman" w:eastAsia="Times New Roman"/>
                <w:b w:val="0"/>
                <w:i w:val="0"/>
                <w:color w:val="000000"/>
                <w:sz w:val="17"/>
              </w:rPr>
              <w:t>0.01</w:t>
            </w:r>
          </w:p>
        </w:tc>
        <w:tc>
          <w:tcPr>
            <w:tcW w:type="dxa" w:w="1040"/>
          </w:tcPr>
          <w:p>
            <w:pPr>
              <w:spacing w:line="252" w:lineRule="auto" w:after="60" w:before="60"/>
            </w:pPr>
            <w:r>
              <w:rPr>
                <w:rFonts w:ascii="Times New Roman" w:hAnsi="Times New Roman" w:eastAsia="Times New Roman"/>
                <w:b w:val="0"/>
                <w:i w:val="0"/>
                <w:color w:val="000000"/>
                <w:sz w:val="17"/>
              </w:rPr>
              <w:t>0.09</w:t>
            </w:r>
          </w:p>
        </w:tc>
        <w:tc>
          <w:tcPr>
            <w:tcW w:type="dxa" w:w="1040"/>
          </w:tcPr>
          <w:p>
            <w:pPr>
              <w:spacing w:line="252" w:lineRule="auto" w:after="60" w:before="60"/>
            </w:pPr>
            <w:r>
              <w:rPr>
                <w:rFonts w:ascii="Times New Roman" w:hAnsi="Times New Roman" w:eastAsia="Times New Roman"/>
                <w:b w:val="0"/>
                <w:i w:val="0"/>
                <w:color w:val="000000"/>
                <w:sz w:val="17"/>
              </w:rPr>
              <w:t>0.03</w:t>
            </w:r>
          </w:p>
        </w:tc>
        <w:tc>
          <w:tcPr>
            <w:tcW w:type="dxa" w:w="1040"/>
          </w:tcPr>
          <w:p>
            <w:pPr>
              <w:spacing w:line="252" w:lineRule="auto" w:after="60" w:before="60"/>
            </w:pPr>
            <w:r>
              <w:rPr>
                <w:rFonts w:ascii="Times New Roman" w:hAnsi="Times New Roman" w:eastAsia="Times New Roman"/>
                <w:b w:val="0"/>
                <w:i w:val="0"/>
                <w:color w:val="000000"/>
                <w:sz w:val="17"/>
              </w:rPr>
              <w:t>0.07</w:t>
            </w:r>
          </w:p>
        </w:tc>
      </w:tr>
      <w:tr>
        <w:trPr>
          <w:cantSplit/>
        </w:trPr>
        <w:tc>
          <w:tcPr>
            <w:tcW w:type="dxa" w:w="1040"/>
          </w:tcPr>
          <w:p>
            <w:pPr>
              <w:spacing w:line="252" w:lineRule="auto" w:after="60" w:before="60"/>
            </w:pPr>
            <w:r>
              <w:rPr>
                <w:rFonts w:ascii="Times New Roman" w:hAnsi="Times New Roman" w:eastAsia="Times New Roman"/>
                <w:b w:val="0"/>
                <w:i w:val="0"/>
                <w:color w:val="000000"/>
                <w:sz w:val="17"/>
              </w:rPr>
              <w:t>Phytoplankton</w:t>
            </w:r>
          </w:p>
        </w:tc>
        <w:tc>
          <w:tcPr>
            <w:tcW w:type="dxa" w:w="1040"/>
          </w:tcPr>
          <w:p>
            <w:pPr>
              <w:spacing w:line="252" w:lineRule="auto" w:after="60" w:before="60"/>
            </w:pPr>
            <w:r>
              <w:rPr>
                <w:rFonts w:ascii="Times New Roman" w:hAnsi="Times New Roman" w:eastAsia="Times New Roman"/>
                <w:b w:val="0"/>
                <w:i w:val="0"/>
                <w:color w:val="000000"/>
                <w:sz w:val="17"/>
              </w:rPr>
              <w:t>0.24</w:t>
            </w:r>
          </w:p>
        </w:tc>
        <w:tc>
          <w:tcPr>
            <w:tcW w:type="dxa" w:w="1040"/>
          </w:tcPr>
          <w:p>
            <w:pPr>
              <w:spacing w:line="252" w:lineRule="auto" w:after="60" w:before="60"/>
            </w:pPr>
            <w:r>
              <w:rPr>
                <w:rFonts w:ascii="Times New Roman" w:hAnsi="Times New Roman" w:eastAsia="Times New Roman"/>
                <w:b w:val="0"/>
                <w:i w:val="0"/>
                <w:color w:val="000000"/>
                <w:sz w:val="17"/>
              </w:rPr>
              <w:t>0.15</w:t>
            </w:r>
          </w:p>
        </w:tc>
        <w:tc>
          <w:tcPr>
            <w:tcW w:type="dxa" w:w="1040"/>
          </w:tcPr>
          <w:p>
            <w:pPr>
              <w:spacing w:line="252" w:lineRule="auto" w:after="60" w:before="60"/>
            </w:pPr>
            <w:r>
              <w:rPr>
                <w:rFonts w:ascii="Times New Roman" w:hAnsi="Times New Roman" w:eastAsia="Times New Roman"/>
                <w:b w:val="0"/>
                <w:i w:val="0"/>
                <w:color w:val="000000"/>
                <w:sz w:val="17"/>
              </w:rPr>
              <w:t>0.49</w:t>
            </w:r>
          </w:p>
        </w:tc>
        <w:tc>
          <w:tcPr>
            <w:tcW w:type="dxa" w:w="1040"/>
          </w:tcPr>
          <w:p>
            <w:pPr>
              <w:spacing w:line="252" w:lineRule="auto" w:after="60" w:before="60"/>
            </w:pPr>
            <w:r>
              <w:rPr>
                <w:rFonts w:ascii="Times New Roman" w:hAnsi="Times New Roman" w:eastAsia="Times New Roman"/>
                <w:b w:val="0"/>
                <w:i w:val="0"/>
                <w:color w:val="000000"/>
                <w:sz w:val="17"/>
              </w:rPr>
              <w:t>0.29</w:t>
            </w:r>
          </w:p>
        </w:tc>
        <w:tc>
          <w:tcPr>
            <w:tcW w:type="dxa" w:w="1040"/>
          </w:tcPr>
          <w:p>
            <w:pPr>
              <w:spacing w:line="252" w:lineRule="auto" w:after="60" w:before="60"/>
            </w:pPr>
            <w:r>
              <w:rPr>
                <w:rFonts w:ascii="Times New Roman" w:hAnsi="Times New Roman" w:eastAsia="Times New Roman"/>
                <w:b w:val="0"/>
                <w:i w:val="0"/>
                <w:color w:val="000000"/>
                <w:sz w:val="17"/>
              </w:rPr>
              <w:t>0.21</w:t>
            </w:r>
          </w:p>
        </w:tc>
        <w:tc>
          <w:tcPr>
            <w:tcW w:type="dxa" w:w="1040"/>
          </w:tcPr>
          <w:p>
            <w:pPr>
              <w:spacing w:line="252" w:lineRule="auto" w:after="60" w:before="60"/>
            </w:pPr>
            <w:r>
              <w:rPr>
                <w:rFonts w:ascii="Times New Roman" w:hAnsi="Times New Roman" w:eastAsia="Times New Roman"/>
                <w:b w:val="0"/>
                <w:i w:val="0"/>
                <w:color w:val="000000"/>
                <w:sz w:val="17"/>
              </w:rPr>
              <w:t>0.26</w:t>
            </w:r>
          </w:p>
        </w:tc>
        <w:tc>
          <w:tcPr>
            <w:tcW w:type="dxa" w:w="1040"/>
          </w:tcPr>
          <w:p>
            <w:pPr>
              <w:spacing w:line="252" w:lineRule="auto" w:after="60" w:before="60"/>
            </w:pPr>
            <w:r>
              <w:rPr>
                <w:rFonts w:ascii="Times New Roman" w:hAnsi="Times New Roman" w:eastAsia="Times New Roman"/>
                <w:b w:val="0"/>
                <w:i w:val="0"/>
                <w:color w:val="000000"/>
                <w:sz w:val="17"/>
              </w:rPr>
              <w:t>0.27</w:t>
            </w:r>
          </w:p>
        </w:tc>
        <w:tc>
          <w:tcPr>
            <w:tcW w:type="dxa" w:w="1040"/>
          </w:tcPr>
          <w:p>
            <w:pPr>
              <w:spacing w:line="252" w:lineRule="auto" w:after="60" w:before="60"/>
            </w:pPr>
            <w:r>
              <w:rPr>
                <w:rFonts w:ascii="Times New Roman" w:hAnsi="Times New Roman" w:eastAsia="Times New Roman"/>
                <w:b w:val="0"/>
                <w:i w:val="0"/>
                <w:color w:val="000000"/>
                <w:sz w:val="17"/>
              </w:rPr>
              <w:t>0.19</w:t>
            </w:r>
          </w:p>
        </w:tc>
      </w:tr>
      <w:tr>
        <w:trPr>
          <w:cantSplit/>
        </w:trPr>
        <w:tc>
          <w:tcPr>
            <w:tcW w:type="dxa" w:w="1040"/>
          </w:tcPr>
          <w:p>
            <w:pPr>
              <w:spacing w:line="252" w:lineRule="auto" w:after="60" w:before="60"/>
            </w:pPr>
            <w:r>
              <w:rPr>
                <w:rFonts w:ascii="Times New Roman" w:hAnsi="Times New Roman" w:eastAsia="Times New Roman"/>
                <w:b w:val="0"/>
                <w:i w:val="0"/>
                <w:color w:val="000000"/>
                <w:sz w:val="17"/>
              </w:rPr>
              <w:t>Zooplankton</w:t>
            </w:r>
          </w:p>
        </w:tc>
        <w:tc>
          <w:tcPr>
            <w:tcW w:type="dxa" w:w="1040"/>
          </w:tcPr>
          <w:p>
            <w:pPr>
              <w:spacing w:line="252" w:lineRule="auto" w:after="60" w:before="60"/>
            </w:pPr>
            <w:r>
              <w:rPr>
                <w:rFonts w:ascii="Times New Roman" w:hAnsi="Times New Roman" w:eastAsia="Times New Roman"/>
                <w:b w:val="0"/>
                <w:i w:val="0"/>
                <w:color w:val="000000"/>
                <w:sz w:val="17"/>
              </w:rPr>
              <w:t>0.21</w:t>
            </w:r>
          </w:p>
        </w:tc>
        <w:tc>
          <w:tcPr>
            <w:tcW w:type="dxa" w:w="1040"/>
          </w:tcPr>
          <w:p>
            <w:pPr>
              <w:spacing w:line="252" w:lineRule="auto" w:after="60" w:before="60"/>
            </w:pPr>
            <w:r>
              <w:rPr>
                <w:rFonts w:ascii="Times New Roman" w:hAnsi="Times New Roman" w:eastAsia="Times New Roman"/>
                <w:b w:val="0"/>
                <w:i w:val="0"/>
                <w:color w:val="000000"/>
                <w:sz w:val="17"/>
              </w:rPr>
              <w:t>0.43</w:t>
            </w:r>
          </w:p>
        </w:tc>
        <w:tc>
          <w:tcPr>
            <w:tcW w:type="dxa" w:w="1040"/>
          </w:tcPr>
          <w:p>
            <w:pPr>
              <w:spacing w:line="252" w:lineRule="auto" w:after="60" w:before="60"/>
            </w:pPr>
            <w:r>
              <w:rPr>
                <w:rFonts w:ascii="Times New Roman" w:hAnsi="Times New Roman" w:eastAsia="Times New Roman"/>
                <w:b w:val="0"/>
                <w:i w:val="0"/>
                <w:color w:val="000000"/>
                <w:sz w:val="17"/>
              </w:rPr>
              <w:t>0.32</w:t>
            </w:r>
          </w:p>
        </w:tc>
        <w:tc>
          <w:tcPr>
            <w:tcW w:type="dxa" w:w="1040"/>
          </w:tcPr>
          <w:p>
            <w:pPr>
              <w:spacing w:line="252" w:lineRule="auto" w:after="60" w:before="60"/>
            </w:pPr>
            <w:r>
              <w:rPr>
                <w:rFonts w:ascii="Times New Roman" w:hAnsi="Times New Roman" w:eastAsia="Times New Roman"/>
                <w:b w:val="0"/>
                <w:i w:val="0"/>
                <w:color w:val="000000"/>
                <w:sz w:val="17"/>
              </w:rPr>
              <w:t>0.25</w:t>
            </w:r>
          </w:p>
        </w:tc>
        <w:tc>
          <w:tcPr>
            <w:tcW w:type="dxa" w:w="1040"/>
          </w:tcPr>
          <w:p>
            <w:pPr>
              <w:spacing w:line="252" w:lineRule="auto" w:after="60" w:before="60"/>
            </w:pPr>
            <w:r>
              <w:rPr>
                <w:rFonts w:ascii="Times New Roman" w:hAnsi="Times New Roman" w:eastAsia="Times New Roman"/>
                <w:b w:val="0"/>
                <w:i w:val="0"/>
                <w:color w:val="000000"/>
                <w:sz w:val="17"/>
              </w:rPr>
              <w:t>0.14</w:t>
            </w:r>
          </w:p>
        </w:tc>
        <w:tc>
          <w:tcPr>
            <w:tcW w:type="dxa" w:w="1040"/>
          </w:tcPr>
          <w:p>
            <w:pPr>
              <w:spacing w:line="252" w:lineRule="auto" w:after="60" w:before="60"/>
            </w:pPr>
            <w:r>
              <w:rPr>
                <w:rFonts w:ascii="Times New Roman" w:hAnsi="Times New Roman" w:eastAsia="Times New Roman"/>
                <w:b w:val="0"/>
                <w:i w:val="0"/>
                <w:color w:val="000000"/>
                <w:sz w:val="17"/>
              </w:rPr>
              <w:t>0.20</w:t>
            </w:r>
          </w:p>
        </w:tc>
        <w:tc>
          <w:tcPr>
            <w:tcW w:type="dxa" w:w="1040"/>
          </w:tcPr>
          <w:p>
            <w:pPr>
              <w:spacing w:line="252" w:lineRule="auto" w:after="60" w:before="60"/>
            </w:pPr>
            <w:r>
              <w:rPr>
                <w:rFonts w:ascii="Times New Roman" w:hAnsi="Times New Roman" w:eastAsia="Times New Roman"/>
                <w:b w:val="0"/>
                <w:i w:val="0"/>
                <w:color w:val="000000"/>
                <w:sz w:val="17"/>
              </w:rPr>
              <w:t>0.31</w:t>
            </w:r>
          </w:p>
        </w:tc>
        <w:tc>
          <w:tcPr>
            <w:tcW w:type="dxa" w:w="1040"/>
          </w:tcPr>
          <w:p>
            <w:pPr>
              <w:spacing w:line="252" w:lineRule="auto" w:after="60" w:before="60"/>
            </w:pPr>
            <w:r>
              <w:rPr>
                <w:rFonts w:ascii="Times New Roman" w:hAnsi="Times New Roman" w:eastAsia="Times New Roman"/>
                <w:b w:val="0"/>
                <w:i w:val="0"/>
                <w:color w:val="000000"/>
                <w:sz w:val="17"/>
              </w:rPr>
              <w:t>0.08</w:t>
            </w:r>
          </w:p>
        </w:tc>
      </w:tr>
      <w:tr>
        <w:trPr>
          <w:cantSplit/>
        </w:trPr>
        <w:tc>
          <w:tcPr>
            <w:tcW w:type="dxa" w:w="1040"/>
          </w:tcPr>
          <w:p>
            <w:pPr>
              <w:spacing w:line="252" w:lineRule="auto" w:after="60" w:before="60"/>
            </w:pPr>
            <w:r>
              <w:rPr>
                <w:rFonts w:ascii="Times New Roman" w:hAnsi="Times New Roman" w:eastAsia="Times New Roman"/>
                <w:b w:val="0"/>
                <w:i w:val="0"/>
                <w:color w:val="000000"/>
                <w:sz w:val="17"/>
              </w:rPr>
              <w:t>Macrobenthos</w:t>
            </w:r>
          </w:p>
        </w:tc>
        <w:tc>
          <w:tcPr>
            <w:tcW w:type="dxa" w:w="1040"/>
          </w:tcPr>
          <w:p>
            <w:pPr>
              <w:spacing w:line="252" w:lineRule="auto" w:after="60" w:before="60"/>
            </w:pPr>
            <w:r>
              <w:rPr>
                <w:rFonts w:ascii="Times New Roman" w:hAnsi="Times New Roman" w:eastAsia="Times New Roman"/>
                <w:b w:val="0"/>
                <w:i w:val="0"/>
                <w:color w:val="000000"/>
                <w:sz w:val="17"/>
              </w:rPr>
              <w:t>0.21</w:t>
            </w:r>
          </w:p>
        </w:tc>
        <w:tc>
          <w:tcPr>
            <w:tcW w:type="dxa" w:w="1040"/>
          </w:tcPr>
          <w:p>
            <w:pPr>
              <w:spacing w:line="252" w:lineRule="auto" w:after="60" w:before="60"/>
            </w:pPr>
            <w:r>
              <w:rPr>
                <w:rFonts w:ascii="Times New Roman" w:hAnsi="Times New Roman" w:eastAsia="Times New Roman"/>
                <w:b w:val="0"/>
                <w:i w:val="0"/>
                <w:color w:val="000000"/>
                <w:sz w:val="17"/>
              </w:rPr>
              <w:t>0.29</w:t>
            </w:r>
          </w:p>
        </w:tc>
        <w:tc>
          <w:tcPr>
            <w:tcW w:type="dxa" w:w="1040"/>
          </w:tcPr>
          <w:p>
            <w:pPr>
              <w:spacing w:line="252" w:lineRule="auto" w:after="60" w:before="60"/>
            </w:pPr>
            <w:r>
              <w:rPr>
                <w:rFonts w:ascii="Times New Roman" w:hAnsi="Times New Roman" w:eastAsia="Times New Roman"/>
                <w:b w:val="0"/>
                <w:i w:val="0"/>
                <w:color w:val="000000"/>
                <w:sz w:val="17"/>
              </w:rPr>
              <w:t>0.23</w:t>
            </w:r>
          </w:p>
        </w:tc>
        <w:tc>
          <w:tcPr>
            <w:tcW w:type="dxa" w:w="1040"/>
          </w:tcPr>
          <w:p>
            <w:pPr>
              <w:spacing w:line="252" w:lineRule="auto" w:after="60" w:before="60"/>
            </w:pPr>
            <w:r>
              <w:rPr>
                <w:rFonts w:ascii="Times New Roman" w:hAnsi="Times New Roman" w:eastAsia="Times New Roman"/>
                <w:b w:val="0"/>
                <w:i w:val="0"/>
                <w:color w:val="000000"/>
                <w:sz w:val="17"/>
              </w:rPr>
              <w:t>0.19</w:t>
            </w:r>
          </w:p>
        </w:tc>
        <w:tc>
          <w:tcPr>
            <w:tcW w:type="dxa" w:w="1040"/>
          </w:tcPr>
          <w:p>
            <w:pPr>
              <w:spacing w:line="252" w:lineRule="auto" w:after="60" w:before="60"/>
            </w:pPr>
            <w:r>
              <w:rPr>
                <w:rFonts w:ascii="Times New Roman" w:hAnsi="Times New Roman" w:eastAsia="Times New Roman"/>
                <w:b w:val="0"/>
                <w:i w:val="0"/>
                <w:color w:val="000000"/>
                <w:sz w:val="17"/>
              </w:rPr>
              <w:t>0.12</w:t>
            </w:r>
          </w:p>
        </w:tc>
        <w:tc>
          <w:tcPr>
            <w:tcW w:type="dxa" w:w="1040"/>
          </w:tcPr>
          <w:p>
            <w:pPr>
              <w:spacing w:line="252" w:lineRule="auto" w:after="60" w:before="60"/>
            </w:pPr>
            <w:r>
              <w:rPr>
                <w:rFonts w:ascii="Times New Roman" w:hAnsi="Times New Roman" w:eastAsia="Times New Roman"/>
                <w:b w:val="0"/>
                <w:i w:val="0"/>
                <w:color w:val="000000"/>
                <w:sz w:val="17"/>
              </w:rPr>
              <w:t>0.14</w:t>
            </w:r>
          </w:p>
        </w:tc>
        <w:tc>
          <w:tcPr>
            <w:tcW w:type="dxa" w:w="1040"/>
          </w:tcPr>
          <w:p>
            <w:pPr>
              <w:spacing w:line="252" w:lineRule="auto" w:after="60" w:before="60"/>
            </w:pPr>
            <w:r>
              <w:rPr>
                <w:rFonts w:ascii="Times New Roman" w:hAnsi="Times New Roman" w:eastAsia="Times New Roman"/>
                <w:b w:val="0"/>
                <w:i w:val="0"/>
                <w:color w:val="000000"/>
                <w:sz w:val="17"/>
              </w:rPr>
              <w:t>0.23</w:t>
            </w:r>
          </w:p>
        </w:tc>
        <w:tc>
          <w:tcPr>
            <w:tcW w:type="dxa" w:w="1040"/>
          </w:tcPr>
          <w:p>
            <w:pPr>
              <w:spacing w:line="252" w:lineRule="auto" w:after="60" w:before="60"/>
            </w:pPr>
            <w:r>
              <w:rPr>
                <w:rFonts w:ascii="Times New Roman" w:hAnsi="Times New Roman" w:eastAsia="Times New Roman"/>
                <w:b w:val="0"/>
                <w:i w:val="0"/>
                <w:color w:val="000000"/>
                <w:sz w:val="17"/>
              </w:rPr>
              <w:t>0.13</w:t>
            </w:r>
          </w:p>
        </w:tc>
      </w:tr>
      <w:tr>
        <w:trPr>
          <w:cantSplit/>
        </w:trPr>
        <w:tc>
          <w:tcPr>
            <w:tcW w:type="dxa" w:w="1040"/>
          </w:tcPr>
          <w:p>
            <w:pPr>
              <w:spacing w:line="252" w:lineRule="auto" w:after="60" w:before="60"/>
            </w:pPr>
            <w:r>
              <w:rPr>
                <w:rFonts w:ascii="Times New Roman" w:hAnsi="Times New Roman" w:eastAsia="Times New Roman"/>
                <w:b w:val="0"/>
                <w:i w:val="0"/>
                <w:color w:val="000000"/>
                <w:sz w:val="17"/>
              </w:rPr>
              <w:t>Mean over elements</w:t>
            </w:r>
          </w:p>
        </w:tc>
        <w:tc>
          <w:tcPr>
            <w:tcW w:type="dxa" w:w="1040"/>
          </w:tcPr>
          <w:p>
            <w:pPr>
              <w:spacing w:line="252" w:lineRule="auto" w:after="60" w:before="60"/>
            </w:pPr>
            <w:r>
              <w:rPr>
                <w:rFonts w:ascii="Times New Roman" w:hAnsi="Times New Roman" w:eastAsia="Times New Roman"/>
                <w:b w:val="0"/>
                <w:i w:val="0"/>
                <w:color w:val="000000"/>
                <w:sz w:val="17"/>
              </w:rPr>
              <w:t>0.13</w:t>
            </w:r>
          </w:p>
        </w:tc>
        <w:tc>
          <w:tcPr>
            <w:tcW w:type="dxa" w:w="1040"/>
          </w:tcPr>
          <w:p>
            <w:pPr>
              <w:spacing w:line="252" w:lineRule="auto" w:after="60" w:before="60"/>
            </w:pPr>
            <w:r>
              <w:rPr>
                <w:rFonts w:ascii="Times New Roman" w:hAnsi="Times New Roman" w:eastAsia="Times New Roman"/>
                <w:b w:val="0"/>
                <w:i w:val="0"/>
                <w:color w:val="000000"/>
                <w:sz w:val="17"/>
              </w:rPr>
              <w:t>0.18</w:t>
            </w:r>
          </w:p>
        </w:tc>
        <w:tc>
          <w:tcPr>
            <w:tcW w:type="dxa" w:w="1040"/>
          </w:tcPr>
          <w:p>
            <w:pPr>
              <w:spacing w:line="252" w:lineRule="auto" w:after="60" w:before="60"/>
            </w:pPr>
            <w:r>
              <w:rPr>
                <w:rFonts w:ascii="Times New Roman" w:hAnsi="Times New Roman" w:eastAsia="Times New Roman"/>
                <w:b w:val="0"/>
                <w:i w:val="0"/>
                <w:color w:val="000000"/>
                <w:sz w:val="17"/>
              </w:rPr>
              <w:t>0.22</w:t>
            </w:r>
          </w:p>
        </w:tc>
        <w:tc>
          <w:tcPr>
            <w:tcW w:type="dxa" w:w="1040"/>
          </w:tcPr>
          <w:p>
            <w:pPr>
              <w:spacing w:line="252" w:lineRule="auto" w:after="60" w:before="60"/>
            </w:pPr>
            <w:r>
              <w:rPr>
                <w:rFonts w:ascii="Times New Roman" w:hAnsi="Times New Roman" w:eastAsia="Times New Roman"/>
                <w:b w:val="0"/>
                <w:i w:val="0"/>
                <w:color w:val="000000"/>
                <w:sz w:val="17"/>
              </w:rPr>
              <w:t>0.16</w:t>
            </w:r>
          </w:p>
        </w:tc>
        <w:tc>
          <w:tcPr>
            <w:tcW w:type="dxa" w:w="1040"/>
          </w:tcPr>
          <w:p>
            <w:pPr>
              <w:spacing w:line="252" w:lineRule="auto" w:after="60" w:before="60"/>
            </w:pPr>
            <w:r>
              <w:rPr>
                <w:rFonts w:ascii="Times New Roman" w:hAnsi="Times New Roman" w:eastAsia="Times New Roman"/>
                <w:b w:val="0"/>
                <w:i w:val="0"/>
                <w:color w:val="000000"/>
                <w:sz w:val="17"/>
              </w:rPr>
              <w:t>0.10</w:t>
            </w:r>
          </w:p>
        </w:tc>
        <w:tc>
          <w:tcPr>
            <w:tcW w:type="dxa" w:w="1040"/>
          </w:tcPr>
          <w:p>
            <w:pPr>
              <w:spacing w:line="252" w:lineRule="auto" w:after="60" w:before="60"/>
            </w:pPr>
            <w:r>
              <w:rPr>
                <w:rFonts w:ascii="Times New Roman" w:hAnsi="Times New Roman" w:eastAsia="Times New Roman"/>
                <w:b w:val="0"/>
                <w:i w:val="0"/>
                <w:color w:val="000000"/>
                <w:sz w:val="17"/>
              </w:rPr>
              <w:t>0.16</w:t>
            </w:r>
          </w:p>
        </w:tc>
        <w:tc>
          <w:tcPr>
            <w:tcW w:type="dxa" w:w="1040"/>
          </w:tcPr>
          <w:p>
            <w:pPr>
              <w:spacing w:line="252" w:lineRule="auto" w:after="60" w:before="60"/>
            </w:pPr>
            <w:r>
              <w:rPr>
                <w:rFonts w:ascii="Times New Roman" w:hAnsi="Times New Roman" w:eastAsia="Times New Roman"/>
                <w:b w:val="0"/>
                <w:i w:val="0"/>
                <w:color w:val="000000"/>
                <w:sz w:val="17"/>
              </w:rPr>
              <w:t>0.18</w:t>
            </w:r>
          </w:p>
        </w:tc>
        <w:tc>
          <w:tcPr>
            <w:tcW w:type="dxa" w:w="1040"/>
          </w:tcPr>
          <w:p>
            <w:pPr>
              <w:spacing w:line="252" w:lineRule="auto" w:after="60" w:before="60"/>
            </w:pPr>
            <w:r>
              <w:rPr>
                <w:rFonts w:ascii="Times New Roman" w:hAnsi="Times New Roman" w:eastAsia="Times New Roman"/>
                <w:b w:val="0"/>
                <w:i w:val="0"/>
                <w:color w:val="000000"/>
                <w:sz w:val="17"/>
              </w:rPr>
              <w:t>0.11</w:t>
            </w:r>
          </w:p>
        </w:tc>
      </w:tr>
    </w:tbl>
    <w:p>
      <w:pPr>
        <w:keepNext w:val="0"/>
        <w:widowControl/>
        <w:spacing w:line="240" w:lineRule="auto" w:after="40"/>
        <w:jc w:val="both"/>
      </w:pPr>
    </w:p>
    <w:p>
      <w:pPr>
        <w:keepNext w:val="0"/>
        <w:widowControl/>
        <w:spacing w:line="312" w:lineRule="auto" w:after="120"/>
        <w:jc w:val="both"/>
      </w:pPr>
      <w:r>
        <w:rPr>
          <w:rFonts w:ascii="Times New Roman" w:hAnsi="Times New Roman" w:eastAsia="Times New Roman"/>
          <w:b w:val="0"/>
          <w:i w:val="0"/>
          <w:color w:val="000000"/>
          <w:sz w:val="22"/>
        </w:rPr>
        <w:t>(c) Hybrid basis. Scoring the five biotic indicators as 1 minus the absolute log10 ratio to the GB/T 42631-2023 seasonal reference divided by log10(2), clipped to 0 to 1, with water and sediment on the within-campaign relative basis, gave biotic element means of 0.30 (phytoplankton), 0.01 (zooplankton) and 0.04 (macrobenthos), all three biotic elements at zero at 3 stations, a biotic element limiting (ties shared) at 49.7 of 51 stations, and a class change across rules at 50 of 51 stations: with the guideline reference as the centre, the biotic elements are near zero almost everywhere and every rule is limited by biota.</w:t>
      </w:r>
    </w:p>
    <w:p>
      <w:pPr>
        <w:pStyle w:val="Heading1"/>
        <w:keepNext/>
        <w:widowControl/>
        <w:spacing w:line="288" w:lineRule="auto" w:after="120"/>
        <w:jc w:val="left"/>
      </w:pPr>
      <w:r>
        <w:rPr>
          <w:rFonts w:ascii="Times New Roman" w:hAnsi="Times New Roman" w:eastAsia="Times New Roman"/>
          <w:b/>
          <w:i w:val="0"/>
          <w:color w:val="000000"/>
          <w:sz w:val="24"/>
        </w:rPr>
        <w:t>Table S10. Station-level aggregation of the GB/T 42631-2023 assignments</w:t>
      </w:r>
    </w:p>
    <w:p>
      <w:pPr>
        <w:keepNext/>
        <w:widowControl/>
        <w:spacing w:line="312" w:lineRule="auto" w:after="120"/>
        <w:jc w:val="both"/>
      </w:pPr>
      <w:r>
        <w:rPr>
          <w:rFonts w:ascii="Times New Roman" w:hAnsi="Times New Roman" w:eastAsia="Times New Roman"/>
          <w:b w:val="0"/>
          <w:i w:val="0"/>
          <w:color w:val="000000"/>
          <w:sz w:val="22"/>
        </w:rPr>
        <w:t>The guideline classes the campaign mean of each biological-community indicator and averages station assignments only within the sediment category (main text, Section 2.7). Several published applications instead class every station and aggregate the station scores; this table gives that alternative for comparison. Each station received the category assignments of the guideline (community 45, 30 or 15 per indicator, averaged over the five surveyed indicators; sediment 10, 5 or 1 per indicator; water 15, 10 or 5 from its own class I or II compliance), the three surveyed categories were summed to a score out of 70, and the guideline cut-points of 80 and 43 were rescaled to the 70 available points (56 and 30.1). The station-level community score is lower than the campaign-level one wherever a few stations carry very large values, as at Qinzhou Bay, because the mean of the assignments does not see the skew that the mean of the measurements does.</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rPr>
          <w:cantSplit/>
          <w:tblHeader/>
        </w:trPr>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Campaign</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Stations</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Mean community score (of 45)</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Mean sediment score (of 10)</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Mean water score (of 15)</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Station score out of 70, mean (range)</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Healthy</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Sub-healthy</w:t>
            </w:r>
          </w:p>
        </w:tc>
        <w:tc>
          <w:tcPr>
            <w:tcW w:type="dxa" w:w="1040"/>
            <w:tcBorders>
              <w:bottom w:val="single" w:sz="5" w:color="000000"/>
            </w:tcBorders>
          </w:tcPr>
          <w:p>
            <w:pPr>
              <w:spacing w:line="252" w:lineRule="auto" w:after="60" w:before="60"/>
            </w:pPr>
            <w:r>
              <w:rPr>
                <w:rFonts w:ascii="Times New Roman" w:hAnsi="Times New Roman" w:eastAsia="Times New Roman"/>
                <w:b/>
                <w:i w:val="0"/>
                <w:color w:val="000000"/>
                <w:sz w:val="17"/>
              </w:rPr>
              <w:t>Unhealthy</w:t>
            </w:r>
          </w:p>
        </w:tc>
      </w:tr>
      <w:tr>
        <w:trPr>
          <w:cantSplit/>
        </w:trPr>
        <w:tc>
          <w:tcPr>
            <w:tcW w:type="dxa" w:w="1040"/>
          </w:tcPr>
          <w:p>
            <w:pPr>
              <w:spacing w:line="252" w:lineRule="auto" w:after="60" w:before="60"/>
            </w:pPr>
            <w:r>
              <w:rPr>
                <w:rFonts w:ascii="Times New Roman" w:hAnsi="Times New Roman" w:eastAsia="Times New Roman"/>
                <w:b w:val="0"/>
                <w:i w:val="0"/>
                <w:color w:val="000000"/>
                <w:sz w:val="17"/>
              </w:rPr>
              <w:t>Qinzhou Bay</w:t>
            </w:r>
          </w:p>
        </w:tc>
        <w:tc>
          <w:tcPr>
            <w:tcW w:type="dxa" w:w="1040"/>
          </w:tcPr>
          <w:p>
            <w:pPr>
              <w:spacing w:line="252" w:lineRule="auto" w:after="60" w:before="60"/>
            </w:pPr>
            <w:r>
              <w:rPr>
                <w:rFonts w:ascii="Times New Roman" w:hAnsi="Times New Roman" w:eastAsia="Times New Roman"/>
                <w:b w:val="0"/>
                <w:i w:val="0"/>
                <w:color w:val="000000"/>
                <w:sz w:val="17"/>
              </w:rPr>
              <w:t>23</w:t>
            </w:r>
          </w:p>
        </w:tc>
        <w:tc>
          <w:tcPr>
            <w:tcW w:type="dxa" w:w="1040"/>
          </w:tcPr>
          <w:p>
            <w:pPr>
              <w:spacing w:line="252" w:lineRule="auto" w:after="60" w:before="60"/>
            </w:pPr>
            <w:r>
              <w:rPr>
                <w:rFonts w:ascii="Times New Roman" w:hAnsi="Times New Roman" w:eastAsia="Times New Roman"/>
                <w:b w:val="0"/>
                <w:i w:val="0"/>
                <w:color w:val="000000"/>
                <w:sz w:val="17"/>
              </w:rPr>
              <w:t>15.0</w:t>
            </w:r>
          </w:p>
        </w:tc>
        <w:tc>
          <w:tcPr>
            <w:tcW w:type="dxa" w:w="1040"/>
          </w:tcPr>
          <w:p>
            <w:pPr>
              <w:spacing w:line="252" w:lineRule="auto" w:after="60" w:before="60"/>
            </w:pPr>
            <w:r>
              <w:rPr>
                <w:rFonts w:ascii="Times New Roman" w:hAnsi="Times New Roman" w:eastAsia="Times New Roman"/>
                <w:b w:val="0"/>
                <w:i w:val="0"/>
                <w:color w:val="000000"/>
                <w:sz w:val="17"/>
              </w:rPr>
              <w:t>10.0</w:t>
            </w:r>
          </w:p>
        </w:tc>
        <w:tc>
          <w:tcPr>
            <w:tcW w:type="dxa" w:w="1040"/>
          </w:tcPr>
          <w:p>
            <w:pPr>
              <w:spacing w:line="252" w:lineRule="auto" w:after="60" w:before="60"/>
            </w:pPr>
            <w:r>
              <w:rPr>
                <w:rFonts w:ascii="Times New Roman" w:hAnsi="Times New Roman" w:eastAsia="Times New Roman"/>
                <w:b w:val="0"/>
                <w:i w:val="0"/>
                <w:color w:val="000000"/>
                <w:sz w:val="17"/>
              </w:rPr>
              <w:t>7.6</w:t>
            </w:r>
          </w:p>
        </w:tc>
        <w:tc>
          <w:tcPr>
            <w:tcW w:type="dxa" w:w="1040"/>
          </w:tcPr>
          <w:p>
            <w:pPr>
              <w:spacing w:line="252" w:lineRule="auto" w:after="60" w:before="60"/>
            </w:pPr>
            <w:r>
              <w:rPr>
                <w:rFonts w:ascii="Times New Roman" w:hAnsi="Times New Roman" w:eastAsia="Times New Roman"/>
                <w:b w:val="0"/>
                <w:i w:val="0"/>
                <w:color w:val="000000"/>
                <w:sz w:val="17"/>
              </w:rPr>
              <w:t>32.6 (30.0 to 40.0)</w:t>
            </w:r>
          </w:p>
        </w:tc>
        <w:tc>
          <w:tcPr>
            <w:tcW w:type="dxa" w:w="1040"/>
          </w:tcPr>
          <w:p>
            <w:pPr>
              <w:spacing w:line="252" w:lineRule="auto" w:after="60" w:before="60"/>
            </w:pPr>
            <w:r>
              <w:rPr>
                <w:rFonts w:ascii="Times New Roman" w:hAnsi="Times New Roman" w:eastAsia="Times New Roman"/>
                <w:b w:val="0"/>
                <w:i w:val="0"/>
                <w:color w:val="000000"/>
                <w:sz w:val="17"/>
              </w:rPr>
              <w:t>0</w:t>
            </w:r>
          </w:p>
        </w:tc>
        <w:tc>
          <w:tcPr>
            <w:tcW w:type="dxa" w:w="1040"/>
          </w:tcPr>
          <w:p>
            <w:pPr>
              <w:spacing w:line="252" w:lineRule="auto" w:after="60" w:before="60"/>
            </w:pPr>
            <w:r>
              <w:rPr>
                <w:rFonts w:ascii="Times New Roman" w:hAnsi="Times New Roman" w:eastAsia="Times New Roman"/>
                <w:b w:val="0"/>
                <w:i w:val="0"/>
                <w:color w:val="000000"/>
                <w:sz w:val="17"/>
              </w:rPr>
              <w:t>6</w:t>
            </w:r>
          </w:p>
        </w:tc>
        <w:tc>
          <w:tcPr>
            <w:tcW w:type="dxa" w:w="1040"/>
          </w:tcPr>
          <w:p>
            <w:pPr>
              <w:spacing w:line="252" w:lineRule="auto" w:after="60" w:before="60"/>
            </w:pPr>
            <w:r>
              <w:rPr>
                <w:rFonts w:ascii="Times New Roman" w:hAnsi="Times New Roman" w:eastAsia="Times New Roman"/>
                <w:b w:val="0"/>
                <w:i w:val="0"/>
                <w:color w:val="000000"/>
                <w:sz w:val="17"/>
              </w:rPr>
              <w:t>17</w:t>
            </w:r>
          </w:p>
        </w:tc>
      </w:tr>
      <w:tr>
        <w:trPr>
          <w:cantSplit/>
        </w:trPr>
        <w:tc>
          <w:tcPr>
            <w:tcW w:type="dxa" w:w="1040"/>
          </w:tcPr>
          <w:p>
            <w:pPr>
              <w:spacing w:line="252" w:lineRule="auto" w:after="60" w:before="60"/>
            </w:pPr>
            <w:r>
              <w:rPr>
                <w:rFonts w:ascii="Times New Roman" w:hAnsi="Times New Roman" w:eastAsia="Times New Roman"/>
                <w:b w:val="0"/>
                <w:i w:val="0"/>
                <w:color w:val="000000"/>
                <w:sz w:val="17"/>
              </w:rPr>
              <w:t>Fangchenggang</w:t>
            </w:r>
          </w:p>
        </w:tc>
        <w:tc>
          <w:tcPr>
            <w:tcW w:type="dxa" w:w="1040"/>
          </w:tcPr>
          <w:p>
            <w:pPr>
              <w:spacing w:line="252" w:lineRule="auto" w:after="60" w:before="60"/>
            </w:pPr>
            <w:r>
              <w:rPr>
                <w:rFonts w:ascii="Times New Roman" w:hAnsi="Times New Roman" w:eastAsia="Times New Roman"/>
                <w:b w:val="0"/>
                <w:i w:val="0"/>
                <w:color w:val="000000"/>
                <w:sz w:val="17"/>
              </w:rPr>
              <w:t>15</w:t>
            </w:r>
          </w:p>
        </w:tc>
        <w:tc>
          <w:tcPr>
            <w:tcW w:type="dxa" w:w="1040"/>
          </w:tcPr>
          <w:p>
            <w:pPr>
              <w:spacing w:line="252" w:lineRule="auto" w:after="60" w:before="60"/>
            </w:pPr>
            <w:r>
              <w:rPr>
                <w:rFonts w:ascii="Times New Roman" w:hAnsi="Times New Roman" w:eastAsia="Times New Roman"/>
                <w:b w:val="0"/>
                <w:i w:val="0"/>
                <w:color w:val="000000"/>
                <w:sz w:val="17"/>
              </w:rPr>
              <w:t>16.4</w:t>
            </w:r>
          </w:p>
        </w:tc>
        <w:tc>
          <w:tcPr>
            <w:tcW w:type="dxa" w:w="1040"/>
          </w:tcPr>
          <w:p>
            <w:pPr>
              <w:spacing w:line="252" w:lineRule="auto" w:after="60" w:before="60"/>
            </w:pPr>
            <w:r>
              <w:rPr>
                <w:rFonts w:ascii="Times New Roman" w:hAnsi="Times New Roman" w:eastAsia="Times New Roman"/>
                <w:b w:val="0"/>
                <w:i w:val="0"/>
                <w:color w:val="000000"/>
                <w:sz w:val="17"/>
              </w:rPr>
              <w:t>10.0</w:t>
            </w:r>
          </w:p>
        </w:tc>
        <w:tc>
          <w:tcPr>
            <w:tcW w:type="dxa" w:w="1040"/>
          </w:tcPr>
          <w:p>
            <w:pPr>
              <w:spacing w:line="252" w:lineRule="auto" w:after="60" w:before="60"/>
            </w:pPr>
            <w:r>
              <w:rPr>
                <w:rFonts w:ascii="Times New Roman" w:hAnsi="Times New Roman" w:eastAsia="Times New Roman"/>
                <w:b w:val="0"/>
                <w:i w:val="0"/>
                <w:color w:val="000000"/>
                <w:sz w:val="17"/>
              </w:rPr>
              <w:t>12.3</w:t>
            </w:r>
          </w:p>
        </w:tc>
        <w:tc>
          <w:tcPr>
            <w:tcW w:type="dxa" w:w="1040"/>
          </w:tcPr>
          <w:p>
            <w:pPr>
              <w:spacing w:line="252" w:lineRule="auto" w:after="60" w:before="60"/>
            </w:pPr>
            <w:r>
              <w:rPr>
                <w:rFonts w:ascii="Times New Roman" w:hAnsi="Times New Roman" w:eastAsia="Times New Roman"/>
                <w:b w:val="0"/>
                <w:i w:val="0"/>
                <w:color w:val="000000"/>
                <w:sz w:val="17"/>
              </w:rPr>
              <w:t>38.7 (30.0 to 52.0)</w:t>
            </w:r>
          </w:p>
        </w:tc>
        <w:tc>
          <w:tcPr>
            <w:tcW w:type="dxa" w:w="1040"/>
          </w:tcPr>
          <w:p>
            <w:pPr>
              <w:spacing w:line="252" w:lineRule="auto" w:after="60" w:before="60"/>
            </w:pPr>
            <w:r>
              <w:rPr>
                <w:rFonts w:ascii="Times New Roman" w:hAnsi="Times New Roman" w:eastAsia="Times New Roman"/>
                <w:b w:val="0"/>
                <w:i w:val="0"/>
                <w:color w:val="000000"/>
                <w:sz w:val="17"/>
              </w:rPr>
              <w:t>0</w:t>
            </w:r>
          </w:p>
        </w:tc>
        <w:tc>
          <w:tcPr>
            <w:tcW w:type="dxa" w:w="1040"/>
          </w:tcPr>
          <w:p>
            <w:pPr>
              <w:spacing w:line="252" w:lineRule="auto" w:after="60" w:before="60"/>
            </w:pPr>
            <w:r>
              <w:rPr>
                <w:rFonts w:ascii="Times New Roman" w:hAnsi="Times New Roman" w:eastAsia="Times New Roman"/>
                <w:b w:val="0"/>
                <w:i w:val="0"/>
                <w:color w:val="000000"/>
                <w:sz w:val="17"/>
              </w:rPr>
              <w:t>12</w:t>
            </w:r>
          </w:p>
        </w:tc>
        <w:tc>
          <w:tcPr>
            <w:tcW w:type="dxa" w:w="1040"/>
          </w:tcPr>
          <w:p>
            <w:pPr>
              <w:spacing w:line="252" w:lineRule="auto" w:after="60" w:before="60"/>
            </w:pPr>
            <w:r>
              <w:rPr>
                <w:rFonts w:ascii="Times New Roman" w:hAnsi="Times New Roman" w:eastAsia="Times New Roman"/>
                <w:b w:val="0"/>
                <w:i w:val="0"/>
                <w:color w:val="000000"/>
                <w:sz w:val="17"/>
              </w:rPr>
              <w:t>3</w:t>
            </w:r>
          </w:p>
        </w:tc>
      </w:tr>
      <w:tr>
        <w:trPr>
          <w:cantSplit/>
        </w:trPr>
        <w:tc>
          <w:tcPr>
            <w:tcW w:type="dxa" w:w="1040"/>
          </w:tcPr>
          <w:p>
            <w:pPr>
              <w:spacing w:line="252" w:lineRule="auto" w:after="60" w:before="60"/>
            </w:pPr>
            <w:r>
              <w:rPr>
                <w:rFonts w:ascii="Times New Roman" w:hAnsi="Times New Roman" w:eastAsia="Times New Roman"/>
                <w:b w:val="0"/>
                <w:i w:val="0"/>
                <w:color w:val="000000"/>
                <w:sz w:val="17"/>
              </w:rPr>
              <w:t>Tieshan Harbour</w:t>
            </w:r>
          </w:p>
        </w:tc>
        <w:tc>
          <w:tcPr>
            <w:tcW w:type="dxa" w:w="1040"/>
          </w:tcPr>
          <w:p>
            <w:pPr>
              <w:spacing w:line="252" w:lineRule="auto" w:after="60" w:before="60"/>
            </w:pPr>
            <w:r>
              <w:rPr>
                <w:rFonts w:ascii="Times New Roman" w:hAnsi="Times New Roman" w:eastAsia="Times New Roman"/>
                <w:b w:val="0"/>
                <w:i w:val="0"/>
                <w:color w:val="000000"/>
                <w:sz w:val="17"/>
              </w:rPr>
              <w:t>13</w:t>
            </w:r>
          </w:p>
        </w:tc>
        <w:tc>
          <w:tcPr>
            <w:tcW w:type="dxa" w:w="1040"/>
          </w:tcPr>
          <w:p>
            <w:pPr>
              <w:spacing w:line="252" w:lineRule="auto" w:after="60" w:before="60"/>
            </w:pPr>
            <w:r>
              <w:rPr>
                <w:rFonts w:ascii="Times New Roman" w:hAnsi="Times New Roman" w:eastAsia="Times New Roman"/>
                <w:b w:val="0"/>
                <w:i w:val="0"/>
                <w:color w:val="000000"/>
                <w:sz w:val="17"/>
              </w:rPr>
              <w:t>18.0</w:t>
            </w:r>
          </w:p>
        </w:tc>
        <w:tc>
          <w:tcPr>
            <w:tcW w:type="dxa" w:w="1040"/>
          </w:tcPr>
          <w:p>
            <w:pPr>
              <w:spacing w:line="252" w:lineRule="auto" w:after="60" w:before="60"/>
            </w:pPr>
            <w:r>
              <w:rPr>
                <w:rFonts w:ascii="Times New Roman" w:hAnsi="Times New Roman" w:eastAsia="Times New Roman"/>
                <w:b w:val="0"/>
                <w:i w:val="0"/>
                <w:color w:val="000000"/>
                <w:sz w:val="17"/>
              </w:rPr>
              <w:t>10.0</w:t>
            </w:r>
          </w:p>
        </w:tc>
        <w:tc>
          <w:tcPr>
            <w:tcW w:type="dxa" w:w="1040"/>
          </w:tcPr>
          <w:p>
            <w:pPr>
              <w:spacing w:line="252" w:lineRule="auto" w:after="60" w:before="60"/>
            </w:pPr>
            <w:r>
              <w:rPr>
                <w:rFonts w:ascii="Times New Roman" w:hAnsi="Times New Roman" w:eastAsia="Times New Roman"/>
                <w:b w:val="0"/>
                <w:i w:val="0"/>
                <w:color w:val="000000"/>
                <w:sz w:val="17"/>
              </w:rPr>
              <w:t>13.5</w:t>
            </w:r>
          </w:p>
        </w:tc>
        <w:tc>
          <w:tcPr>
            <w:tcW w:type="dxa" w:w="1040"/>
          </w:tcPr>
          <w:p>
            <w:pPr>
              <w:spacing w:line="252" w:lineRule="auto" w:after="60" w:before="60"/>
            </w:pPr>
            <w:r>
              <w:rPr>
                <w:rFonts w:ascii="Times New Roman" w:hAnsi="Times New Roman" w:eastAsia="Times New Roman"/>
                <w:b w:val="0"/>
                <w:i w:val="0"/>
                <w:color w:val="000000"/>
                <w:sz w:val="17"/>
              </w:rPr>
              <w:t>41.5 (30.0 to 52.0)</w:t>
            </w:r>
          </w:p>
        </w:tc>
        <w:tc>
          <w:tcPr>
            <w:tcW w:type="dxa" w:w="1040"/>
          </w:tcPr>
          <w:p>
            <w:pPr>
              <w:spacing w:line="252" w:lineRule="auto" w:after="60" w:before="60"/>
            </w:pPr>
            <w:r>
              <w:rPr>
                <w:rFonts w:ascii="Times New Roman" w:hAnsi="Times New Roman" w:eastAsia="Times New Roman"/>
                <w:b w:val="0"/>
                <w:i w:val="0"/>
                <w:color w:val="000000"/>
                <w:sz w:val="17"/>
              </w:rPr>
              <w:t>0</w:t>
            </w:r>
          </w:p>
        </w:tc>
        <w:tc>
          <w:tcPr>
            <w:tcW w:type="dxa" w:w="1040"/>
          </w:tcPr>
          <w:p>
            <w:pPr>
              <w:spacing w:line="252" w:lineRule="auto" w:after="60" w:before="60"/>
            </w:pPr>
            <w:r>
              <w:rPr>
                <w:rFonts w:ascii="Times New Roman" w:hAnsi="Times New Roman" w:eastAsia="Times New Roman"/>
                <w:b w:val="0"/>
                <w:i w:val="0"/>
                <w:color w:val="000000"/>
                <w:sz w:val="17"/>
              </w:rPr>
              <w:t>12</w:t>
            </w:r>
          </w:p>
        </w:tc>
        <w:tc>
          <w:tcPr>
            <w:tcW w:type="dxa" w:w="1040"/>
          </w:tcPr>
          <w:p>
            <w:pPr>
              <w:spacing w:line="252" w:lineRule="auto" w:after="60" w:before="60"/>
            </w:pPr>
            <w:r>
              <w:rPr>
                <w:rFonts w:ascii="Times New Roman" w:hAnsi="Times New Roman" w:eastAsia="Times New Roman"/>
                <w:b w:val="0"/>
                <w:i w:val="0"/>
                <w:color w:val="000000"/>
                <w:sz w:val="17"/>
              </w:rPr>
              <w:t>1</w:t>
            </w:r>
          </w:p>
        </w:tc>
      </w:tr>
      <w:tr>
        <w:trPr>
          <w:cantSplit/>
        </w:trPr>
        <w:tc>
          <w:tcPr>
            <w:tcW w:type="dxa" w:w="1040"/>
          </w:tcPr>
          <w:p>
            <w:pPr>
              <w:spacing w:line="252" w:lineRule="auto" w:after="60" w:before="60"/>
            </w:pPr>
            <w:r>
              <w:rPr>
                <w:rFonts w:ascii="Times New Roman" w:hAnsi="Times New Roman" w:eastAsia="Times New Roman"/>
                <w:b w:val="0"/>
                <w:i w:val="0"/>
                <w:color w:val="000000"/>
                <w:sz w:val="17"/>
              </w:rPr>
              <w:t>All stations</w:t>
            </w:r>
          </w:p>
        </w:tc>
        <w:tc>
          <w:tcPr>
            <w:tcW w:type="dxa" w:w="1040"/>
          </w:tcPr>
          <w:p>
            <w:pPr>
              <w:spacing w:line="252" w:lineRule="auto" w:after="60" w:before="60"/>
            </w:pPr>
            <w:r>
              <w:rPr>
                <w:rFonts w:ascii="Times New Roman" w:hAnsi="Times New Roman" w:eastAsia="Times New Roman"/>
                <w:b w:val="0"/>
                <w:i w:val="0"/>
                <w:color w:val="000000"/>
                <w:sz w:val="17"/>
              </w:rPr>
              <w:t>51</w:t>
            </w:r>
          </w:p>
        </w:tc>
        <w:tc>
          <w:tcPr>
            <w:tcW w:type="dxa" w:w="1040"/>
          </w:tcPr>
          <w:p>
            <w:pPr>
              <w:spacing w:line="252" w:lineRule="auto" w:after="60" w:before="60"/>
            </w:pPr>
            <w:r>
              <w:rPr>
                <w:rFonts w:ascii="Times New Roman" w:hAnsi="Times New Roman" w:eastAsia="Times New Roman"/>
                <w:b w:val="0"/>
                <w:i w:val="0"/>
                <w:color w:val="000000"/>
                <w:sz w:val="17"/>
              </w:rPr>
              <w:t>16.2</w:t>
            </w:r>
          </w:p>
        </w:tc>
        <w:tc>
          <w:tcPr>
            <w:tcW w:type="dxa" w:w="1040"/>
          </w:tcPr>
          <w:p>
            <w:pPr>
              <w:spacing w:line="252" w:lineRule="auto" w:after="60" w:before="60"/>
            </w:pPr>
            <w:r>
              <w:rPr>
                <w:rFonts w:ascii="Times New Roman" w:hAnsi="Times New Roman" w:eastAsia="Times New Roman"/>
                <w:b w:val="0"/>
                <w:i w:val="0"/>
                <w:color w:val="000000"/>
                <w:sz w:val="17"/>
              </w:rPr>
              <w:t>10.0</w:t>
            </w:r>
          </w:p>
        </w:tc>
        <w:tc>
          <w:tcPr>
            <w:tcW w:type="dxa" w:w="1040"/>
          </w:tcPr>
          <w:p>
            <w:pPr>
              <w:spacing w:line="252" w:lineRule="auto" w:after="60" w:before="60"/>
            </w:pPr>
            <w:r>
              <w:rPr>
                <w:rFonts w:ascii="Times New Roman" w:hAnsi="Times New Roman" w:eastAsia="Times New Roman"/>
                <w:b w:val="0"/>
                <w:i w:val="0"/>
                <w:color w:val="000000"/>
                <w:sz w:val="17"/>
              </w:rPr>
              <w:t>10.5</w:t>
            </w:r>
          </w:p>
        </w:tc>
        <w:tc>
          <w:tcPr>
            <w:tcW w:type="dxa" w:w="1040"/>
          </w:tcPr>
          <w:p>
            <w:pPr>
              <w:spacing w:line="252" w:lineRule="auto" w:after="60" w:before="60"/>
            </w:pPr>
            <w:r>
              <w:rPr>
                <w:rFonts w:ascii="Times New Roman" w:hAnsi="Times New Roman" w:eastAsia="Times New Roman"/>
                <w:b w:val="0"/>
                <w:i w:val="0"/>
                <w:color w:val="000000"/>
                <w:sz w:val="17"/>
              </w:rPr>
              <w:t>36.7 (30.0 to 52.0)</w:t>
            </w:r>
          </w:p>
        </w:tc>
        <w:tc>
          <w:tcPr>
            <w:tcW w:type="dxa" w:w="1040"/>
          </w:tcPr>
          <w:p>
            <w:pPr>
              <w:spacing w:line="252" w:lineRule="auto" w:after="60" w:before="60"/>
            </w:pPr>
            <w:r>
              <w:rPr>
                <w:rFonts w:ascii="Times New Roman" w:hAnsi="Times New Roman" w:eastAsia="Times New Roman"/>
                <w:b w:val="0"/>
                <w:i w:val="0"/>
                <w:color w:val="000000"/>
                <w:sz w:val="17"/>
              </w:rPr>
              <w:t>0</w:t>
            </w:r>
          </w:p>
        </w:tc>
        <w:tc>
          <w:tcPr>
            <w:tcW w:type="dxa" w:w="1040"/>
          </w:tcPr>
          <w:p>
            <w:pPr>
              <w:spacing w:line="252" w:lineRule="auto" w:after="60" w:before="60"/>
            </w:pPr>
            <w:r>
              <w:rPr>
                <w:rFonts w:ascii="Times New Roman" w:hAnsi="Times New Roman" w:eastAsia="Times New Roman"/>
                <w:b w:val="0"/>
                <w:i w:val="0"/>
                <w:color w:val="000000"/>
                <w:sz w:val="17"/>
              </w:rPr>
              <w:t>30</w:t>
            </w:r>
          </w:p>
        </w:tc>
        <w:tc>
          <w:tcPr>
            <w:tcW w:type="dxa" w:w="1040"/>
          </w:tcPr>
          <w:p>
            <w:pPr>
              <w:spacing w:line="252" w:lineRule="auto" w:after="60" w:before="60"/>
            </w:pPr>
            <w:r>
              <w:rPr>
                <w:rFonts w:ascii="Times New Roman" w:hAnsi="Times New Roman" w:eastAsia="Times New Roman"/>
                <w:b w:val="0"/>
                <w:i w:val="0"/>
                <w:color w:val="000000"/>
                <w:sz w:val="17"/>
              </w:rPr>
              <w:t>21</w:t>
            </w:r>
          </w:p>
        </w:tc>
      </w:tr>
    </w:tbl>
    <w:p>
      <w:pPr>
        <w:keepNext w:val="0"/>
        <w:widowControl/>
        <w:spacing w:line="240" w:lineRule="auto" w:after="40"/>
        <w:jc w:val="both"/>
      </w:pPr>
    </w:p>
    <w:p>
      <w:pPr>
        <w:pStyle w:val="Heading1"/>
        <w:keepNext/>
        <w:widowControl/>
        <w:spacing w:line="288" w:lineRule="auto" w:after="120"/>
        <w:jc w:val="left"/>
      </w:pPr>
      <w:r>
        <w:rPr>
          <w:rFonts w:ascii="Times New Roman" w:hAnsi="Times New Roman" w:eastAsia="Times New Roman"/>
          <w:b/>
          <w:i w:val="0"/>
          <w:color w:val="000000"/>
          <w:sz w:val="24"/>
        </w:rPr>
        <w:t>Table S11. Attribution of the disagreement among rules</w:t>
      </w:r>
    </w:p>
    <w:p>
      <w:pPr>
        <w:keepNext/>
        <w:widowControl/>
        <w:spacing w:line="312" w:lineRule="auto" w:after="120"/>
        <w:jc w:val="both"/>
      </w:pPr>
      <w:r>
        <w:rPr>
          <w:rFonts w:ascii="Times New Roman" w:hAnsi="Times New Roman" w:eastAsia="Times New Roman"/>
          <w:b w:val="0"/>
          <w:i w:val="0"/>
          <w:color w:val="000000"/>
          <w:sz w:val="22"/>
        </w:rPr>
        <w:t>Factorial simulation on the within-campaign basis: the eight rules crossed with measurement-error draws and with the planted state of each station (one element degraded by the stated shift at ten stations per draw). At each station and impaired element the variance of the benchmark-normalised score (and of the five-class label) over rules, draws and planted states, with the two states weighted equally, was partitioned into the rule main effect (the average offset associated with a rule across both impairment states), the within-cell variance (simulated variability), the planted-state main effect (the average response across rules to simulated impairment) and the rule by planted-state interaction (rule-by-impairment interaction). (a) Mean shares over stations and elements by scenario; the main scenario uses 80 draws, the others 40.</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2016"/>
        <w:gridCol w:w="1152"/>
        <w:gridCol w:w="1512"/>
        <w:gridCol w:w="1512"/>
        <w:gridCol w:w="1584"/>
        <w:gridCol w:w="1584"/>
      </w:tblGrid>
      <w:tr>
        <w:trPr>
          <w:cantSplit/>
          <w:tblHeader/>
        </w:trPr>
        <w:tc>
          <w:tcPr>
            <w:tcW w:type="dxa" w:w="2016"/>
            <w:tcBorders>
              <w:bottom w:val="single" w:sz="5" w:color="000000"/>
            </w:tcBorders>
          </w:tcPr>
          <w:p>
            <w:pPr>
              <w:spacing w:line="252" w:lineRule="auto" w:after="60" w:before="60"/>
            </w:pPr>
            <w:r>
              <w:rPr>
                <w:rFonts w:ascii="Times New Roman" w:hAnsi="Times New Roman" w:eastAsia="Times New Roman"/>
                <w:b/>
                <w:i w:val="0"/>
                <w:color w:val="000000"/>
                <w:sz w:val="17"/>
              </w:rPr>
              <w:t>Scenario</w:t>
            </w:r>
          </w:p>
        </w:tc>
        <w:tc>
          <w:tcPr>
            <w:tcW w:type="dxa" w:w="1152"/>
            <w:tcBorders>
              <w:bottom w:val="single" w:sz="5" w:color="000000"/>
            </w:tcBorders>
          </w:tcPr>
          <w:p>
            <w:pPr>
              <w:spacing w:line="252" w:lineRule="auto" w:after="60" w:before="60"/>
            </w:pPr>
            <w:r>
              <w:rPr>
                <w:rFonts w:ascii="Times New Roman" w:hAnsi="Times New Roman" w:eastAsia="Times New Roman"/>
                <w:b/>
                <w:i w:val="0"/>
                <w:color w:val="000000"/>
                <w:sz w:val="17"/>
              </w:rPr>
              <w:t>Measure</w:t>
            </w:r>
          </w:p>
        </w:tc>
        <w:tc>
          <w:tcPr>
            <w:tcW w:type="dxa" w:w="1512"/>
            <w:tcBorders>
              <w:bottom w:val="single" w:sz="5" w:color="000000"/>
            </w:tcBorders>
          </w:tcPr>
          <w:p>
            <w:pPr>
              <w:spacing w:line="252" w:lineRule="auto" w:after="60" w:before="60"/>
            </w:pPr>
            <w:r>
              <w:rPr>
                <w:rFonts w:ascii="Times New Roman" w:hAnsi="Times New Roman" w:eastAsia="Times New Roman"/>
                <w:b/>
                <w:i w:val="0"/>
                <w:color w:val="000000"/>
                <w:sz w:val="17"/>
              </w:rPr>
              <w:t>Rule main effect</w:t>
            </w:r>
          </w:p>
        </w:tc>
        <w:tc>
          <w:tcPr>
            <w:tcW w:type="dxa" w:w="1512"/>
            <w:tcBorders>
              <w:bottom w:val="single" w:sz="5" w:color="000000"/>
            </w:tcBorders>
          </w:tcPr>
          <w:p>
            <w:pPr>
              <w:spacing w:line="252" w:lineRule="auto" w:after="60" w:before="60"/>
            </w:pPr>
            <w:r>
              <w:rPr>
                <w:rFonts w:ascii="Times New Roman" w:hAnsi="Times New Roman" w:eastAsia="Times New Roman"/>
                <w:b/>
                <w:i w:val="0"/>
                <w:color w:val="000000"/>
                <w:sz w:val="17"/>
              </w:rPr>
              <w:t>Within-cell variability</w:t>
            </w:r>
          </w:p>
        </w:tc>
        <w:tc>
          <w:tcPr>
            <w:tcW w:type="dxa" w:w="1584"/>
            <w:tcBorders>
              <w:bottom w:val="single" w:sz="5" w:color="000000"/>
            </w:tcBorders>
          </w:tcPr>
          <w:p>
            <w:pPr>
              <w:spacing w:line="252" w:lineRule="auto" w:after="60" w:before="60"/>
            </w:pPr>
            <w:r>
              <w:rPr>
                <w:rFonts w:ascii="Times New Roman" w:hAnsi="Times New Roman" w:eastAsia="Times New Roman"/>
                <w:b/>
                <w:i w:val="0"/>
                <w:color w:val="000000"/>
                <w:sz w:val="17"/>
              </w:rPr>
              <w:t>Impairment-state main effect</w:t>
            </w:r>
          </w:p>
        </w:tc>
        <w:tc>
          <w:tcPr>
            <w:tcW w:type="dxa" w:w="1584"/>
            <w:tcBorders>
              <w:bottom w:val="single" w:sz="5" w:color="000000"/>
            </w:tcBorders>
          </w:tcPr>
          <w:p>
            <w:pPr>
              <w:spacing w:line="252" w:lineRule="auto" w:after="60" w:before="60"/>
            </w:pPr>
            <w:r>
              <w:rPr>
                <w:rFonts w:ascii="Times New Roman" w:hAnsi="Times New Roman" w:eastAsia="Times New Roman"/>
                <w:b/>
                <w:i w:val="0"/>
                <w:color w:val="000000"/>
                <w:sz w:val="17"/>
              </w:rPr>
              <w:t>Rule-by-state interaction</w:t>
            </w:r>
          </w:p>
        </w:tc>
      </w:tr>
      <w:tr>
        <w:trPr>
          <w:cantSplit/>
        </w:trPr>
        <w:tc>
          <w:tcPr>
            <w:tcW w:type="dxa" w:w="2016"/>
          </w:tcPr>
          <w:p>
            <w:pPr>
              <w:spacing w:line="252" w:lineRule="auto" w:after="60" w:before="60"/>
            </w:pPr>
            <w:r>
              <w:rPr>
                <w:rFonts w:ascii="Times New Roman" w:hAnsi="Times New Roman" w:eastAsia="Times New Roman"/>
                <w:b w:val="0"/>
                <w:i w:val="0"/>
                <w:color w:val="000000"/>
                <w:sz w:val="17"/>
              </w:rPr>
              <w:t>Shift 1.0 SD, CV as assumed (main)</w:t>
            </w:r>
          </w:p>
        </w:tc>
        <w:tc>
          <w:tcPr>
            <w:tcW w:type="dxa" w:w="1152"/>
          </w:tcPr>
          <w:p>
            <w:pPr>
              <w:spacing w:line="252" w:lineRule="auto" w:after="60" w:before="60"/>
            </w:pPr>
            <w:r>
              <w:rPr>
                <w:rFonts w:ascii="Times New Roman" w:hAnsi="Times New Roman" w:eastAsia="Times New Roman"/>
                <w:b w:val="0"/>
                <w:i w:val="0"/>
                <w:color w:val="000000"/>
                <w:sz w:val="17"/>
              </w:rPr>
              <w:t>score</w:t>
            </w:r>
          </w:p>
        </w:tc>
        <w:tc>
          <w:tcPr>
            <w:tcW w:type="dxa" w:w="1512"/>
          </w:tcPr>
          <w:p>
            <w:pPr>
              <w:spacing w:line="252" w:lineRule="auto" w:after="60" w:before="60"/>
            </w:pPr>
            <w:r>
              <w:rPr>
                <w:rFonts w:ascii="Times New Roman" w:hAnsi="Times New Roman" w:eastAsia="Times New Roman"/>
                <w:b w:val="0"/>
                <w:i w:val="0"/>
                <w:color w:val="000000"/>
                <w:sz w:val="17"/>
              </w:rPr>
              <w:t>0.660</w:t>
            </w:r>
          </w:p>
        </w:tc>
        <w:tc>
          <w:tcPr>
            <w:tcW w:type="dxa" w:w="1512"/>
          </w:tcPr>
          <w:p>
            <w:pPr>
              <w:spacing w:line="252" w:lineRule="auto" w:after="60" w:before="60"/>
            </w:pPr>
            <w:r>
              <w:rPr>
                <w:rFonts w:ascii="Times New Roman" w:hAnsi="Times New Roman" w:eastAsia="Times New Roman"/>
                <w:b w:val="0"/>
                <w:i w:val="0"/>
                <w:color w:val="000000"/>
                <w:sz w:val="17"/>
              </w:rPr>
              <w:t>0.135</w:t>
            </w:r>
          </w:p>
        </w:tc>
        <w:tc>
          <w:tcPr>
            <w:tcW w:type="dxa" w:w="1584"/>
          </w:tcPr>
          <w:p>
            <w:pPr>
              <w:spacing w:line="252" w:lineRule="auto" w:after="60" w:before="60"/>
            </w:pPr>
            <w:r>
              <w:rPr>
                <w:rFonts w:ascii="Times New Roman" w:hAnsi="Times New Roman" w:eastAsia="Times New Roman"/>
                <w:b w:val="0"/>
                <w:i w:val="0"/>
                <w:color w:val="000000"/>
                <w:sz w:val="17"/>
              </w:rPr>
              <w:t>0.156</w:t>
            </w:r>
          </w:p>
        </w:tc>
        <w:tc>
          <w:tcPr>
            <w:tcW w:type="dxa" w:w="1584"/>
          </w:tcPr>
          <w:p>
            <w:pPr>
              <w:spacing w:line="252" w:lineRule="auto" w:after="60" w:before="60"/>
            </w:pPr>
            <w:r>
              <w:rPr>
                <w:rFonts w:ascii="Times New Roman" w:hAnsi="Times New Roman" w:eastAsia="Times New Roman"/>
                <w:b w:val="0"/>
                <w:i w:val="0"/>
                <w:color w:val="000000"/>
                <w:sz w:val="17"/>
              </w:rPr>
              <w:t>0.048</w:t>
            </w:r>
          </w:p>
        </w:tc>
      </w:tr>
      <w:tr>
        <w:trPr>
          <w:cantSplit/>
        </w:trPr>
        <w:tc>
          <w:tcPr>
            <w:tcW w:type="dxa" w:w="2016"/>
          </w:tcPr>
          <w:p>
            <w:pPr>
              <w:spacing w:line="252" w:lineRule="auto" w:after="60" w:before="60"/>
            </w:pPr>
            <w:r>
              <w:rPr>
                <w:rFonts w:ascii="Times New Roman" w:hAnsi="Times New Roman" w:eastAsia="Times New Roman"/>
                <w:b w:val="0"/>
                <w:i w:val="0"/>
                <w:color w:val="000000"/>
                <w:sz w:val="17"/>
              </w:rPr>
              <w:t>Shift 1.0 SD, CV as assumed (main)</w:t>
            </w:r>
          </w:p>
        </w:tc>
        <w:tc>
          <w:tcPr>
            <w:tcW w:type="dxa" w:w="1152"/>
          </w:tcPr>
          <w:p>
            <w:pPr>
              <w:spacing w:line="252" w:lineRule="auto" w:after="60" w:before="60"/>
            </w:pPr>
            <w:r>
              <w:rPr>
                <w:rFonts w:ascii="Times New Roman" w:hAnsi="Times New Roman" w:eastAsia="Times New Roman"/>
                <w:b w:val="0"/>
                <w:i w:val="0"/>
                <w:color w:val="000000"/>
                <w:sz w:val="17"/>
              </w:rPr>
              <w:t>five-class label</w:t>
            </w:r>
          </w:p>
        </w:tc>
        <w:tc>
          <w:tcPr>
            <w:tcW w:type="dxa" w:w="1512"/>
          </w:tcPr>
          <w:p>
            <w:pPr>
              <w:spacing w:line="252" w:lineRule="auto" w:after="60" w:before="60"/>
            </w:pPr>
            <w:r>
              <w:rPr>
                <w:rFonts w:ascii="Times New Roman" w:hAnsi="Times New Roman" w:eastAsia="Times New Roman"/>
                <w:b w:val="0"/>
                <w:i w:val="0"/>
                <w:color w:val="000000"/>
                <w:sz w:val="17"/>
              </w:rPr>
              <w:t>0.601</w:t>
            </w:r>
          </w:p>
        </w:tc>
        <w:tc>
          <w:tcPr>
            <w:tcW w:type="dxa" w:w="1512"/>
          </w:tcPr>
          <w:p>
            <w:pPr>
              <w:spacing w:line="252" w:lineRule="auto" w:after="60" w:before="60"/>
            </w:pPr>
            <w:r>
              <w:rPr>
                <w:rFonts w:ascii="Times New Roman" w:hAnsi="Times New Roman" w:eastAsia="Times New Roman"/>
                <w:b w:val="0"/>
                <w:i w:val="0"/>
                <w:color w:val="000000"/>
                <w:sz w:val="17"/>
              </w:rPr>
              <w:t>0.199</w:t>
            </w:r>
          </w:p>
        </w:tc>
        <w:tc>
          <w:tcPr>
            <w:tcW w:type="dxa" w:w="1584"/>
          </w:tcPr>
          <w:p>
            <w:pPr>
              <w:spacing w:line="252" w:lineRule="auto" w:after="60" w:before="60"/>
            </w:pPr>
            <w:r>
              <w:rPr>
                <w:rFonts w:ascii="Times New Roman" w:hAnsi="Times New Roman" w:eastAsia="Times New Roman"/>
                <w:b w:val="0"/>
                <w:i w:val="0"/>
                <w:color w:val="000000"/>
                <w:sz w:val="17"/>
              </w:rPr>
              <w:t>0.143</w:t>
            </w:r>
          </w:p>
        </w:tc>
        <w:tc>
          <w:tcPr>
            <w:tcW w:type="dxa" w:w="1584"/>
          </w:tcPr>
          <w:p>
            <w:pPr>
              <w:spacing w:line="252" w:lineRule="auto" w:after="60" w:before="60"/>
            </w:pPr>
            <w:r>
              <w:rPr>
                <w:rFonts w:ascii="Times New Roman" w:hAnsi="Times New Roman" w:eastAsia="Times New Roman"/>
                <w:b w:val="0"/>
                <w:i w:val="0"/>
                <w:color w:val="000000"/>
                <w:sz w:val="17"/>
              </w:rPr>
              <w:t>0.058</w:t>
            </w:r>
          </w:p>
        </w:tc>
      </w:tr>
      <w:tr>
        <w:trPr>
          <w:cantSplit/>
        </w:trPr>
        <w:tc>
          <w:tcPr>
            <w:tcW w:type="dxa" w:w="2016"/>
          </w:tcPr>
          <w:p>
            <w:pPr>
              <w:spacing w:line="252" w:lineRule="auto" w:after="60" w:before="60"/>
            </w:pPr>
            <w:r>
              <w:rPr>
                <w:rFonts w:ascii="Times New Roman" w:hAnsi="Times New Roman" w:eastAsia="Times New Roman"/>
                <w:b w:val="0"/>
                <w:i w:val="0"/>
                <w:color w:val="000000"/>
                <w:sz w:val="17"/>
              </w:rPr>
              <w:t>Shift 0.5 SD</w:t>
            </w:r>
          </w:p>
        </w:tc>
        <w:tc>
          <w:tcPr>
            <w:tcW w:type="dxa" w:w="1152"/>
          </w:tcPr>
          <w:p>
            <w:pPr>
              <w:spacing w:line="252" w:lineRule="auto" w:after="60" w:before="60"/>
            </w:pPr>
            <w:r>
              <w:rPr>
                <w:rFonts w:ascii="Times New Roman" w:hAnsi="Times New Roman" w:eastAsia="Times New Roman"/>
                <w:b w:val="0"/>
                <w:i w:val="0"/>
                <w:color w:val="000000"/>
                <w:sz w:val="17"/>
              </w:rPr>
              <w:t>score</w:t>
            </w:r>
          </w:p>
        </w:tc>
        <w:tc>
          <w:tcPr>
            <w:tcW w:type="dxa" w:w="1512"/>
          </w:tcPr>
          <w:p>
            <w:pPr>
              <w:spacing w:line="252" w:lineRule="auto" w:after="60" w:before="60"/>
            </w:pPr>
            <w:r>
              <w:rPr>
                <w:rFonts w:ascii="Times New Roman" w:hAnsi="Times New Roman" w:eastAsia="Times New Roman"/>
                <w:b w:val="0"/>
                <w:i w:val="0"/>
                <w:color w:val="000000"/>
                <w:sz w:val="17"/>
              </w:rPr>
              <w:t>0.725</w:t>
            </w:r>
          </w:p>
        </w:tc>
        <w:tc>
          <w:tcPr>
            <w:tcW w:type="dxa" w:w="1512"/>
          </w:tcPr>
          <w:p>
            <w:pPr>
              <w:spacing w:line="252" w:lineRule="auto" w:after="60" w:before="60"/>
            </w:pPr>
            <w:r>
              <w:rPr>
                <w:rFonts w:ascii="Times New Roman" w:hAnsi="Times New Roman" w:eastAsia="Times New Roman"/>
                <w:b w:val="0"/>
                <w:i w:val="0"/>
                <w:color w:val="000000"/>
                <w:sz w:val="17"/>
              </w:rPr>
              <w:t>0.182</w:t>
            </w:r>
          </w:p>
        </w:tc>
        <w:tc>
          <w:tcPr>
            <w:tcW w:type="dxa" w:w="1584"/>
          </w:tcPr>
          <w:p>
            <w:pPr>
              <w:spacing w:line="252" w:lineRule="auto" w:after="60" w:before="60"/>
            </w:pPr>
            <w:r>
              <w:rPr>
                <w:rFonts w:ascii="Times New Roman" w:hAnsi="Times New Roman" w:eastAsia="Times New Roman"/>
                <w:b w:val="0"/>
                <w:i w:val="0"/>
                <w:color w:val="000000"/>
                <w:sz w:val="17"/>
              </w:rPr>
              <w:t>0.070</w:t>
            </w:r>
          </w:p>
        </w:tc>
        <w:tc>
          <w:tcPr>
            <w:tcW w:type="dxa" w:w="1584"/>
          </w:tcPr>
          <w:p>
            <w:pPr>
              <w:spacing w:line="252" w:lineRule="auto" w:after="60" w:before="60"/>
            </w:pPr>
            <w:r>
              <w:rPr>
                <w:rFonts w:ascii="Times New Roman" w:hAnsi="Times New Roman" w:eastAsia="Times New Roman"/>
                <w:b w:val="0"/>
                <w:i w:val="0"/>
                <w:color w:val="000000"/>
                <w:sz w:val="17"/>
              </w:rPr>
              <w:t>0.022</w:t>
            </w:r>
          </w:p>
        </w:tc>
      </w:tr>
      <w:tr>
        <w:trPr>
          <w:cantSplit/>
        </w:trPr>
        <w:tc>
          <w:tcPr>
            <w:tcW w:type="dxa" w:w="2016"/>
          </w:tcPr>
          <w:p>
            <w:pPr>
              <w:spacing w:line="252" w:lineRule="auto" w:after="60" w:before="60"/>
            </w:pPr>
            <w:r>
              <w:rPr>
                <w:rFonts w:ascii="Times New Roman" w:hAnsi="Times New Roman" w:eastAsia="Times New Roman"/>
                <w:b w:val="0"/>
                <w:i w:val="0"/>
                <w:color w:val="000000"/>
                <w:sz w:val="17"/>
              </w:rPr>
              <w:t>Shift 0.5 SD</w:t>
            </w:r>
          </w:p>
        </w:tc>
        <w:tc>
          <w:tcPr>
            <w:tcW w:type="dxa" w:w="1152"/>
          </w:tcPr>
          <w:p>
            <w:pPr>
              <w:spacing w:line="252" w:lineRule="auto" w:after="60" w:before="60"/>
            </w:pPr>
            <w:r>
              <w:rPr>
                <w:rFonts w:ascii="Times New Roman" w:hAnsi="Times New Roman" w:eastAsia="Times New Roman"/>
                <w:b w:val="0"/>
                <w:i w:val="0"/>
                <w:color w:val="000000"/>
                <w:sz w:val="17"/>
              </w:rPr>
              <w:t>five-class label</w:t>
            </w:r>
          </w:p>
        </w:tc>
        <w:tc>
          <w:tcPr>
            <w:tcW w:type="dxa" w:w="1512"/>
          </w:tcPr>
          <w:p>
            <w:pPr>
              <w:spacing w:line="252" w:lineRule="auto" w:after="60" w:before="60"/>
            </w:pPr>
            <w:r>
              <w:rPr>
                <w:rFonts w:ascii="Times New Roman" w:hAnsi="Times New Roman" w:eastAsia="Times New Roman"/>
                <w:b w:val="0"/>
                <w:i w:val="0"/>
                <w:color w:val="000000"/>
                <w:sz w:val="17"/>
              </w:rPr>
              <w:t>0.649</w:t>
            </w:r>
          </w:p>
        </w:tc>
        <w:tc>
          <w:tcPr>
            <w:tcW w:type="dxa" w:w="1512"/>
          </w:tcPr>
          <w:p>
            <w:pPr>
              <w:spacing w:line="252" w:lineRule="auto" w:after="60" w:before="60"/>
            </w:pPr>
            <w:r>
              <w:rPr>
                <w:rFonts w:ascii="Times New Roman" w:hAnsi="Times New Roman" w:eastAsia="Times New Roman"/>
                <w:b w:val="0"/>
                <w:i w:val="0"/>
                <w:color w:val="000000"/>
                <w:sz w:val="17"/>
              </w:rPr>
              <w:t>0.257</w:t>
            </w:r>
          </w:p>
        </w:tc>
        <w:tc>
          <w:tcPr>
            <w:tcW w:type="dxa" w:w="1584"/>
          </w:tcPr>
          <w:p>
            <w:pPr>
              <w:spacing w:line="252" w:lineRule="auto" w:after="60" w:before="60"/>
            </w:pPr>
            <w:r>
              <w:rPr>
                <w:rFonts w:ascii="Times New Roman" w:hAnsi="Times New Roman" w:eastAsia="Times New Roman"/>
                <w:b w:val="0"/>
                <w:i w:val="0"/>
                <w:color w:val="000000"/>
                <w:sz w:val="17"/>
              </w:rPr>
              <w:t>0.060</w:t>
            </w:r>
          </w:p>
        </w:tc>
        <w:tc>
          <w:tcPr>
            <w:tcW w:type="dxa" w:w="1584"/>
          </w:tcPr>
          <w:p>
            <w:pPr>
              <w:spacing w:line="252" w:lineRule="auto" w:after="60" w:before="60"/>
            </w:pPr>
            <w:r>
              <w:rPr>
                <w:rFonts w:ascii="Times New Roman" w:hAnsi="Times New Roman" w:eastAsia="Times New Roman"/>
                <w:b w:val="0"/>
                <w:i w:val="0"/>
                <w:color w:val="000000"/>
                <w:sz w:val="17"/>
              </w:rPr>
              <w:t>0.034</w:t>
            </w:r>
          </w:p>
        </w:tc>
      </w:tr>
      <w:tr>
        <w:trPr>
          <w:cantSplit/>
        </w:trPr>
        <w:tc>
          <w:tcPr>
            <w:tcW w:type="dxa" w:w="2016"/>
          </w:tcPr>
          <w:p>
            <w:pPr>
              <w:spacing w:line="252" w:lineRule="auto" w:after="60" w:before="60"/>
            </w:pPr>
            <w:r>
              <w:rPr>
                <w:rFonts w:ascii="Times New Roman" w:hAnsi="Times New Roman" w:eastAsia="Times New Roman"/>
                <w:b w:val="0"/>
                <w:i w:val="0"/>
                <w:color w:val="000000"/>
                <w:sz w:val="17"/>
              </w:rPr>
              <w:t>Shift 1.5 SD</w:t>
            </w:r>
          </w:p>
        </w:tc>
        <w:tc>
          <w:tcPr>
            <w:tcW w:type="dxa" w:w="1152"/>
          </w:tcPr>
          <w:p>
            <w:pPr>
              <w:spacing w:line="252" w:lineRule="auto" w:after="60" w:before="60"/>
            </w:pPr>
            <w:r>
              <w:rPr>
                <w:rFonts w:ascii="Times New Roman" w:hAnsi="Times New Roman" w:eastAsia="Times New Roman"/>
                <w:b w:val="0"/>
                <w:i w:val="0"/>
                <w:color w:val="000000"/>
                <w:sz w:val="17"/>
              </w:rPr>
              <w:t>score</w:t>
            </w:r>
          </w:p>
        </w:tc>
        <w:tc>
          <w:tcPr>
            <w:tcW w:type="dxa" w:w="1512"/>
          </w:tcPr>
          <w:p>
            <w:pPr>
              <w:spacing w:line="252" w:lineRule="auto" w:after="60" w:before="60"/>
            </w:pPr>
            <w:r>
              <w:rPr>
                <w:rFonts w:ascii="Times New Roman" w:hAnsi="Times New Roman" w:eastAsia="Times New Roman"/>
                <w:b w:val="0"/>
                <w:i w:val="0"/>
                <w:color w:val="000000"/>
                <w:sz w:val="17"/>
              </w:rPr>
              <w:t>0.634</w:t>
            </w:r>
          </w:p>
        </w:tc>
        <w:tc>
          <w:tcPr>
            <w:tcW w:type="dxa" w:w="1512"/>
          </w:tcPr>
          <w:p>
            <w:pPr>
              <w:spacing w:line="252" w:lineRule="auto" w:after="60" w:before="60"/>
            </w:pPr>
            <w:r>
              <w:rPr>
                <w:rFonts w:ascii="Times New Roman" w:hAnsi="Times New Roman" w:eastAsia="Times New Roman"/>
                <w:b w:val="0"/>
                <w:i w:val="0"/>
                <w:color w:val="000000"/>
                <w:sz w:val="17"/>
              </w:rPr>
              <w:t>0.096</w:t>
            </w:r>
          </w:p>
        </w:tc>
        <w:tc>
          <w:tcPr>
            <w:tcW w:type="dxa" w:w="1584"/>
          </w:tcPr>
          <w:p>
            <w:pPr>
              <w:spacing w:line="252" w:lineRule="auto" w:after="60" w:before="60"/>
            </w:pPr>
            <w:r>
              <w:rPr>
                <w:rFonts w:ascii="Times New Roman" w:hAnsi="Times New Roman" w:eastAsia="Times New Roman"/>
                <w:b w:val="0"/>
                <w:i w:val="0"/>
                <w:color w:val="000000"/>
                <w:sz w:val="17"/>
              </w:rPr>
              <w:t>0.202</w:t>
            </w:r>
          </w:p>
        </w:tc>
        <w:tc>
          <w:tcPr>
            <w:tcW w:type="dxa" w:w="1584"/>
          </w:tcPr>
          <w:p>
            <w:pPr>
              <w:spacing w:line="252" w:lineRule="auto" w:after="60" w:before="60"/>
            </w:pPr>
            <w:r>
              <w:rPr>
                <w:rFonts w:ascii="Times New Roman" w:hAnsi="Times New Roman" w:eastAsia="Times New Roman"/>
                <w:b w:val="0"/>
                <w:i w:val="0"/>
                <w:color w:val="000000"/>
                <w:sz w:val="17"/>
              </w:rPr>
              <w:t>0.068</w:t>
            </w:r>
          </w:p>
        </w:tc>
      </w:tr>
      <w:tr>
        <w:trPr>
          <w:cantSplit/>
        </w:trPr>
        <w:tc>
          <w:tcPr>
            <w:tcW w:type="dxa" w:w="2016"/>
          </w:tcPr>
          <w:p>
            <w:pPr>
              <w:spacing w:line="252" w:lineRule="auto" w:after="60" w:before="60"/>
            </w:pPr>
            <w:r>
              <w:rPr>
                <w:rFonts w:ascii="Times New Roman" w:hAnsi="Times New Roman" w:eastAsia="Times New Roman"/>
                <w:b w:val="0"/>
                <w:i w:val="0"/>
                <w:color w:val="000000"/>
                <w:sz w:val="17"/>
              </w:rPr>
              <w:t>Shift 1.5 SD</w:t>
            </w:r>
          </w:p>
        </w:tc>
        <w:tc>
          <w:tcPr>
            <w:tcW w:type="dxa" w:w="1152"/>
          </w:tcPr>
          <w:p>
            <w:pPr>
              <w:spacing w:line="252" w:lineRule="auto" w:after="60" w:before="60"/>
            </w:pPr>
            <w:r>
              <w:rPr>
                <w:rFonts w:ascii="Times New Roman" w:hAnsi="Times New Roman" w:eastAsia="Times New Roman"/>
                <w:b w:val="0"/>
                <w:i w:val="0"/>
                <w:color w:val="000000"/>
                <w:sz w:val="17"/>
              </w:rPr>
              <w:t>five-class label</w:t>
            </w:r>
          </w:p>
        </w:tc>
        <w:tc>
          <w:tcPr>
            <w:tcW w:type="dxa" w:w="1512"/>
          </w:tcPr>
          <w:p>
            <w:pPr>
              <w:spacing w:line="252" w:lineRule="auto" w:after="60" w:before="60"/>
            </w:pPr>
            <w:r>
              <w:rPr>
                <w:rFonts w:ascii="Times New Roman" w:hAnsi="Times New Roman" w:eastAsia="Times New Roman"/>
                <w:b w:val="0"/>
                <w:i w:val="0"/>
                <w:color w:val="000000"/>
                <w:sz w:val="17"/>
              </w:rPr>
              <w:t>0.582</w:t>
            </w:r>
          </w:p>
        </w:tc>
        <w:tc>
          <w:tcPr>
            <w:tcW w:type="dxa" w:w="1512"/>
          </w:tcPr>
          <w:p>
            <w:pPr>
              <w:spacing w:line="252" w:lineRule="auto" w:after="60" w:before="60"/>
            </w:pPr>
            <w:r>
              <w:rPr>
                <w:rFonts w:ascii="Times New Roman" w:hAnsi="Times New Roman" w:eastAsia="Times New Roman"/>
                <w:b w:val="0"/>
                <w:i w:val="0"/>
                <w:color w:val="000000"/>
                <w:sz w:val="17"/>
              </w:rPr>
              <w:t>0.149</w:t>
            </w:r>
          </w:p>
        </w:tc>
        <w:tc>
          <w:tcPr>
            <w:tcW w:type="dxa" w:w="1584"/>
          </w:tcPr>
          <w:p>
            <w:pPr>
              <w:spacing w:line="252" w:lineRule="auto" w:after="60" w:before="60"/>
            </w:pPr>
            <w:r>
              <w:rPr>
                <w:rFonts w:ascii="Times New Roman" w:hAnsi="Times New Roman" w:eastAsia="Times New Roman"/>
                <w:b w:val="0"/>
                <w:i w:val="0"/>
                <w:color w:val="000000"/>
                <w:sz w:val="17"/>
              </w:rPr>
              <w:t>0.192</w:t>
            </w:r>
          </w:p>
        </w:tc>
        <w:tc>
          <w:tcPr>
            <w:tcW w:type="dxa" w:w="1584"/>
          </w:tcPr>
          <w:p>
            <w:pPr>
              <w:spacing w:line="252" w:lineRule="auto" w:after="60" w:before="60"/>
            </w:pPr>
            <w:r>
              <w:rPr>
                <w:rFonts w:ascii="Times New Roman" w:hAnsi="Times New Roman" w:eastAsia="Times New Roman"/>
                <w:b w:val="0"/>
                <w:i w:val="0"/>
                <w:color w:val="000000"/>
                <w:sz w:val="17"/>
              </w:rPr>
              <w:t>0.077</w:t>
            </w:r>
          </w:p>
        </w:tc>
      </w:tr>
      <w:tr>
        <w:trPr>
          <w:cantSplit/>
        </w:trPr>
        <w:tc>
          <w:tcPr>
            <w:tcW w:type="dxa" w:w="2016"/>
          </w:tcPr>
          <w:p>
            <w:pPr>
              <w:spacing w:line="252" w:lineRule="auto" w:after="60" w:before="60"/>
            </w:pPr>
            <w:r>
              <w:rPr>
                <w:rFonts w:ascii="Times New Roman" w:hAnsi="Times New Roman" w:eastAsia="Times New Roman"/>
                <w:b w:val="0"/>
                <w:i w:val="0"/>
                <w:color w:val="000000"/>
                <w:sz w:val="17"/>
              </w:rPr>
              <w:t>CV halved</w:t>
            </w:r>
          </w:p>
        </w:tc>
        <w:tc>
          <w:tcPr>
            <w:tcW w:type="dxa" w:w="1152"/>
          </w:tcPr>
          <w:p>
            <w:pPr>
              <w:spacing w:line="252" w:lineRule="auto" w:after="60" w:before="60"/>
            </w:pPr>
            <w:r>
              <w:rPr>
                <w:rFonts w:ascii="Times New Roman" w:hAnsi="Times New Roman" w:eastAsia="Times New Roman"/>
                <w:b w:val="0"/>
                <w:i w:val="0"/>
                <w:color w:val="000000"/>
                <w:sz w:val="17"/>
              </w:rPr>
              <w:t>score</w:t>
            </w:r>
          </w:p>
        </w:tc>
        <w:tc>
          <w:tcPr>
            <w:tcW w:type="dxa" w:w="1512"/>
          </w:tcPr>
          <w:p>
            <w:pPr>
              <w:spacing w:line="252" w:lineRule="auto" w:after="60" w:before="60"/>
            </w:pPr>
            <w:r>
              <w:rPr>
                <w:rFonts w:ascii="Times New Roman" w:hAnsi="Times New Roman" w:eastAsia="Times New Roman"/>
                <w:b w:val="0"/>
                <w:i w:val="0"/>
                <w:color w:val="000000"/>
                <w:sz w:val="17"/>
              </w:rPr>
              <w:t>0.714</w:t>
            </w:r>
          </w:p>
        </w:tc>
        <w:tc>
          <w:tcPr>
            <w:tcW w:type="dxa" w:w="1512"/>
          </w:tcPr>
          <w:p>
            <w:pPr>
              <w:spacing w:line="252" w:lineRule="auto" w:after="60" w:before="60"/>
            </w:pPr>
            <w:r>
              <w:rPr>
                <w:rFonts w:ascii="Times New Roman" w:hAnsi="Times New Roman" w:eastAsia="Times New Roman"/>
                <w:b w:val="0"/>
                <w:i w:val="0"/>
                <w:color w:val="000000"/>
                <w:sz w:val="17"/>
              </w:rPr>
              <w:t>0.053</w:t>
            </w:r>
          </w:p>
        </w:tc>
        <w:tc>
          <w:tcPr>
            <w:tcW w:type="dxa" w:w="1584"/>
          </w:tcPr>
          <w:p>
            <w:pPr>
              <w:spacing w:line="252" w:lineRule="auto" w:after="60" w:before="60"/>
            </w:pPr>
            <w:r>
              <w:rPr>
                <w:rFonts w:ascii="Times New Roman" w:hAnsi="Times New Roman" w:eastAsia="Times New Roman"/>
                <w:b w:val="0"/>
                <w:i w:val="0"/>
                <w:color w:val="000000"/>
                <w:sz w:val="17"/>
              </w:rPr>
              <w:t>0.174</w:t>
            </w:r>
          </w:p>
        </w:tc>
        <w:tc>
          <w:tcPr>
            <w:tcW w:type="dxa" w:w="1584"/>
          </w:tcPr>
          <w:p>
            <w:pPr>
              <w:spacing w:line="252" w:lineRule="auto" w:after="60" w:before="60"/>
            </w:pPr>
            <w:r>
              <w:rPr>
                <w:rFonts w:ascii="Times New Roman" w:hAnsi="Times New Roman" w:eastAsia="Times New Roman"/>
                <w:b w:val="0"/>
                <w:i w:val="0"/>
                <w:color w:val="000000"/>
                <w:sz w:val="17"/>
              </w:rPr>
              <w:t>0.059</w:t>
            </w:r>
          </w:p>
        </w:tc>
      </w:tr>
      <w:tr>
        <w:trPr>
          <w:cantSplit/>
        </w:trPr>
        <w:tc>
          <w:tcPr>
            <w:tcW w:type="dxa" w:w="2016"/>
          </w:tcPr>
          <w:p>
            <w:pPr>
              <w:spacing w:line="252" w:lineRule="auto" w:after="60" w:before="60"/>
            </w:pPr>
            <w:r>
              <w:rPr>
                <w:rFonts w:ascii="Times New Roman" w:hAnsi="Times New Roman" w:eastAsia="Times New Roman"/>
                <w:b w:val="0"/>
                <w:i w:val="0"/>
                <w:color w:val="000000"/>
                <w:sz w:val="17"/>
              </w:rPr>
              <w:t>CV halved</w:t>
            </w:r>
          </w:p>
        </w:tc>
        <w:tc>
          <w:tcPr>
            <w:tcW w:type="dxa" w:w="1152"/>
          </w:tcPr>
          <w:p>
            <w:pPr>
              <w:spacing w:line="252" w:lineRule="auto" w:after="60" w:before="60"/>
            </w:pPr>
            <w:r>
              <w:rPr>
                <w:rFonts w:ascii="Times New Roman" w:hAnsi="Times New Roman" w:eastAsia="Times New Roman"/>
                <w:b w:val="0"/>
                <w:i w:val="0"/>
                <w:color w:val="000000"/>
                <w:sz w:val="17"/>
              </w:rPr>
              <w:t>five-class label</w:t>
            </w:r>
          </w:p>
        </w:tc>
        <w:tc>
          <w:tcPr>
            <w:tcW w:type="dxa" w:w="1512"/>
          </w:tcPr>
          <w:p>
            <w:pPr>
              <w:spacing w:line="252" w:lineRule="auto" w:after="60" w:before="60"/>
            </w:pPr>
            <w:r>
              <w:rPr>
                <w:rFonts w:ascii="Times New Roman" w:hAnsi="Times New Roman" w:eastAsia="Times New Roman"/>
                <w:b w:val="0"/>
                <w:i w:val="0"/>
                <w:color w:val="000000"/>
                <w:sz w:val="17"/>
              </w:rPr>
              <w:t>0.652</w:t>
            </w:r>
          </w:p>
        </w:tc>
        <w:tc>
          <w:tcPr>
            <w:tcW w:type="dxa" w:w="1512"/>
          </w:tcPr>
          <w:p>
            <w:pPr>
              <w:spacing w:line="252" w:lineRule="auto" w:after="60" w:before="60"/>
            </w:pPr>
            <w:r>
              <w:rPr>
                <w:rFonts w:ascii="Times New Roman" w:hAnsi="Times New Roman" w:eastAsia="Times New Roman"/>
                <w:b w:val="0"/>
                <w:i w:val="0"/>
                <w:color w:val="000000"/>
                <w:sz w:val="17"/>
              </w:rPr>
              <w:t>0.110</w:t>
            </w:r>
          </w:p>
        </w:tc>
        <w:tc>
          <w:tcPr>
            <w:tcW w:type="dxa" w:w="1584"/>
          </w:tcPr>
          <w:p>
            <w:pPr>
              <w:spacing w:line="252" w:lineRule="auto" w:after="60" w:before="60"/>
            </w:pPr>
            <w:r>
              <w:rPr>
                <w:rFonts w:ascii="Times New Roman" w:hAnsi="Times New Roman" w:eastAsia="Times New Roman"/>
                <w:b w:val="0"/>
                <w:i w:val="0"/>
                <w:color w:val="000000"/>
                <w:sz w:val="17"/>
              </w:rPr>
              <w:t>0.159</w:t>
            </w:r>
          </w:p>
        </w:tc>
        <w:tc>
          <w:tcPr>
            <w:tcW w:type="dxa" w:w="1584"/>
          </w:tcPr>
          <w:p>
            <w:pPr>
              <w:spacing w:line="252" w:lineRule="auto" w:after="60" w:before="60"/>
            </w:pPr>
            <w:r>
              <w:rPr>
                <w:rFonts w:ascii="Times New Roman" w:hAnsi="Times New Roman" w:eastAsia="Times New Roman"/>
                <w:b w:val="0"/>
                <w:i w:val="0"/>
                <w:color w:val="000000"/>
                <w:sz w:val="17"/>
              </w:rPr>
              <w:t>0.079</w:t>
            </w:r>
          </w:p>
        </w:tc>
      </w:tr>
      <w:tr>
        <w:trPr>
          <w:cantSplit/>
        </w:trPr>
        <w:tc>
          <w:tcPr>
            <w:tcW w:type="dxa" w:w="2016"/>
          </w:tcPr>
          <w:p>
            <w:pPr>
              <w:spacing w:line="252" w:lineRule="auto" w:after="60" w:before="60"/>
            </w:pPr>
            <w:r>
              <w:rPr>
                <w:rFonts w:ascii="Times New Roman" w:hAnsi="Times New Roman" w:eastAsia="Times New Roman"/>
                <w:b w:val="0"/>
                <w:i w:val="0"/>
                <w:color w:val="000000"/>
                <w:sz w:val="17"/>
              </w:rPr>
              <w:t>CV doubled</w:t>
            </w:r>
          </w:p>
        </w:tc>
        <w:tc>
          <w:tcPr>
            <w:tcW w:type="dxa" w:w="1152"/>
          </w:tcPr>
          <w:p>
            <w:pPr>
              <w:spacing w:line="252" w:lineRule="auto" w:after="60" w:before="60"/>
            </w:pPr>
            <w:r>
              <w:rPr>
                <w:rFonts w:ascii="Times New Roman" w:hAnsi="Times New Roman" w:eastAsia="Times New Roman"/>
                <w:b w:val="0"/>
                <w:i w:val="0"/>
                <w:color w:val="000000"/>
                <w:sz w:val="17"/>
              </w:rPr>
              <w:t>score</w:t>
            </w:r>
          </w:p>
        </w:tc>
        <w:tc>
          <w:tcPr>
            <w:tcW w:type="dxa" w:w="1512"/>
          </w:tcPr>
          <w:p>
            <w:pPr>
              <w:spacing w:line="252" w:lineRule="auto" w:after="60" w:before="60"/>
            </w:pPr>
            <w:r>
              <w:rPr>
                <w:rFonts w:ascii="Times New Roman" w:hAnsi="Times New Roman" w:eastAsia="Times New Roman"/>
                <w:b w:val="0"/>
                <w:i w:val="0"/>
                <w:color w:val="000000"/>
                <w:sz w:val="17"/>
              </w:rPr>
              <w:t>0.602</w:t>
            </w:r>
          </w:p>
        </w:tc>
        <w:tc>
          <w:tcPr>
            <w:tcW w:type="dxa" w:w="1512"/>
          </w:tcPr>
          <w:p>
            <w:pPr>
              <w:spacing w:line="252" w:lineRule="auto" w:after="60" w:before="60"/>
            </w:pPr>
            <w:r>
              <w:rPr>
                <w:rFonts w:ascii="Times New Roman" w:hAnsi="Times New Roman" w:eastAsia="Times New Roman"/>
                <w:b w:val="0"/>
                <w:i w:val="0"/>
                <w:color w:val="000000"/>
                <w:sz w:val="17"/>
              </w:rPr>
              <w:t>0.242</w:t>
            </w:r>
          </w:p>
        </w:tc>
        <w:tc>
          <w:tcPr>
            <w:tcW w:type="dxa" w:w="1584"/>
          </w:tcPr>
          <w:p>
            <w:pPr>
              <w:spacing w:line="252" w:lineRule="auto" w:after="60" w:before="60"/>
            </w:pPr>
            <w:r>
              <w:rPr>
                <w:rFonts w:ascii="Times New Roman" w:hAnsi="Times New Roman" w:eastAsia="Times New Roman"/>
                <w:b w:val="0"/>
                <w:i w:val="0"/>
                <w:color w:val="000000"/>
                <w:sz w:val="17"/>
              </w:rPr>
              <w:t>0.122</w:t>
            </w:r>
          </w:p>
        </w:tc>
        <w:tc>
          <w:tcPr>
            <w:tcW w:type="dxa" w:w="1584"/>
          </w:tcPr>
          <w:p>
            <w:pPr>
              <w:spacing w:line="252" w:lineRule="auto" w:after="60" w:before="60"/>
            </w:pPr>
            <w:r>
              <w:rPr>
                <w:rFonts w:ascii="Times New Roman" w:hAnsi="Times New Roman" w:eastAsia="Times New Roman"/>
                <w:b w:val="0"/>
                <w:i w:val="0"/>
                <w:color w:val="000000"/>
                <w:sz w:val="17"/>
              </w:rPr>
              <w:t>0.035</w:t>
            </w:r>
          </w:p>
        </w:tc>
      </w:tr>
      <w:tr>
        <w:trPr>
          <w:cantSplit/>
        </w:trPr>
        <w:tc>
          <w:tcPr>
            <w:tcW w:type="dxa" w:w="2016"/>
          </w:tcPr>
          <w:p>
            <w:pPr>
              <w:spacing w:line="252" w:lineRule="auto" w:after="60" w:before="60"/>
            </w:pPr>
            <w:r>
              <w:rPr>
                <w:rFonts w:ascii="Times New Roman" w:hAnsi="Times New Roman" w:eastAsia="Times New Roman"/>
                <w:b w:val="0"/>
                <w:i w:val="0"/>
                <w:color w:val="000000"/>
                <w:sz w:val="17"/>
              </w:rPr>
              <w:t>CV doubled</w:t>
            </w:r>
          </w:p>
        </w:tc>
        <w:tc>
          <w:tcPr>
            <w:tcW w:type="dxa" w:w="1152"/>
          </w:tcPr>
          <w:p>
            <w:pPr>
              <w:spacing w:line="252" w:lineRule="auto" w:after="60" w:before="60"/>
            </w:pPr>
            <w:r>
              <w:rPr>
                <w:rFonts w:ascii="Times New Roman" w:hAnsi="Times New Roman" w:eastAsia="Times New Roman"/>
                <w:b w:val="0"/>
                <w:i w:val="0"/>
                <w:color w:val="000000"/>
                <w:sz w:val="17"/>
              </w:rPr>
              <w:t>five-class label</w:t>
            </w:r>
          </w:p>
        </w:tc>
        <w:tc>
          <w:tcPr>
            <w:tcW w:type="dxa" w:w="1512"/>
          </w:tcPr>
          <w:p>
            <w:pPr>
              <w:spacing w:line="252" w:lineRule="auto" w:after="60" w:before="60"/>
            </w:pPr>
            <w:r>
              <w:rPr>
                <w:rFonts w:ascii="Times New Roman" w:hAnsi="Times New Roman" w:eastAsia="Times New Roman"/>
                <w:b w:val="0"/>
                <w:i w:val="0"/>
                <w:color w:val="000000"/>
                <w:sz w:val="17"/>
              </w:rPr>
              <w:t>0.545</w:t>
            </w:r>
          </w:p>
        </w:tc>
        <w:tc>
          <w:tcPr>
            <w:tcW w:type="dxa" w:w="1512"/>
          </w:tcPr>
          <w:p>
            <w:pPr>
              <w:spacing w:line="252" w:lineRule="auto" w:after="60" w:before="60"/>
            </w:pPr>
            <w:r>
              <w:rPr>
                <w:rFonts w:ascii="Times New Roman" w:hAnsi="Times New Roman" w:eastAsia="Times New Roman"/>
                <w:b w:val="0"/>
                <w:i w:val="0"/>
                <w:color w:val="000000"/>
                <w:sz w:val="17"/>
              </w:rPr>
              <w:t>0.299</w:t>
            </w:r>
          </w:p>
        </w:tc>
        <w:tc>
          <w:tcPr>
            <w:tcW w:type="dxa" w:w="1584"/>
          </w:tcPr>
          <w:p>
            <w:pPr>
              <w:spacing w:line="252" w:lineRule="auto" w:after="60" w:before="60"/>
            </w:pPr>
            <w:r>
              <w:rPr>
                <w:rFonts w:ascii="Times New Roman" w:hAnsi="Times New Roman" w:eastAsia="Times New Roman"/>
                <w:b w:val="0"/>
                <w:i w:val="0"/>
                <w:color w:val="000000"/>
                <w:sz w:val="17"/>
              </w:rPr>
              <w:t>0.116</w:t>
            </w:r>
          </w:p>
        </w:tc>
        <w:tc>
          <w:tcPr>
            <w:tcW w:type="dxa" w:w="1584"/>
          </w:tcPr>
          <w:p>
            <w:pPr>
              <w:spacing w:line="252" w:lineRule="auto" w:after="60" w:before="60"/>
            </w:pPr>
            <w:r>
              <w:rPr>
                <w:rFonts w:ascii="Times New Roman" w:hAnsi="Times New Roman" w:eastAsia="Times New Roman"/>
                <w:b w:val="0"/>
                <w:i w:val="0"/>
                <w:color w:val="000000"/>
                <w:sz w:val="17"/>
              </w:rPr>
              <w:t>0.040</w:t>
            </w:r>
          </w:p>
        </w:tc>
      </w:tr>
    </w:tbl>
    <w:p>
      <w:pPr>
        <w:keepNext w:val="0"/>
        <w:widowControl/>
        <w:spacing w:line="240" w:lineRule="auto" w:after="40"/>
        <w:jc w:val="both"/>
      </w:pPr>
    </w:p>
    <w:p>
      <w:pPr>
        <w:keepNext/>
        <w:widowControl/>
        <w:spacing w:line="312" w:lineRule="auto" w:after="120"/>
        <w:jc w:val="both"/>
      </w:pPr>
      <w:r>
        <w:rPr>
          <w:rFonts w:ascii="Times New Roman" w:hAnsi="Times New Roman" w:eastAsia="Times New Roman"/>
          <w:b w:val="0"/>
          <w:i w:val="0"/>
          <w:color w:val="000000"/>
          <w:sz w:val="22"/>
        </w:rPr>
        <w:t>(b) Per-rule contributions in the main scenario (means over stations and elements): the rule's share of the rule-specific (interaction) variance, its within-cell variance, and its mean response to the planted shift (change of the normalised score, negative = downgrade).</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tcBorders>
              <w:bottom w:val="single" w:sz="5" w:color="000000"/>
            </w:tcBorders>
          </w:tcPr>
          <w:p>
            <w:pPr>
              <w:spacing w:line="252" w:lineRule="auto" w:after="60" w:before="60"/>
            </w:pPr>
            <w:r>
              <w:rPr>
                <w:rFonts w:ascii="Times New Roman" w:hAnsi="Times New Roman" w:eastAsia="Times New Roman"/>
                <w:b/>
                <w:i w:val="0"/>
                <w:color w:val="000000"/>
                <w:sz w:val="17"/>
              </w:rPr>
              <w:t>Rule</w:t>
            </w:r>
          </w:p>
        </w:tc>
        <w:tc>
          <w:tcPr>
            <w:tcW w:type="dxa" w:w="1872"/>
            <w:tcBorders>
              <w:bottom w:val="single" w:sz="5" w:color="000000"/>
            </w:tcBorders>
          </w:tcPr>
          <w:p>
            <w:pPr>
              <w:spacing w:line="252" w:lineRule="auto" w:after="60" w:before="60"/>
            </w:pPr>
            <w:r>
              <w:rPr>
                <w:rFonts w:ascii="Times New Roman" w:hAnsi="Times New Roman" w:eastAsia="Times New Roman"/>
                <w:b/>
                <w:i w:val="0"/>
                <w:color w:val="000000"/>
                <w:sz w:val="17"/>
              </w:rPr>
              <w:t>Measure</w:t>
            </w:r>
          </w:p>
        </w:tc>
        <w:tc>
          <w:tcPr>
            <w:tcW w:type="dxa" w:w="1872"/>
            <w:tcBorders>
              <w:bottom w:val="single" w:sz="5" w:color="000000"/>
            </w:tcBorders>
          </w:tcPr>
          <w:p>
            <w:pPr>
              <w:spacing w:line="252" w:lineRule="auto" w:after="60" w:before="60"/>
            </w:pPr>
            <w:r>
              <w:rPr>
                <w:rFonts w:ascii="Times New Roman" w:hAnsi="Times New Roman" w:eastAsia="Times New Roman"/>
                <w:b/>
                <w:i w:val="0"/>
                <w:color w:val="000000"/>
                <w:sz w:val="17"/>
              </w:rPr>
              <w:t>Share of rule-by-impairment interaction variance</w:t>
            </w:r>
          </w:p>
        </w:tc>
        <w:tc>
          <w:tcPr>
            <w:tcW w:type="dxa" w:w="1872"/>
            <w:tcBorders>
              <w:bottom w:val="single" w:sz="5" w:color="000000"/>
            </w:tcBorders>
          </w:tcPr>
          <w:p>
            <w:pPr>
              <w:spacing w:line="252" w:lineRule="auto" w:after="60" w:before="60"/>
            </w:pPr>
            <w:r>
              <w:rPr>
                <w:rFonts w:ascii="Times New Roman" w:hAnsi="Times New Roman" w:eastAsia="Times New Roman"/>
                <w:b/>
                <w:i w:val="0"/>
                <w:color w:val="000000"/>
                <w:sz w:val="17"/>
              </w:rPr>
              <w:t>Within-cell variance</w:t>
            </w:r>
          </w:p>
        </w:tc>
        <w:tc>
          <w:tcPr>
            <w:tcW w:type="dxa" w:w="1872"/>
            <w:tcBorders>
              <w:bottom w:val="single" w:sz="5" w:color="000000"/>
            </w:tcBorders>
          </w:tcPr>
          <w:p>
            <w:pPr>
              <w:spacing w:line="252" w:lineRule="auto" w:after="60" w:before="60"/>
            </w:pPr>
            <w:r>
              <w:rPr>
                <w:rFonts w:ascii="Times New Roman" w:hAnsi="Times New Roman" w:eastAsia="Times New Roman"/>
                <w:b/>
                <w:i w:val="0"/>
                <w:color w:val="000000"/>
                <w:sz w:val="17"/>
              </w:rPr>
              <w:t>Mean response to the planted shift</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Equal</w:t>
            </w:r>
          </w:p>
        </w:tc>
        <w:tc>
          <w:tcPr>
            <w:tcW w:type="dxa" w:w="1872"/>
          </w:tcPr>
          <w:p>
            <w:pPr>
              <w:spacing w:line="252" w:lineRule="auto" w:after="60" w:before="60"/>
            </w:pPr>
            <w:r>
              <w:rPr>
                <w:rFonts w:ascii="Times New Roman" w:hAnsi="Times New Roman" w:eastAsia="Times New Roman"/>
                <w:b w:val="0"/>
                <w:i w:val="0"/>
                <w:color w:val="000000"/>
                <w:sz w:val="17"/>
              </w:rPr>
              <w:t>score</w:t>
            </w:r>
          </w:p>
        </w:tc>
        <w:tc>
          <w:tcPr>
            <w:tcW w:type="dxa" w:w="1872"/>
          </w:tcPr>
          <w:p>
            <w:pPr>
              <w:spacing w:line="252" w:lineRule="auto" w:after="60" w:before="60"/>
            </w:pPr>
            <w:r>
              <w:rPr>
                <w:rFonts w:ascii="Times New Roman" w:hAnsi="Times New Roman" w:eastAsia="Times New Roman"/>
                <w:b w:val="0"/>
                <w:i w:val="0"/>
                <w:color w:val="000000"/>
                <w:sz w:val="17"/>
              </w:rPr>
              <w:t>5 %</w:t>
            </w:r>
          </w:p>
        </w:tc>
        <w:tc>
          <w:tcPr>
            <w:tcW w:type="dxa" w:w="1872"/>
          </w:tcPr>
          <w:p>
            <w:pPr>
              <w:spacing w:line="252" w:lineRule="auto" w:after="60" w:before="60"/>
            </w:pPr>
            <w:r>
              <w:rPr>
                <w:rFonts w:ascii="Times New Roman" w:hAnsi="Times New Roman" w:eastAsia="Times New Roman"/>
                <w:b w:val="0"/>
                <w:i w:val="0"/>
                <w:color w:val="000000"/>
                <w:sz w:val="17"/>
              </w:rPr>
              <w:t>0.0038</w:t>
            </w:r>
          </w:p>
        </w:tc>
        <w:tc>
          <w:tcPr>
            <w:tcW w:type="dxa" w:w="1872"/>
          </w:tcPr>
          <w:p>
            <w:pPr>
              <w:spacing w:line="252" w:lineRule="auto" w:after="60" w:before="60"/>
            </w:pPr>
            <w:r>
              <w:rPr>
                <w:rFonts w:ascii="Times New Roman" w:hAnsi="Times New Roman" w:eastAsia="Times New Roman"/>
                <w:b w:val="0"/>
                <w:i w:val="0"/>
                <w:color w:val="000000"/>
                <w:sz w:val="17"/>
              </w:rPr>
              <w:t>-0.114</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Guideline-weighted</w:t>
            </w:r>
          </w:p>
        </w:tc>
        <w:tc>
          <w:tcPr>
            <w:tcW w:type="dxa" w:w="1872"/>
          </w:tcPr>
          <w:p>
            <w:pPr>
              <w:spacing w:line="252" w:lineRule="auto" w:after="60" w:before="60"/>
            </w:pPr>
            <w:r>
              <w:rPr>
                <w:rFonts w:ascii="Times New Roman" w:hAnsi="Times New Roman" w:eastAsia="Times New Roman"/>
                <w:b w:val="0"/>
                <w:i w:val="0"/>
                <w:color w:val="000000"/>
                <w:sz w:val="17"/>
              </w:rPr>
              <w:t>score</w:t>
            </w:r>
          </w:p>
        </w:tc>
        <w:tc>
          <w:tcPr>
            <w:tcW w:type="dxa" w:w="1872"/>
          </w:tcPr>
          <w:p>
            <w:pPr>
              <w:spacing w:line="252" w:lineRule="auto" w:after="60" w:before="60"/>
            </w:pPr>
            <w:r>
              <w:rPr>
                <w:rFonts w:ascii="Times New Roman" w:hAnsi="Times New Roman" w:eastAsia="Times New Roman"/>
                <w:b w:val="0"/>
                <w:i w:val="0"/>
                <w:color w:val="000000"/>
                <w:sz w:val="17"/>
              </w:rPr>
              <w:t>7 %</w:t>
            </w:r>
          </w:p>
        </w:tc>
        <w:tc>
          <w:tcPr>
            <w:tcW w:type="dxa" w:w="1872"/>
          </w:tcPr>
          <w:p>
            <w:pPr>
              <w:spacing w:line="252" w:lineRule="auto" w:after="60" w:before="60"/>
            </w:pPr>
            <w:r>
              <w:rPr>
                <w:rFonts w:ascii="Times New Roman" w:hAnsi="Times New Roman" w:eastAsia="Times New Roman"/>
                <w:b w:val="0"/>
                <w:i w:val="0"/>
                <w:color w:val="000000"/>
                <w:sz w:val="17"/>
              </w:rPr>
              <w:t>0.0043</w:t>
            </w:r>
          </w:p>
        </w:tc>
        <w:tc>
          <w:tcPr>
            <w:tcW w:type="dxa" w:w="1872"/>
          </w:tcPr>
          <w:p>
            <w:pPr>
              <w:spacing w:line="252" w:lineRule="auto" w:after="60" w:before="60"/>
            </w:pPr>
            <w:r>
              <w:rPr>
                <w:rFonts w:ascii="Times New Roman" w:hAnsi="Times New Roman" w:eastAsia="Times New Roman"/>
                <w:b w:val="0"/>
                <w:i w:val="0"/>
                <w:color w:val="000000"/>
                <w:sz w:val="17"/>
              </w:rPr>
              <w:t>-0.114</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Geometric</w:t>
            </w:r>
          </w:p>
        </w:tc>
        <w:tc>
          <w:tcPr>
            <w:tcW w:type="dxa" w:w="1872"/>
          </w:tcPr>
          <w:p>
            <w:pPr>
              <w:spacing w:line="252" w:lineRule="auto" w:after="60" w:before="60"/>
            </w:pPr>
            <w:r>
              <w:rPr>
                <w:rFonts w:ascii="Times New Roman" w:hAnsi="Times New Roman" w:eastAsia="Times New Roman"/>
                <w:b w:val="0"/>
                <w:i w:val="0"/>
                <w:color w:val="000000"/>
                <w:sz w:val="17"/>
              </w:rPr>
              <w:t>score</w:t>
            </w:r>
          </w:p>
        </w:tc>
        <w:tc>
          <w:tcPr>
            <w:tcW w:type="dxa" w:w="1872"/>
          </w:tcPr>
          <w:p>
            <w:pPr>
              <w:spacing w:line="252" w:lineRule="auto" w:after="60" w:before="60"/>
            </w:pPr>
            <w:r>
              <w:rPr>
                <w:rFonts w:ascii="Times New Roman" w:hAnsi="Times New Roman" w:eastAsia="Times New Roman"/>
                <w:b w:val="0"/>
                <w:i w:val="0"/>
                <w:color w:val="000000"/>
                <w:sz w:val="17"/>
              </w:rPr>
              <w:t>22 %</w:t>
            </w:r>
          </w:p>
        </w:tc>
        <w:tc>
          <w:tcPr>
            <w:tcW w:type="dxa" w:w="1872"/>
          </w:tcPr>
          <w:p>
            <w:pPr>
              <w:spacing w:line="252" w:lineRule="auto" w:after="60" w:before="60"/>
            </w:pPr>
            <w:r>
              <w:rPr>
                <w:rFonts w:ascii="Times New Roman" w:hAnsi="Times New Roman" w:eastAsia="Times New Roman"/>
                <w:b w:val="0"/>
                <w:i w:val="0"/>
                <w:color w:val="000000"/>
                <w:sz w:val="17"/>
              </w:rPr>
              <w:t>0.0088</w:t>
            </w:r>
          </w:p>
        </w:tc>
        <w:tc>
          <w:tcPr>
            <w:tcW w:type="dxa" w:w="1872"/>
          </w:tcPr>
          <w:p>
            <w:pPr>
              <w:spacing w:line="252" w:lineRule="auto" w:after="60" w:before="60"/>
            </w:pPr>
            <w:r>
              <w:rPr>
                <w:rFonts w:ascii="Times New Roman" w:hAnsi="Times New Roman" w:eastAsia="Times New Roman"/>
                <w:b w:val="0"/>
                <w:i w:val="0"/>
                <w:color w:val="000000"/>
                <w:sz w:val="17"/>
              </w:rPr>
              <w:t>-0.220</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Mixed</w:t>
            </w:r>
          </w:p>
        </w:tc>
        <w:tc>
          <w:tcPr>
            <w:tcW w:type="dxa" w:w="1872"/>
          </w:tcPr>
          <w:p>
            <w:pPr>
              <w:spacing w:line="252" w:lineRule="auto" w:after="60" w:before="60"/>
            </w:pPr>
            <w:r>
              <w:rPr>
                <w:rFonts w:ascii="Times New Roman" w:hAnsi="Times New Roman" w:eastAsia="Times New Roman"/>
                <w:b w:val="0"/>
                <w:i w:val="0"/>
                <w:color w:val="000000"/>
                <w:sz w:val="17"/>
              </w:rPr>
              <w:t>score</w:t>
            </w:r>
          </w:p>
        </w:tc>
        <w:tc>
          <w:tcPr>
            <w:tcW w:type="dxa" w:w="1872"/>
          </w:tcPr>
          <w:p>
            <w:pPr>
              <w:spacing w:line="252" w:lineRule="auto" w:after="60" w:before="60"/>
            </w:pPr>
            <w:r>
              <w:rPr>
                <w:rFonts w:ascii="Times New Roman" w:hAnsi="Times New Roman" w:eastAsia="Times New Roman"/>
                <w:b w:val="0"/>
                <w:i w:val="0"/>
                <w:color w:val="000000"/>
                <w:sz w:val="17"/>
              </w:rPr>
              <w:t>3 %</w:t>
            </w:r>
          </w:p>
        </w:tc>
        <w:tc>
          <w:tcPr>
            <w:tcW w:type="dxa" w:w="1872"/>
          </w:tcPr>
          <w:p>
            <w:pPr>
              <w:spacing w:line="252" w:lineRule="auto" w:after="60" w:before="60"/>
            </w:pPr>
            <w:r>
              <w:rPr>
                <w:rFonts w:ascii="Times New Roman" w:hAnsi="Times New Roman" w:eastAsia="Times New Roman"/>
                <w:b w:val="0"/>
                <w:i w:val="0"/>
                <w:color w:val="000000"/>
                <w:sz w:val="17"/>
              </w:rPr>
              <w:t>0.0041</w:t>
            </w:r>
          </w:p>
        </w:tc>
        <w:tc>
          <w:tcPr>
            <w:tcW w:type="dxa" w:w="1872"/>
          </w:tcPr>
          <w:p>
            <w:pPr>
              <w:spacing w:line="252" w:lineRule="auto" w:after="60" w:before="60"/>
            </w:pPr>
            <w:r>
              <w:rPr>
                <w:rFonts w:ascii="Times New Roman" w:hAnsi="Times New Roman" w:eastAsia="Times New Roman"/>
                <w:b w:val="0"/>
                <w:i w:val="0"/>
                <w:color w:val="000000"/>
                <w:sz w:val="17"/>
              </w:rPr>
              <w:t>-0.164</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Capped</w:t>
            </w:r>
          </w:p>
        </w:tc>
        <w:tc>
          <w:tcPr>
            <w:tcW w:type="dxa" w:w="1872"/>
          </w:tcPr>
          <w:p>
            <w:pPr>
              <w:spacing w:line="252" w:lineRule="auto" w:after="60" w:before="60"/>
            </w:pPr>
            <w:r>
              <w:rPr>
                <w:rFonts w:ascii="Times New Roman" w:hAnsi="Times New Roman" w:eastAsia="Times New Roman"/>
                <w:b w:val="0"/>
                <w:i w:val="0"/>
                <w:color w:val="000000"/>
                <w:sz w:val="17"/>
              </w:rPr>
              <w:t>score</w:t>
            </w:r>
          </w:p>
        </w:tc>
        <w:tc>
          <w:tcPr>
            <w:tcW w:type="dxa" w:w="1872"/>
          </w:tcPr>
          <w:p>
            <w:pPr>
              <w:spacing w:line="252" w:lineRule="auto" w:after="60" w:before="60"/>
            </w:pPr>
            <w:r>
              <w:rPr>
                <w:rFonts w:ascii="Times New Roman" w:hAnsi="Times New Roman" w:eastAsia="Times New Roman"/>
                <w:b w:val="0"/>
                <w:i w:val="0"/>
                <w:color w:val="000000"/>
                <w:sz w:val="17"/>
              </w:rPr>
              <w:t>7 %</w:t>
            </w:r>
          </w:p>
        </w:tc>
        <w:tc>
          <w:tcPr>
            <w:tcW w:type="dxa" w:w="1872"/>
          </w:tcPr>
          <w:p>
            <w:pPr>
              <w:spacing w:line="252" w:lineRule="auto" w:after="60" w:before="60"/>
            </w:pPr>
            <w:r>
              <w:rPr>
                <w:rFonts w:ascii="Times New Roman" w:hAnsi="Times New Roman" w:eastAsia="Times New Roman"/>
                <w:b w:val="0"/>
                <w:i w:val="0"/>
                <w:color w:val="000000"/>
                <w:sz w:val="17"/>
              </w:rPr>
              <w:t>0.0045</w:t>
            </w:r>
          </w:p>
        </w:tc>
        <w:tc>
          <w:tcPr>
            <w:tcW w:type="dxa" w:w="1872"/>
          </w:tcPr>
          <w:p>
            <w:pPr>
              <w:spacing w:line="252" w:lineRule="auto" w:after="60" w:before="60"/>
            </w:pPr>
            <w:r>
              <w:rPr>
                <w:rFonts w:ascii="Times New Roman" w:hAnsi="Times New Roman" w:eastAsia="Times New Roman"/>
                <w:b w:val="0"/>
                <w:i w:val="0"/>
                <w:color w:val="000000"/>
                <w:sz w:val="17"/>
              </w:rPr>
              <w:t>-0.126</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Worst element</w:t>
            </w:r>
          </w:p>
        </w:tc>
        <w:tc>
          <w:tcPr>
            <w:tcW w:type="dxa" w:w="1872"/>
          </w:tcPr>
          <w:p>
            <w:pPr>
              <w:spacing w:line="252" w:lineRule="auto" w:after="60" w:before="60"/>
            </w:pPr>
            <w:r>
              <w:rPr>
                <w:rFonts w:ascii="Times New Roman" w:hAnsi="Times New Roman" w:eastAsia="Times New Roman"/>
                <w:b w:val="0"/>
                <w:i w:val="0"/>
                <w:color w:val="000000"/>
                <w:sz w:val="17"/>
              </w:rPr>
              <w:t>score</w:t>
            </w:r>
          </w:p>
        </w:tc>
        <w:tc>
          <w:tcPr>
            <w:tcW w:type="dxa" w:w="1872"/>
          </w:tcPr>
          <w:p>
            <w:pPr>
              <w:spacing w:line="252" w:lineRule="auto" w:after="60" w:before="60"/>
            </w:pPr>
            <w:r>
              <w:rPr>
                <w:rFonts w:ascii="Times New Roman" w:hAnsi="Times New Roman" w:eastAsia="Times New Roman"/>
                <w:b w:val="0"/>
                <w:i w:val="0"/>
                <w:color w:val="000000"/>
                <w:sz w:val="17"/>
              </w:rPr>
              <w:t>30 %</w:t>
            </w:r>
          </w:p>
        </w:tc>
        <w:tc>
          <w:tcPr>
            <w:tcW w:type="dxa" w:w="1872"/>
          </w:tcPr>
          <w:p>
            <w:pPr>
              <w:spacing w:line="252" w:lineRule="auto" w:after="60" w:before="60"/>
            </w:pPr>
            <w:r>
              <w:rPr>
                <w:rFonts w:ascii="Times New Roman" w:hAnsi="Times New Roman" w:eastAsia="Times New Roman"/>
                <w:b w:val="0"/>
                <w:i w:val="0"/>
                <w:color w:val="000000"/>
                <w:sz w:val="17"/>
              </w:rPr>
              <w:t>0.0077</w:t>
            </w:r>
          </w:p>
        </w:tc>
        <w:tc>
          <w:tcPr>
            <w:tcW w:type="dxa" w:w="1872"/>
          </w:tcPr>
          <w:p>
            <w:pPr>
              <w:spacing w:line="252" w:lineRule="auto" w:after="60" w:before="60"/>
            </w:pPr>
            <w:r>
              <w:rPr>
                <w:rFonts w:ascii="Times New Roman" w:hAnsi="Times New Roman" w:eastAsia="Times New Roman"/>
                <w:b w:val="0"/>
                <w:i w:val="0"/>
                <w:color w:val="000000"/>
                <w:sz w:val="17"/>
              </w:rPr>
              <w:t>-0.214</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Centroid typicality</w:t>
            </w:r>
          </w:p>
        </w:tc>
        <w:tc>
          <w:tcPr>
            <w:tcW w:type="dxa" w:w="1872"/>
          </w:tcPr>
          <w:p>
            <w:pPr>
              <w:spacing w:line="252" w:lineRule="auto" w:after="60" w:before="60"/>
            </w:pPr>
            <w:r>
              <w:rPr>
                <w:rFonts w:ascii="Times New Roman" w:hAnsi="Times New Roman" w:eastAsia="Times New Roman"/>
                <w:b w:val="0"/>
                <w:i w:val="0"/>
                <w:color w:val="000000"/>
                <w:sz w:val="17"/>
              </w:rPr>
              <w:t>score</w:t>
            </w:r>
          </w:p>
        </w:tc>
        <w:tc>
          <w:tcPr>
            <w:tcW w:type="dxa" w:w="1872"/>
          </w:tcPr>
          <w:p>
            <w:pPr>
              <w:spacing w:line="252" w:lineRule="auto" w:after="60" w:before="60"/>
            </w:pPr>
            <w:r>
              <w:rPr>
                <w:rFonts w:ascii="Times New Roman" w:hAnsi="Times New Roman" w:eastAsia="Times New Roman"/>
                <w:b w:val="0"/>
                <w:i w:val="0"/>
                <w:color w:val="000000"/>
                <w:sz w:val="17"/>
              </w:rPr>
              <w:t>13 %</w:t>
            </w:r>
          </w:p>
        </w:tc>
        <w:tc>
          <w:tcPr>
            <w:tcW w:type="dxa" w:w="1872"/>
          </w:tcPr>
          <w:p>
            <w:pPr>
              <w:spacing w:line="252" w:lineRule="auto" w:after="60" w:before="60"/>
            </w:pPr>
            <w:r>
              <w:rPr>
                <w:rFonts w:ascii="Times New Roman" w:hAnsi="Times New Roman" w:eastAsia="Times New Roman"/>
                <w:b w:val="0"/>
                <w:i w:val="0"/>
                <w:color w:val="000000"/>
                <w:sz w:val="17"/>
              </w:rPr>
              <w:t>0.0037</w:t>
            </w:r>
          </w:p>
        </w:tc>
        <w:tc>
          <w:tcPr>
            <w:tcW w:type="dxa" w:w="1872"/>
          </w:tcPr>
          <w:p>
            <w:pPr>
              <w:spacing w:line="252" w:lineRule="auto" w:after="60" w:before="60"/>
            </w:pPr>
            <w:r>
              <w:rPr>
                <w:rFonts w:ascii="Times New Roman" w:hAnsi="Times New Roman" w:eastAsia="Times New Roman"/>
                <w:b w:val="0"/>
                <w:i w:val="0"/>
                <w:color w:val="000000"/>
                <w:sz w:val="17"/>
              </w:rPr>
              <w:t>-0.080</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t-SNE typicality</w:t>
            </w:r>
          </w:p>
        </w:tc>
        <w:tc>
          <w:tcPr>
            <w:tcW w:type="dxa" w:w="1872"/>
          </w:tcPr>
          <w:p>
            <w:pPr>
              <w:spacing w:line="252" w:lineRule="auto" w:after="60" w:before="60"/>
            </w:pPr>
            <w:r>
              <w:rPr>
                <w:rFonts w:ascii="Times New Roman" w:hAnsi="Times New Roman" w:eastAsia="Times New Roman"/>
                <w:b w:val="0"/>
                <w:i w:val="0"/>
                <w:color w:val="000000"/>
                <w:sz w:val="17"/>
              </w:rPr>
              <w:t>score</w:t>
            </w:r>
          </w:p>
        </w:tc>
        <w:tc>
          <w:tcPr>
            <w:tcW w:type="dxa" w:w="1872"/>
          </w:tcPr>
          <w:p>
            <w:pPr>
              <w:spacing w:line="252" w:lineRule="auto" w:after="60" w:before="60"/>
            </w:pPr>
            <w:r>
              <w:rPr>
                <w:rFonts w:ascii="Times New Roman" w:hAnsi="Times New Roman" w:eastAsia="Times New Roman"/>
                <w:b w:val="0"/>
                <w:i w:val="0"/>
                <w:color w:val="000000"/>
                <w:sz w:val="17"/>
              </w:rPr>
              <w:t>13 %</w:t>
            </w:r>
          </w:p>
        </w:tc>
        <w:tc>
          <w:tcPr>
            <w:tcW w:type="dxa" w:w="1872"/>
          </w:tcPr>
          <w:p>
            <w:pPr>
              <w:spacing w:line="252" w:lineRule="auto" w:after="60" w:before="60"/>
            </w:pPr>
            <w:r>
              <w:rPr>
                <w:rFonts w:ascii="Times New Roman" w:hAnsi="Times New Roman" w:eastAsia="Times New Roman"/>
                <w:b w:val="0"/>
                <w:i w:val="0"/>
                <w:color w:val="000000"/>
                <w:sz w:val="17"/>
              </w:rPr>
              <w:t>0.0022</w:t>
            </w:r>
          </w:p>
        </w:tc>
        <w:tc>
          <w:tcPr>
            <w:tcW w:type="dxa" w:w="1872"/>
          </w:tcPr>
          <w:p>
            <w:pPr>
              <w:spacing w:line="252" w:lineRule="auto" w:after="60" w:before="60"/>
            </w:pPr>
            <w:r>
              <w:rPr>
                <w:rFonts w:ascii="Times New Roman" w:hAnsi="Times New Roman" w:eastAsia="Times New Roman"/>
                <w:b w:val="0"/>
                <w:i w:val="0"/>
                <w:color w:val="000000"/>
                <w:sz w:val="17"/>
              </w:rPr>
              <w:t>-0.094</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Equal</w:t>
            </w:r>
          </w:p>
        </w:tc>
        <w:tc>
          <w:tcPr>
            <w:tcW w:type="dxa" w:w="1872"/>
          </w:tcPr>
          <w:p>
            <w:pPr>
              <w:spacing w:line="252" w:lineRule="auto" w:after="60" w:before="60"/>
            </w:pPr>
            <w:r>
              <w:rPr>
                <w:rFonts w:ascii="Times New Roman" w:hAnsi="Times New Roman" w:eastAsia="Times New Roman"/>
                <w:b w:val="0"/>
                <w:i w:val="0"/>
                <w:color w:val="000000"/>
                <w:sz w:val="17"/>
              </w:rPr>
              <w:t>five-class label</w:t>
            </w:r>
          </w:p>
        </w:tc>
        <w:tc>
          <w:tcPr>
            <w:tcW w:type="dxa" w:w="1872"/>
          </w:tcPr>
          <w:p>
            <w:pPr>
              <w:spacing w:line="252" w:lineRule="auto" w:after="60" w:before="60"/>
            </w:pPr>
            <w:r>
              <w:rPr>
                <w:rFonts w:ascii="Times New Roman" w:hAnsi="Times New Roman" w:eastAsia="Times New Roman"/>
                <w:b w:val="0"/>
                <w:i w:val="0"/>
                <w:color w:val="000000"/>
                <w:sz w:val="17"/>
              </w:rPr>
              <w:t>7 %</w:t>
            </w:r>
          </w:p>
        </w:tc>
        <w:tc>
          <w:tcPr>
            <w:tcW w:type="dxa" w:w="1872"/>
          </w:tcPr>
          <w:p>
            <w:pPr>
              <w:spacing w:line="252" w:lineRule="auto" w:after="60" w:before="60"/>
            </w:pPr>
            <w:r>
              <w:rPr>
                <w:rFonts w:ascii="Times New Roman" w:hAnsi="Times New Roman" w:eastAsia="Times New Roman"/>
                <w:b w:val="0"/>
                <w:i w:val="0"/>
                <w:color w:val="000000"/>
                <w:sz w:val="17"/>
              </w:rPr>
              <w:t>0.1494</w:t>
            </w:r>
          </w:p>
        </w:tc>
        <w:tc>
          <w:tcPr>
            <w:tcW w:type="dxa" w:w="1872"/>
          </w:tcPr>
          <w:p>
            <w:pPr>
              <w:spacing w:line="252" w:lineRule="auto" w:after="60" w:before="60"/>
            </w:pPr>
            <w:r>
              <w:rPr>
                <w:rFonts w:ascii="Times New Roman" w:hAnsi="Times New Roman" w:eastAsia="Times New Roman"/>
                <w:b w:val="0"/>
                <w:i w:val="0"/>
                <w:color w:val="000000"/>
                <w:sz w:val="17"/>
              </w:rPr>
              <w:t>-0.533</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Guideline-weighted</w:t>
            </w:r>
          </w:p>
        </w:tc>
        <w:tc>
          <w:tcPr>
            <w:tcW w:type="dxa" w:w="1872"/>
          </w:tcPr>
          <w:p>
            <w:pPr>
              <w:spacing w:line="252" w:lineRule="auto" w:after="60" w:before="60"/>
            </w:pPr>
            <w:r>
              <w:rPr>
                <w:rFonts w:ascii="Times New Roman" w:hAnsi="Times New Roman" w:eastAsia="Times New Roman"/>
                <w:b w:val="0"/>
                <w:i w:val="0"/>
                <w:color w:val="000000"/>
                <w:sz w:val="17"/>
              </w:rPr>
              <w:t>five-class label</w:t>
            </w:r>
          </w:p>
        </w:tc>
        <w:tc>
          <w:tcPr>
            <w:tcW w:type="dxa" w:w="1872"/>
          </w:tcPr>
          <w:p>
            <w:pPr>
              <w:spacing w:line="252" w:lineRule="auto" w:after="60" w:before="60"/>
            </w:pPr>
            <w:r>
              <w:rPr>
                <w:rFonts w:ascii="Times New Roman" w:hAnsi="Times New Roman" w:eastAsia="Times New Roman"/>
                <w:b w:val="0"/>
                <w:i w:val="0"/>
                <w:color w:val="000000"/>
                <w:sz w:val="17"/>
              </w:rPr>
              <w:t>9 %</w:t>
            </w:r>
          </w:p>
        </w:tc>
        <w:tc>
          <w:tcPr>
            <w:tcW w:type="dxa" w:w="1872"/>
          </w:tcPr>
          <w:p>
            <w:pPr>
              <w:spacing w:line="252" w:lineRule="auto" w:after="60" w:before="60"/>
            </w:pPr>
            <w:r>
              <w:rPr>
                <w:rFonts w:ascii="Times New Roman" w:hAnsi="Times New Roman" w:eastAsia="Times New Roman"/>
                <w:b w:val="0"/>
                <w:i w:val="0"/>
                <w:color w:val="000000"/>
                <w:sz w:val="17"/>
              </w:rPr>
              <w:t>0.1619</w:t>
            </w:r>
          </w:p>
        </w:tc>
        <w:tc>
          <w:tcPr>
            <w:tcW w:type="dxa" w:w="1872"/>
          </w:tcPr>
          <w:p>
            <w:pPr>
              <w:spacing w:line="252" w:lineRule="auto" w:after="60" w:before="60"/>
            </w:pPr>
            <w:r>
              <w:rPr>
                <w:rFonts w:ascii="Times New Roman" w:hAnsi="Times New Roman" w:eastAsia="Times New Roman"/>
                <w:b w:val="0"/>
                <w:i w:val="0"/>
                <w:color w:val="000000"/>
                <w:sz w:val="17"/>
              </w:rPr>
              <w:t>-0.524</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Geometric</w:t>
            </w:r>
          </w:p>
        </w:tc>
        <w:tc>
          <w:tcPr>
            <w:tcW w:type="dxa" w:w="1872"/>
          </w:tcPr>
          <w:p>
            <w:pPr>
              <w:spacing w:line="252" w:lineRule="auto" w:after="60" w:before="60"/>
            </w:pPr>
            <w:r>
              <w:rPr>
                <w:rFonts w:ascii="Times New Roman" w:hAnsi="Times New Roman" w:eastAsia="Times New Roman"/>
                <w:b w:val="0"/>
                <w:i w:val="0"/>
                <w:color w:val="000000"/>
                <w:sz w:val="17"/>
              </w:rPr>
              <w:t>five-class label</w:t>
            </w:r>
          </w:p>
        </w:tc>
        <w:tc>
          <w:tcPr>
            <w:tcW w:type="dxa" w:w="1872"/>
          </w:tcPr>
          <w:p>
            <w:pPr>
              <w:spacing w:line="252" w:lineRule="auto" w:after="60" w:before="60"/>
            </w:pPr>
            <w:r>
              <w:rPr>
                <w:rFonts w:ascii="Times New Roman" w:hAnsi="Times New Roman" w:eastAsia="Times New Roman"/>
                <w:b w:val="0"/>
                <w:i w:val="0"/>
                <w:color w:val="000000"/>
                <w:sz w:val="17"/>
              </w:rPr>
              <w:t>20 %</w:t>
            </w:r>
          </w:p>
        </w:tc>
        <w:tc>
          <w:tcPr>
            <w:tcW w:type="dxa" w:w="1872"/>
          </w:tcPr>
          <w:p>
            <w:pPr>
              <w:spacing w:line="252" w:lineRule="auto" w:after="60" w:before="60"/>
            </w:pPr>
            <w:r>
              <w:rPr>
                <w:rFonts w:ascii="Times New Roman" w:hAnsi="Times New Roman" w:eastAsia="Times New Roman"/>
                <w:b w:val="0"/>
                <w:i w:val="0"/>
                <w:color w:val="000000"/>
                <w:sz w:val="17"/>
              </w:rPr>
              <w:t>0.2836</w:t>
            </w:r>
          </w:p>
        </w:tc>
        <w:tc>
          <w:tcPr>
            <w:tcW w:type="dxa" w:w="1872"/>
          </w:tcPr>
          <w:p>
            <w:pPr>
              <w:spacing w:line="252" w:lineRule="auto" w:after="60" w:before="60"/>
            </w:pPr>
            <w:r>
              <w:rPr>
                <w:rFonts w:ascii="Times New Roman" w:hAnsi="Times New Roman" w:eastAsia="Times New Roman"/>
                <w:b w:val="0"/>
                <w:i w:val="0"/>
                <w:color w:val="000000"/>
                <w:sz w:val="17"/>
              </w:rPr>
              <w:t>-1.067</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Mixed</w:t>
            </w:r>
          </w:p>
        </w:tc>
        <w:tc>
          <w:tcPr>
            <w:tcW w:type="dxa" w:w="1872"/>
          </w:tcPr>
          <w:p>
            <w:pPr>
              <w:spacing w:line="252" w:lineRule="auto" w:after="60" w:before="60"/>
            </w:pPr>
            <w:r>
              <w:rPr>
                <w:rFonts w:ascii="Times New Roman" w:hAnsi="Times New Roman" w:eastAsia="Times New Roman"/>
                <w:b w:val="0"/>
                <w:i w:val="0"/>
                <w:color w:val="000000"/>
                <w:sz w:val="17"/>
              </w:rPr>
              <w:t>five-class label</w:t>
            </w:r>
          </w:p>
        </w:tc>
        <w:tc>
          <w:tcPr>
            <w:tcW w:type="dxa" w:w="1872"/>
          </w:tcPr>
          <w:p>
            <w:pPr>
              <w:spacing w:line="252" w:lineRule="auto" w:after="60" w:before="60"/>
            </w:pPr>
            <w:r>
              <w:rPr>
                <w:rFonts w:ascii="Times New Roman" w:hAnsi="Times New Roman" w:eastAsia="Times New Roman"/>
                <w:b w:val="0"/>
                <w:i w:val="0"/>
                <w:color w:val="000000"/>
                <w:sz w:val="17"/>
              </w:rPr>
              <w:t>5 %</w:t>
            </w:r>
          </w:p>
        </w:tc>
        <w:tc>
          <w:tcPr>
            <w:tcW w:type="dxa" w:w="1872"/>
          </w:tcPr>
          <w:p>
            <w:pPr>
              <w:spacing w:line="252" w:lineRule="auto" w:after="60" w:before="60"/>
            </w:pPr>
            <w:r>
              <w:rPr>
                <w:rFonts w:ascii="Times New Roman" w:hAnsi="Times New Roman" w:eastAsia="Times New Roman"/>
                <w:b w:val="0"/>
                <w:i w:val="0"/>
                <w:color w:val="000000"/>
                <w:sz w:val="17"/>
              </w:rPr>
              <w:t>0.1674</w:t>
            </w:r>
          </w:p>
        </w:tc>
        <w:tc>
          <w:tcPr>
            <w:tcW w:type="dxa" w:w="1872"/>
          </w:tcPr>
          <w:p>
            <w:pPr>
              <w:spacing w:line="252" w:lineRule="auto" w:after="60" w:before="60"/>
            </w:pPr>
            <w:r>
              <w:rPr>
                <w:rFonts w:ascii="Times New Roman" w:hAnsi="Times New Roman" w:eastAsia="Times New Roman"/>
                <w:b w:val="0"/>
                <w:i w:val="0"/>
                <w:color w:val="000000"/>
                <w:sz w:val="17"/>
              </w:rPr>
              <w:t>-0.833</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Capped</w:t>
            </w:r>
          </w:p>
        </w:tc>
        <w:tc>
          <w:tcPr>
            <w:tcW w:type="dxa" w:w="1872"/>
          </w:tcPr>
          <w:p>
            <w:pPr>
              <w:spacing w:line="252" w:lineRule="auto" w:after="60" w:before="60"/>
            </w:pPr>
            <w:r>
              <w:rPr>
                <w:rFonts w:ascii="Times New Roman" w:hAnsi="Times New Roman" w:eastAsia="Times New Roman"/>
                <w:b w:val="0"/>
                <w:i w:val="0"/>
                <w:color w:val="000000"/>
                <w:sz w:val="17"/>
              </w:rPr>
              <w:t>five-class label</w:t>
            </w:r>
          </w:p>
        </w:tc>
        <w:tc>
          <w:tcPr>
            <w:tcW w:type="dxa" w:w="1872"/>
          </w:tcPr>
          <w:p>
            <w:pPr>
              <w:spacing w:line="252" w:lineRule="auto" w:after="60" w:before="60"/>
            </w:pPr>
            <w:r>
              <w:rPr>
                <w:rFonts w:ascii="Times New Roman" w:hAnsi="Times New Roman" w:eastAsia="Times New Roman"/>
                <w:b w:val="0"/>
                <w:i w:val="0"/>
                <w:color w:val="000000"/>
                <w:sz w:val="17"/>
              </w:rPr>
              <w:t>13 %</w:t>
            </w:r>
          </w:p>
        </w:tc>
        <w:tc>
          <w:tcPr>
            <w:tcW w:type="dxa" w:w="1872"/>
          </w:tcPr>
          <w:p>
            <w:pPr>
              <w:spacing w:line="252" w:lineRule="auto" w:after="60" w:before="60"/>
            </w:pPr>
            <w:r>
              <w:rPr>
                <w:rFonts w:ascii="Times New Roman" w:hAnsi="Times New Roman" w:eastAsia="Times New Roman"/>
                <w:b w:val="0"/>
                <w:i w:val="0"/>
                <w:color w:val="000000"/>
                <w:sz w:val="17"/>
              </w:rPr>
              <w:t>0.1723</w:t>
            </w:r>
          </w:p>
        </w:tc>
        <w:tc>
          <w:tcPr>
            <w:tcW w:type="dxa" w:w="1872"/>
          </w:tcPr>
          <w:p>
            <w:pPr>
              <w:spacing w:line="252" w:lineRule="auto" w:after="60" w:before="60"/>
            </w:pPr>
            <w:r>
              <w:rPr>
                <w:rFonts w:ascii="Times New Roman" w:hAnsi="Times New Roman" w:eastAsia="Times New Roman"/>
                <w:b w:val="0"/>
                <w:i w:val="0"/>
                <w:color w:val="000000"/>
                <w:sz w:val="17"/>
              </w:rPr>
              <w:t>-0.682</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Worst element</w:t>
            </w:r>
          </w:p>
        </w:tc>
        <w:tc>
          <w:tcPr>
            <w:tcW w:type="dxa" w:w="1872"/>
          </w:tcPr>
          <w:p>
            <w:pPr>
              <w:spacing w:line="252" w:lineRule="auto" w:after="60" w:before="60"/>
            </w:pPr>
            <w:r>
              <w:rPr>
                <w:rFonts w:ascii="Times New Roman" w:hAnsi="Times New Roman" w:eastAsia="Times New Roman"/>
                <w:b w:val="0"/>
                <w:i w:val="0"/>
                <w:color w:val="000000"/>
                <w:sz w:val="17"/>
              </w:rPr>
              <w:t>five-class label</w:t>
            </w:r>
          </w:p>
        </w:tc>
        <w:tc>
          <w:tcPr>
            <w:tcW w:type="dxa" w:w="1872"/>
          </w:tcPr>
          <w:p>
            <w:pPr>
              <w:spacing w:line="252" w:lineRule="auto" w:after="60" w:before="60"/>
            </w:pPr>
            <w:r>
              <w:rPr>
                <w:rFonts w:ascii="Times New Roman" w:hAnsi="Times New Roman" w:eastAsia="Times New Roman"/>
                <w:b w:val="0"/>
                <w:i w:val="0"/>
                <w:color w:val="000000"/>
                <w:sz w:val="17"/>
              </w:rPr>
              <w:t>23 %</w:t>
            </w:r>
          </w:p>
        </w:tc>
        <w:tc>
          <w:tcPr>
            <w:tcW w:type="dxa" w:w="1872"/>
          </w:tcPr>
          <w:p>
            <w:pPr>
              <w:spacing w:line="252" w:lineRule="auto" w:after="60" w:before="60"/>
            </w:pPr>
            <w:r>
              <w:rPr>
                <w:rFonts w:ascii="Times New Roman" w:hAnsi="Times New Roman" w:eastAsia="Times New Roman"/>
                <w:b w:val="0"/>
                <w:i w:val="0"/>
                <w:color w:val="000000"/>
                <w:sz w:val="17"/>
              </w:rPr>
              <w:t>0.2146</w:t>
            </w:r>
          </w:p>
        </w:tc>
        <w:tc>
          <w:tcPr>
            <w:tcW w:type="dxa" w:w="1872"/>
          </w:tcPr>
          <w:p>
            <w:pPr>
              <w:spacing w:line="252" w:lineRule="auto" w:after="60" w:before="60"/>
            </w:pPr>
            <w:r>
              <w:rPr>
                <w:rFonts w:ascii="Times New Roman" w:hAnsi="Times New Roman" w:eastAsia="Times New Roman"/>
                <w:b w:val="0"/>
                <w:i w:val="0"/>
                <w:color w:val="000000"/>
                <w:sz w:val="17"/>
              </w:rPr>
              <w:t>-0.949</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Centroid typicality</w:t>
            </w:r>
          </w:p>
        </w:tc>
        <w:tc>
          <w:tcPr>
            <w:tcW w:type="dxa" w:w="1872"/>
          </w:tcPr>
          <w:p>
            <w:pPr>
              <w:spacing w:line="252" w:lineRule="auto" w:after="60" w:before="60"/>
            </w:pPr>
            <w:r>
              <w:rPr>
                <w:rFonts w:ascii="Times New Roman" w:hAnsi="Times New Roman" w:eastAsia="Times New Roman"/>
                <w:b w:val="0"/>
                <w:i w:val="0"/>
                <w:color w:val="000000"/>
                <w:sz w:val="17"/>
              </w:rPr>
              <w:t>five-class label</w:t>
            </w:r>
          </w:p>
        </w:tc>
        <w:tc>
          <w:tcPr>
            <w:tcW w:type="dxa" w:w="1872"/>
          </w:tcPr>
          <w:p>
            <w:pPr>
              <w:spacing w:line="252" w:lineRule="auto" w:after="60" w:before="60"/>
            </w:pPr>
            <w:r>
              <w:rPr>
                <w:rFonts w:ascii="Times New Roman" w:hAnsi="Times New Roman" w:eastAsia="Times New Roman"/>
                <w:b w:val="0"/>
                <w:i w:val="0"/>
                <w:color w:val="000000"/>
                <w:sz w:val="17"/>
              </w:rPr>
              <w:t>12 %</w:t>
            </w:r>
          </w:p>
        </w:tc>
        <w:tc>
          <w:tcPr>
            <w:tcW w:type="dxa" w:w="1872"/>
          </w:tcPr>
          <w:p>
            <w:pPr>
              <w:spacing w:line="252" w:lineRule="auto" w:after="60" w:before="60"/>
            </w:pPr>
            <w:r>
              <w:rPr>
                <w:rFonts w:ascii="Times New Roman" w:hAnsi="Times New Roman" w:eastAsia="Times New Roman"/>
                <w:b w:val="0"/>
                <w:i w:val="0"/>
                <w:color w:val="000000"/>
                <w:sz w:val="17"/>
              </w:rPr>
              <w:t>0.1524</w:t>
            </w:r>
          </w:p>
        </w:tc>
        <w:tc>
          <w:tcPr>
            <w:tcW w:type="dxa" w:w="1872"/>
          </w:tcPr>
          <w:p>
            <w:pPr>
              <w:spacing w:line="252" w:lineRule="auto" w:after="60" w:before="60"/>
            </w:pPr>
            <w:r>
              <w:rPr>
                <w:rFonts w:ascii="Times New Roman" w:hAnsi="Times New Roman" w:eastAsia="Times New Roman"/>
                <w:b w:val="0"/>
                <w:i w:val="0"/>
                <w:color w:val="000000"/>
                <w:sz w:val="17"/>
              </w:rPr>
              <w:t>-0.375</w:t>
            </w:r>
          </w:p>
        </w:tc>
      </w:tr>
      <w:tr>
        <w:trPr>
          <w:cantSplit/>
        </w:trPr>
        <w:tc>
          <w:tcPr>
            <w:tcW w:type="dxa" w:w="1872"/>
          </w:tcPr>
          <w:p>
            <w:pPr>
              <w:spacing w:line="252" w:lineRule="auto" w:after="60" w:before="60"/>
            </w:pPr>
            <w:r>
              <w:rPr>
                <w:rFonts w:ascii="Times New Roman" w:hAnsi="Times New Roman" w:eastAsia="Times New Roman"/>
                <w:b w:val="0"/>
                <w:i w:val="0"/>
                <w:color w:val="000000"/>
                <w:sz w:val="17"/>
              </w:rPr>
              <w:t>t-SNE typicality</w:t>
            </w:r>
          </w:p>
        </w:tc>
        <w:tc>
          <w:tcPr>
            <w:tcW w:type="dxa" w:w="1872"/>
          </w:tcPr>
          <w:p>
            <w:pPr>
              <w:spacing w:line="252" w:lineRule="auto" w:after="60" w:before="60"/>
            </w:pPr>
            <w:r>
              <w:rPr>
                <w:rFonts w:ascii="Times New Roman" w:hAnsi="Times New Roman" w:eastAsia="Times New Roman"/>
                <w:b w:val="0"/>
                <w:i w:val="0"/>
                <w:color w:val="000000"/>
                <w:sz w:val="17"/>
              </w:rPr>
              <w:t>five-class label</w:t>
            </w:r>
          </w:p>
        </w:tc>
        <w:tc>
          <w:tcPr>
            <w:tcW w:type="dxa" w:w="1872"/>
          </w:tcPr>
          <w:p>
            <w:pPr>
              <w:spacing w:line="252" w:lineRule="auto" w:after="60" w:before="60"/>
            </w:pPr>
            <w:r>
              <w:rPr>
                <w:rFonts w:ascii="Times New Roman" w:hAnsi="Times New Roman" w:eastAsia="Times New Roman"/>
                <w:b w:val="0"/>
                <w:i w:val="0"/>
                <w:color w:val="000000"/>
                <w:sz w:val="17"/>
              </w:rPr>
              <w:t>13 %</w:t>
            </w:r>
          </w:p>
        </w:tc>
        <w:tc>
          <w:tcPr>
            <w:tcW w:type="dxa" w:w="1872"/>
          </w:tcPr>
          <w:p>
            <w:pPr>
              <w:spacing w:line="252" w:lineRule="auto" w:after="60" w:before="60"/>
            </w:pPr>
            <w:r>
              <w:rPr>
                <w:rFonts w:ascii="Times New Roman" w:hAnsi="Times New Roman" w:eastAsia="Times New Roman"/>
                <w:b w:val="0"/>
                <w:i w:val="0"/>
                <w:color w:val="000000"/>
                <w:sz w:val="17"/>
              </w:rPr>
              <w:t>0.1098</w:t>
            </w:r>
          </w:p>
        </w:tc>
        <w:tc>
          <w:tcPr>
            <w:tcW w:type="dxa" w:w="1872"/>
          </w:tcPr>
          <w:p>
            <w:pPr>
              <w:spacing w:line="252" w:lineRule="auto" w:after="60" w:before="60"/>
            </w:pPr>
            <w:r>
              <w:rPr>
                <w:rFonts w:ascii="Times New Roman" w:hAnsi="Times New Roman" w:eastAsia="Times New Roman"/>
                <w:b w:val="0"/>
                <w:i w:val="0"/>
                <w:color w:val="000000"/>
                <w:sz w:val="17"/>
              </w:rPr>
              <w:t>-0.415</w:t>
            </w:r>
          </w:p>
        </w:tc>
      </w:tr>
    </w:tbl>
    <w:p>
      <w:pPr>
        <w:keepNext w:val="0"/>
        <w:widowControl/>
        <w:spacing w:line="240" w:lineRule="auto" w:after="40"/>
        <w:jc w:val="both"/>
      </w:pPr>
    </w:p>
    <w:p>
      <w:pPr>
        <w:pStyle w:val="Heading1"/>
        <w:keepNext/>
        <w:widowControl/>
        <w:spacing w:line="288" w:lineRule="auto" w:after="120"/>
        <w:jc w:val="left"/>
      </w:pPr>
      <w:r>
        <w:rPr>
          <w:rFonts w:ascii="Times New Roman" w:hAnsi="Times New Roman" w:eastAsia="Times New Roman"/>
          <w:b/>
          <w:i w:val="0"/>
          <w:color w:val="000000"/>
          <w:sz w:val="24"/>
        </w:rPr>
        <w:t>Fig. S1. Null models</w:t>
      </w:r>
    </w:p>
    <w:p>
      <w:pPr>
        <w:keepNext/>
        <w:jc w:val="center"/>
      </w:pPr>
      <w:r>
        <w:drawing>
          <wp:inline xmlns:a="http://schemas.openxmlformats.org/drawingml/2006/main" xmlns:pic="http://schemas.openxmlformats.org/drawingml/2006/picture">
            <wp:extent cx="5943600" cy="4213940"/>
            <wp:docPr id="1" name="Picture 1"/>
            <wp:cNvGraphicFramePr>
              <a:graphicFrameLocks noChangeAspect="1"/>
            </wp:cNvGraphicFramePr>
            <a:graphic>
              <a:graphicData uri="http://schemas.openxmlformats.org/drawingml/2006/picture">
                <pic:pic>
                  <pic:nvPicPr>
                    <pic:cNvPr id="0" name="FigS1_nulls.png"/>
                    <pic:cNvPicPr/>
                  </pic:nvPicPr>
                  <pic:blipFill>
                    <a:blip r:embed="rId10"/>
                    <a:stretch>
                      <a:fillRect/>
                    </a:stretch>
                  </pic:blipFill>
                  <pic:spPr>
                    <a:xfrm>
                      <a:off x="0" y="0"/>
                      <a:ext cx="5943600" cy="4213940"/>
                    </a:xfrm>
                    <a:prstGeom prst="rect"/>
                  </pic:spPr>
                </pic:pic>
              </a:graphicData>
            </a:graphic>
          </wp:inline>
        </w:drawing>
      </w:r>
    </w:p>
    <w:p>
      <w:pPr>
        <w:keepNext w:val="0"/>
        <w:widowControl/>
        <w:spacing w:line="264" w:lineRule="auto" w:after="200"/>
        <w:jc w:val="both"/>
      </w:pPr>
    </w:p>
    <w:p>
      <w:pPr>
        <w:keepNext w:val="0"/>
        <w:widowControl/>
        <w:spacing w:line="312" w:lineRule="auto" w:after="120"/>
        <w:jc w:val="both"/>
      </w:pPr>
      <w:r>
        <w:rPr>
          <w:rFonts w:ascii="Times New Roman" w:hAnsi="Times New Roman" w:eastAsia="Times New Roman"/>
          <w:b w:val="0"/>
          <w:i w:val="0"/>
          <w:color w:val="000000"/>
          <w:sz w:val="22"/>
        </w:rPr>
        <w:t>Share of stations changing five-class label across the eight rules under the concordant null (every element score equal to the station mean plus Gaussian noise of the stated standard deviation), the interval of the independent-element permutation null, the observed value (0.98) and the observed dispersion of element scores around the station mean (0.20). File: FigS1_nulls.png.</w:t>
      </w:r>
    </w:p>
    <w:p>
      <w:pPr>
        <w:pStyle w:val="Heading1"/>
        <w:keepNext/>
        <w:widowControl/>
        <w:spacing w:line="288" w:lineRule="auto" w:after="120"/>
        <w:jc w:val="left"/>
      </w:pPr>
      <w:r>
        <w:rPr>
          <w:rFonts w:ascii="Times New Roman" w:hAnsi="Times New Roman" w:eastAsia="Times New Roman"/>
          <w:b/>
          <w:i w:val="0"/>
          <w:color w:val="000000"/>
          <w:sz w:val="24"/>
        </w:rPr>
        <w:t>Supplementary Methods</w:t>
      </w:r>
    </w:p>
    <w:p>
      <w:pPr>
        <w:keepNext w:val="0"/>
        <w:widowControl/>
        <w:spacing w:line="312" w:lineRule="auto" w:after="120"/>
        <w:jc w:val="both"/>
      </w:pPr>
      <w:r>
        <w:rPr>
          <w:rFonts w:ascii="Times New Roman" w:hAnsi="Times New Roman" w:eastAsia="Times New Roman"/>
          <w:b w:val="0"/>
          <w:i w:val="0"/>
          <w:color w:val="000000"/>
          <w:sz w:val="22"/>
        </w:rPr>
        <w:t>Reference numbers refer to the reference list of the main text. Table S12 lists the elements and indicators and Table S13 gives the application of GB/T 42631-2023 in its own order of operations.</w:t>
      </w:r>
    </w:p>
    <w:p>
      <w:pPr>
        <w:pStyle w:val="Heading2"/>
        <w:keepNext/>
        <w:widowControl/>
        <w:spacing w:line="288" w:lineRule="auto" w:after="120"/>
        <w:jc w:val="left"/>
      </w:pPr>
      <w:r>
        <w:rPr>
          <w:rFonts w:ascii="Times New Roman" w:hAnsi="Times New Roman" w:eastAsia="Times New Roman"/>
          <w:b/>
          <w:i w:val="0"/>
          <w:color w:val="000000"/>
          <w:sz w:val="24"/>
        </w:rPr>
        <w:t>S1. Null models, resampling and simulations</w:t>
      </w:r>
    </w:p>
    <w:p>
      <w:pPr>
        <w:keepNext w:val="0"/>
        <w:widowControl/>
        <w:spacing w:line="312" w:lineRule="auto" w:after="120"/>
        <w:jc w:val="both"/>
      </w:pPr>
      <w:r>
        <w:rPr>
          <w:rFonts w:ascii="Times New Roman" w:hAnsi="Times New Roman" w:eastAsia="Times New Roman"/>
          <w:b w:val="0"/>
          <w:i w:val="0"/>
          <w:color w:val="000000"/>
          <w:sz w:val="22"/>
        </w:rPr>
        <w:t>Two null models bracket the flip share: an independent-element null, in which the indicator scores of each element were permuted across stations within campaign (300 permutations), and a concordant null, in which every element score was replaced by the station mean plus Gaussian noise of standard deviation 0 to 0.25 (100 draws per level). Sampling uncertainty came from a bootstrap stratified by campaign (2000 resamples) with the scoring constants, the t-SNE weights and the benchmark held at their full-sample values, and from 300 resamples with the constants re-estimated. Measurement error was propagated by 400 Monte Carlo draws with lognormal noise of coefficient of variation 0.10 for metals and organics, 0.15 for nutrients and 0.30 for biotic summaries, the t-SNE weights being re-fitted in the first 100; the share of stations whose class under a rule differed from baseline is instability under that assumed error scenario, and the modal-class vote share is reported per station. Because no validation set exists, the sensitivity of each rule to impairment was simulated: at ten random stations all indicators of one element were shifted towards impairment by 0.5, 1.0 or 1.5 pooled standard deviations of the log10 indicator (for unimodal indicators, away from the campaign median in whichever direction lowers the score), scores were recomputed with constants fixed and, for the t-SNE rule, the embedding re-fitted with the seed of the baseline, and sensitivity (planted stations whose class worsened) and specificity (unplanted stations whose class was unchanged, and separately unplanted stations not downgraded) were averaged over 120 replicates per element and shift. Because the t-SNE rule combines the three assemblages into one composite before meeting the abiotic elements, a three-element equal-weight mean of water, sediment and the mean of the three assemblages was added to this comparison as a rule of the same nesting. To partition the disagreement among rules into its sources, a factorial simulation crossed the eight rules with 80 measurement-error draws and with the planted state of each station (degraded or not, one element at a time, a shift of 1.0 standard deviation, ten stations per draw). At each station and impaired element the variance of the benchmark-normalised score, and separately of the five-class label, over rules, draws and planted states (the two states weighted equally) was partitioned into four parts: the rule main effect, which is the average offset associated with a rule across both impairment states; the within-cell variance, which includes assumed measurement noise and sample-dependent reweighting effects; the planted-state main effect, which is the average response across rules to simulated impairment; and the rule by planted-state interaction, which is rule-by-impairment interaction. Shares were averaged over stations and elements and re-computed with the shift at 0.5 and 1.5 standard deviations and the coefficients of variation halved and doubled (40 draws each). Seed and perplexity dependence of the t-SNE rule was measured over 30 embeddings (10 seeds by perplexities 5, 10 and 20), and separately over seeds at the reference perplexity and over perplexities at the reference seed; a unit-invariance check multiplied phytoplankton density by one thousand before the within-assemblage z-scoring. Sensitivity analyses used monotone biotic directions, biomass-only biotic elements and the three assemblages collapsed into one. At the 13 Tieshan Harbour stations with species-level records, a species-level score (min-max scaled richness, Shannon diversity and dominance) was correlated with the summary-level element score of each assemblage, with Fisher-z intervals; macrobenthic richness was two taxa or fewer at six of these stations. Analyses were run in Python 3.14 with pandas, NumPy, scikit-learn and Matplotlib; scripts and station-level element scores are available from the corresponding author on reasonable request.</w:t>
      </w:r>
    </w:p>
    <w:p>
      <w:pPr>
        <w:pStyle w:val="Heading2"/>
        <w:keepNext/>
        <w:widowControl/>
        <w:spacing w:line="288" w:lineRule="auto" w:after="120"/>
        <w:jc w:val="left"/>
      </w:pPr>
      <w:r>
        <w:rPr>
          <w:rFonts w:ascii="Times New Roman" w:hAnsi="Times New Roman" w:eastAsia="Times New Roman"/>
          <w:b/>
          <w:i w:val="0"/>
          <w:color w:val="000000"/>
          <w:sz w:val="24"/>
        </w:rPr>
        <w:t>S2. The national guideline applied as prescribed</w:t>
      </w:r>
    </w:p>
    <w:p>
      <w:pPr>
        <w:keepNext w:val="0"/>
        <w:widowControl/>
        <w:spacing w:line="312" w:lineRule="auto" w:after="120"/>
        <w:jc w:val="both"/>
      </w:pPr>
      <w:r>
        <w:rPr>
          <w:rFonts w:ascii="Times New Roman" w:hAnsi="Times New Roman" w:eastAsia="Times New Roman"/>
          <w:b w:val="0"/>
          <w:i w:val="0"/>
          <w:color w:val="000000"/>
          <w:sz w:val="22"/>
        </w:rPr>
        <w:t>The guideline was also applied in its own terms and in its own order of operations. For estuaries and bays, GB/T 42631-2023 forms five category indices with weights summing to one hundred: water environment (15 points; one indicator, the share of the assessment area within 10 km of shore in sea-water class I or II), sediment environment (10; organic carbon and sulfide with class limits of 2 and 4 per cent and 300 and 600 micrograms per gram, and no metal indicator), biological quality (10; tissue residues), habitat (20; the annual change of coastal wetland area and of surface-sediment grain-size composition) and biological community (45; six indicators, of which the campaigns hold five, phytoplankton density, zooplankton density and biomass and macrobenthos density and biomass; fish egg and larval density was not surveyed). The order of operations differs between categories. For the biological community the guideline averages the measured value of each indicator over the stations of the assessment area, classes that mean against its regional seasonal reference value from Appendix A (class I within 50 to 150 per cent of the reference for phytoplankton density and 75 to 125 per cent for the other four, class II the adjacent bands out to 200 and 150 per cent, class III beyond them), assigns 45, 30 or 15 points and averages the assignments over the indicators; for the sediment category it classes each station, assigns 10, 5 or 1 and averages the assignments over stations and then over the two indicators. The Beibu Gulf reference values (region 22) for spring and autumn are given in Table S13; the campaigns fall in spring (April) and autumn (September and November) under the seasonal convention of the oceanographic survey specifications (GB/T 12763-2007), and the Tieshan Harbour campaign, sampled in late November, was also classed against the winter values. Because the sixth community indicator, the biological quality category and the habitat category were not surveyed, the comprehensive index is reported as an interval that brackets every admissible value of the missing items (15 to 45 points for the missing indicator, 1 to 10 for biological quality and 5 to 20 for habitat), which preserves the prescribed weights while making the missing-input uncertainty explicit. The water indicator is defined as a share of area; we report the share of stations and, as a proxy for the share of area, the share of grid cells over each campaign assigned to their nearest station after removing land with the Natural Earth 1:50 m coastline, a mask coarser than the bays that serves only to show how far the water grade depends on whether stations or area are weighted. A station-level aggregation of the same assignments, which several published applications use but the guideline does not prescribe, is reported in the Supplement. The guideline defines its phytoplankton, zooplankton density and zooplankton biomass reference values for vertical hauls with shallow-water type III, type II and type I plankton nets; the campaign protocols (Table S1) differ from that basis in ways examined in Section 3.4; the numerical assignments remain conditional on protocol compatibility.</w:t>
      </w:r>
    </w:p>
    <w:p>
      <w:pPr>
        <w:pStyle w:val="Heading1"/>
        <w:keepNext/>
        <w:widowControl/>
        <w:spacing w:line="288" w:lineRule="auto" w:after="120"/>
        <w:jc w:val="left"/>
      </w:pPr>
      <w:r>
        <w:rPr>
          <w:rFonts w:ascii="Times New Roman" w:hAnsi="Times New Roman" w:eastAsia="Times New Roman"/>
          <w:b/>
          <w:i w:val="0"/>
          <w:color w:val="000000"/>
          <w:sz w:val="24"/>
        </w:rPr>
        <w:t>Supplementary Results</w:t>
      </w:r>
    </w:p>
    <w:p>
      <w:pPr>
        <w:pStyle w:val="Heading2"/>
        <w:keepNext/>
        <w:widowControl/>
        <w:spacing w:line="288" w:lineRule="auto" w:after="120"/>
        <w:jc w:val="left"/>
      </w:pPr>
      <w:r>
        <w:rPr>
          <w:rFonts w:ascii="Times New Roman" w:hAnsi="Times New Roman" w:eastAsia="Times New Roman"/>
          <w:b/>
          <w:i w:val="0"/>
          <w:color w:val="000000"/>
          <w:sz w:val="24"/>
        </w:rPr>
        <w:t>S3. Sensitivity to biotic direction, configuration and the species-level check</w:t>
      </w:r>
    </w:p>
    <w:p>
      <w:pPr>
        <w:keepNext w:val="0"/>
        <w:widowControl/>
        <w:spacing w:line="312" w:lineRule="auto" w:after="120"/>
        <w:jc w:val="both"/>
      </w:pPr>
      <w:r>
        <w:rPr>
          <w:rFonts w:ascii="Times New Roman" w:hAnsi="Times New Roman" w:eastAsia="Times New Roman"/>
          <w:b w:val="0"/>
          <w:i w:val="0"/>
          <w:color w:val="000000"/>
          <w:sz w:val="22"/>
        </w:rPr>
        <w:t>Scoring zooplankton and macrobenthos densities as higher-is-better instead of unimodally, or using biomass only, left the flip share (50 or 51 of 51), the decisive-change share (0.96 to 0.98) and alpha (0.28 to 0.38) little changed, but changed the number of stations the worst-element rule placed in the poor class or worse (25, 32 and 38), because more elements were then scored monotonically. Collapsing the three assemblages into one biotic element raised alpha to 0.55 to 0.62 and lowered the worst-element count to 16 to 18, as expected when fewer elements enter a minimum rule (Table S6). At the 13 Tieshan Harbour stations with species-level records, species-level scores of the assemblages were only weakly related to the summary-level element scores (rho −0.02 for phytoplankton, 0.11 for zooplankton and 0.33 for macrobenthos, all with 95 % intervals spanning zero), and the species-level phytoplankton and macrobenthos scores were negatively related (rho −0.64) with macrobenthic richness of two taxa or fewer at six stations (Table S8); this check therefore neither validates nor refutes the summary-level biotic elements and is reported as a limitation. Finally, scoring the five biotic indicators unimodally around the guideline's regional reference values instead of the campaign medians (Table S9) drove the zooplankton and macrobenthos elements to near zero at almost every station (means 0.01 and 0.04), made a biotic element the limiting one at 50 of 51 stations and left the rule comparison with nothing to decide, which is Section 3.4 restated in continuous form: the choice of reference centre dominates every rule.</w:t>
      </w:r>
    </w:p>
    <w:p>
      <w:pPr>
        <w:pStyle w:val="Heading1"/>
        <w:keepNext/>
        <w:widowControl/>
        <w:spacing w:line="288" w:lineRule="auto" w:after="120"/>
        <w:jc w:val="left"/>
      </w:pPr>
      <w:r>
        <w:rPr>
          <w:rFonts w:ascii="Times New Roman" w:hAnsi="Times New Roman" w:eastAsia="Times New Roman"/>
          <w:b/>
          <w:i w:val="0"/>
          <w:color w:val="000000"/>
          <w:sz w:val="24"/>
        </w:rPr>
        <w:t>Table S12. Elements, subgroups and indicators</w:t>
      </w:r>
    </w:p>
    <w:p>
      <w:pPr>
        <w:keepNext/>
        <w:widowControl/>
        <w:spacing w:line="312" w:lineRule="auto" w:after="120"/>
        <w:jc w:val="both"/>
      </w:pPr>
      <w:r>
        <w:rPr>
          <w:rFonts w:ascii="Times New Roman" w:hAnsi="Times New Roman" w:eastAsia="Times New Roman"/>
          <w:b w:val="0"/>
          <w:i w:val="0"/>
          <w:color w:val="000000"/>
          <w:sz w:val="22"/>
        </w:rPr>
        <w:t>Direction applies to relative scoring (lo: lower is better; hi: higher is better; uni: deviation from the campaign median penalised). Regulatory class limits: GB 3097-1997 classes I to IV for water, GB 18668-2002 classes I to III for sediment; no national limits were available for the biotic summaries.</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1224"/>
        <w:gridCol w:w="1152"/>
        <w:gridCol w:w="3240"/>
        <w:gridCol w:w="936"/>
        <w:gridCol w:w="1296"/>
        <w:gridCol w:w="1512"/>
      </w:tblGrid>
      <w:tr>
        <w:trPr>
          <w:cantSplit/>
          <w:tblHeader/>
        </w:trPr>
        <w:tc>
          <w:tcPr>
            <w:tcW w:type="dxa" w:w="1224"/>
            <w:tcBorders>
              <w:bottom w:val="single" w:sz="5" w:color="000000"/>
            </w:tcBorders>
          </w:tcPr>
          <w:p>
            <w:pPr>
              <w:spacing w:line="252" w:lineRule="auto" w:after="60" w:before="60"/>
            </w:pPr>
            <w:r>
              <w:rPr>
                <w:rFonts w:ascii="Times New Roman" w:hAnsi="Times New Roman" w:eastAsia="Times New Roman"/>
                <w:b/>
                <w:i w:val="0"/>
                <w:color w:val="000000"/>
                <w:sz w:val="17"/>
              </w:rPr>
              <w:t>Element</w:t>
            </w:r>
          </w:p>
        </w:tc>
        <w:tc>
          <w:tcPr>
            <w:tcW w:type="dxa" w:w="1152"/>
            <w:tcBorders>
              <w:bottom w:val="single" w:sz="5" w:color="000000"/>
            </w:tcBorders>
          </w:tcPr>
          <w:p>
            <w:pPr>
              <w:spacing w:line="252" w:lineRule="auto" w:after="60" w:before="60"/>
            </w:pPr>
            <w:r>
              <w:rPr>
                <w:rFonts w:ascii="Times New Roman" w:hAnsi="Times New Roman" w:eastAsia="Times New Roman"/>
                <w:b/>
                <w:i w:val="0"/>
                <w:color w:val="000000"/>
                <w:sz w:val="17"/>
              </w:rPr>
              <w:t>Subgroup</w:t>
            </w:r>
          </w:p>
        </w:tc>
        <w:tc>
          <w:tcPr>
            <w:tcW w:type="dxa" w:w="3240"/>
            <w:tcBorders>
              <w:bottom w:val="single" w:sz="5" w:color="000000"/>
            </w:tcBorders>
          </w:tcPr>
          <w:p>
            <w:pPr>
              <w:spacing w:line="252" w:lineRule="auto" w:after="60" w:before="60"/>
            </w:pPr>
            <w:r>
              <w:rPr>
                <w:rFonts w:ascii="Times New Roman" w:hAnsi="Times New Roman" w:eastAsia="Times New Roman"/>
                <w:b/>
                <w:i w:val="0"/>
                <w:color w:val="000000"/>
                <w:sz w:val="17"/>
              </w:rPr>
              <w:t>Indicator</w:t>
            </w:r>
          </w:p>
        </w:tc>
        <w:tc>
          <w:tcPr>
            <w:tcW w:type="dxa" w:w="936"/>
            <w:tcBorders>
              <w:bottom w:val="single" w:sz="5" w:color="000000"/>
            </w:tcBorders>
          </w:tcPr>
          <w:p>
            <w:pPr>
              <w:spacing w:line="252" w:lineRule="auto" w:after="60" w:before="60"/>
            </w:pPr>
            <w:r>
              <w:rPr>
                <w:rFonts w:ascii="Times New Roman" w:hAnsi="Times New Roman" w:eastAsia="Times New Roman"/>
                <w:b/>
                <w:i w:val="0"/>
                <w:color w:val="000000"/>
                <w:sz w:val="17"/>
              </w:rPr>
              <w:t>Direction</w:t>
            </w:r>
          </w:p>
        </w:tc>
        <w:tc>
          <w:tcPr>
            <w:tcW w:type="dxa" w:w="1296"/>
            <w:tcBorders>
              <w:bottom w:val="single" w:sz="5" w:color="000000"/>
            </w:tcBorders>
          </w:tcPr>
          <w:p>
            <w:pPr>
              <w:spacing w:line="252" w:lineRule="auto" w:after="60" w:before="60"/>
            </w:pPr>
            <w:r>
              <w:rPr>
                <w:rFonts w:ascii="Times New Roman" w:hAnsi="Times New Roman" w:eastAsia="Times New Roman"/>
                <w:b/>
                <w:i w:val="0"/>
                <w:color w:val="000000"/>
                <w:sz w:val="17"/>
              </w:rPr>
              <w:t>Relative scoring</w:t>
            </w:r>
          </w:p>
        </w:tc>
        <w:tc>
          <w:tcPr>
            <w:tcW w:type="dxa" w:w="1512"/>
            <w:tcBorders>
              <w:bottom w:val="single" w:sz="5" w:color="000000"/>
            </w:tcBorders>
          </w:tcPr>
          <w:p>
            <w:pPr>
              <w:spacing w:line="252" w:lineRule="auto" w:after="60" w:before="60"/>
            </w:pPr>
            <w:r>
              <w:rPr>
                <w:rFonts w:ascii="Times New Roman" w:hAnsi="Times New Roman" w:eastAsia="Times New Roman"/>
                <w:b/>
                <w:i w:val="0"/>
                <w:color w:val="000000"/>
                <w:sz w:val="17"/>
              </w:rPr>
              <w:t>Regulatory scoring</w:t>
            </w:r>
          </w:p>
        </w:tc>
      </w:tr>
      <w:tr>
        <w:trPr>
          <w:cantSplit/>
        </w:trPr>
        <w:tc>
          <w:tcPr>
            <w:tcW w:type="dxa" w:w="1224"/>
          </w:tcPr>
          <w:p>
            <w:pPr>
              <w:spacing w:line="252" w:lineRule="auto" w:after="60" w:before="60"/>
            </w:pPr>
            <w:r>
              <w:rPr>
                <w:rFonts w:ascii="Times New Roman" w:hAnsi="Times New Roman" w:eastAsia="Times New Roman"/>
                <w:b w:val="0"/>
                <w:i w:val="0"/>
                <w:color w:val="000000"/>
                <w:sz w:val="17"/>
              </w:rPr>
              <w:t>Water</w:t>
            </w:r>
          </w:p>
        </w:tc>
        <w:tc>
          <w:tcPr>
            <w:tcW w:type="dxa" w:w="1152"/>
          </w:tcPr>
          <w:p>
            <w:pPr>
              <w:spacing w:line="252" w:lineRule="auto" w:after="60" w:before="60"/>
            </w:pPr>
            <w:r>
              <w:rPr>
                <w:rFonts w:ascii="Times New Roman" w:hAnsi="Times New Roman" w:eastAsia="Times New Roman"/>
                <w:b w:val="0"/>
                <w:i w:val="0"/>
                <w:color w:val="000000"/>
                <w:sz w:val="17"/>
              </w:rPr>
              <w:t>Nutrients</w:t>
            </w:r>
          </w:p>
        </w:tc>
        <w:tc>
          <w:tcPr>
            <w:tcW w:type="dxa" w:w="3240"/>
          </w:tcPr>
          <w:p>
            <w:pPr>
              <w:spacing w:line="252" w:lineRule="auto" w:after="60" w:before="60"/>
            </w:pPr>
            <w:r>
              <w:rPr>
                <w:rFonts w:ascii="Times New Roman" w:hAnsi="Times New Roman" w:eastAsia="Times New Roman"/>
                <w:b w:val="0"/>
                <w:i w:val="0"/>
                <w:color w:val="000000"/>
                <w:sz w:val="17"/>
              </w:rPr>
              <w:t>Dissolved inorganic nitrogen; active phosphate</w:t>
            </w:r>
          </w:p>
        </w:tc>
        <w:tc>
          <w:tcPr>
            <w:tcW w:type="dxa" w:w="936"/>
          </w:tcPr>
          <w:p>
            <w:pPr>
              <w:spacing w:line="252" w:lineRule="auto" w:after="60" w:before="60"/>
            </w:pPr>
            <w:r>
              <w:rPr>
                <w:rFonts w:ascii="Times New Roman" w:hAnsi="Times New Roman" w:eastAsia="Times New Roman"/>
                <w:b w:val="0"/>
                <w:i w:val="0"/>
                <w:color w:val="000000"/>
                <w:sz w:val="17"/>
              </w:rPr>
              <w:t>lo</w:t>
            </w:r>
          </w:p>
        </w:tc>
        <w:tc>
          <w:tcPr>
            <w:tcW w:type="dxa" w:w="1296"/>
          </w:tcPr>
          <w:p>
            <w:pPr>
              <w:spacing w:line="252" w:lineRule="auto" w:after="60" w:before="60"/>
            </w:pPr>
            <w:r>
              <w:rPr>
                <w:rFonts w:ascii="Times New Roman" w:hAnsi="Times New Roman" w:eastAsia="Times New Roman"/>
                <w:b w:val="0"/>
                <w:i w:val="0"/>
                <w:color w:val="000000"/>
                <w:sz w:val="17"/>
              </w:rPr>
              <w:t>yes</w:t>
            </w:r>
          </w:p>
        </w:tc>
        <w:tc>
          <w:tcPr>
            <w:tcW w:type="dxa" w:w="1512"/>
          </w:tcPr>
          <w:p>
            <w:pPr>
              <w:spacing w:line="252" w:lineRule="auto" w:after="60" w:before="60"/>
            </w:pPr>
            <w:r>
              <w:rPr>
                <w:rFonts w:ascii="Times New Roman" w:hAnsi="Times New Roman" w:eastAsia="Times New Roman"/>
                <w:b w:val="0"/>
                <w:i w:val="0"/>
                <w:color w:val="000000"/>
                <w:sz w:val="17"/>
              </w:rPr>
              <w:t>class I to IV, worse</w:t>
            </w:r>
          </w:p>
        </w:tc>
      </w:tr>
      <w:tr>
        <w:trPr>
          <w:cantSplit/>
        </w:trPr>
        <w:tc>
          <w:tcPr>
            <w:tcW w:type="dxa" w:w="1224"/>
          </w:tcPr>
          <w:p>
            <w:pPr>
              <w:spacing w:line="252" w:lineRule="auto" w:after="60" w:before="60"/>
            </w:pPr>
            <w:r>
              <w:rPr>
                <w:rFonts w:ascii="Times New Roman" w:hAnsi="Times New Roman" w:eastAsia="Times New Roman"/>
                <w:b w:val="0"/>
                <w:i w:val="0"/>
                <w:color w:val="000000"/>
                <w:sz w:val="17"/>
              </w:rPr>
              <w:t>Water</w:t>
            </w:r>
          </w:p>
        </w:tc>
        <w:tc>
          <w:tcPr>
            <w:tcW w:type="dxa" w:w="1152"/>
          </w:tcPr>
          <w:p>
            <w:pPr>
              <w:spacing w:line="252" w:lineRule="auto" w:after="60" w:before="60"/>
            </w:pPr>
            <w:r>
              <w:rPr>
                <w:rFonts w:ascii="Times New Roman" w:hAnsi="Times New Roman" w:eastAsia="Times New Roman"/>
                <w:b w:val="0"/>
                <w:i w:val="0"/>
                <w:color w:val="000000"/>
                <w:sz w:val="17"/>
              </w:rPr>
              <w:t>Oxygen</w:t>
            </w:r>
          </w:p>
        </w:tc>
        <w:tc>
          <w:tcPr>
            <w:tcW w:type="dxa" w:w="3240"/>
          </w:tcPr>
          <w:p>
            <w:pPr>
              <w:spacing w:line="252" w:lineRule="auto" w:after="60" w:before="60"/>
            </w:pPr>
            <w:r>
              <w:rPr>
                <w:rFonts w:ascii="Times New Roman" w:hAnsi="Times New Roman" w:eastAsia="Times New Roman"/>
                <w:b w:val="0"/>
                <w:i w:val="0"/>
                <w:color w:val="000000"/>
                <w:sz w:val="17"/>
              </w:rPr>
              <w:t>Chemical oxygen demand (lo); dissolved oxygen (hi)</w:t>
            </w:r>
          </w:p>
        </w:tc>
        <w:tc>
          <w:tcPr>
            <w:tcW w:type="dxa" w:w="936"/>
          </w:tcPr>
          <w:p>
            <w:pPr>
              <w:spacing w:line="252" w:lineRule="auto" w:after="60" w:before="60"/>
            </w:pPr>
            <w:r>
              <w:rPr>
                <w:rFonts w:ascii="Times New Roman" w:hAnsi="Times New Roman" w:eastAsia="Times New Roman"/>
                <w:b w:val="0"/>
                <w:i w:val="0"/>
                <w:color w:val="000000"/>
                <w:sz w:val="17"/>
              </w:rPr>
              <w:t>lo, hi</w:t>
            </w:r>
          </w:p>
        </w:tc>
        <w:tc>
          <w:tcPr>
            <w:tcW w:type="dxa" w:w="1296"/>
          </w:tcPr>
          <w:p>
            <w:pPr>
              <w:spacing w:line="252" w:lineRule="auto" w:after="60" w:before="60"/>
            </w:pPr>
            <w:r>
              <w:rPr>
                <w:rFonts w:ascii="Times New Roman" w:hAnsi="Times New Roman" w:eastAsia="Times New Roman"/>
                <w:b w:val="0"/>
                <w:i w:val="0"/>
                <w:color w:val="000000"/>
                <w:sz w:val="17"/>
              </w:rPr>
              <w:t>yes</w:t>
            </w:r>
          </w:p>
        </w:tc>
        <w:tc>
          <w:tcPr>
            <w:tcW w:type="dxa" w:w="1512"/>
          </w:tcPr>
          <w:p>
            <w:pPr>
              <w:spacing w:line="252" w:lineRule="auto" w:after="60" w:before="60"/>
            </w:pPr>
            <w:r>
              <w:rPr>
                <w:rFonts w:ascii="Times New Roman" w:hAnsi="Times New Roman" w:eastAsia="Times New Roman"/>
                <w:b w:val="0"/>
                <w:i w:val="0"/>
                <w:color w:val="000000"/>
                <w:sz w:val="17"/>
              </w:rPr>
              <w:t>class I to IV, worse</w:t>
            </w:r>
          </w:p>
        </w:tc>
      </w:tr>
      <w:tr>
        <w:trPr>
          <w:cantSplit/>
        </w:trPr>
        <w:tc>
          <w:tcPr>
            <w:tcW w:type="dxa" w:w="1224"/>
          </w:tcPr>
          <w:p>
            <w:pPr>
              <w:spacing w:line="252" w:lineRule="auto" w:after="60" w:before="60"/>
            </w:pPr>
            <w:r>
              <w:rPr>
                <w:rFonts w:ascii="Times New Roman" w:hAnsi="Times New Roman" w:eastAsia="Times New Roman"/>
                <w:b w:val="0"/>
                <w:i w:val="0"/>
                <w:color w:val="000000"/>
                <w:sz w:val="17"/>
              </w:rPr>
              <w:t>Water</w:t>
            </w:r>
          </w:p>
        </w:tc>
        <w:tc>
          <w:tcPr>
            <w:tcW w:type="dxa" w:w="1152"/>
          </w:tcPr>
          <w:p>
            <w:pPr>
              <w:spacing w:line="252" w:lineRule="auto" w:after="60" w:before="60"/>
            </w:pPr>
            <w:r>
              <w:rPr>
                <w:rFonts w:ascii="Times New Roman" w:hAnsi="Times New Roman" w:eastAsia="Times New Roman"/>
                <w:b w:val="0"/>
                <w:i w:val="0"/>
                <w:color w:val="000000"/>
                <w:sz w:val="17"/>
              </w:rPr>
              <w:t>Metals</w:t>
            </w:r>
          </w:p>
        </w:tc>
        <w:tc>
          <w:tcPr>
            <w:tcW w:type="dxa" w:w="3240"/>
          </w:tcPr>
          <w:p>
            <w:pPr>
              <w:spacing w:line="252" w:lineRule="auto" w:after="60" w:before="60"/>
            </w:pPr>
            <w:r>
              <w:rPr>
                <w:rFonts w:ascii="Times New Roman" w:hAnsi="Times New Roman" w:eastAsia="Times New Roman"/>
                <w:b w:val="0"/>
                <w:i w:val="0"/>
                <w:color w:val="000000"/>
                <w:sz w:val="17"/>
              </w:rPr>
              <w:t>Cu, Zn, Cd, As, Hg</w:t>
            </w:r>
          </w:p>
        </w:tc>
        <w:tc>
          <w:tcPr>
            <w:tcW w:type="dxa" w:w="936"/>
          </w:tcPr>
          <w:p>
            <w:pPr>
              <w:spacing w:line="252" w:lineRule="auto" w:after="60" w:before="60"/>
            </w:pPr>
            <w:r>
              <w:rPr>
                <w:rFonts w:ascii="Times New Roman" w:hAnsi="Times New Roman" w:eastAsia="Times New Roman"/>
                <w:b w:val="0"/>
                <w:i w:val="0"/>
                <w:color w:val="000000"/>
                <w:sz w:val="17"/>
              </w:rPr>
              <w:t>lo</w:t>
            </w:r>
          </w:p>
        </w:tc>
        <w:tc>
          <w:tcPr>
            <w:tcW w:type="dxa" w:w="1296"/>
          </w:tcPr>
          <w:p>
            <w:pPr>
              <w:spacing w:line="252" w:lineRule="auto" w:after="60" w:before="60"/>
            </w:pPr>
            <w:r>
              <w:rPr>
                <w:rFonts w:ascii="Times New Roman" w:hAnsi="Times New Roman" w:eastAsia="Times New Roman"/>
                <w:b w:val="0"/>
                <w:i w:val="0"/>
                <w:color w:val="000000"/>
                <w:sz w:val="17"/>
              </w:rPr>
              <w:t>yes</w:t>
            </w:r>
          </w:p>
        </w:tc>
        <w:tc>
          <w:tcPr>
            <w:tcW w:type="dxa" w:w="1512"/>
          </w:tcPr>
          <w:p>
            <w:pPr>
              <w:spacing w:line="252" w:lineRule="auto" w:after="60" w:before="60"/>
            </w:pPr>
            <w:r>
              <w:rPr>
                <w:rFonts w:ascii="Times New Roman" w:hAnsi="Times New Roman" w:eastAsia="Times New Roman"/>
                <w:b w:val="0"/>
                <w:i w:val="0"/>
                <w:color w:val="000000"/>
                <w:sz w:val="17"/>
              </w:rPr>
              <w:t>class I to IV, worse</w:t>
            </w:r>
          </w:p>
        </w:tc>
      </w:tr>
      <w:tr>
        <w:trPr>
          <w:cantSplit/>
        </w:trPr>
        <w:tc>
          <w:tcPr>
            <w:tcW w:type="dxa" w:w="1224"/>
          </w:tcPr>
          <w:p>
            <w:pPr>
              <w:spacing w:line="252" w:lineRule="auto" w:after="60" w:before="60"/>
            </w:pPr>
            <w:r>
              <w:rPr>
                <w:rFonts w:ascii="Times New Roman" w:hAnsi="Times New Roman" w:eastAsia="Times New Roman"/>
                <w:b w:val="0"/>
                <w:i w:val="0"/>
                <w:color w:val="000000"/>
                <w:sz w:val="17"/>
              </w:rPr>
              <w:t>Water</w:t>
            </w:r>
          </w:p>
        </w:tc>
        <w:tc>
          <w:tcPr>
            <w:tcW w:type="dxa" w:w="1152"/>
          </w:tcPr>
          <w:p>
            <w:pPr>
              <w:spacing w:line="252" w:lineRule="auto" w:after="60" w:before="60"/>
            </w:pPr>
            <w:r>
              <w:rPr>
                <w:rFonts w:ascii="Times New Roman" w:hAnsi="Times New Roman" w:eastAsia="Times New Roman"/>
                <w:b w:val="0"/>
                <w:i w:val="0"/>
                <w:color w:val="000000"/>
                <w:sz w:val="17"/>
              </w:rPr>
              <w:t>Metals and oil, censored</w:t>
            </w:r>
          </w:p>
        </w:tc>
        <w:tc>
          <w:tcPr>
            <w:tcW w:type="dxa" w:w="3240"/>
          </w:tcPr>
          <w:p>
            <w:pPr>
              <w:spacing w:line="252" w:lineRule="auto" w:after="60" w:before="60"/>
            </w:pPr>
            <w:r>
              <w:rPr>
                <w:rFonts w:ascii="Times New Roman" w:hAnsi="Times New Roman" w:eastAsia="Times New Roman"/>
                <w:b w:val="0"/>
                <w:i w:val="0"/>
                <w:color w:val="000000"/>
                <w:sz w:val="17"/>
              </w:rPr>
              <w:t>Cr, Pb, oil</w:t>
            </w:r>
          </w:p>
        </w:tc>
        <w:tc>
          <w:tcPr>
            <w:tcW w:type="dxa" w:w="936"/>
          </w:tcPr>
          <w:p>
            <w:pPr>
              <w:spacing w:line="252" w:lineRule="auto" w:after="60" w:before="60"/>
            </w:pPr>
            <w:r>
              <w:rPr>
                <w:rFonts w:ascii="Times New Roman" w:hAnsi="Times New Roman" w:eastAsia="Times New Roman"/>
                <w:b w:val="0"/>
                <w:i w:val="0"/>
                <w:color w:val="000000"/>
                <w:sz w:val="17"/>
              </w:rPr>
              <w:t>lo</w:t>
            </w:r>
          </w:p>
        </w:tc>
        <w:tc>
          <w:tcPr>
            <w:tcW w:type="dxa" w:w="1296"/>
          </w:tcPr>
          <w:p>
            <w:pPr>
              <w:spacing w:line="252" w:lineRule="auto" w:after="60" w:before="60"/>
            </w:pPr>
            <w:r>
              <w:rPr>
                <w:rFonts w:ascii="Times New Roman" w:hAnsi="Times New Roman" w:eastAsia="Times New Roman"/>
                <w:b w:val="0"/>
                <w:i w:val="0"/>
                <w:color w:val="000000"/>
                <w:sz w:val="17"/>
              </w:rPr>
              <w:t>excluded (substituted at half the reporting limit at 34, 15 and 22 of 51 stations; limits identical across campaigns)</w:t>
            </w:r>
          </w:p>
        </w:tc>
        <w:tc>
          <w:tcPr>
            <w:tcW w:type="dxa" w:w="1512"/>
          </w:tcPr>
          <w:p>
            <w:pPr>
              <w:spacing w:line="252" w:lineRule="auto" w:after="60" w:before="60"/>
            </w:pPr>
            <w:r>
              <w:rPr>
                <w:rFonts w:ascii="Times New Roman" w:hAnsi="Times New Roman" w:eastAsia="Times New Roman"/>
                <w:b w:val="0"/>
                <w:i w:val="0"/>
                <w:color w:val="000000"/>
                <w:sz w:val="17"/>
              </w:rPr>
              <w:t>class I to IV, worse</w:t>
            </w:r>
          </w:p>
        </w:tc>
      </w:tr>
      <w:tr>
        <w:trPr>
          <w:cantSplit/>
        </w:trPr>
        <w:tc>
          <w:tcPr>
            <w:tcW w:type="dxa" w:w="1224"/>
          </w:tcPr>
          <w:p>
            <w:pPr>
              <w:spacing w:line="252" w:lineRule="auto" w:after="60" w:before="60"/>
            </w:pPr>
            <w:r>
              <w:rPr>
                <w:rFonts w:ascii="Times New Roman" w:hAnsi="Times New Roman" w:eastAsia="Times New Roman"/>
                <w:b w:val="0"/>
                <w:i w:val="0"/>
                <w:color w:val="000000"/>
                <w:sz w:val="17"/>
              </w:rPr>
              <w:t>Sediment</w:t>
            </w:r>
          </w:p>
        </w:tc>
        <w:tc>
          <w:tcPr>
            <w:tcW w:type="dxa" w:w="1152"/>
          </w:tcPr>
          <w:p>
            <w:pPr>
              <w:spacing w:line="252" w:lineRule="auto" w:after="60" w:before="60"/>
            </w:pPr>
            <w:r>
              <w:rPr>
                <w:rFonts w:ascii="Times New Roman" w:hAnsi="Times New Roman" w:eastAsia="Times New Roman"/>
                <w:b w:val="0"/>
                <w:i w:val="0"/>
                <w:color w:val="000000"/>
                <w:sz w:val="17"/>
              </w:rPr>
              <w:t>Metals</w:t>
            </w:r>
          </w:p>
        </w:tc>
        <w:tc>
          <w:tcPr>
            <w:tcW w:type="dxa" w:w="3240"/>
          </w:tcPr>
          <w:p>
            <w:pPr>
              <w:spacing w:line="252" w:lineRule="auto" w:after="60" w:before="60"/>
            </w:pPr>
            <w:r>
              <w:rPr>
                <w:rFonts w:ascii="Times New Roman" w:hAnsi="Times New Roman" w:eastAsia="Times New Roman"/>
                <w:b w:val="0"/>
                <w:i w:val="0"/>
                <w:color w:val="000000"/>
                <w:sz w:val="17"/>
              </w:rPr>
              <w:t>Cu, Pb, Zn, Cd, Cr, As, Hg</w:t>
            </w:r>
          </w:p>
        </w:tc>
        <w:tc>
          <w:tcPr>
            <w:tcW w:type="dxa" w:w="936"/>
          </w:tcPr>
          <w:p>
            <w:pPr>
              <w:spacing w:line="252" w:lineRule="auto" w:after="60" w:before="60"/>
            </w:pPr>
            <w:r>
              <w:rPr>
                <w:rFonts w:ascii="Times New Roman" w:hAnsi="Times New Roman" w:eastAsia="Times New Roman"/>
                <w:b w:val="0"/>
                <w:i w:val="0"/>
                <w:color w:val="000000"/>
                <w:sz w:val="17"/>
              </w:rPr>
              <w:t>lo</w:t>
            </w:r>
          </w:p>
        </w:tc>
        <w:tc>
          <w:tcPr>
            <w:tcW w:type="dxa" w:w="1296"/>
          </w:tcPr>
          <w:p>
            <w:pPr>
              <w:spacing w:line="252" w:lineRule="auto" w:after="60" w:before="60"/>
            </w:pPr>
            <w:r>
              <w:rPr>
                <w:rFonts w:ascii="Times New Roman" w:hAnsi="Times New Roman" w:eastAsia="Times New Roman"/>
                <w:b w:val="0"/>
                <w:i w:val="0"/>
                <w:color w:val="000000"/>
                <w:sz w:val="17"/>
              </w:rPr>
              <w:t>yes</w:t>
            </w:r>
          </w:p>
        </w:tc>
        <w:tc>
          <w:tcPr>
            <w:tcW w:type="dxa" w:w="1512"/>
          </w:tcPr>
          <w:p>
            <w:pPr>
              <w:spacing w:line="252" w:lineRule="auto" w:after="60" w:before="60"/>
            </w:pPr>
            <w:r>
              <w:rPr>
                <w:rFonts w:ascii="Times New Roman" w:hAnsi="Times New Roman" w:eastAsia="Times New Roman"/>
                <w:b w:val="0"/>
                <w:i w:val="0"/>
                <w:color w:val="000000"/>
                <w:sz w:val="17"/>
              </w:rPr>
              <w:t>class I to III, worse</w:t>
            </w:r>
          </w:p>
        </w:tc>
      </w:tr>
      <w:tr>
        <w:trPr>
          <w:cantSplit/>
        </w:trPr>
        <w:tc>
          <w:tcPr>
            <w:tcW w:type="dxa" w:w="1224"/>
          </w:tcPr>
          <w:p>
            <w:pPr>
              <w:spacing w:line="252" w:lineRule="auto" w:after="60" w:before="60"/>
            </w:pPr>
            <w:r>
              <w:rPr>
                <w:rFonts w:ascii="Times New Roman" w:hAnsi="Times New Roman" w:eastAsia="Times New Roman"/>
                <w:b w:val="0"/>
                <w:i w:val="0"/>
                <w:color w:val="000000"/>
                <w:sz w:val="17"/>
              </w:rPr>
              <w:t>Sediment</w:t>
            </w:r>
          </w:p>
        </w:tc>
        <w:tc>
          <w:tcPr>
            <w:tcW w:type="dxa" w:w="1152"/>
          </w:tcPr>
          <w:p>
            <w:pPr>
              <w:spacing w:line="252" w:lineRule="auto" w:after="60" w:before="60"/>
            </w:pPr>
            <w:r>
              <w:rPr>
                <w:rFonts w:ascii="Times New Roman" w:hAnsi="Times New Roman" w:eastAsia="Times New Roman"/>
                <w:b w:val="0"/>
                <w:i w:val="0"/>
                <w:color w:val="000000"/>
                <w:sz w:val="17"/>
              </w:rPr>
              <w:t>Organics</w:t>
            </w:r>
          </w:p>
        </w:tc>
        <w:tc>
          <w:tcPr>
            <w:tcW w:type="dxa" w:w="3240"/>
          </w:tcPr>
          <w:p>
            <w:pPr>
              <w:spacing w:line="252" w:lineRule="auto" w:after="60" w:before="60"/>
            </w:pPr>
            <w:r>
              <w:rPr>
                <w:rFonts w:ascii="Times New Roman" w:hAnsi="Times New Roman" w:eastAsia="Times New Roman"/>
                <w:b w:val="0"/>
                <w:i w:val="0"/>
                <w:color w:val="000000"/>
                <w:sz w:val="17"/>
              </w:rPr>
              <w:t>organic carbon; sulfide; oil</w:t>
            </w:r>
          </w:p>
        </w:tc>
        <w:tc>
          <w:tcPr>
            <w:tcW w:type="dxa" w:w="936"/>
          </w:tcPr>
          <w:p>
            <w:pPr>
              <w:spacing w:line="252" w:lineRule="auto" w:after="60" w:before="60"/>
            </w:pPr>
            <w:r>
              <w:rPr>
                <w:rFonts w:ascii="Times New Roman" w:hAnsi="Times New Roman" w:eastAsia="Times New Roman"/>
                <w:b w:val="0"/>
                <w:i w:val="0"/>
                <w:color w:val="000000"/>
                <w:sz w:val="17"/>
              </w:rPr>
              <w:t>lo</w:t>
            </w:r>
          </w:p>
        </w:tc>
        <w:tc>
          <w:tcPr>
            <w:tcW w:type="dxa" w:w="1296"/>
          </w:tcPr>
          <w:p>
            <w:pPr>
              <w:spacing w:line="252" w:lineRule="auto" w:after="60" w:before="60"/>
            </w:pPr>
            <w:r>
              <w:rPr>
                <w:rFonts w:ascii="Times New Roman" w:hAnsi="Times New Roman" w:eastAsia="Times New Roman"/>
                <w:b w:val="0"/>
                <w:i w:val="0"/>
                <w:color w:val="000000"/>
                <w:sz w:val="17"/>
              </w:rPr>
              <w:t>yes</w:t>
            </w:r>
          </w:p>
        </w:tc>
        <w:tc>
          <w:tcPr>
            <w:tcW w:type="dxa" w:w="1512"/>
          </w:tcPr>
          <w:p>
            <w:pPr>
              <w:spacing w:line="252" w:lineRule="auto" w:after="60" w:before="60"/>
            </w:pPr>
            <w:r>
              <w:rPr>
                <w:rFonts w:ascii="Times New Roman" w:hAnsi="Times New Roman" w:eastAsia="Times New Roman"/>
                <w:b w:val="0"/>
                <w:i w:val="0"/>
                <w:color w:val="000000"/>
                <w:sz w:val="17"/>
              </w:rPr>
              <w:t>class I to III, worse</w:t>
            </w:r>
          </w:p>
        </w:tc>
      </w:tr>
      <w:tr>
        <w:trPr>
          <w:cantSplit/>
        </w:trPr>
        <w:tc>
          <w:tcPr>
            <w:tcW w:type="dxa" w:w="1224"/>
          </w:tcPr>
          <w:p>
            <w:pPr>
              <w:spacing w:line="252" w:lineRule="auto" w:after="60" w:before="60"/>
            </w:pPr>
            <w:r>
              <w:rPr>
                <w:rFonts w:ascii="Times New Roman" w:hAnsi="Times New Roman" w:eastAsia="Times New Roman"/>
                <w:b w:val="0"/>
                <w:i w:val="0"/>
                <w:color w:val="000000"/>
                <w:sz w:val="17"/>
              </w:rPr>
              <w:t>Phytoplankton</w:t>
            </w:r>
          </w:p>
        </w:tc>
        <w:tc>
          <w:tcPr>
            <w:tcW w:type="dxa" w:w="1152"/>
          </w:tcPr>
          <w:p>
            <w:pPr>
              <w:spacing w:line="252" w:lineRule="auto" w:after="60" w:before="60"/>
            </w:pPr>
          </w:p>
        </w:tc>
        <w:tc>
          <w:tcPr>
            <w:tcW w:type="dxa" w:w="3240"/>
          </w:tcPr>
          <w:p>
            <w:pPr>
              <w:spacing w:line="252" w:lineRule="auto" w:after="60" w:before="60"/>
            </w:pPr>
            <w:r>
              <w:rPr>
                <w:rFonts w:ascii="Times New Roman" w:hAnsi="Times New Roman" w:eastAsia="Times New Roman"/>
                <w:b w:val="0"/>
                <w:i w:val="0"/>
                <w:color w:val="000000"/>
                <w:sz w:val="17"/>
              </w:rPr>
              <w:t>cell density; chlorophyll a</w:t>
            </w:r>
          </w:p>
        </w:tc>
        <w:tc>
          <w:tcPr>
            <w:tcW w:type="dxa" w:w="936"/>
          </w:tcPr>
          <w:p>
            <w:pPr>
              <w:spacing w:line="252" w:lineRule="auto" w:after="60" w:before="60"/>
            </w:pPr>
            <w:r>
              <w:rPr>
                <w:rFonts w:ascii="Times New Roman" w:hAnsi="Times New Roman" w:eastAsia="Times New Roman"/>
                <w:b w:val="0"/>
                <w:i w:val="0"/>
                <w:color w:val="000000"/>
                <w:sz w:val="17"/>
              </w:rPr>
              <w:t>uni</w:t>
            </w:r>
          </w:p>
        </w:tc>
        <w:tc>
          <w:tcPr>
            <w:tcW w:type="dxa" w:w="1296"/>
          </w:tcPr>
          <w:p>
            <w:pPr>
              <w:spacing w:line="252" w:lineRule="auto" w:after="60" w:before="60"/>
            </w:pPr>
            <w:r>
              <w:rPr>
                <w:rFonts w:ascii="Times New Roman" w:hAnsi="Times New Roman" w:eastAsia="Times New Roman"/>
                <w:b w:val="0"/>
                <w:i w:val="0"/>
                <w:color w:val="000000"/>
                <w:sz w:val="17"/>
              </w:rPr>
              <w:t>yes</w:t>
            </w:r>
          </w:p>
        </w:tc>
        <w:tc>
          <w:tcPr>
            <w:tcW w:type="dxa" w:w="1512"/>
          </w:tcPr>
          <w:p>
            <w:pPr>
              <w:spacing w:line="252" w:lineRule="auto" w:after="60" w:before="60"/>
            </w:pPr>
            <w:r>
              <w:rPr>
                <w:rFonts w:ascii="Times New Roman" w:hAnsi="Times New Roman" w:eastAsia="Times New Roman"/>
                <w:b w:val="0"/>
                <w:i w:val="0"/>
                <w:color w:val="000000"/>
                <w:sz w:val="17"/>
              </w:rPr>
              <w:t>not available</w:t>
            </w:r>
          </w:p>
        </w:tc>
      </w:tr>
      <w:tr>
        <w:trPr>
          <w:cantSplit/>
        </w:trPr>
        <w:tc>
          <w:tcPr>
            <w:tcW w:type="dxa" w:w="1224"/>
          </w:tcPr>
          <w:p>
            <w:pPr>
              <w:spacing w:line="252" w:lineRule="auto" w:after="60" w:before="60"/>
            </w:pPr>
            <w:r>
              <w:rPr>
                <w:rFonts w:ascii="Times New Roman" w:hAnsi="Times New Roman" w:eastAsia="Times New Roman"/>
                <w:b w:val="0"/>
                <w:i w:val="0"/>
                <w:color w:val="000000"/>
                <w:sz w:val="17"/>
              </w:rPr>
              <w:t>Zooplankton</w:t>
            </w:r>
          </w:p>
        </w:tc>
        <w:tc>
          <w:tcPr>
            <w:tcW w:type="dxa" w:w="1152"/>
          </w:tcPr>
          <w:p>
            <w:pPr>
              <w:spacing w:line="252" w:lineRule="auto" w:after="60" w:before="60"/>
            </w:pPr>
          </w:p>
        </w:tc>
        <w:tc>
          <w:tcPr>
            <w:tcW w:type="dxa" w:w="3240"/>
          </w:tcPr>
          <w:p>
            <w:pPr>
              <w:spacing w:line="252" w:lineRule="auto" w:after="60" w:before="60"/>
            </w:pPr>
            <w:r>
              <w:rPr>
                <w:rFonts w:ascii="Times New Roman" w:hAnsi="Times New Roman" w:eastAsia="Times New Roman"/>
                <w:b w:val="0"/>
                <w:i w:val="0"/>
                <w:color w:val="000000"/>
                <w:sz w:val="17"/>
              </w:rPr>
              <w:t>density (uni); biomass (hi)</w:t>
            </w:r>
          </w:p>
        </w:tc>
        <w:tc>
          <w:tcPr>
            <w:tcW w:type="dxa" w:w="936"/>
          </w:tcPr>
          <w:p>
            <w:pPr>
              <w:spacing w:line="252" w:lineRule="auto" w:after="60" w:before="60"/>
            </w:pPr>
            <w:r>
              <w:rPr>
                <w:rFonts w:ascii="Times New Roman" w:hAnsi="Times New Roman" w:eastAsia="Times New Roman"/>
                <w:b w:val="0"/>
                <w:i w:val="0"/>
                <w:color w:val="000000"/>
                <w:sz w:val="17"/>
              </w:rPr>
              <w:t>uni, hi</w:t>
            </w:r>
          </w:p>
        </w:tc>
        <w:tc>
          <w:tcPr>
            <w:tcW w:type="dxa" w:w="1296"/>
          </w:tcPr>
          <w:p>
            <w:pPr>
              <w:spacing w:line="252" w:lineRule="auto" w:after="60" w:before="60"/>
            </w:pPr>
            <w:r>
              <w:rPr>
                <w:rFonts w:ascii="Times New Roman" w:hAnsi="Times New Roman" w:eastAsia="Times New Roman"/>
                <w:b w:val="0"/>
                <w:i w:val="0"/>
                <w:color w:val="000000"/>
                <w:sz w:val="17"/>
              </w:rPr>
              <w:t>yes</w:t>
            </w:r>
          </w:p>
        </w:tc>
        <w:tc>
          <w:tcPr>
            <w:tcW w:type="dxa" w:w="1512"/>
          </w:tcPr>
          <w:p>
            <w:pPr>
              <w:spacing w:line="252" w:lineRule="auto" w:after="60" w:before="60"/>
            </w:pPr>
            <w:r>
              <w:rPr>
                <w:rFonts w:ascii="Times New Roman" w:hAnsi="Times New Roman" w:eastAsia="Times New Roman"/>
                <w:b w:val="0"/>
                <w:i w:val="0"/>
                <w:color w:val="000000"/>
                <w:sz w:val="17"/>
              </w:rPr>
              <w:t>not available</w:t>
            </w:r>
          </w:p>
        </w:tc>
      </w:tr>
      <w:tr>
        <w:trPr>
          <w:cantSplit/>
        </w:trPr>
        <w:tc>
          <w:tcPr>
            <w:tcW w:type="dxa" w:w="1224"/>
          </w:tcPr>
          <w:p>
            <w:pPr>
              <w:spacing w:line="252" w:lineRule="auto" w:after="60" w:before="60"/>
            </w:pPr>
            <w:r>
              <w:rPr>
                <w:rFonts w:ascii="Times New Roman" w:hAnsi="Times New Roman" w:eastAsia="Times New Roman"/>
                <w:b w:val="0"/>
                <w:i w:val="0"/>
                <w:color w:val="000000"/>
                <w:sz w:val="17"/>
              </w:rPr>
              <w:t>Macrobenthos</w:t>
            </w:r>
          </w:p>
        </w:tc>
        <w:tc>
          <w:tcPr>
            <w:tcW w:type="dxa" w:w="1152"/>
          </w:tcPr>
          <w:p>
            <w:pPr>
              <w:spacing w:line="252" w:lineRule="auto" w:after="60" w:before="60"/>
            </w:pPr>
          </w:p>
        </w:tc>
        <w:tc>
          <w:tcPr>
            <w:tcW w:type="dxa" w:w="3240"/>
          </w:tcPr>
          <w:p>
            <w:pPr>
              <w:spacing w:line="252" w:lineRule="auto" w:after="60" w:before="60"/>
            </w:pPr>
            <w:r>
              <w:rPr>
                <w:rFonts w:ascii="Times New Roman" w:hAnsi="Times New Roman" w:eastAsia="Times New Roman"/>
                <w:b w:val="0"/>
                <w:i w:val="0"/>
                <w:color w:val="000000"/>
                <w:sz w:val="17"/>
              </w:rPr>
              <w:t>density (uni); biomass (hi)</w:t>
            </w:r>
          </w:p>
        </w:tc>
        <w:tc>
          <w:tcPr>
            <w:tcW w:type="dxa" w:w="936"/>
          </w:tcPr>
          <w:p>
            <w:pPr>
              <w:spacing w:line="252" w:lineRule="auto" w:after="60" w:before="60"/>
            </w:pPr>
            <w:r>
              <w:rPr>
                <w:rFonts w:ascii="Times New Roman" w:hAnsi="Times New Roman" w:eastAsia="Times New Roman"/>
                <w:b w:val="0"/>
                <w:i w:val="0"/>
                <w:color w:val="000000"/>
                <w:sz w:val="17"/>
              </w:rPr>
              <w:t>uni, hi</w:t>
            </w:r>
          </w:p>
        </w:tc>
        <w:tc>
          <w:tcPr>
            <w:tcW w:type="dxa" w:w="1296"/>
          </w:tcPr>
          <w:p>
            <w:pPr>
              <w:spacing w:line="252" w:lineRule="auto" w:after="60" w:before="60"/>
            </w:pPr>
            <w:r>
              <w:rPr>
                <w:rFonts w:ascii="Times New Roman" w:hAnsi="Times New Roman" w:eastAsia="Times New Roman"/>
                <w:b w:val="0"/>
                <w:i w:val="0"/>
                <w:color w:val="000000"/>
                <w:sz w:val="17"/>
              </w:rPr>
              <w:t>yes</w:t>
            </w:r>
          </w:p>
        </w:tc>
        <w:tc>
          <w:tcPr>
            <w:tcW w:type="dxa" w:w="1512"/>
          </w:tcPr>
          <w:p>
            <w:pPr>
              <w:spacing w:line="252" w:lineRule="auto" w:after="60" w:before="60"/>
            </w:pPr>
            <w:r>
              <w:rPr>
                <w:rFonts w:ascii="Times New Roman" w:hAnsi="Times New Roman" w:eastAsia="Times New Roman"/>
                <w:b w:val="0"/>
                <w:i w:val="0"/>
                <w:color w:val="000000"/>
                <w:sz w:val="17"/>
              </w:rPr>
              <w:t>not available</w:t>
            </w:r>
          </w:p>
        </w:tc>
      </w:tr>
    </w:tbl>
    <w:p>
      <w:pPr>
        <w:keepNext w:val="0"/>
        <w:widowControl/>
        <w:spacing w:line="240" w:lineRule="auto" w:after="40"/>
        <w:jc w:val="both"/>
      </w:pPr>
    </w:p>
    <w:p>
      <w:pPr>
        <w:pStyle w:val="Heading1"/>
        <w:keepNext/>
        <w:widowControl/>
        <w:spacing w:line="288" w:lineRule="auto" w:after="120"/>
        <w:jc w:val="left"/>
      </w:pPr>
      <w:r>
        <w:rPr>
          <w:rFonts w:ascii="Times New Roman" w:hAnsi="Times New Roman" w:eastAsia="Times New Roman"/>
          <w:b/>
          <w:i w:val="0"/>
          <w:color w:val="000000"/>
          <w:sz w:val="24"/>
        </w:rPr>
        <w:t>Table S13. GB/T 42631-2023 applied in its own order of operations</w:t>
      </w:r>
    </w:p>
    <w:p>
      <w:pPr>
        <w:keepNext/>
        <w:widowControl/>
        <w:spacing w:line="312" w:lineRule="auto" w:after="120"/>
        <w:jc w:val="both"/>
      </w:pPr>
      <w:r>
        <w:rPr>
          <w:rFonts w:ascii="Times New Roman" w:hAnsi="Times New Roman" w:eastAsia="Times New Roman"/>
          <w:b w:val="0"/>
          <w:i w:val="0"/>
          <w:color w:val="000000"/>
          <w:sz w:val="22"/>
        </w:rPr>
        <w:t>Upper block: campaign mean of each biotic indicator as a multiple of the Beibu Gulf (region 22) reference value of the relevant season, the class of that mean, and in brackets the station median as a multiple of the reference. Lower block: category indices, and the comprehensive index as an interval that brackets the unsurveyed items (sixth community indicator 15 to 45 points, biological quality 1 to 10, habitat 5 to 20). Reference values (spring; autumn): phytoplankton density 2.0 and 38 million cells per cubic metre; zooplankton density 10 and 20 thousand individuals per cubic metre; zooplankton biomass 70 and 90 mg per cubic metre; macrobenthos density 230 and 220 individuals per square metre; macrobenthos biomass 20 and 20 g per square metre.</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2160"/>
        <w:gridCol w:w="2405"/>
        <w:gridCol w:w="2405"/>
        <w:gridCol w:w="2390"/>
      </w:tblGrid>
      <w:tr>
        <w:trPr>
          <w:cantSplit/>
          <w:tblHeader/>
        </w:trPr>
        <w:tc>
          <w:tcPr>
            <w:tcW w:type="dxa" w:w="2160"/>
            <w:tcBorders>
              <w:bottom w:val="single" w:sz="5" w:color="000000"/>
            </w:tcBorders>
          </w:tcPr>
          <w:p>
            <w:pPr>
              <w:spacing w:line="252" w:lineRule="auto" w:after="60" w:before="60"/>
            </w:pPr>
            <w:r>
              <w:rPr>
                <w:rFonts w:ascii="Times New Roman" w:hAnsi="Times New Roman" w:eastAsia="Times New Roman"/>
                <w:b/>
                <w:i w:val="0"/>
                <w:color w:val="000000"/>
                <w:sz w:val="17"/>
              </w:rPr>
              <w:t>Indicator</w:t>
            </w:r>
          </w:p>
        </w:tc>
        <w:tc>
          <w:tcPr>
            <w:tcW w:type="dxa" w:w="2405"/>
            <w:tcBorders>
              <w:bottom w:val="single" w:sz="5" w:color="000000"/>
            </w:tcBorders>
          </w:tcPr>
          <w:p>
            <w:pPr>
              <w:spacing w:line="252" w:lineRule="auto" w:after="60" w:before="60"/>
            </w:pPr>
            <w:r>
              <w:rPr>
                <w:rFonts w:ascii="Times New Roman" w:hAnsi="Times New Roman" w:eastAsia="Times New Roman"/>
                <w:b/>
                <w:i w:val="0"/>
                <w:color w:val="000000"/>
                <w:sz w:val="17"/>
              </w:rPr>
              <w:t>Qinzhou Bay (spring)</w:t>
            </w:r>
          </w:p>
        </w:tc>
        <w:tc>
          <w:tcPr>
            <w:tcW w:type="dxa" w:w="2405"/>
            <w:tcBorders>
              <w:bottom w:val="single" w:sz="5" w:color="000000"/>
            </w:tcBorders>
          </w:tcPr>
          <w:p>
            <w:pPr>
              <w:spacing w:line="252" w:lineRule="auto" w:after="60" w:before="60"/>
            </w:pPr>
            <w:r>
              <w:rPr>
                <w:rFonts w:ascii="Times New Roman" w:hAnsi="Times New Roman" w:eastAsia="Times New Roman"/>
                <w:b/>
                <w:i w:val="0"/>
                <w:color w:val="000000"/>
                <w:sz w:val="17"/>
              </w:rPr>
              <w:t>Fangchenggang (autumn)</w:t>
            </w:r>
          </w:p>
        </w:tc>
        <w:tc>
          <w:tcPr>
            <w:tcW w:type="dxa" w:w="2390"/>
            <w:tcBorders>
              <w:bottom w:val="single" w:sz="5" w:color="000000"/>
            </w:tcBorders>
          </w:tcPr>
          <w:p>
            <w:pPr>
              <w:spacing w:line="252" w:lineRule="auto" w:after="60" w:before="60"/>
            </w:pPr>
            <w:r>
              <w:rPr>
                <w:rFonts w:ascii="Times New Roman" w:hAnsi="Times New Roman" w:eastAsia="Times New Roman"/>
                <w:b/>
                <w:i w:val="0"/>
                <w:color w:val="000000"/>
                <w:sz w:val="17"/>
              </w:rPr>
              <w:t>Tieshan Harbour (autumn)</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Phytoplankton density</w:t>
            </w:r>
          </w:p>
        </w:tc>
        <w:tc>
          <w:tcPr>
            <w:tcW w:type="dxa" w:w="2405"/>
          </w:tcPr>
          <w:p>
            <w:pPr>
              <w:spacing w:line="252" w:lineRule="auto" w:after="60" w:before="60"/>
            </w:pPr>
            <w:r>
              <w:rPr>
                <w:rFonts w:ascii="Times New Roman" w:hAnsi="Times New Roman" w:eastAsia="Times New Roman"/>
                <w:b w:val="0"/>
                <w:i w:val="0"/>
                <w:color w:val="000000"/>
                <w:sz w:val="17"/>
              </w:rPr>
              <w:t>46, III (22)</w:t>
            </w:r>
          </w:p>
        </w:tc>
        <w:tc>
          <w:tcPr>
            <w:tcW w:type="dxa" w:w="2405"/>
          </w:tcPr>
          <w:p>
            <w:pPr>
              <w:spacing w:line="252" w:lineRule="auto" w:after="60" w:before="60"/>
            </w:pPr>
            <w:r>
              <w:rPr>
                <w:rFonts w:ascii="Times New Roman" w:hAnsi="Times New Roman" w:eastAsia="Times New Roman"/>
                <w:b w:val="0"/>
                <w:i w:val="0"/>
                <w:color w:val="000000"/>
                <w:sz w:val="17"/>
              </w:rPr>
              <w:t>13, III (9.6)</w:t>
            </w:r>
          </w:p>
        </w:tc>
        <w:tc>
          <w:tcPr>
            <w:tcW w:type="dxa" w:w="2390"/>
          </w:tcPr>
          <w:p>
            <w:pPr>
              <w:spacing w:line="252" w:lineRule="auto" w:after="60" w:before="60"/>
            </w:pPr>
            <w:r>
              <w:rPr>
                <w:rFonts w:ascii="Times New Roman" w:hAnsi="Times New Roman" w:eastAsia="Times New Roman"/>
                <w:b w:val="0"/>
                <w:i w:val="0"/>
                <w:color w:val="000000"/>
                <w:sz w:val="17"/>
              </w:rPr>
              <w:t>12, III (4.9)</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Zooplankton density</w:t>
            </w:r>
          </w:p>
        </w:tc>
        <w:tc>
          <w:tcPr>
            <w:tcW w:type="dxa" w:w="2405"/>
          </w:tcPr>
          <w:p>
            <w:pPr>
              <w:spacing w:line="252" w:lineRule="auto" w:after="60" w:before="60"/>
            </w:pPr>
            <w:r>
              <w:rPr>
                <w:rFonts w:ascii="Times New Roman" w:hAnsi="Times New Roman" w:eastAsia="Times New Roman"/>
                <w:b w:val="0"/>
                <w:i w:val="0"/>
                <w:color w:val="000000"/>
                <w:sz w:val="17"/>
              </w:rPr>
              <w:t>0.08, III (0.04)</w:t>
            </w:r>
          </w:p>
        </w:tc>
        <w:tc>
          <w:tcPr>
            <w:tcW w:type="dxa" w:w="2405"/>
          </w:tcPr>
          <w:p>
            <w:pPr>
              <w:spacing w:line="252" w:lineRule="auto" w:after="60" w:before="60"/>
            </w:pPr>
            <w:r>
              <w:rPr>
                <w:rFonts w:ascii="Times New Roman" w:hAnsi="Times New Roman" w:eastAsia="Times New Roman"/>
                <w:b w:val="0"/>
                <w:i w:val="0"/>
                <w:color w:val="000000"/>
                <w:sz w:val="17"/>
              </w:rPr>
              <w:t>0.09, III (0.07)</w:t>
            </w:r>
          </w:p>
        </w:tc>
        <w:tc>
          <w:tcPr>
            <w:tcW w:type="dxa" w:w="2390"/>
          </w:tcPr>
          <w:p>
            <w:pPr>
              <w:spacing w:line="252" w:lineRule="auto" w:after="60" w:before="60"/>
            </w:pPr>
            <w:r>
              <w:rPr>
                <w:rFonts w:ascii="Times New Roman" w:hAnsi="Times New Roman" w:eastAsia="Times New Roman"/>
                <w:b w:val="0"/>
                <w:i w:val="0"/>
                <w:color w:val="000000"/>
                <w:sz w:val="17"/>
              </w:rPr>
              <w:t>0.10, III (0.09)</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Zooplankton biomass</w:t>
            </w:r>
          </w:p>
        </w:tc>
        <w:tc>
          <w:tcPr>
            <w:tcW w:type="dxa" w:w="2405"/>
          </w:tcPr>
          <w:p>
            <w:pPr>
              <w:spacing w:line="252" w:lineRule="auto" w:after="60" w:before="60"/>
            </w:pPr>
            <w:r>
              <w:rPr>
                <w:rFonts w:ascii="Times New Roman" w:hAnsi="Times New Roman" w:eastAsia="Times New Roman"/>
                <w:b w:val="0"/>
                <w:i w:val="0"/>
                <w:color w:val="000000"/>
                <w:sz w:val="17"/>
              </w:rPr>
              <w:t>4.6, III (3.6)</w:t>
            </w:r>
          </w:p>
        </w:tc>
        <w:tc>
          <w:tcPr>
            <w:tcW w:type="dxa" w:w="2405"/>
          </w:tcPr>
          <w:p>
            <w:pPr>
              <w:spacing w:line="252" w:lineRule="auto" w:after="60" w:before="60"/>
            </w:pPr>
            <w:r>
              <w:rPr>
                <w:rFonts w:ascii="Times New Roman" w:hAnsi="Times New Roman" w:eastAsia="Times New Roman"/>
                <w:b w:val="0"/>
                <w:i w:val="0"/>
                <w:color w:val="000000"/>
                <w:sz w:val="17"/>
              </w:rPr>
              <w:t>3.8, III (3.5)</w:t>
            </w:r>
          </w:p>
        </w:tc>
        <w:tc>
          <w:tcPr>
            <w:tcW w:type="dxa" w:w="2390"/>
          </w:tcPr>
          <w:p>
            <w:pPr>
              <w:spacing w:line="252" w:lineRule="auto" w:after="60" w:before="60"/>
            </w:pPr>
            <w:r>
              <w:rPr>
                <w:rFonts w:ascii="Times New Roman" w:hAnsi="Times New Roman" w:eastAsia="Times New Roman"/>
                <w:b w:val="0"/>
                <w:i w:val="0"/>
                <w:color w:val="000000"/>
                <w:sz w:val="17"/>
              </w:rPr>
              <w:t>29, III (28)</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Macrobenthos density</w:t>
            </w:r>
          </w:p>
        </w:tc>
        <w:tc>
          <w:tcPr>
            <w:tcW w:type="dxa" w:w="2405"/>
          </w:tcPr>
          <w:p>
            <w:pPr>
              <w:spacing w:line="252" w:lineRule="auto" w:after="60" w:before="60"/>
            </w:pPr>
            <w:r>
              <w:rPr>
                <w:rFonts w:ascii="Times New Roman" w:hAnsi="Times New Roman" w:eastAsia="Times New Roman"/>
                <w:b w:val="0"/>
                <w:i w:val="0"/>
                <w:color w:val="000000"/>
                <w:sz w:val="17"/>
              </w:rPr>
              <w:t>0.71, II (0.10)</w:t>
            </w:r>
          </w:p>
        </w:tc>
        <w:tc>
          <w:tcPr>
            <w:tcW w:type="dxa" w:w="2405"/>
          </w:tcPr>
          <w:p>
            <w:pPr>
              <w:spacing w:line="252" w:lineRule="auto" w:after="60" w:before="60"/>
            </w:pPr>
            <w:r>
              <w:rPr>
                <w:rFonts w:ascii="Times New Roman" w:hAnsi="Times New Roman" w:eastAsia="Times New Roman"/>
                <w:b w:val="0"/>
                <w:i w:val="0"/>
                <w:color w:val="000000"/>
                <w:sz w:val="17"/>
              </w:rPr>
              <w:t>0.15, III (0.06)</w:t>
            </w:r>
          </w:p>
        </w:tc>
        <w:tc>
          <w:tcPr>
            <w:tcW w:type="dxa" w:w="2390"/>
          </w:tcPr>
          <w:p>
            <w:pPr>
              <w:spacing w:line="252" w:lineRule="auto" w:after="60" w:before="60"/>
            </w:pPr>
            <w:r>
              <w:rPr>
                <w:rFonts w:ascii="Times New Roman" w:hAnsi="Times New Roman" w:eastAsia="Times New Roman"/>
                <w:b w:val="0"/>
                <w:i w:val="0"/>
                <w:color w:val="000000"/>
                <w:sz w:val="17"/>
              </w:rPr>
              <w:t>0.25, III (0.16)</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Macrobenthos biomass</w:t>
            </w:r>
          </w:p>
        </w:tc>
        <w:tc>
          <w:tcPr>
            <w:tcW w:type="dxa" w:w="2405"/>
          </w:tcPr>
          <w:p>
            <w:pPr>
              <w:spacing w:line="252" w:lineRule="auto" w:after="60" w:before="60"/>
            </w:pPr>
            <w:r>
              <w:rPr>
                <w:rFonts w:ascii="Times New Roman" w:hAnsi="Times New Roman" w:eastAsia="Times New Roman"/>
                <w:b w:val="0"/>
                <w:i w:val="0"/>
                <w:color w:val="000000"/>
                <w:sz w:val="17"/>
              </w:rPr>
              <w:t>14.8, III (0.14)</w:t>
            </w:r>
          </w:p>
        </w:tc>
        <w:tc>
          <w:tcPr>
            <w:tcW w:type="dxa" w:w="2405"/>
          </w:tcPr>
          <w:p>
            <w:pPr>
              <w:spacing w:line="252" w:lineRule="auto" w:after="60" w:before="60"/>
            </w:pPr>
            <w:r>
              <w:rPr>
                <w:rFonts w:ascii="Times New Roman" w:hAnsi="Times New Roman" w:eastAsia="Times New Roman"/>
                <w:b w:val="0"/>
                <w:i w:val="0"/>
                <w:color w:val="000000"/>
                <w:sz w:val="17"/>
              </w:rPr>
              <w:t>3.1, III (0.06)</w:t>
            </w:r>
          </w:p>
        </w:tc>
        <w:tc>
          <w:tcPr>
            <w:tcW w:type="dxa" w:w="2390"/>
          </w:tcPr>
          <w:p>
            <w:pPr>
              <w:spacing w:line="252" w:lineRule="auto" w:after="60" w:before="60"/>
            </w:pPr>
            <w:r>
              <w:rPr>
                <w:rFonts w:ascii="Times New Roman" w:hAnsi="Times New Roman" w:eastAsia="Times New Roman"/>
                <w:b w:val="0"/>
                <w:i w:val="0"/>
                <w:color w:val="000000"/>
                <w:sz w:val="17"/>
              </w:rPr>
              <w:t>3.3, III (0.35)</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Stations in class III (five indicators)</w:t>
            </w:r>
          </w:p>
        </w:tc>
        <w:tc>
          <w:tcPr>
            <w:tcW w:type="dxa" w:w="2405"/>
          </w:tcPr>
          <w:p>
            <w:pPr>
              <w:spacing w:line="252" w:lineRule="auto" w:after="60" w:before="60"/>
            </w:pPr>
            <w:r>
              <w:rPr>
                <w:rFonts w:ascii="Times New Roman" w:hAnsi="Times New Roman" w:eastAsia="Times New Roman"/>
                <w:b w:val="0"/>
                <w:i w:val="0"/>
                <w:color w:val="000000"/>
                <w:sz w:val="17"/>
              </w:rPr>
              <w:t>23, 23, 23, 23, 23 of 23</w:t>
            </w:r>
          </w:p>
        </w:tc>
        <w:tc>
          <w:tcPr>
            <w:tcW w:type="dxa" w:w="2405"/>
          </w:tcPr>
          <w:p>
            <w:pPr>
              <w:spacing w:line="252" w:lineRule="auto" w:after="60" w:before="60"/>
            </w:pPr>
            <w:r>
              <w:rPr>
                <w:rFonts w:ascii="Times New Roman" w:hAnsi="Times New Roman" w:eastAsia="Times New Roman"/>
                <w:b w:val="0"/>
                <w:i w:val="0"/>
                <w:color w:val="000000"/>
                <w:sz w:val="17"/>
              </w:rPr>
              <w:t>15, 15, 14, 14, 13 of 15</w:t>
            </w:r>
          </w:p>
        </w:tc>
        <w:tc>
          <w:tcPr>
            <w:tcW w:type="dxa" w:w="2390"/>
          </w:tcPr>
          <w:p>
            <w:pPr>
              <w:spacing w:line="252" w:lineRule="auto" w:after="60" w:before="60"/>
            </w:pPr>
            <w:r>
              <w:rPr>
                <w:rFonts w:ascii="Times New Roman" w:hAnsi="Times New Roman" w:eastAsia="Times New Roman"/>
                <w:b w:val="0"/>
                <w:i w:val="0"/>
                <w:color w:val="000000"/>
                <w:sz w:val="17"/>
              </w:rPr>
              <w:t>9, 13, 13, 11, 11 of 13</w:t>
            </w:r>
          </w:p>
        </w:tc>
      </w:tr>
    </w:tbl>
    <w:p>
      <w:pPr>
        <w:keepNext w:val="0"/>
        <w:widowControl/>
        <w:spacing w:line="240" w:lineRule="auto" w:after="40"/>
        <w:jc w:val="both"/>
      </w:pP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2160"/>
        <w:gridCol w:w="2405"/>
        <w:gridCol w:w="2405"/>
        <w:gridCol w:w="2390"/>
      </w:tblGrid>
      <w:tr>
        <w:trPr>
          <w:cantSplit/>
          <w:tblHeader/>
        </w:trPr>
        <w:tc>
          <w:tcPr>
            <w:tcW w:type="dxa" w:w="2160"/>
            <w:tcBorders>
              <w:bottom w:val="single" w:sz="5" w:color="000000"/>
            </w:tcBorders>
          </w:tcPr>
          <w:p>
            <w:pPr>
              <w:spacing w:line="252" w:lineRule="auto" w:after="60" w:before="60"/>
            </w:pPr>
            <w:r>
              <w:rPr>
                <w:rFonts w:ascii="Times New Roman" w:hAnsi="Times New Roman" w:eastAsia="Times New Roman"/>
                <w:b/>
                <w:i w:val="0"/>
                <w:color w:val="000000"/>
                <w:sz w:val="17"/>
              </w:rPr>
              <w:t>Category (weight)</w:t>
            </w:r>
          </w:p>
        </w:tc>
        <w:tc>
          <w:tcPr>
            <w:tcW w:type="dxa" w:w="2405"/>
            <w:tcBorders>
              <w:bottom w:val="single" w:sz="5" w:color="000000"/>
            </w:tcBorders>
          </w:tcPr>
          <w:p>
            <w:pPr>
              <w:spacing w:line="252" w:lineRule="auto" w:after="60" w:before="60"/>
            </w:pPr>
            <w:r>
              <w:rPr>
                <w:rFonts w:ascii="Times New Roman" w:hAnsi="Times New Roman" w:eastAsia="Times New Roman"/>
                <w:b/>
                <w:i w:val="0"/>
                <w:color w:val="000000"/>
                <w:sz w:val="17"/>
              </w:rPr>
              <w:t>Qinzhou Bay</w:t>
            </w:r>
          </w:p>
        </w:tc>
        <w:tc>
          <w:tcPr>
            <w:tcW w:type="dxa" w:w="2405"/>
            <w:tcBorders>
              <w:bottom w:val="single" w:sz="5" w:color="000000"/>
            </w:tcBorders>
          </w:tcPr>
          <w:p>
            <w:pPr>
              <w:spacing w:line="252" w:lineRule="auto" w:after="60" w:before="60"/>
            </w:pPr>
            <w:r>
              <w:rPr>
                <w:rFonts w:ascii="Times New Roman" w:hAnsi="Times New Roman" w:eastAsia="Times New Roman"/>
                <w:b/>
                <w:i w:val="0"/>
                <w:color w:val="000000"/>
                <w:sz w:val="17"/>
              </w:rPr>
              <w:t>Fangchenggang</w:t>
            </w:r>
          </w:p>
        </w:tc>
        <w:tc>
          <w:tcPr>
            <w:tcW w:type="dxa" w:w="2390"/>
            <w:tcBorders>
              <w:bottom w:val="single" w:sz="5" w:color="000000"/>
            </w:tcBorders>
          </w:tcPr>
          <w:p>
            <w:pPr>
              <w:spacing w:line="252" w:lineRule="auto" w:after="60" w:before="60"/>
            </w:pPr>
            <w:r>
              <w:rPr>
                <w:rFonts w:ascii="Times New Roman" w:hAnsi="Times New Roman" w:eastAsia="Times New Roman"/>
                <w:b/>
                <w:i w:val="0"/>
                <w:color w:val="000000"/>
                <w:sz w:val="17"/>
              </w:rPr>
              <w:t>Tieshan Harbour</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Water environment (15): share of stations in class I or II; share of sea area</w:t>
            </w:r>
          </w:p>
        </w:tc>
        <w:tc>
          <w:tcPr>
            <w:tcW w:type="dxa" w:w="2405"/>
          </w:tcPr>
          <w:p>
            <w:pPr>
              <w:spacing w:line="252" w:lineRule="auto" w:after="60" w:before="60"/>
            </w:pPr>
            <w:r>
              <w:rPr>
                <w:rFonts w:ascii="Times New Roman" w:hAnsi="Times New Roman" w:eastAsia="Times New Roman"/>
                <w:b w:val="0"/>
                <w:i w:val="0"/>
                <w:color w:val="000000"/>
                <w:sz w:val="17"/>
              </w:rPr>
              <w:t>26.1 %; 62.5 %</w:t>
            </w:r>
          </w:p>
        </w:tc>
        <w:tc>
          <w:tcPr>
            <w:tcW w:type="dxa" w:w="2405"/>
          </w:tcPr>
          <w:p>
            <w:pPr>
              <w:spacing w:line="252" w:lineRule="auto" w:after="60" w:before="60"/>
            </w:pPr>
            <w:r>
              <w:rPr>
                <w:rFonts w:ascii="Times New Roman" w:hAnsi="Times New Roman" w:eastAsia="Times New Roman"/>
                <w:b w:val="0"/>
                <w:i w:val="0"/>
                <w:color w:val="000000"/>
                <w:sz w:val="17"/>
              </w:rPr>
              <w:t>73.3 %; 76.5 %</w:t>
            </w:r>
          </w:p>
        </w:tc>
        <w:tc>
          <w:tcPr>
            <w:tcW w:type="dxa" w:w="2390"/>
          </w:tcPr>
          <w:p>
            <w:pPr>
              <w:spacing w:line="252" w:lineRule="auto" w:after="60" w:before="60"/>
            </w:pPr>
            <w:r>
              <w:rPr>
                <w:rFonts w:ascii="Times New Roman" w:hAnsi="Times New Roman" w:eastAsia="Times New Roman"/>
                <w:b w:val="0"/>
                <w:i w:val="0"/>
                <w:color w:val="000000"/>
                <w:sz w:val="17"/>
              </w:rPr>
              <w:t>84.6 %; 93.6 %</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Water index, station share (area share)</w:t>
            </w:r>
          </w:p>
        </w:tc>
        <w:tc>
          <w:tcPr>
            <w:tcW w:type="dxa" w:w="2405"/>
          </w:tcPr>
          <w:p>
            <w:pPr>
              <w:spacing w:line="252" w:lineRule="auto" w:after="60" w:before="60"/>
            </w:pPr>
            <w:r>
              <w:rPr>
                <w:rFonts w:ascii="Times New Roman" w:hAnsi="Times New Roman" w:eastAsia="Times New Roman"/>
                <w:b w:val="0"/>
                <w:i w:val="0"/>
                <w:color w:val="000000"/>
                <w:sz w:val="17"/>
              </w:rPr>
              <w:t>5, unhealthy (10, sub-healthy)</w:t>
            </w:r>
          </w:p>
        </w:tc>
        <w:tc>
          <w:tcPr>
            <w:tcW w:type="dxa" w:w="2405"/>
          </w:tcPr>
          <w:p>
            <w:pPr>
              <w:spacing w:line="252" w:lineRule="auto" w:after="60" w:before="60"/>
            </w:pPr>
            <w:r>
              <w:rPr>
                <w:rFonts w:ascii="Times New Roman" w:hAnsi="Times New Roman" w:eastAsia="Times New Roman"/>
                <w:b w:val="0"/>
                <w:i w:val="0"/>
                <w:color w:val="000000"/>
                <w:sz w:val="17"/>
              </w:rPr>
              <w:t>10, sub-healthy (10)</w:t>
            </w:r>
          </w:p>
        </w:tc>
        <w:tc>
          <w:tcPr>
            <w:tcW w:type="dxa" w:w="2390"/>
          </w:tcPr>
          <w:p>
            <w:pPr>
              <w:spacing w:line="252" w:lineRule="auto" w:after="60" w:before="60"/>
            </w:pPr>
            <w:r>
              <w:rPr>
                <w:rFonts w:ascii="Times New Roman" w:hAnsi="Times New Roman" w:eastAsia="Times New Roman"/>
                <w:b w:val="0"/>
                <w:i w:val="0"/>
                <w:color w:val="000000"/>
                <w:sz w:val="17"/>
              </w:rPr>
              <w:t>15, healthy (15)</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Sediment environment (10)</w:t>
            </w:r>
          </w:p>
        </w:tc>
        <w:tc>
          <w:tcPr>
            <w:tcW w:type="dxa" w:w="2405"/>
          </w:tcPr>
          <w:p>
            <w:pPr>
              <w:spacing w:line="252" w:lineRule="auto" w:after="60" w:before="60"/>
            </w:pPr>
            <w:r>
              <w:rPr>
                <w:rFonts w:ascii="Times New Roman" w:hAnsi="Times New Roman" w:eastAsia="Times New Roman"/>
                <w:b w:val="0"/>
                <w:i w:val="0"/>
                <w:color w:val="000000"/>
                <w:sz w:val="17"/>
              </w:rPr>
              <w:t>10, healthy</w:t>
            </w:r>
          </w:p>
        </w:tc>
        <w:tc>
          <w:tcPr>
            <w:tcW w:type="dxa" w:w="2405"/>
          </w:tcPr>
          <w:p>
            <w:pPr>
              <w:spacing w:line="252" w:lineRule="auto" w:after="60" w:before="60"/>
            </w:pPr>
            <w:r>
              <w:rPr>
                <w:rFonts w:ascii="Times New Roman" w:hAnsi="Times New Roman" w:eastAsia="Times New Roman"/>
                <w:b w:val="0"/>
                <w:i w:val="0"/>
                <w:color w:val="000000"/>
                <w:sz w:val="17"/>
              </w:rPr>
              <w:t>10, healthy</w:t>
            </w:r>
          </w:p>
        </w:tc>
        <w:tc>
          <w:tcPr>
            <w:tcW w:type="dxa" w:w="2390"/>
          </w:tcPr>
          <w:p>
            <w:pPr>
              <w:spacing w:line="252" w:lineRule="auto" w:after="60" w:before="60"/>
            </w:pPr>
            <w:r>
              <w:rPr>
                <w:rFonts w:ascii="Times New Roman" w:hAnsi="Times New Roman" w:eastAsia="Times New Roman"/>
                <w:b w:val="0"/>
                <w:i w:val="0"/>
                <w:color w:val="000000"/>
                <w:sz w:val="17"/>
              </w:rPr>
              <w:t>10, healthy</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Biological community (45), five surveyed indicators</w:t>
            </w:r>
          </w:p>
        </w:tc>
        <w:tc>
          <w:tcPr>
            <w:tcW w:type="dxa" w:w="2405"/>
          </w:tcPr>
          <w:p>
            <w:pPr>
              <w:spacing w:line="252" w:lineRule="auto" w:after="60" w:before="60"/>
            </w:pPr>
            <w:r>
              <w:rPr>
                <w:rFonts w:ascii="Times New Roman" w:hAnsi="Times New Roman" w:eastAsia="Times New Roman"/>
                <w:b w:val="0"/>
                <w:i w:val="0"/>
                <w:color w:val="000000"/>
                <w:sz w:val="17"/>
              </w:rPr>
              <w:t>18.0, unhealthy</w:t>
            </w:r>
          </w:p>
        </w:tc>
        <w:tc>
          <w:tcPr>
            <w:tcW w:type="dxa" w:w="2405"/>
          </w:tcPr>
          <w:p>
            <w:pPr>
              <w:spacing w:line="252" w:lineRule="auto" w:after="60" w:before="60"/>
            </w:pPr>
            <w:r>
              <w:rPr>
                <w:rFonts w:ascii="Times New Roman" w:hAnsi="Times New Roman" w:eastAsia="Times New Roman"/>
                <w:b w:val="0"/>
                <w:i w:val="0"/>
                <w:color w:val="000000"/>
                <w:sz w:val="17"/>
              </w:rPr>
              <w:t>15.0, unhealthy</w:t>
            </w:r>
          </w:p>
        </w:tc>
        <w:tc>
          <w:tcPr>
            <w:tcW w:type="dxa" w:w="2390"/>
          </w:tcPr>
          <w:p>
            <w:pPr>
              <w:spacing w:line="252" w:lineRule="auto" w:after="60" w:before="60"/>
            </w:pPr>
            <w:r>
              <w:rPr>
                <w:rFonts w:ascii="Times New Roman" w:hAnsi="Times New Roman" w:eastAsia="Times New Roman"/>
                <w:b w:val="0"/>
                <w:i w:val="0"/>
                <w:color w:val="000000"/>
                <w:sz w:val="17"/>
              </w:rPr>
              <w:t>15.0, unhealthy</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Biological community with the sixth indicator bracketed</w:t>
            </w:r>
          </w:p>
        </w:tc>
        <w:tc>
          <w:tcPr>
            <w:tcW w:type="dxa" w:w="2405"/>
          </w:tcPr>
          <w:p>
            <w:pPr>
              <w:spacing w:line="252" w:lineRule="auto" w:after="60" w:before="60"/>
            </w:pPr>
            <w:r>
              <w:rPr>
                <w:rFonts w:ascii="Times New Roman" w:hAnsi="Times New Roman" w:eastAsia="Times New Roman"/>
                <w:b w:val="0"/>
                <w:i w:val="0"/>
                <w:color w:val="000000"/>
                <w:sz w:val="17"/>
              </w:rPr>
              <w:t>17.5 to 22.5</w:t>
            </w:r>
          </w:p>
        </w:tc>
        <w:tc>
          <w:tcPr>
            <w:tcW w:type="dxa" w:w="2405"/>
          </w:tcPr>
          <w:p>
            <w:pPr>
              <w:spacing w:line="252" w:lineRule="auto" w:after="60" w:before="60"/>
            </w:pPr>
            <w:r>
              <w:rPr>
                <w:rFonts w:ascii="Times New Roman" w:hAnsi="Times New Roman" w:eastAsia="Times New Roman"/>
                <w:b w:val="0"/>
                <w:i w:val="0"/>
                <w:color w:val="000000"/>
                <w:sz w:val="17"/>
              </w:rPr>
              <w:t>15.0 to 20.0</w:t>
            </w:r>
          </w:p>
        </w:tc>
        <w:tc>
          <w:tcPr>
            <w:tcW w:type="dxa" w:w="2390"/>
          </w:tcPr>
          <w:p>
            <w:pPr>
              <w:spacing w:line="252" w:lineRule="auto" w:after="60" w:before="60"/>
            </w:pPr>
            <w:r>
              <w:rPr>
                <w:rFonts w:ascii="Times New Roman" w:hAnsi="Times New Roman" w:eastAsia="Times New Roman"/>
                <w:b w:val="0"/>
                <w:i w:val="0"/>
                <w:color w:val="000000"/>
                <w:sz w:val="17"/>
              </w:rPr>
              <w:t>15.0 to 20.0</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Biological quality (10)</w:t>
            </w:r>
          </w:p>
        </w:tc>
        <w:tc>
          <w:tcPr>
            <w:tcW w:type="dxa" w:w="2405"/>
          </w:tcPr>
          <w:p>
            <w:pPr>
              <w:spacing w:line="252" w:lineRule="auto" w:after="60" w:before="60"/>
            </w:pPr>
            <w:r>
              <w:rPr>
                <w:rFonts w:ascii="Times New Roman" w:hAnsi="Times New Roman" w:eastAsia="Times New Roman"/>
                <w:b w:val="0"/>
                <w:i w:val="0"/>
                <w:color w:val="000000"/>
                <w:sz w:val="17"/>
              </w:rPr>
              <w:t>not surveyed (1 to 10)</w:t>
            </w:r>
          </w:p>
        </w:tc>
        <w:tc>
          <w:tcPr>
            <w:tcW w:type="dxa" w:w="2405"/>
          </w:tcPr>
          <w:p>
            <w:pPr>
              <w:spacing w:line="252" w:lineRule="auto" w:after="60" w:before="60"/>
            </w:pPr>
            <w:r>
              <w:rPr>
                <w:rFonts w:ascii="Times New Roman" w:hAnsi="Times New Roman" w:eastAsia="Times New Roman"/>
                <w:b w:val="0"/>
                <w:i w:val="0"/>
                <w:color w:val="000000"/>
                <w:sz w:val="17"/>
              </w:rPr>
              <w:t>not surveyed (1 to 10)</w:t>
            </w:r>
          </w:p>
        </w:tc>
        <w:tc>
          <w:tcPr>
            <w:tcW w:type="dxa" w:w="2390"/>
          </w:tcPr>
          <w:p>
            <w:pPr>
              <w:spacing w:line="252" w:lineRule="auto" w:after="60" w:before="60"/>
            </w:pPr>
            <w:r>
              <w:rPr>
                <w:rFonts w:ascii="Times New Roman" w:hAnsi="Times New Roman" w:eastAsia="Times New Roman"/>
                <w:b w:val="0"/>
                <w:i w:val="0"/>
                <w:color w:val="000000"/>
                <w:sz w:val="17"/>
              </w:rPr>
              <w:t>not surveyed (1 to 10)</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Habitat (20)</w:t>
            </w:r>
          </w:p>
        </w:tc>
        <w:tc>
          <w:tcPr>
            <w:tcW w:type="dxa" w:w="2405"/>
          </w:tcPr>
          <w:p>
            <w:pPr>
              <w:spacing w:line="252" w:lineRule="auto" w:after="60" w:before="60"/>
            </w:pPr>
            <w:r>
              <w:rPr>
                <w:rFonts w:ascii="Times New Roman" w:hAnsi="Times New Roman" w:eastAsia="Times New Roman"/>
                <w:b w:val="0"/>
                <w:i w:val="0"/>
                <w:color w:val="000000"/>
                <w:sz w:val="17"/>
              </w:rPr>
              <w:t>not surveyed (5 to 20)</w:t>
            </w:r>
          </w:p>
        </w:tc>
        <w:tc>
          <w:tcPr>
            <w:tcW w:type="dxa" w:w="2405"/>
          </w:tcPr>
          <w:p>
            <w:pPr>
              <w:spacing w:line="252" w:lineRule="auto" w:after="60" w:before="60"/>
            </w:pPr>
            <w:r>
              <w:rPr>
                <w:rFonts w:ascii="Times New Roman" w:hAnsi="Times New Roman" w:eastAsia="Times New Roman"/>
                <w:b w:val="0"/>
                <w:i w:val="0"/>
                <w:color w:val="000000"/>
                <w:sz w:val="17"/>
              </w:rPr>
              <w:t>not surveyed (5 to 20)</w:t>
            </w:r>
          </w:p>
        </w:tc>
        <w:tc>
          <w:tcPr>
            <w:tcW w:type="dxa" w:w="2390"/>
          </w:tcPr>
          <w:p>
            <w:pPr>
              <w:spacing w:line="252" w:lineRule="auto" w:after="60" w:before="60"/>
            </w:pPr>
            <w:r>
              <w:rPr>
                <w:rFonts w:ascii="Times New Roman" w:hAnsi="Times New Roman" w:eastAsia="Times New Roman"/>
                <w:b w:val="0"/>
                <w:i w:val="0"/>
                <w:color w:val="000000"/>
                <w:sz w:val="17"/>
              </w:rPr>
              <w:t>not surveyed (5 to 20)</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Comprehensive index, interval</w:t>
            </w:r>
          </w:p>
        </w:tc>
        <w:tc>
          <w:tcPr>
            <w:tcW w:type="dxa" w:w="2405"/>
          </w:tcPr>
          <w:p>
            <w:pPr>
              <w:spacing w:line="252" w:lineRule="auto" w:after="60" w:before="60"/>
            </w:pPr>
            <w:r>
              <w:rPr>
                <w:rFonts w:ascii="Times New Roman" w:hAnsi="Times New Roman" w:eastAsia="Times New Roman"/>
                <w:b w:val="0"/>
                <w:i w:val="0"/>
                <w:color w:val="000000"/>
                <w:sz w:val="17"/>
              </w:rPr>
              <w:t>38.5 to 67.5 (43.5 to 72.5 with the area share)</w:t>
            </w:r>
          </w:p>
        </w:tc>
        <w:tc>
          <w:tcPr>
            <w:tcW w:type="dxa" w:w="2405"/>
          </w:tcPr>
          <w:p>
            <w:pPr>
              <w:spacing w:line="252" w:lineRule="auto" w:after="60" w:before="60"/>
            </w:pPr>
            <w:r>
              <w:rPr>
                <w:rFonts w:ascii="Times New Roman" w:hAnsi="Times New Roman" w:eastAsia="Times New Roman"/>
                <w:b w:val="0"/>
                <w:i w:val="0"/>
                <w:color w:val="000000"/>
                <w:sz w:val="17"/>
              </w:rPr>
              <w:t>41.0 to 70.0</w:t>
            </w:r>
          </w:p>
        </w:tc>
        <w:tc>
          <w:tcPr>
            <w:tcW w:type="dxa" w:w="2390"/>
          </w:tcPr>
          <w:p>
            <w:pPr>
              <w:spacing w:line="252" w:lineRule="auto" w:after="60" w:before="60"/>
            </w:pPr>
            <w:r>
              <w:rPr>
                <w:rFonts w:ascii="Times New Roman" w:hAnsi="Times New Roman" w:eastAsia="Times New Roman"/>
                <w:b w:val="0"/>
                <w:i w:val="0"/>
                <w:color w:val="000000"/>
                <w:sz w:val="17"/>
              </w:rPr>
              <w:t>46.0 to 75.0</w:t>
            </w:r>
          </w:p>
        </w:tc>
      </w:tr>
      <w:tr>
        <w:trPr>
          <w:cantSplit/>
        </w:trPr>
        <w:tc>
          <w:tcPr>
            <w:tcW w:type="dxa" w:w="2160"/>
          </w:tcPr>
          <w:p>
            <w:pPr>
              <w:spacing w:line="252" w:lineRule="auto" w:after="60" w:before="60"/>
            </w:pPr>
            <w:r>
              <w:rPr>
                <w:rFonts w:ascii="Times New Roman" w:hAnsi="Times New Roman" w:eastAsia="Times New Roman"/>
                <w:b w:val="0"/>
                <w:i w:val="0"/>
                <w:color w:val="000000"/>
                <w:sz w:val="17"/>
              </w:rPr>
              <w:t>Grade (healthy 80 or more; sub-healthy 43 to 80; unhealthy below 43)</w:t>
            </w:r>
          </w:p>
        </w:tc>
        <w:tc>
          <w:tcPr>
            <w:tcW w:type="dxa" w:w="2405"/>
          </w:tcPr>
          <w:p>
            <w:pPr>
              <w:spacing w:line="252" w:lineRule="auto" w:after="60" w:before="60"/>
            </w:pPr>
            <w:r>
              <w:rPr>
                <w:rFonts w:ascii="Times New Roman" w:hAnsi="Times New Roman" w:eastAsia="Times New Roman"/>
                <w:b w:val="0"/>
                <w:i w:val="0"/>
                <w:color w:val="000000"/>
                <w:sz w:val="17"/>
              </w:rPr>
              <w:t>unhealthy or sub-healthy (sub-healthy with the area share)</w:t>
            </w:r>
          </w:p>
        </w:tc>
        <w:tc>
          <w:tcPr>
            <w:tcW w:type="dxa" w:w="2405"/>
          </w:tcPr>
          <w:p>
            <w:pPr>
              <w:spacing w:line="252" w:lineRule="auto" w:after="60" w:before="60"/>
            </w:pPr>
            <w:r>
              <w:rPr>
                <w:rFonts w:ascii="Times New Roman" w:hAnsi="Times New Roman" w:eastAsia="Times New Roman"/>
                <w:b w:val="0"/>
                <w:i w:val="0"/>
                <w:color w:val="000000"/>
                <w:sz w:val="17"/>
              </w:rPr>
              <w:t>unhealthy or sub-healthy</w:t>
            </w:r>
          </w:p>
        </w:tc>
        <w:tc>
          <w:tcPr>
            <w:tcW w:type="dxa" w:w="2390"/>
          </w:tcPr>
          <w:p>
            <w:pPr>
              <w:spacing w:line="252" w:lineRule="auto" w:after="60" w:before="60"/>
            </w:pPr>
            <w:r>
              <w:rPr>
                <w:rFonts w:ascii="Times New Roman" w:hAnsi="Times New Roman" w:eastAsia="Times New Roman"/>
                <w:b w:val="0"/>
                <w:i w:val="0"/>
                <w:color w:val="000000"/>
                <w:sz w:val="17"/>
              </w:rPr>
              <w:t>sub-healthy</w:t>
            </w:r>
          </w:p>
        </w:tc>
      </w:tr>
    </w:tbl>
    <w:p>
      <w:pPr>
        <w:keepNext w:val="0"/>
        <w:widowControl/>
        <w:spacing w:line="240" w:lineRule="auto" w:after="40"/>
        <w:jc w:val="both"/>
      </w:pPr>
    </w:p>
    <w:p>
      <w:pPr>
        <w:pStyle w:val="Heading1"/>
        <w:keepNext/>
        <w:widowControl/>
        <w:spacing w:line="288" w:lineRule="auto" w:after="120"/>
        <w:jc w:val="left"/>
      </w:pPr>
      <w:r>
        <w:rPr>
          <w:rFonts w:ascii="Times New Roman" w:hAnsi="Times New Roman" w:eastAsia="Times New Roman"/>
          <w:b/>
          <w:i w:val="0"/>
          <w:color w:val="000000"/>
          <w:sz w:val="24"/>
        </w:rPr>
        <w:t>Table S14. Station-level agreement at illustrative screening thresholds</w:t>
      </w:r>
    </w:p>
    <w:p>
      <w:pPr>
        <w:keepNext/>
        <w:widowControl/>
        <w:spacing w:line="312" w:lineRule="auto" w:after="120"/>
        <w:jc w:val="both"/>
      </w:pPr>
      <w:r>
        <w:rPr>
          <w:rFonts w:ascii="Times New Roman" w:hAnsi="Times New Roman" w:eastAsia="Times New Roman"/>
          <w:b w:val="0"/>
          <w:i w:val="0"/>
          <w:color w:val="000000"/>
          <w:sz w:val="22"/>
        </w:rPr>
        <w:t>Derived from the existing station-classification outputs without model refitting. Relative flags use moderate or worse under the five-class scheme across eight rules; regulatory-based flags use sub-healthy or worse under the three-class scheme across six rules. The two thresholds are separate screening scenarios. Mixed agreement is neither a probability nor a validation of impairment; zero flags is not proof of safety. Limiting elements are those with the lowest element class, including ties. Abbreviations: Qi, Qinzhou Bay; Fa, Fangchenggang; Be, Tieshan Harbour; W, water; S, sediment; P, phytoplankton; Z, zooplankton; B, macrobenthos. The companion CSV supplies the full names and explicit denominators.</w:t>
      </w:r>
    </w:p>
    <w:tbl>
      <w:tblPr>
        <w:tblW w:type="auto" w:w="0"/>
        <w:tblBorders>
          <w:top w:val="single" w:sz="8"/>
          <w:left w:val="nil" w:sz="8"/>
          <w:bottom w:val="single" w:sz="8"/>
          <w:right w:val="nil" w:sz="8"/>
          <w:insideH w:val="nil" w:sz="8"/>
          <w:insideV w:val="nil" w:sz="8"/>
        </w:tblBorders>
        <w:tblLayout w:type="fixed"/>
        <w:tblLook w:firstColumn="1" w:firstRow="1" w:lastColumn="0" w:lastRow="0" w:noHBand="0" w:noVBand="1" w:val="04A0"/>
      </w:tblPr>
      <w:tblGrid>
        <w:gridCol w:w="1114"/>
        <w:gridCol w:w="743"/>
        <w:gridCol w:w="1263"/>
        <w:gridCol w:w="1411"/>
        <w:gridCol w:w="891"/>
        <w:gridCol w:w="1263"/>
        <w:gridCol w:w="1411"/>
        <w:gridCol w:w="1263"/>
      </w:tblGrid>
      <w:tr>
        <w:trPr>
          <w:cantSplit/>
          <w:tblHeader/>
        </w:trPr>
        <w:tc>
          <w:tcPr>
            <w:tcW w:type="dxa" w:w="1114"/>
            <w:tcBorders>
              <w:bottom w:val="single" w:sz="5" w:color="000000"/>
            </w:tcBorders>
          </w:tcPr>
          <w:p>
            <w:pPr>
              <w:spacing w:line="252" w:lineRule="auto" w:after="60" w:before="60"/>
            </w:pPr>
            <w:r>
              <w:rPr>
                <w:rFonts w:ascii="Times New Roman" w:hAnsi="Times New Roman" w:eastAsia="Times New Roman"/>
                <w:b/>
                <w:i w:val="0"/>
                <w:color w:val="000000"/>
                <w:sz w:val="17"/>
              </w:rPr>
              <w:t>Campaign</w:t>
            </w:r>
          </w:p>
        </w:tc>
        <w:tc>
          <w:tcPr>
            <w:tcW w:type="dxa" w:w="743"/>
            <w:tcBorders>
              <w:bottom w:val="single" w:sz="5" w:color="000000"/>
            </w:tcBorders>
          </w:tcPr>
          <w:p>
            <w:pPr>
              <w:spacing w:line="252" w:lineRule="auto" w:after="60" w:before="60"/>
            </w:pPr>
            <w:r>
              <w:rPr>
                <w:rFonts w:ascii="Times New Roman" w:hAnsi="Times New Roman" w:eastAsia="Times New Roman"/>
                <w:b/>
                <w:i w:val="0"/>
                <w:color w:val="000000"/>
                <w:sz w:val="17"/>
              </w:rPr>
              <w:t>Station</w:t>
            </w:r>
          </w:p>
        </w:tc>
        <w:tc>
          <w:tcPr>
            <w:tcW w:type="dxa" w:w="1263"/>
            <w:tcBorders>
              <w:bottom w:val="single" w:sz="5" w:color="000000"/>
            </w:tcBorders>
          </w:tcPr>
          <w:p>
            <w:pPr>
              <w:spacing w:line="252" w:lineRule="auto" w:after="60" w:before="60"/>
            </w:pPr>
            <w:r>
              <w:rPr>
                <w:rFonts w:ascii="Times New Roman" w:hAnsi="Times New Roman" w:eastAsia="Times New Roman"/>
                <w:b/>
                <w:i w:val="0"/>
                <w:color w:val="000000"/>
                <w:sz w:val="17"/>
              </w:rPr>
              <w:t>Relative flags / 8</w:t>
            </w:r>
          </w:p>
        </w:tc>
        <w:tc>
          <w:tcPr>
            <w:tcW w:type="dxa" w:w="1411"/>
            <w:tcBorders>
              <w:bottom w:val="single" w:sz="5" w:color="000000"/>
            </w:tcBorders>
          </w:tcPr>
          <w:p>
            <w:pPr>
              <w:spacing w:line="252" w:lineRule="auto" w:after="60" w:before="60"/>
            </w:pPr>
            <w:r>
              <w:rPr>
                <w:rFonts w:ascii="Times New Roman" w:hAnsi="Times New Roman" w:eastAsia="Times New Roman"/>
                <w:b/>
                <w:i w:val="0"/>
                <w:color w:val="000000"/>
                <w:sz w:val="17"/>
              </w:rPr>
              <w:t>Relative agreement</w:t>
            </w:r>
          </w:p>
        </w:tc>
        <w:tc>
          <w:tcPr>
            <w:tcW w:type="dxa" w:w="891"/>
            <w:tcBorders>
              <w:bottom w:val="single" w:sz="5" w:color="000000"/>
            </w:tcBorders>
          </w:tcPr>
          <w:p>
            <w:pPr>
              <w:spacing w:line="252" w:lineRule="auto" w:after="60" w:before="60"/>
            </w:pPr>
            <w:r>
              <w:rPr>
                <w:rFonts w:ascii="Times New Roman" w:hAnsi="Times New Roman" w:eastAsia="Times New Roman"/>
                <w:b/>
                <w:i w:val="0"/>
                <w:color w:val="000000"/>
                <w:sz w:val="17"/>
              </w:rPr>
              <w:t>Relative limit</w:t>
            </w:r>
          </w:p>
        </w:tc>
        <w:tc>
          <w:tcPr>
            <w:tcW w:type="dxa" w:w="1263"/>
            <w:tcBorders>
              <w:bottom w:val="single" w:sz="5" w:color="000000"/>
            </w:tcBorders>
          </w:tcPr>
          <w:p>
            <w:pPr>
              <w:spacing w:line="252" w:lineRule="auto" w:after="60" w:before="60"/>
            </w:pPr>
            <w:r>
              <w:rPr>
                <w:rFonts w:ascii="Times New Roman" w:hAnsi="Times New Roman" w:eastAsia="Times New Roman"/>
                <w:b/>
                <w:i w:val="0"/>
                <w:color w:val="000000"/>
                <w:sz w:val="17"/>
              </w:rPr>
              <w:t>Regulatory flags / 6</w:t>
            </w:r>
          </w:p>
        </w:tc>
        <w:tc>
          <w:tcPr>
            <w:tcW w:type="dxa" w:w="1411"/>
            <w:tcBorders>
              <w:bottom w:val="single" w:sz="5" w:color="000000"/>
            </w:tcBorders>
          </w:tcPr>
          <w:p>
            <w:pPr>
              <w:spacing w:line="252" w:lineRule="auto" w:after="60" w:before="60"/>
            </w:pPr>
            <w:r>
              <w:rPr>
                <w:rFonts w:ascii="Times New Roman" w:hAnsi="Times New Roman" w:eastAsia="Times New Roman"/>
                <w:b/>
                <w:i w:val="0"/>
                <w:color w:val="000000"/>
                <w:sz w:val="17"/>
              </w:rPr>
              <w:t>Regulatory agreement</w:t>
            </w:r>
          </w:p>
        </w:tc>
        <w:tc>
          <w:tcPr>
            <w:tcW w:type="dxa" w:w="1263"/>
            <w:tcBorders>
              <w:bottom w:val="single" w:sz="5" w:color="000000"/>
            </w:tcBorders>
          </w:tcPr>
          <w:p>
            <w:pPr>
              <w:spacing w:line="252" w:lineRule="auto" w:after="60" w:before="60"/>
            </w:pPr>
            <w:r>
              <w:rPr>
                <w:rFonts w:ascii="Times New Roman" w:hAnsi="Times New Roman" w:eastAsia="Times New Roman"/>
                <w:b/>
                <w:i w:val="0"/>
                <w:color w:val="000000"/>
                <w:sz w:val="17"/>
              </w:rPr>
              <w:t>Regulatory limit</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Be</w:t>
            </w:r>
          </w:p>
        </w:tc>
        <w:tc>
          <w:tcPr>
            <w:tcW w:type="dxa" w:w="743"/>
          </w:tcPr>
          <w:p>
            <w:pPr>
              <w:spacing w:line="252" w:lineRule="auto" w:after="60" w:before="60"/>
            </w:pPr>
            <w:r>
              <w:rPr>
                <w:rFonts w:ascii="Times New Roman" w:hAnsi="Times New Roman" w:eastAsia="Times New Roman"/>
                <w:b w:val="0"/>
                <w:i w:val="0"/>
                <w:color w:val="000000"/>
                <w:sz w:val="17"/>
              </w:rPr>
              <w:t>1</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W+B</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Be</w:t>
            </w:r>
          </w:p>
        </w:tc>
        <w:tc>
          <w:tcPr>
            <w:tcW w:type="dxa" w:w="743"/>
          </w:tcPr>
          <w:p>
            <w:pPr>
              <w:spacing w:line="252" w:lineRule="auto" w:after="60" w:before="60"/>
            </w:pPr>
            <w:r>
              <w:rPr>
                <w:rFonts w:ascii="Times New Roman" w:hAnsi="Times New Roman" w:eastAsia="Times New Roman"/>
                <w:b w:val="0"/>
                <w:i w:val="0"/>
                <w:color w:val="000000"/>
                <w:sz w:val="17"/>
              </w:rPr>
              <w:t>11</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W+B</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Be</w:t>
            </w:r>
          </w:p>
        </w:tc>
        <w:tc>
          <w:tcPr>
            <w:tcW w:type="dxa" w:w="743"/>
          </w:tcPr>
          <w:p>
            <w:pPr>
              <w:spacing w:line="252" w:lineRule="auto" w:after="60" w:before="60"/>
            </w:pPr>
            <w:r>
              <w:rPr>
                <w:rFonts w:ascii="Times New Roman" w:hAnsi="Times New Roman" w:eastAsia="Times New Roman"/>
                <w:b w:val="0"/>
                <w:i w:val="0"/>
                <w:color w:val="000000"/>
                <w:sz w:val="17"/>
              </w:rPr>
              <w:t>12</w:t>
            </w:r>
          </w:p>
        </w:tc>
        <w:tc>
          <w:tcPr>
            <w:tcW w:type="dxa" w:w="1263"/>
          </w:tcPr>
          <w:p>
            <w:pPr>
              <w:spacing w:line="252" w:lineRule="auto" w:after="60" w:before="60"/>
            </w:pPr>
            <w:r>
              <w:rPr>
                <w:rFonts w:ascii="Times New Roman" w:hAnsi="Times New Roman" w:eastAsia="Times New Roman"/>
                <w:b w:val="0"/>
                <w:i w:val="0"/>
                <w:color w:val="000000"/>
                <w:sz w:val="17"/>
              </w:rPr>
              <w:t>6</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S+P</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Be</w:t>
            </w:r>
          </w:p>
        </w:tc>
        <w:tc>
          <w:tcPr>
            <w:tcW w:type="dxa" w:w="743"/>
          </w:tcPr>
          <w:p>
            <w:pPr>
              <w:spacing w:line="252" w:lineRule="auto" w:after="60" w:before="60"/>
            </w:pPr>
            <w:r>
              <w:rPr>
                <w:rFonts w:ascii="Times New Roman" w:hAnsi="Times New Roman" w:eastAsia="Times New Roman"/>
                <w:b w:val="0"/>
                <w:i w:val="0"/>
                <w:color w:val="000000"/>
                <w:sz w:val="17"/>
              </w:rPr>
              <w:t>15</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Be</w:t>
            </w:r>
          </w:p>
        </w:tc>
        <w:tc>
          <w:tcPr>
            <w:tcW w:type="dxa" w:w="743"/>
          </w:tcPr>
          <w:p>
            <w:pPr>
              <w:spacing w:line="252" w:lineRule="auto" w:after="60" w:before="60"/>
            </w:pPr>
            <w:r>
              <w:rPr>
                <w:rFonts w:ascii="Times New Roman" w:hAnsi="Times New Roman" w:eastAsia="Times New Roman"/>
                <w:b w:val="0"/>
                <w:i w:val="0"/>
                <w:color w:val="000000"/>
                <w:sz w:val="17"/>
              </w:rPr>
              <w:t>17</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P</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Be</w:t>
            </w:r>
          </w:p>
        </w:tc>
        <w:tc>
          <w:tcPr>
            <w:tcW w:type="dxa" w:w="743"/>
          </w:tcPr>
          <w:p>
            <w:pPr>
              <w:spacing w:line="252" w:lineRule="auto" w:after="60" w:before="60"/>
            </w:pPr>
            <w:r>
              <w:rPr>
                <w:rFonts w:ascii="Times New Roman" w:hAnsi="Times New Roman" w:eastAsia="Times New Roman"/>
                <w:b w:val="0"/>
                <w:i w:val="0"/>
                <w:color w:val="000000"/>
                <w:sz w:val="17"/>
              </w:rPr>
              <w:t>18</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P</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Be</w:t>
            </w:r>
          </w:p>
        </w:tc>
        <w:tc>
          <w:tcPr>
            <w:tcW w:type="dxa" w:w="743"/>
          </w:tcPr>
          <w:p>
            <w:pPr>
              <w:spacing w:line="252" w:lineRule="auto" w:after="60" w:before="60"/>
            </w:pPr>
            <w:r>
              <w:rPr>
                <w:rFonts w:ascii="Times New Roman" w:hAnsi="Times New Roman" w:eastAsia="Times New Roman"/>
                <w:b w:val="0"/>
                <w:i w:val="0"/>
                <w:color w:val="000000"/>
                <w:sz w:val="17"/>
              </w:rPr>
              <w:t>19</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Z</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Be</w:t>
            </w:r>
          </w:p>
        </w:tc>
        <w:tc>
          <w:tcPr>
            <w:tcW w:type="dxa" w:w="743"/>
          </w:tcPr>
          <w:p>
            <w:pPr>
              <w:spacing w:line="252" w:lineRule="auto" w:after="60" w:before="60"/>
            </w:pPr>
            <w:r>
              <w:rPr>
                <w:rFonts w:ascii="Times New Roman" w:hAnsi="Times New Roman" w:eastAsia="Times New Roman"/>
                <w:b w:val="0"/>
                <w:i w:val="0"/>
                <w:color w:val="000000"/>
                <w:sz w:val="17"/>
              </w:rPr>
              <w:t>2</w:t>
            </w:r>
          </w:p>
        </w:tc>
        <w:tc>
          <w:tcPr>
            <w:tcW w:type="dxa" w:w="1263"/>
          </w:tcPr>
          <w:p>
            <w:pPr>
              <w:spacing w:line="252" w:lineRule="auto" w:after="60" w:before="60"/>
            </w:pPr>
            <w:r>
              <w:rPr>
                <w:rFonts w:ascii="Times New Roman" w:hAnsi="Times New Roman" w:eastAsia="Times New Roman"/>
                <w:b w:val="0"/>
                <w:i w:val="0"/>
                <w:color w:val="000000"/>
                <w:sz w:val="17"/>
              </w:rPr>
              <w:t>4</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W+S</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Be</w:t>
            </w:r>
          </w:p>
        </w:tc>
        <w:tc>
          <w:tcPr>
            <w:tcW w:type="dxa" w:w="743"/>
          </w:tcPr>
          <w:p>
            <w:pPr>
              <w:spacing w:line="252" w:lineRule="auto" w:after="60" w:before="60"/>
            </w:pPr>
            <w:r>
              <w:rPr>
                <w:rFonts w:ascii="Times New Roman" w:hAnsi="Times New Roman" w:eastAsia="Times New Roman"/>
                <w:b w:val="0"/>
                <w:i w:val="0"/>
                <w:color w:val="000000"/>
                <w:sz w:val="17"/>
              </w:rPr>
              <w:t>23</w:t>
            </w:r>
          </w:p>
        </w:tc>
        <w:tc>
          <w:tcPr>
            <w:tcW w:type="dxa" w:w="1263"/>
          </w:tcPr>
          <w:p>
            <w:pPr>
              <w:spacing w:line="252" w:lineRule="auto" w:after="60" w:before="60"/>
            </w:pPr>
            <w:r>
              <w:rPr>
                <w:rFonts w:ascii="Times New Roman" w:hAnsi="Times New Roman" w:eastAsia="Times New Roman"/>
                <w:b w:val="0"/>
                <w:i w:val="0"/>
                <w:color w:val="000000"/>
                <w:sz w:val="17"/>
              </w:rPr>
              <w:t>4</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Be</w:t>
            </w:r>
          </w:p>
        </w:tc>
        <w:tc>
          <w:tcPr>
            <w:tcW w:type="dxa" w:w="743"/>
          </w:tcPr>
          <w:p>
            <w:pPr>
              <w:spacing w:line="252" w:lineRule="auto" w:after="60" w:before="60"/>
            </w:pPr>
            <w:r>
              <w:rPr>
                <w:rFonts w:ascii="Times New Roman" w:hAnsi="Times New Roman" w:eastAsia="Times New Roman"/>
                <w:b w:val="0"/>
                <w:i w:val="0"/>
                <w:color w:val="000000"/>
                <w:sz w:val="17"/>
              </w:rPr>
              <w:t>4</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Be</w:t>
            </w:r>
          </w:p>
        </w:tc>
        <w:tc>
          <w:tcPr>
            <w:tcW w:type="dxa" w:w="743"/>
          </w:tcPr>
          <w:p>
            <w:pPr>
              <w:spacing w:line="252" w:lineRule="auto" w:after="60" w:before="60"/>
            </w:pPr>
            <w:r>
              <w:rPr>
                <w:rFonts w:ascii="Times New Roman" w:hAnsi="Times New Roman" w:eastAsia="Times New Roman"/>
                <w:b w:val="0"/>
                <w:i w:val="0"/>
                <w:color w:val="000000"/>
                <w:sz w:val="17"/>
              </w:rPr>
              <w:t>7</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Z</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Be</w:t>
            </w:r>
          </w:p>
        </w:tc>
        <w:tc>
          <w:tcPr>
            <w:tcW w:type="dxa" w:w="743"/>
          </w:tcPr>
          <w:p>
            <w:pPr>
              <w:spacing w:line="252" w:lineRule="auto" w:after="60" w:before="60"/>
            </w:pPr>
            <w:r>
              <w:rPr>
                <w:rFonts w:ascii="Times New Roman" w:hAnsi="Times New Roman" w:eastAsia="Times New Roman"/>
                <w:b w:val="0"/>
                <w:i w:val="0"/>
                <w:color w:val="000000"/>
                <w:sz w:val="17"/>
              </w:rPr>
              <w:t>8</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W+S</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Be</w:t>
            </w:r>
          </w:p>
        </w:tc>
        <w:tc>
          <w:tcPr>
            <w:tcW w:type="dxa" w:w="743"/>
          </w:tcPr>
          <w:p>
            <w:pPr>
              <w:spacing w:line="252" w:lineRule="auto" w:after="60" w:before="60"/>
            </w:pPr>
            <w:r>
              <w:rPr>
                <w:rFonts w:ascii="Times New Roman" w:hAnsi="Times New Roman" w:eastAsia="Times New Roman"/>
                <w:b w:val="0"/>
                <w:i w:val="0"/>
                <w:color w:val="000000"/>
                <w:sz w:val="17"/>
              </w:rPr>
              <w:t>9</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P</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10#</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891"/>
          </w:tcPr>
          <w:p>
            <w:pPr>
              <w:spacing w:line="252" w:lineRule="auto" w:after="60" w:before="60"/>
            </w:pPr>
            <w:r>
              <w:rPr>
                <w:rFonts w:ascii="Times New Roman" w:hAnsi="Times New Roman" w:eastAsia="Times New Roman"/>
                <w:b w:val="0"/>
                <w:i w:val="0"/>
                <w:color w:val="000000"/>
                <w:sz w:val="17"/>
              </w:rPr>
              <w:t>W+B</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13#</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15#</w:t>
            </w:r>
          </w:p>
        </w:tc>
        <w:tc>
          <w:tcPr>
            <w:tcW w:type="dxa" w:w="1263"/>
          </w:tcPr>
          <w:p>
            <w:pPr>
              <w:spacing w:line="252" w:lineRule="auto" w:after="60" w:before="60"/>
            </w:pPr>
            <w:r>
              <w:rPr>
                <w:rFonts w:ascii="Times New Roman" w:hAnsi="Times New Roman" w:eastAsia="Times New Roman"/>
                <w:b w:val="0"/>
                <w:i w:val="0"/>
                <w:color w:val="000000"/>
                <w:sz w:val="17"/>
              </w:rPr>
              <w:t>4</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Z</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16#</w:t>
            </w:r>
          </w:p>
        </w:tc>
        <w:tc>
          <w:tcPr>
            <w:tcW w:type="dxa" w:w="1263"/>
          </w:tcPr>
          <w:p>
            <w:pPr>
              <w:spacing w:line="252" w:lineRule="auto" w:after="60" w:before="60"/>
            </w:pPr>
            <w:r>
              <w:rPr>
                <w:rFonts w:ascii="Times New Roman" w:hAnsi="Times New Roman" w:eastAsia="Times New Roman"/>
                <w:b w:val="0"/>
                <w:i w:val="0"/>
                <w:color w:val="000000"/>
                <w:sz w:val="17"/>
              </w:rPr>
              <w:t>4</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B</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17#</w:t>
            </w:r>
          </w:p>
        </w:tc>
        <w:tc>
          <w:tcPr>
            <w:tcW w:type="dxa" w:w="1263"/>
          </w:tcPr>
          <w:p>
            <w:pPr>
              <w:spacing w:line="252" w:lineRule="auto" w:after="60" w:before="60"/>
            </w:pPr>
            <w:r>
              <w:rPr>
                <w:rFonts w:ascii="Times New Roman" w:hAnsi="Times New Roman" w:eastAsia="Times New Roman"/>
                <w:b w:val="0"/>
                <w:i w:val="0"/>
                <w:color w:val="000000"/>
                <w:sz w:val="17"/>
              </w:rPr>
              <w:t>7</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B</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19#</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2#</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W+P</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20#</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4#</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891"/>
          </w:tcPr>
          <w:p>
            <w:pPr>
              <w:spacing w:line="252" w:lineRule="auto" w:after="60" w:before="60"/>
            </w:pPr>
            <w:r>
              <w:rPr>
                <w:rFonts w:ascii="Times New Roman" w:hAnsi="Times New Roman" w:eastAsia="Times New Roman"/>
                <w:b w:val="0"/>
                <w:i w:val="0"/>
                <w:color w:val="000000"/>
                <w:sz w:val="17"/>
              </w:rPr>
              <w:t>W</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5#</w:t>
            </w:r>
          </w:p>
        </w:tc>
        <w:tc>
          <w:tcPr>
            <w:tcW w:type="dxa" w:w="1263"/>
          </w:tcPr>
          <w:p>
            <w:pPr>
              <w:spacing w:line="252" w:lineRule="auto" w:after="60" w:before="60"/>
            </w:pPr>
            <w:r>
              <w:rPr>
                <w:rFonts w:ascii="Times New Roman" w:hAnsi="Times New Roman" w:eastAsia="Times New Roman"/>
                <w:b w:val="0"/>
                <w:i w:val="0"/>
                <w:color w:val="000000"/>
                <w:sz w:val="17"/>
              </w:rPr>
              <w:t>5</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6#</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891"/>
          </w:tcPr>
          <w:p>
            <w:pPr>
              <w:spacing w:line="252" w:lineRule="auto" w:after="60" w:before="60"/>
            </w:pPr>
            <w:r>
              <w:rPr>
                <w:rFonts w:ascii="Times New Roman" w:hAnsi="Times New Roman" w:eastAsia="Times New Roman"/>
                <w:b w:val="0"/>
                <w:i w:val="0"/>
                <w:color w:val="000000"/>
                <w:sz w:val="17"/>
              </w:rPr>
              <w:t>W</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8#</w:t>
            </w:r>
          </w:p>
        </w:tc>
        <w:tc>
          <w:tcPr>
            <w:tcW w:type="dxa" w:w="1263"/>
          </w:tcPr>
          <w:p>
            <w:pPr>
              <w:spacing w:line="252" w:lineRule="auto" w:after="60" w:before="60"/>
            </w:pPr>
            <w:r>
              <w:rPr>
                <w:rFonts w:ascii="Times New Roman" w:hAnsi="Times New Roman" w:eastAsia="Times New Roman"/>
                <w:b w:val="0"/>
                <w:i w:val="0"/>
                <w:color w:val="000000"/>
                <w:sz w:val="17"/>
              </w:rPr>
              <w:t>2</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S+P</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9#</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P</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S3</w:t>
            </w:r>
          </w:p>
        </w:tc>
        <w:tc>
          <w:tcPr>
            <w:tcW w:type="dxa" w:w="1263"/>
          </w:tcPr>
          <w:p>
            <w:pPr>
              <w:spacing w:line="252" w:lineRule="auto" w:after="60" w:before="60"/>
            </w:pPr>
            <w:r>
              <w:rPr>
                <w:rFonts w:ascii="Times New Roman" w:hAnsi="Times New Roman" w:eastAsia="Times New Roman"/>
                <w:b w:val="0"/>
                <w:i w:val="0"/>
                <w:color w:val="000000"/>
                <w:sz w:val="17"/>
              </w:rPr>
              <w:t>4</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W+S</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Fa</w:t>
            </w:r>
          </w:p>
        </w:tc>
        <w:tc>
          <w:tcPr>
            <w:tcW w:type="dxa" w:w="743"/>
          </w:tcPr>
          <w:p>
            <w:pPr>
              <w:spacing w:line="252" w:lineRule="auto" w:after="60" w:before="60"/>
            </w:pPr>
            <w:r>
              <w:rPr>
                <w:rFonts w:ascii="Times New Roman" w:hAnsi="Times New Roman" w:eastAsia="Times New Roman"/>
                <w:b w:val="0"/>
                <w:i w:val="0"/>
                <w:color w:val="000000"/>
                <w:sz w:val="17"/>
              </w:rPr>
              <w:t>S4</w:t>
            </w:r>
          </w:p>
        </w:tc>
        <w:tc>
          <w:tcPr>
            <w:tcW w:type="dxa" w:w="1263"/>
          </w:tcPr>
          <w:p>
            <w:pPr>
              <w:spacing w:line="252" w:lineRule="auto" w:after="60" w:before="60"/>
            </w:pPr>
            <w:r>
              <w:rPr>
                <w:rFonts w:ascii="Times New Roman" w:hAnsi="Times New Roman" w:eastAsia="Times New Roman"/>
                <w:b w:val="0"/>
                <w:i w:val="0"/>
                <w:color w:val="000000"/>
                <w:sz w:val="17"/>
              </w:rPr>
              <w:t>5</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W+S</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10</w:t>
            </w:r>
          </w:p>
        </w:tc>
        <w:tc>
          <w:tcPr>
            <w:tcW w:type="dxa" w:w="1263"/>
          </w:tcPr>
          <w:p>
            <w:pPr>
              <w:spacing w:line="252" w:lineRule="auto" w:after="60" w:before="60"/>
            </w:pPr>
            <w:r>
              <w:rPr>
                <w:rFonts w:ascii="Times New Roman" w:hAnsi="Times New Roman" w:eastAsia="Times New Roman"/>
                <w:b w:val="0"/>
                <w:i w:val="0"/>
                <w:color w:val="000000"/>
                <w:sz w:val="17"/>
              </w:rPr>
              <w:t>4</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B</w:t>
            </w:r>
          </w:p>
        </w:tc>
        <w:tc>
          <w:tcPr>
            <w:tcW w:type="dxa" w:w="1263"/>
          </w:tcPr>
          <w:p>
            <w:pPr>
              <w:spacing w:line="252" w:lineRule="auto" w:after="60" w:before="60"/>
            </w:pPr>
            <w:r>
              <w:rPr>
                <w:rFonts w:ascii="Times New Roman" w:hAnsi="Times New Roman" w:eastAsia="Times New Roman"/>
                <w:b w:val="0"/>
                <w:i w:val="0"/>
                <w:color w:val="000000"/>
                <w:sz w:val="17"/>
              </w:rPr>
              <w:t>2</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11</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w:t>
            </w:r>
          </w:p>
        </w:tc>
        <w:tc>
          <w:tcPr>
            <w:tcW w:type="dxa" w:w="1263"/>
          </w:tcPr>
          <w:p>
            <w:pPr>
              <w:spacing w:line="252" w:lineRule="auto" w:after="60" w:before="60"/>
            </w:pPr>
            <w:r>
              <w:rPr>
                <w:rFonts w:ascii="Times New Roman" w:hAnsi="Times New Roman" w:eastAsia="Times New Roman"/>
                <w:b w:val="0"/>
                <w:i w:val="0"/>
                <w:color w:val="000000"/>
                <w:sz w:val="17"/>
              </w:rPr>
              <w:t>2</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13</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w:t>
            </w:r>
          </w:p>
        </w:tc>
        <w:tc>
          <w:tcPr>
            <w:tcW w:type="dxa" w:w="1263"/>
          </w:tcPr>
          <w:p>
            <w:pPr>
              <w:spacing w:line="252" w:lineRule="auto" w:after="60" w:before="60"/>
            </w:pPr>
            <w:r>
              <w:rPr>
                <w:rFonts w:ascii="Times New Roman" w:hAnsi="Times New Roman" w:eastAsia="Times New Roman"/>
                <w:b w:val="0"/>
                <w:i w:val="0"/>
                <w:color w:val="000000"/>
                <w:sz w:val="17"/>
              </w:rPr>
              <w:t>2</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15</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w:t>
            </w:r>
          </w:p>
        </w:tc>
        <w:tc>
          <w:tcPr>
            <w:tcW w:type="dxa" w:w="1263"/>
          </w:tcPr>
          <w:p>
            <w:pPr>
              <w:spacing w:line="252" w:lineRule="auto" w:after="60" w:before="60"/>
            </w:pPr>
            <w:r>
              <w:rPr>
                <w:rFonts w:ascii="Times New Roman" w:hAnsi="Times New Roman" w:eastAsia="Times New Roman"/>
                <w:b w:val="0"/>
                <w:i w:val="0"/>
                <w:color w:val="000000"/>
                <w:sz w:val="17"/>
              </w:rPr>
              <w:t>2</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17</w:t>
            </w:r>
          </w:p>
        </w:tc>
        <w:tc>
          <w:tcPr>
            <w:tcW w:type="dxa" w:w="1263"/>
          </w:tcPr>
          <w:p>
            <w:pPr>
              <w:spacing w:line="252" w:lineRule="auto" w:after="60" w:before="60"/>
            </w:pPr>
            <w:r>
              <w:rPr>
                <w:rFonts w:ascii="Times New Roman" w:hAnsi="Times New Roman" w:eastAsia="Times New Roman"/>
                <w:b w:val="0"/>
                <w:i w:val="0"/>
                <w:color w:val="000000"/>
                <w:sz w:val="17"/>
              </w:rPr>
              <w:t>6</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w:t>
            </w:r>
          </w:p>
        </w:tc>
        <w:tc>
          <w:tcPr>
            <w:tcW w:type="dxa" w:w="1263"/>
          </w:tcPr>
          <w:p>
            <w:pPr>
              <w:spacing w:line="252" w:lineRule="auto" w:after="60" w:before="60"/>
            </w:pPr>
            <w:r>
              <w:rPr>
                <w:rFonts w:ascii="Times New Roman" w:hAnsi="Times New Roman" w:eastAsia="Times New Roman"/>
                <w:b w:val="0"/>
                <w:i w:val="0"/>
                <w:color w:val="000000"/>
                <w:sz w:val="17"/>
              </w:rPr>
              <w:t>5</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19</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W+Z</w:t>
            </w:r>
          </w:p>
        </w:tc>
        <w:tc>
          <w:tcPr>
            <w:tcW w:type="dxa" w:w="1263"/>
          </w:tcPr>
          <w:p>
            <w:pPr>
              <w:spacing w:line="252" w:lineRule="auto" w:after="60" w:before="60"/>
            </w:pPr>
            <w:r>
              <w:rPr>
                <w:rFonts w:ascii="Times New Roman" w:hAnsi="Times New Roman" w:eastAsia="Times New Roman"/>
                <w:b w:val="0"/>
                <w:i w:val="0"/>
                <w:color w:val="000000"/>
                <w:sz w:val="17"/>
              </w:rPr>
              <w:t>2</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2</w:t>
            </w:r>
          </w:p>
        </w:tc>
        <w:tc>
          <w:tcPr>
            <w:tcW w:type="dxa" w:w="1263"/>
          </w:tcPr>
          <w:p>
            <w:pPr>
              <w:spacing w:line="252" w:lineRule="auto" w:after="60" w:before="60"/>
            </w:pPr>
            <w:r>
              <w:rPr>
                <w:rFonts w:ascii="Times New Roman" w:hAnsi="Times New Roman" w:eastAsia="Times New Roman"/>
                <w:b w:val="0"/>
                <w:i w:val="0"/>
                <w:color w:val="000000"/>
                <w:sz w:val="17"/>
              </w:rPr>
              <w:t>5</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22</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w:t>
            </w:r>
          </w:p>
        </w:tc>
        <w:tc>
          <w:tcPr>
            <w:tcW w:type="dxa" w:w="1263"/>
          </w:tcPr>
          <w:p>
            <w:pPr>
              <w:spacing w:line="252" w:lineRule="auto" w:after="60" w:before="60"/>
            </w:pPr>
            <w:r>
              <w:rPr>
                <w:rFonts w:ascii="Times New Roman" w:hAnsi="Times New Roman" w:eastAsia="Times New Roman"/>
                <w:b w:val="0"/>
                <w:i w:val="0"/>
                <w:color w:val="000000"/>
                <w:sz w:val="17"/>
              </w:rPr>
              <w:t>2</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24</w:t>
            </w:r>
          </w:p>
        </w:tc>
        <w:tc>
          <w:tcPr>
            <w:tcW w:type="dxa" w:w="1263"/>
          </w:tcPr>
          <w:p>
            <w:pPr>
              <w:spacing w:line="252" w:lineRule="auto" w:after="60" w:before="60"/>
            </w:pPr>
            <w:r>
              <w:rPr>
                <w:rFonts w:ascii="Times New Roman" w:hAnsi="Times New Roman" w:eastAsia="Times New Roman"/>
                <w:b w:val="0"/>
                <w:i w:val="0"/>
                <w:color w:val="000000"/>
                <w:sz w:val="17"/>
              </w:rPr>
              <w:t>7</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26</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891"/>
          </w:tcPr>
          <w:p>
            <w:pPr>
              <w:spacing w:line="252" w:lineRule="auto" w:after="60" w:before="60"/>
            </w:pPr>
            <w:r>
              <w:rPr>
                <w:rFonts w:ascii="Times New Roman" w:hAnsi="Times New Roman" w:eastAsia="Times New Roman"/>
                <w:b w:val="0"/>
                <w:i w:val="0"/>
                <w:color w:val="000000"/>
                <w:sz w:val="17"/>
              </w:rPr>
              <w:t>W</w:t>
            </w:r>
          </w:p>
        </w:tc>
        <w:tc>
          <w:tcPr>
            <w:tcW w:type="dxa" w:w="1263"/>
          </w:tcPr>
          <w:p>
            <w:pPr>
              <w:spacing w:line="252" w:lineRule="auto" w:after="60" w:before="60"/>
            </w:pPr>
            <w:r>
              <w:rPr>
                <w:rFonts w:ascii="Times New Roman" w:hAnsi="Times New Roman" w:eastAsia="Times New Roman"/>
                <w:b w:val="0"/>
                <w:i w:val="0"/>
                <w:color w:val="000000"/>
                <w:sz w:val="17"/>
              </w:rPr>
              <w:t>2</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29</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891"/>
          </w:tcPr>
          <w:p>
            <w:pPr>
              <w:spacing w:line="252" w:lineRule="auto" w:after="60" w:before="60"/>
            </w:pPr>
            <w:r>
              <w:rPr>
                <w:rFonts w:ascii="Times New Roman" w:hAnsi="Times New Roman" w:eastAsia="Times New Roman"/>
                <w:b w:val="0"/>
                <w:i w:val="0"/>
                <w:color w:val="000000"/>
                <w:sz w:val="17"/>
              </w:rPr>
              <w:t>W</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3</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P</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30</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891"/>
          </w:tcPr>
          <w:p>
            <w:pPr>
              <w:spacing w:line="252" w:lineRule="auto" w:after="60" w:before="60"/>
            </w:pPr>
            <w:r>
              <w:rPr>
                <w:rFonts w:ascii="Times New Roman" w:hAnsi="Times New Roman" w:eastAsia="Times New Roman"/>
                <w:b w:val="0"/>
                <w:i w:val="0"/>
                <w:color w:val="000000"/>
                <w:sz w:val="17"/>
              </w:rPr>
              <w:t>W+S+Z</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32</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891"/>
          </w:tcPr>
          <w:p>
            <w:pPr>
              <w:spacing w:line="252" w:lineRule="auto" w:after="60" w:before="60"/>
            </w:pPr>
            <w:r>
              <w:rPr>
                <w:rFonts w:ascii="Times New Roman" w:hAnsi="Times New Roman" w:eastAsia="Times New Roman"/>
                <w:b w:val="0"/>
                <w:i w:val="0"/>
                <w:color w:val="000000"/>
                <w:sz w:val="17"/>
              </w:rPr>
              <w:t>W+S+P+Z+B</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35</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P</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36</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S+P</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37</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B</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38</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4</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w:t>
            </w:r>
          </w:p>
        </w:tc>
        <w:tc>
          <w:tcPr>
            <w:tcW w:type="dxa" w:w="1263"/>
          </w:tcPr>
          <w:p>
            <w:pPr>
              <w:spacing w:line="252" w:lineRule="auto" w:after="60" w:before="60"/>
            </w:pPr>
            <w:r>
              <w:rPr>
                <w:rFonts w:ascii="Times New Roman" w:hAnsi="Times New Roman" w:eastAsia="Times New Roman"/>
                <w:b w:val="0"/>
                <w:i w:val="0"/>
                <w:color w:val="000000"/>
                <w:sz w:val="17"/>
              </w:rPr>
              <w:t>3</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40</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1263"/>
          </w:tcPr>
          <w:p>
            <w:pPr>
              <w:spacing w:line="252" w:lineRule="auto" w:after="60" w:before="60"/>
            </w:pPr>
            <w:r>
              <w:rPr>
                <w:rFonts w:ascii="Times New Roman" w:hAnsi="Times New Roman" w:eastAsia="Times New Roman"/>
                <w:b w:val="0"/>
                <w:i w:val="0"/>
                <w:color w:val="000000"/>
                <w:sz w:val="17"/>
              </w:rPr>
              <w:t>W+S</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6</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W</w:t>
            </w:r>
          </w:p>
        </w:tc>
        <w:tc>
          <w:tcPr>
            <w:tcW w:type="dxa" w:w="1263"/>
          </w:tcPr>
          <w:p>
            <w:pPr>
              <w:spacing w:line="252" w:lineRule="auto" w:after="60" w:before="60"/>
            </w:pPr>
            <w:r>
              <w:rPr>
                <w:rFonts w:ascii="Times New Roman" w:hAnsi="Times New Roman" w:eastAsia="Times New Roman"/>
                <w:b w:val="0"/>
                <w:i w:val="0"/>
                <w:color w:val="000000"/>
                <w:sz w:val="17"/>
              </w:rPr>
              <w:t>2</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8</w:t>
            </w:r>
          </w:p>
        </w:tc>
        <w:tc>
          <w:tcPr>
            <w:tcW w:type="dxa" w:w="1263"/>
          </w:tcPr>
          <w:p>
            <w:pPr>
              <w:spacing w:line="252" w:lineRule="auto" w:after="60" w:before="60"/>
            </w:pPr>
            <w:r>
              <w:rPr>
                <w:rFonts w:ascii="Times New Roman" w:hAnsi="Times New Roman" w:eastAsia="Times New Roman"/>
                <w:b w:val="0"/>
                <w:i w:val="0"/>
                <w:color w:val="000000"/>
                <w:sz w:val="17"/>
              </w:rPr>
              <w:t>0</w:t>
            </w:r>
          </w:p>
        </w:tc>
        <w:tc>
          <w:tcPr>
            <w:tcW w:type="dxa" w:w="1411"/>
          </w:tcPr>
          <w:p>
            <w:pPr>
              <w:spacing w:line="252" w:lineRule="auto" w:after="60" w:before="60"/>
            </w:pPr>
            <w:r>
              <w:rPr>
                <w:rFonts w:ascii="Times New Roman" w:hAnsi="Times New Roman" w:eastAsia="Times New Roman"/>
                <w:b w:val="0"/>
                <w:i w:val="0"/>
                <w:color w:val="000000"/>
                <w:sz w:val="17"/>
              </w:rPr>
              <w:t>none</w:t>
            </w:r>
          </w:p>
        </w:tc>
        <w:tc>
          <w:tcPr>
            <w:tcW w:type="dxa" w:w="891"/>
          </w:tcPr>
          <w:p>
            <w:pPr>
              <w:spacing w:line="252" w:lineRule="auto" w:after="60" w:before="60"/>
            </w:pPr>
            <w:r>
              <w:rPr>
                <w:rFonts w:ascii="Times New Roman" w:hAnsi="Times New Roman" w:eastAsia="Times New Roman"/>
                <w:b w:val="0"/>
                <w:i w:val="0"/>
                <w:color w:val="000000"/>
                <w:sz w:val="17"/>
              </w:rPr>
              <w:t>W+S+Z</w:t>
            </w:r>
          </w:p>
        </w:tc>
        <w:tc>
          <w:tcPr>
            <w:tcW w:type="dxa" w:w="1263"/>
          </w:tcPr>
          <w:p>
            <w:pPr>
              <w:spacing w:line="252" w:lineRule="auto" w:after="60" w:before="60"/>
            </w:pPr>
            <w:r>
              <w:rPr>
                <w:rFonts w:ascii="Times New Roman" w:hAnsi="Times New Roman" w:eastAsia="Times New Roman"/>
                <w:b w:val="0"/>
                <w:i w:val="0"/>
                <w:color w:val="000000"/>
                <w:sz w:val="17"/>
              </w:rPr>
              <w:t>2</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r>
        <w:trPr>
          <w:cantSplit/>
        </w:trPr>
        <w:tc>
          <w:tcPr>
            <w:tcW w:type="dxa" w:w="1114"/>
          </w:tcPr>
          <w:p>
            <w:pPr>
              <w:spacing w:line="252" w:lineRule="auto" w:after="60" w:before="60"/>
            </w:pPr>
            <w:r>
              <w:rPr>
                <w:rFonts w:ascii="Times New Roman" w:hAnsi="Times New Roman" w:eastAsia="Times New Roman"/>
                <w:b w:val="0"/>
                <w:i w:val="0"/>
                <w:color w:val="000000"/>
                <w:sz w:val="17"/>
              </w:rPr>
              <w:t>Qi</w:t>
            </w:r>
          </w:p>
        </w:tc>
        <w:tc>
          <w:tcPr>
            <w:tcW w:type="dxa" w:w="743"/>
          </w:tcPr>
          <w:p>
            <w:pPr>
              <w:spacing w:line="252" w:lineRule="auto" w:after="60" w:before="60"/>
            </w:pPr>
            <w:r>
              <w:rPr>
                <w:rFonts w:ascii="Times New Roman" w:hAnsi="Times New Roman" w:eastAsia="Times New Roman"/>
                <w:b w:val="0"/>
                <w:i w:val="0"/>
                <w:color w:val="000000"/>
                <w:sz w:val="17"/>
              </w:rPr>
              <w:t>9</w:t>
            </w:r>
          </w:p>
        </w:tc>
        <w:tc>
          <w:tcPr>
            <w:tcW w:type="dxa" w:w="1263"/>
          </w:tcPr>
          <w:p>
            <w:pPr>
              <w:spacing w:line="252" w:lineRule="auto" w:after="60" w:before="60"/>
            </w:pPr>
            <w:r>
              <w:rPr>
                <w:rFonts w:ascii="Times New Roman" w:hAnsi="Times New Roman" w:eastAsia="Times New Roman"/>
                <w:b w:val="0"/>
                <w:i w:val="0"/>
                <w:color w:val="000000"/>
                <w:sz w:val="17"/>
              </w:rPr>
              <w:t>1</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891"/>
          </w:tcPr>
          <w:p>
            <w:pPr>
              <w:spacing w:line="252" w:lineRule="auto" w:after="60" w:before="60"/>
            </w:pPr>
            <w:r>
              <w:rPr>
                <w:rFonts w:ascii="Times New Roman" w:hAnsi="Times New Roman" w:eastAsia="Times New Roman"/>
                <w:b w:val="0"/>
                <w:i w:val="0"/>
                <w:color w:val="000000"/>
                <w:sz w:val="17"/>
              </w:rPr>
              <w:t>S</w:t>
            </w:r>
          </w:p>
        </w:tc>
        <w:tc>
          <w:tcPr>
            <w:tcW w:type="dxa" w:w="1263"/>
          </w:tcPr>
          <w:p>
            <w:pPr>
              <w:spacing w:line="252" w:lineRule="auto" w:after="60" w:before="60"/>
            </w:pPr>
            <w:r>
              <w:rPr>
                <w:rFonts w:ascii="Times New Roman" w:hAnsi="Times New Roman" w:eastAsia="Times New Roman"/>
                <w:b w:val="0"/>
                <w:i w:val="0"/>
                <w:color w:val="000000"/>
                <w:sz w:val="17"/>
              </w:rPr>
              <w:t>2</w:t>
            </w:r>
          </w:p>
        </w:tc>
        <w:tc>
          <w:tcPr>
            <w:tcW w:type="dxa" w:w="1411"/>
          </w:tcPr>
          <w:p>
            <w:pPr>
              <w:spacing w:line="252" w:lineRule="auto" w:after="60" w:before="60"/>
            </w:pPr>
            <w:r>
              <w:rPr>
                <w:rFonts w:ascii="Times New Roman" w:hAnsi="Times New Roman" w:eastAsia="Times New Roman"/>
                <w:b w:val="0"/>
                <w:i w:val="0"/>
                <w:color w:val="000000"/>
                <w:sz w:val="17"/>
              </w:rPr>
              <w:t>mixed</w:t>
            </w:r>
          </w:p>
        </w:tc>
        <w:tc>
          <w:tcPr>
            <w:tcW w:type="dxa" w:w="1263"/>
          </w:tcPr>
          <w:p>
            <w:pPr>
              <w:spacing w:line="252" w:lineRule="auto" w:after="60" w:before="60"/>
            </w:pPr>
            <w:r>
              <w:rPr>
                <w:rFonts w:ascii="Times New Roman" w:hAnsi="Times New Roman" w:eastAsia="Times New Roman"/>
                <w:b w:val="0"/>
                <w:i w:val="0"/>
                <w:color w:val="000000"/>
                <w:sz w:val="17"/>
              </w:rPr>
              <w:t>W</w:t>
            </w:r>
          </w:p>
        </w:tc>
      </w:tr>
    </w:tbl>
    <w:p>
      <w:pPr>
        <w:keepNext w:val="0"/>
        <w:widowControl/>
        <w:spacing w:line="240" w:lineRule="auto" w:after="40"/>
        <w:jc w:val="both"/>
      </w:pPr>
    </w:p>
    <w:sectPr w:rsidR="00FC693F" w:rsidRPr="0006063C" w:rsidSect="00034616">
      <w:footerReference w:type="default" r:id="rId9"/>
      <w:pgSz w:w="12240" w:h="15840"/>
      <w:pgMar w:top="1440" w:right="1440" w:bottom="1440" w:left="1440"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Times New Roman" w:hAnsi="Times New Roman"/>
      <w:color w:val="000000"/>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Scoring and aggregation choices alter coastal ecosystem health classifications: implications for coastal management</dc:title>
  <dc:subject>Supplementary material — Journal of Coastal Conservation</dc:subject>
  <dc:creator/>
  <cp:keywords/>
  <dc:description/>
  <cp:lastModifiedBy/>
  <cp:revision>1</cp:revision>
  <dcterms:created xsi:type="dcterms:W3CDTF">2026-09-15T00:00:00Z</dcterms:created>
  <dcterms:modified xsi:type="dcterms:W3CDTF">2026-09-15T00:00:00Z</dcterms:modified>
  <cp:category/>
</cp:coreProperties>
</file>