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63F69">
      <w:pPr>
        <w:spacing w:line="48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>Supplementary materials</w:t>
      </w:r>
      <w:r>
        <w:rPr>
          <w:rFonts w:hint="eastAsia" w:ascii="Times New Roman" w:hAnsi="Times New Roman"/>
          <w:i/>
          <w:iCs/>
          <w:sz w:val="28"/>
          <w:szCs w:val="28"/>
        </w:rPr>
        <w:t xml:space="preserve"> for</w:t>
      </w:r>
    </w:p>
    <w:p w14:paraId="309F5029">
      <w:pPr>
        <w:pStyle w:val="2"/>
        <w:spacing w:before="0" w:line="480" w:lineRule="auto"/>
        <w:jc w:val="both"/>
        <w:rPr>
          <w:rFonts w:hint="eastAsia" w:ascii="Times New Roman" w:hAnsi="Times New Roman"/>
          <w:b w:val="0"/>
          <w:bCs w:val="0"/>
          <w:i/>
          <w:iCs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lang w:eastAsia="zh-CN"/>
        </w:rPr>
        <w:t>Active Silicon-Impeded</w:t>
      </w:r>
      <w:r>
        <w:rPr>
          <w:rFonts w:ascii="Times New Roman" w:hAnsi="Times New Roman" w:eastAsia="黑体"/>
          <w:color w:val="auto"/>
          <w:sz w:val="32"/>
          <w:szCs w:val="32"/>
        </w:rPr>
        <w:t xml:space="preserve"> Arsenic Accumulation </w:t>
      </w:r>
      <w:r>
        <w:rPr>
          <w:rFonts w:hint="eastAsia" w:ascii="Times New Roman" w:hAnsi="Times New Roman" w:eastAsia="黑体"/>
          <w:color w:val="auto"/>
          <w:sz w:val="32"/>
          <w:szCs w:val="32"/>
          <w:lang w:eastAsia="zh-CN"/>
        </w:rPr>
        <w:t xml:space="preserve">in </w:t>
      </w:r>
      <w:r>
        <w:rPr>
          <w:rFonts w:ascii="Times New Roman" w:hAnsi="Times New Roman" w:eastAsia="黑体"/>
          <w:color w:val="auto"/>
          <w:sz w:val="32"/>
          <w:szCs w:val="32"/>
        </w:rPr>
        <w:t xml:space="preserve">Rice </w:t>
      </w:r>
      <w:r>
        <w:rPr>
          <w:rFonts w:hint="eastAsia" w:ascii="Times New Roman" w:hAnsi="Times New Roman" w:eastAsia="黑体"/>
          <w:color w:val="auto"/>
          <w:sz w:val="32"/>
          <w:szCs w:val="32"/>
          <w:lang w:eastAsia="zh-CN"/>
        </w:rPr>
        <w:t xml:space="preserve">and Reshaped </w:t>
      </w:r>
      <w:r>
        <w:rPr>
          <w:rFonts w:ascii="Times New Roman" w:hAnsi="Times New Roman" w:eastAsia="黑体"/>
          <w:color w:val="auto"/>
          <w:sz w:val="32"/>
          <w:szCs w:val="32"/>
        </w:rPr>
        <w:t>Rhizosphere Microbial Communities</w:t>
      </w:r>
      <w:r>
        <w:rPr>
          <w:rFonts w:hint="eastAsia" w:ascii="Times New Roman" w:hAnsi="Times New Roman" w:eastAsia="黑体"/>
          <w:color w:val="auto"/>
          <w:sz w:val="32"/>
          <w:szCs w:val="32"/>
          <w:lang w:eastAsia="zh-CN"/>
        </w:rPr>
        <w:t xml:space="preserve"> Enabled by Novel </w:t>
      </w:r>
      <w:r>
        <w:rPr>
          <w:rFonts w:ascii="Times New Roman" w:hAnsi="Times New Roman" w:eastAsia="黑体"/>
          <w:color w:val="auto"/>
          <w:sz w:val="32"/>
          <w:szCs w:val="32"/>
        </w:rPr>
        <w:t>Rice Husk Ash</w:t>
      </w:r>
    </w:p>
    <w:p w14:paraId="7A5DB0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Wenjun Gong</w:t>
      </w: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a,b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, Shihao Zhu</w:t>
      </w: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a,b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, Jingmin Yang</w:t>
      </w: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a,b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, Xin Wang</w:t>
      </w: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a,b*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, Delai Zhong</w:t>
      </w: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c*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 xml:space="preserve">, </w:t>
      </w:r>
    </w:p>
    <w:p w14:paraId="1213E7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Bo Peng</w:t>
      </w: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a,b</w:t>
      </w:r>
    </w:p>
    <w:p w14:paraId="2706FC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</w:pPr>
    </w:p>
    <w:p w14:paraId="339AABB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a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 xml:space="preserve"> School of Geographical Sciences, Hunan Normal University, Changsha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410081,China</w:t>
      </w:r>
    </w:p>
    <w:p w14:paraId="01BE99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b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 xml:space="preserve"> Institute of Interdisciplinary Studies, Hunan Normal University, Changsha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410081,China</w:t>
      </w:r>
    </w:p>
    <w:p w14:paraId="3D6A5F7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vertAlign w:val="superscript"/>
          <w:lang w:eastAsia="zh-CN"/>
        </w:rPr>
        <w:t>c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 xml:space="preserve"> Key Laboratory of the Three Gorges Reservoir Region</w:t>
      </w:r>
      <w:r>
        <w:rPr>
          <w:rFonts w:hint="default" w:ascii="Times New Roman" w:hAnsi="Times New Roman" w:eastAsia="宋体" w:cs="Times New Roman"/>
          <w:b w:val="0"/>
          <w:bCs/>
          <w:sz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 xml:space="preserve"> Eco-environment, Ministry of Education, College of Environment and Ecology, Chongqing University, Chongqing 400044, China</w:t>
      </w:r>
    </w:p>
    <w:p w14:paraId="5702933F">
      <w:pPr>
        <w:spacing w:line="480" w:lineRule="auto"/>
        <w:jc w:val="left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</w:pPr>
    </w:p>
    <w:p w14:paraId="7ECC7E3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 w:firstLineChars="0"/>
        <w:jc w:val="left"/>
        <w:textAlignment w:val="auto"/>
        <w:outlineLvl w:val="1"/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4"/>
          <w:lang w:eastAsia="zh-CN"/>
        </w:rPr>
        <w:t>* Corresponding authors:</w: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eastAsia="zh-CN"/>
        </w:rPr>
        <w:fldChar w:fldCharType="begin"/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eastAsia="zh-CN"/>
        </w:rPr>
        <w:instrText xml:space="preserve"> HYPERLINK "mailto:wangxin@hunnu.edu.cn" </w:instrTex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eastAsia="zh-CN"/>
        </w:rPr>
        <w:fldChar w:fldCharType="separate"/>
      </w:r>
      <w:r>
        <w:rPr>
          <w:rStyle w:val="6"/>
          <w:rFonts w:hint="eastAsia" w:ascii="Times New Roman" w:hAnsi="Times New Roman" w:eastAsia="宋体" w:cs="Times New Roman"/>
          <w:b w:val="0"/>
          <w:bCs/>
          <w:color w:val="000000"/>
          <w:sz w:val="24"/>
          <w:lang w:eastAsia="zh-CN"/>
        </w:rPr>
        <w:t>wangxin@hunnu.edu.cn</w: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eastAsia="zh-CN"/>
        </w:rPr>
        <w:fldChar w:fldCharType="end"/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eastAsia="zh-CN"/>
        </w:rPr>
        <w:t>(X.</w: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Wang),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/>
          <w:sz w:val="24"/>
          <w:lang w:eastAsia="zh-CN"/>
        </w:rPr>
        <w:t>delai.zhong@cqu.edu.cn (Dr. D. Z.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>)</w:t>
      </w:r>
    </w:p>
    <w:p w14:paraId="275297D5">
      <w:pPr>
        <w:spacing w:line="480" w:lineRule="auto"/>
        <w:jc w:val="left"/>
        <w:outlineLvl w:val="1"/>
        <w:rPr>
          <w:rFonts w:hint="eastAsia" w:ascii="Times New Roman" w:hAnsi="Times New Roman"/>
          <w:sz w:val="20"/>
          <w:szCs w:val="16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br w:type="page"/>
      </w:r>
      <w:r>
        <w:rPr>
          <w:rFonts w:hint="eastAsia" w:ascii="Times New Roman" w:hAnsi="Times New Roman"/>
          <w:sz w:val="20"/>
          <w:szCs w:val="16"/>
        </w:rPr>
        <w:drawing>
          <wp:inline distT="0" distB="0" distL="114300" distR="114300">
            <wp:extent cx="5414010" cy="5851525"/>
            <wp:effectExtent l="0" t="0" r="11430" b="635"/>
            <wp:docPr id="4" name="图片 3" descr="根茎叶壳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根茎叶壳总图"/>
                    <pic:cNvPicPr>
                      <a:picLocks noChangeAspect="1"/>
                    </pic:cNvPicPr>
                  </pic:nvPicPr>
                  <pic:blipFill>
                    <a:blip r:embed="rId5"/>
                    <a:srcRect t="2890" b="2170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585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E4402">
      <w:pPr>
        <w:spacing w:line="480" w:lineRule="auto"/>
        <w:jc w:val="left"/>
        <w:outlineLvl w:val="1"/>
        <w:rPr>
          <w:rFonts w:ascii="Times New Roman" w:hAnsi="Times New Roman"/>
          <w:bCs/>
          <w:sz w:val="24"/>
        </w:rPr>
      </w:pPr>
      <w:r>
        <w:rPr>
          <w:rFonts w:hint="eastAsia" w:ascii="Times New Roman" w:hAnsi="Times New Roman"/>
          <w:b/>
          <w:sz w:val="24"/>
        </w:rPr>
        <w:t>Fig. S1.</w:t>
      </w:r>
      <w:r>
        <w:rPr>
          <w:rFonts w:hint="eastAsia" w:ascii="Times New Roman" w:hAnsi="Times New Roman"/>
          <w:b w:val="0"/>
          <w:bCs/>
          <w:sz w:val="24"/>
        </w:rPr>
        <w:t xml:space="preserve"> Effect of Si </w:t>
      </w:r>
      <w:r>
        <w:rPr>
          <w:rFonts w:ascii="Times New Roman" w:hAnsi="Times New Roman"/>
          <w:b w:val="0"/>
          <w:bCs/>
          <w:sz w:val="24"/>
        </w:rPr>
        <w:t>amendments</w:t>
      </w:r>
      <w:r>
        <w:rPr>
          <w:rFonts w:hint="eastAsia" w:ascii="Times New Roman" w:hAnsi="Times New Roman"/>
          <w:b w:val="0"/>
          <w:bCs/>
          <w:sz w:val="24"/>
        </w:rPr>
        <w:t xml:space="preserve"> on </w:t>
      </w:r>
      <w:r>
        <w:rPr>
          <w:rFonts w:hint="eastAsia" w:ascii="Times New Roman" w:hAnsi="Times New Roman"/>
          <w:bCs/>
          <w:sz w:val="24"/>
        </w:rPr>
        <w:t>As and Si contents in various organs of rice.</w:t>
      </w:r>
    </w:p>
    <w:p w14:paraId="13A4DA9D">
      <w:pPr>
        <w:spacing w:line="480" w:lineRule="auto"/>
        <w:jc w:val="both"/>
        <w:rPr>
          <w:rFonts w:hint="eastAsia"/>
        </w:rPr>
      </w:pPr>
      <w:r>
        <w:rPr>
          <w:rFonts w:ascii="Times New Roman" w:hAnsi="Times New Roman"/>
          <w:bCs/>
          <w:sz w:val="24"/>
        </w:rPr>
        <w:br w:type="page"/>
      </w:r>
      <w:r>
        <w:rPr>
          <w:rFonts w:hint="eastAsia"/>
        </w:rPr>
        <w:drawing>
          <wp:inline distT="0" distB="0" distL="114300" distR="114300">
            <wp:extent cx="5273675" cy="4037330"/>
            <wp:effectExtent l="0" t="0" r="14605" b="1270"/>
            <wp:docPr id="3" name="图片 4" descr="土壤总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土壤总砷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3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FC6E7">
      <w:pPr>
        <w:spacing w:line="480" w:lineRule="auto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Fig</w:t>
      </w:r>
      <w:r>
        <w:rPr>
          <w:rFonts w:hint="eastAsia"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S</w:t>
      </w:r>
      <w:r>
        <w:rPr>
          <w:rFonts w:hint="eastAsia"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Effect of Si amendments on total As content in soil.</w:t>
      </w:r>
    </w:p>
    <w:p w14:paraId="2FD85C21">
      <w:pPr>
        <w:spacing w:line="480" w:lineRule="auto"/>
        <w:jc w:val="both"/>
        <w:outlineLvl w:val="1"/>
        <w:rPr>
          <w:rFonts w:hint="eastAsia"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br w:type="page"/>
      </w:r>
      <w:r>
        <w:rPr>
          <w:rFonts w:hint="eastAsia" w:ascii="Times New Roman" w:hAnsi="Times New Roman"/>
          <w:b/>
          <w:bCs/>
          <w:sz w:val="24"/>
        </w:rPr>
        <w:t xml:space="preserve">Table S1 </w:t>
      </w:r>
      <w:r>
        <w:rPr>
          <w:rFonts w:hint="eastAsia" w:ascii="Times New Roman" w:hAnsi="Times New Roman"/>
          <w:b w:val="0"/>
          <w:bCs w:val="0"/>
          <w:sz w:val="24"/>
        </w:rPr>
        <w:t xml:space="preserve">Basic </w:t>
      </w:r>
      <w:r>
        <w:rPr>
          <w:rFonts w:hint="eastAsia" w:ascii="Times New Roman" w:hAnsi="Times New Roman"/>
          <w:sz w:val="24"/>
        </w:rPr>
        <w:t>p</w:t>
      </w:r>
      <w:r>
        <w:rPr>
          <w:rFonts w:hint="eastAsia" w:ascii="Times New Roman" w:hAnsi="Times New Roman"/>
          <w:b w:val="0"/>
          <w:bCs w:val="0"/>
          <w:sz w:val="24"/>
        </w:rPr>
        <w:t xml:space="preserve">hysicochemical </w:t>
      </w:r>
      <w:r>
        <w:rPr>
          <w:rFonts w:hint="eastAsia" w:ascii="Times New Roman" w:hAnsi="Times New Roman"/>
          <w:sz w:val="24"/>
        </w:rPr>
        <w:t>p</w:t>
      </w:r>
      <w:r>
        <w:rPr>
          <w:rFonts w:hint="eastAsia" w:ascii="Times New Roman" w:hAnsi="Times New Roman"/>
          <w:b w:val="0"/>
          <w:bCs w:val="0"/>
          <w:sz w:val="24"/>
        </w:rPr>
        <w:t xml:space="preserve">roperties of </w:t>
      </w:r>
      <w:r>
        <w:rPr>
          <w:rFonts w:hint="eastAsia" w:ascii="Times New Roman" w:hAnsi="Times New Roman"/>
          <w:sz w:val="24"/>
        </w:rPr>
        <w:t>paddy s</w:t>
      </w:r>
      <w:r>
        <w:rPr>
          <w:rFonts w:hint="eastAsia" w:ascii="Times New Roman" w:hAnsi="Times New Roman"/>
          <w:b w:val="0"/>
          <w:bCs w:val="0"/>
          <w:sz w:val="24"/>
        </w:rPr>
        <w:t>oils</w:t>
      </w:r>
      <w:r>
        <w:rPr>
          <w:rFonts w:hint="eastAsia" w:ascii="Times New Roman" w:hAnsi="Times New Roman"/>
          <w:sz w:val="24"/>
        </w:rPr>
        <w:t xml:space="preserve"> used in this work.</w:t>
      </w:r>
    </w:p>
    <w:tbl>
      <w:tblPr>
        <w:tblStyle w:val="4"/>
        <w:tblW w:w="8594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7"/>
        <w:gridCol w:w="4297"/>
      </w:tblGrid>
      <w:tr w14:paraId="35B2989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noWrap w:val="0"/>
            <w:vAlign w:val="top"/>
          </w:tcPr>
          <w:p w14:paraId="0632BC68">
            <w:pPr>
              <w:spacing w:line="480" w:lineRule="auto"/>
              <w:jc w:val="center"/>
              <w:rPr>
                <w:rFonts w:hint="eastAsia"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 w:val="21"/>
                <w:szCs w:val="21"/>
                <w:highlight w:val="none"/>
              </w:rPr>
              <w:t>Parameter</w:t>
            </w:r>
          </w:p>
        </w:tc>
        <w:tc>
          <w:tcPr>
            <w:tcW w:w="429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noWrap w:val="0"/>
            <w:vAlign w:val="top"/>
          </w:tcPr>
          <w:p w14:paraId="04C955B8">
            <w:pPr>
              <w:spacing w:line="480" w:lineRule="auto"/>
              <w:jc w:val="center"/>
              <w:rPr>
                <w:rFonts w:hint="eastAsia"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 w:val="21"/>
                <w:szCs w:val="21"/>
              </w:rPr>
              <w:t>Value</w:t>
            </w:r>
          </w:p>
        </w:tc>
      </w:tr>
      <w:tr w14:paraId="2AD73A7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tcBorders>
              <w:top w:val="single" w:color="000000" w:sz="12" w:space="0"/>
            </w:tcBorders>
            <w:shd w:val="clear" w:color="auto" w:fill="FFFFFF"/>
            <w:noWrap w:val="0"/>
            <w:vAlign w:val="top"/>
          </w:tcPr>
          <w:p w14:paraId="21FF3D1A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Soil pH</w:t>
            </w:r>
          </w:p>
        </w:tc>
        <w:tc>
          <w:tcPr>
            <w:tcW w:w="4297" w:type="dxa"/>
            <w:tcBorders>
              <w:top w:val="single" w:color="000000" w:sz="12" w:space="0"/>
            </w:tcBorders>
            <w:shd w:val="clear" w:color="auto" w:fill="FFFFFF"/>
            <w:noWrap w:val="0"/>
            <w:vAlign w:val="top"/>
          </w:tcPr>
          <w:p w14:paraId="0FBE1602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5.60</w:t>
            </w:r>
          </w:p>
        </w:tc>
      </w:tr>
      <w:tr w14:paraId="4193EB7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447A31C1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Available Si (mg/kg)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29D73CB0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23.78</w:t>
            </w:r>
          </w:p>
        </w:tc>
      </w:tr>
      <w:tr w14:paraId="7CAFFDE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4AF23695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Total As (mg/kg)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6D609B2D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51.82</w:t>
            </w:r>
          </w:p>
        </w:tc>
      </w:tr>
      <w:tr w14:paraId="6EA121C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27CFA624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Available As (mg/kg)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0CD22D52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4.23</w:t>
            </w:r>
          </w:p>
        </w:tc>
      </w:tr>
      <w:tr w14:paraId="4DC4E76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7719307D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Total Fe (g/kg)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0C9128ED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23.68</w:t>
            </w:r>
          </w:p>
        </w:tc>
      </w:tr>
      <w:tr w14:paraId="1B6B7C4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2D011DA7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Available Fe (g/kg)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04303E1B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0.30</w:t>
            </w:r>
          </w:p>
        </w:tc>
      </w:tr>
      <w:tr w14:paraId="6425ACD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74A19517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Total Mn (mg/kg)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758BFE4B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108.00</w:t>
            </w:r>
          </w:p>
        </w:tc>
      </w:tr>
      <w:tr w14:paraId="46F6DD7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7EC2821E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Available Mn (mg/kg)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2AEA0F17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9.03</w:t>
            </w:r>
          </w:p>
        </w:tc>
      </w:tr>
      <w:tr w14:paraId="5EA9AF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2CA3698C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Total Zn (mg/kg)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7B35A3EE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131.75</w:t>
            </w:r>
          </w:p>
        </w:tc>
      </w:tr>
      <w:tr w14:paraId="71F752A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top"/>
          </w:tcPr>
          <w:p w14:paraId="4E21229D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Available Zn (mg/kg)</w:t>
            </w:r>
          </w:p>
        </w:tc>
        <w:tc>
          <w:tcPr>
            <w:tcW w:w="4297" w:type="dxa"/>
            <w:shd w:val="clear" w:color="auto" w:fill="FFFFFF"/>
            <w:noWrap w:val="0"/>
            <w:vAlign w:val="top"/>
          </w:tcPr>
          <w:p w14:paraId="7DD93AA8">
            <w:pPr>
              <w:spacing w:line="480" w:lineRule="auto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2.67</w:t>
            </w:r>
          </w:p>
        </w:tc>
      </w:tr>
    </w:tbl>
    <w:p w14:paraId="621672D1">
      <w:pPr>
        <w:spacing w:line="480" w:lineRule="auto"/>
        <w:outlineLvl w:val="1"/>
        <w:rPr>
          <w:rFonts w:hint="eastAsia"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  <w:r>
        <w:rPr>
          <w:rFonts w:hint="eastAsia" w:ascii="Times New Roman" w:hAnsi="Times New Roman"/>
          <w:b/>
          <w:bCs/>
          <w:sz w:val="24"/>
        </w:rPr>
        <w:t>Table S2</w:t>
      </w:r>
      <w:r>
        <w:rPr>
          <w:rFonts w:hint="eastAsia" w:ascii="Times New Roman" w:hAnsi="Times New Roman"/>
          <w:b w:val="0"/>
          <w:bCs w:val="0"/>
          <w:sz w:val="24"/>
        </w:rPr>
        <w:t xml:space="preserve"> Sequencing data of rhizosphere soil samples subjected to various Si amendment treatments.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9"/>
        <w:gridCol w:w="2840"/>
        <w:gridCol w:w="2840"/>
      </w:tblGrid>
      <w:tr w14:paraId="7DA45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vAlign w:val="top"/>
          </w:tcPr>
          <w:p w14:paraId="1B6A669A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 w:val="0"/>
                <w:sz w:val="21"/>
                <w:szCs w:val="21"/>
              </w:rPr>
              <w:t>Treatment</w:t>
            </w:r>
          </w:p>
        </w:tc>
        <w:tc>
          <w:tcPr>
            <w:tcW w:w="28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vAlign w:val="top"/>
          </w:tcPr>
          <w:p w14:paraId="5671FCD6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 w:val="0"/>
                <w:sz w:val="21"/>
                <w:szCs w:val="21"/>
              </w:rPr>
              <w:t xml:space="preserve">Valid 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</w:rPr>
              <w:t>s</w:t>
            </w:r>
            <w:r>
              <w:rPr>
                <w:rFonts w:ascii="Times New Roman" w:hAnsi="Times New Roman"/>
                <w:b/>
                <w:bCs w:val="0"/>
                <w:sz w:val="21"/>
                <w:szCs w:val="21"/>
              </w:rPr>
              <w:t>equences</w:t>
            </w:r>
          </w:p>
        </w:tc>
        <w:tc>
          <w:tcPr>
            <w:tcW w:w="28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vAlign w:val="top"/>
          </w:tcPr>
          <w:p w14:paraId="61663201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 w:val="0"/>
                <w:sz w:val="21"/>
                <w:szCs w:val="21"/>
              </w:rPr>
              <w:t xml:space="preserve">OTU 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</w:rPr>
              <w:t>c</w:t>
            </w:r>
            <w:r>
              <w:rPr>
                <w:rFonts w:ascii="Times New Roman" w:hAnsi="Times New Roman"/>
                <w:b/>
                <w:bCs w:val="0"/>
                <w:sz w:val="21"/>
                <w:szCs w:val="21"/>
              </w:rPr>
              <w:t>ount</w:t>
            </w:r>
          </w:p>
        </w:tc>
      </w:tr>
      <w:tr w14:paraId="2B821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0F8B1119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CK</w:t>
            </w:r>
          </w:p>
        </w:tc>
        <w:tc>
          <w:tcPr>
            <w:tcW w:w="166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527250B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58,322</w:t>
            </w:r>
          </w:p>
        </w:tc>
        <w:tc>
          <w:tcPr>
            <w:tcW w:w="166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5B1C76B8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1,031</w:t>
            </w:r>
          </w:p>
        </w:tc>
      </w:tr>
      <w:tr w14:paraId="634A0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2C0D640A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GF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B543BDC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57,389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128D0412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589</w:t>
            </w:r>
          </w:p>
        </w:tc>
      </w:tr>
      <w:tr w14:paraId="0E702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2C001EA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RHA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65674BAF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55,239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top"/>
          </w:tcPr>
          <w:p w14:paraId="78694514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873</w:t>
            </w:r>
          </w:p>
        </w:tc>
      </w:tr>
      <w:tr w14:paraId="249DC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1826F23C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Si-RHA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41C963D0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56,078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top"/>
          </w:tcPr>
          <w:p w14:paraId="441CBED7">
            <w:pPr>
              <w:spacing w:line="48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1,087</w:t>
            </w:r>
          </w:p>
        </w:tc>
      </w:tr>
    </w:tbl>
    <w:p w14:paraId="6BAB361F">
      <w:pPr>
        <w:spacing w:line="480" w:lineRule="auto"/>
        <w:rPr>
          <w:rFonts w:hint="eastAsia" w:ascii="Times New Roman" w:hAnsi="Times New Roman"/>
          <w:i/>
          <w:iCs/>
          <w:szCs w:val="21"/>
        </w:rPr>
      </w:pPr>
      <w:r>
        <w:rPr>
          <w:rFonts w:hint="eastAsia" w:ascii="Times New Roman" w:hAnsi="Times New Roman"/>
          <w:i/>
          <w:iCs/>
          <w:szCs w:val="21"/>
        </w:rPr>
        <w:t>Note: Data in the table represent the sequencing results of one representative biological replicate per treatment.</w:t>
      </w:r>
    </w:p>
    <w:p w14:paraId="376C7EE7">
      <w:pPr>
        <w:spacing w:line="480" w:lineRule="auto"/>
        <w:outlineLvl w:val="1"/>
        <w:rPr>
          <w:rFonts w:ascii="Times New Roman" w:hAnsi="Times New Roman"/>
          <w:b/>
          <w:bCs/>
          <w:sz w:val="24"/>
          <w:highlight w:val="none"/>
        </w:rPr>
      </w:pPr>
      <w:r>
        <w:rPr>
          <w:rFonts w:ascii="Times New Roman" w:hAnsi="Times New Roman"/>
          <w:b/>
          <w:bCs/>
          <w:sz w:val="24"/>
        </w:rPr>
        <w:br w:type="page"/>
      </w:r>
      <w:r>
        <w:rPr>
          <w:rFonts w:hint="eastAsia" w:ascii="Times New Roman" w:hAnsi="Times New Roman"/>
          <w:b/>
          <w:bCs/>
          <w:sz w:val="24"/>
        </w:rPr>
        <w:t xml:space="preserve">Table S3 </w:t>
      </w:r>
      <w:r>
        <w:rPr>
          <w:rFonts w:hint="eastAsia" w:ascii="Times New Roman" w:hAnsi="Times New Roman"/>
          <w:b w:val="0"/>
          <w:bCs w:val="0"/>
          <w:sz w:val="24"/>
        </w:rPr>
        <w:t>Correlation an</w:t>
      </w:r>
      <w:r>
        <w:rPr>
          <w:rFonts w:hint="eastAsia" w:ascii="Times New Roman" w:hAnsi="Times New Roman"/>
          <w:b w:val="0"/>
          <w:bCs w:val="0"/>
          <w:sz w:val="24"/>
          <w:highlight w:val="none"/>
        </w:rPr>
        <w:t xml:space="preserve">alysis of soil effective </w:t>
      </w:r>
      <w:r>
        <w:rPr>
          <w:rFonts w:hint="eastAsia" w:ascii="Times New Roman" w:hAnsi="Times New Roman"/>
          <w:b w:val="0"/>
          <w:bCs w:val="0"/>
          <w:sz w:val="24"/>
          <w:highlight w:val="none"/>
          <w:lang w:val="en-US" w:eastAsia="zh-CN"/>
        </w:rPr>
        <w:t>S</w:t>
      </w:r>
      <w:r>
        <w:rPr>
          <w:rFonts w:hint="eastAsia" w:ascii="Times New Roman" w:hAnsi="Times New Roman"/>
          <w:b w:val="0"/>
          <w:bCs w:val="0"/>
          <w:sz w:val="24"/>
          <w:highlight w:val="none"/>
        </w:rPr>
        <w:t xml:space="preserve">i and </w:t>
      </w:r>
      <w:r>
        <w:rPr>
          <w:rFonts w:hint="eastAsia" w:ascii="Times New Roman" w:hAnsi="Times New Roman"/>
          <w:b w:val="0"/>
          <w:bCs w:val="0"/>
          <w:sz w:val="24"/>
          <w:highlight w:val="none"/>
          <w:lang w:val="en-US" w:eastAsia="zh-CN"/>
        </w:rPr>
        <w:t>S</w:t>
      </w:r>
      <w:r>
        <w:rPr>
          <w:rFonts w:hint="eastAsia" w:ascii="Times New Roman" w:hAnsi="Times New Roman"/>
          <w:b w:val="0"/>
          <w:bCs w:val="0"/>
          <w:sz w:val="24"/>
          <w:highlight w:val="none"/>
        </w:rPr>
        <w:t>i content in various tissues of rice</w:t>
      </w:r>
      <w:r>
        <w:rPr>
          <w:rFonts w:hint="eastAsia" w:ascii="Times New Roman" w:hAnsi="Times New Roman"/>
          <w:sz w:val="24"/>
          <w:highlight w:val="none"/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113"/>
        <w:gridCol w:w="1243"/>
        <w:gridCol w:w="1298"/>
      </w:tblGrid>
      <w:tr w14:paraId="7E59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6A02402A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>R</w:t>
            </w: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>elevance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181B3AF6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Soil 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>e</w:t>
            </w: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ffective 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</w:rPr>
              <w:t>i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7E01AC55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root 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</w:rPr>
              <w:t>i</w:t>
            </w: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 content</w:t>
            </w:r>
          </w:p>
        </w:tc>
        <w:tc>
          <w:tcPr>
            <w:tcW w:w="12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65557529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Stem 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</w:rPr>
              <w:t>i</w:t>
            </w: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 content</w:t>
            </w:r>
          </w:p>
        </w:tc>
        <w:tc>
          <w:tcPr>
            <w:tcW w:w="111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78F2FDB9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>Leaf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</w:rPr>
              <w:t>i</w:t>
            </w: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 content</w:t>
            </w:r>
          </w:p>
        </w:tc>
        <w:tc>
          <w:tcPr>
            <w:tcW w:w="124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1742EB83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</w:rPr>
              <w:t>i</w:t>
            </w:r>
            <w:r>
              <w:rPr>
                <w:rFonts w:hint="eastAsia"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>content of grain hull</w:t>
            </w:r>
          </w:p>
        </w:tc>
        <w:tc>
          <w:tcPr>
            <w:tcW w:w="129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68A3CC37">
            <w:pPr>
              <w:spacing w:line="48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b/>
                <w:bCs w:val="0"/>
                <w:sz w:val="21"/>
                <w:szCs w:val="21"/>
                <w:highlight w:val="none"/>
              </w:rPr>
              <w:t>i</w:t>
            </w:r>
            <w:r>
              <w:rPr>
                <w:rFonts w:ascii="Times New Roman" w:hAnsi="Times New Roman"/>
                <w:b/>
                <w:bCs w:val="0"/>
                <w:color w:val="000000"/>
                <w:sz w:val="21"/>
                <w:szCs w:val="21"/>
                <w:highlight w:val="none"/>
              </w:rPr>
              <w:t xml:space="preserve"> content of brown rice</w:t>
            </w:r>
          </w:p>
        </w:tc>
      </w:tr>
      <w:tr w14:paraId="5E76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353AF41E">
            <w:pPr>
              <w:spacing w:line="480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  <w:t xml:space="preserve">Soil </w:t>
            </w:r>
            <w:r>
              <w:rPr>
                <w:rFonts w:hint="eastAsia" w:ascii="Times New Roman" w:hAnsi="Times New Roman"/>
                <w:bCs/>
                <w:color w:val="000000"/>
                <w:sz w:val="21"/>
                <w:szCs w:val="21"/>
                <w:highlight w:val="none"/>
              </w:rPr>
              <w:t>e</w:t>
            </w:r>
            <w:r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  <w:t xml:space="preserve">ffective </w:t>
            </w:r>
            <w:r>
              <w:rPr>
                <w:rFonts w:hint="eastAsia" w:ascii="Times New Roman" w:hAnsi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b w:val="0"/>
                <w:bCs w:val="0"/>
                <w:sz w:val="21"/>
                <w:szCs w:val="21"/>
                <w:highlight w:val="none"/>
              </w:rPr>
              <w:t>i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6F3D21C2">
            <w:pPr>
              <w:spacing w:line="480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10205"/>
                <w:sz w:val="21"/>
                <w:szCs w:val="21"/>
                <w:highlight w:val="none"/>
              </w:rPr>
              <w:t>1.000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32B8F9E6">
            <w:pPr>
              <w:spacing w:line="480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Cs/>
                <w:color w:val="000000"/>
                <w:sz w:val="21"/>
                <w:szCs w:val="21"/>
                <w:highlight w:val="none"/>
              </w:rPr>
              <w:t>0.414</w:t>
            </w:r>
          </w:p>
        </w:tc>
        <w:tc>
          <w:tcPr>
            <w:tcW w:w="1217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742AFA4C">
            <w:pPr>
              <w:spacing w:line="480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Cs/>
                <w:color w:val="000000"/>
                <w:sz w:val="21"/>
                <w:szCs w:val="21"/>
                <w:highlight w:val="none"/>
              </w:rPr>
              <w:t>0.439</w:t>
            </w:r>
          </w:p>
        </w:tc>
        <w:tc>
          <w:tcPr>
            <w:tcW w:w="1113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1D8CD1E1">
            <w:pPr>
              <w:spacing w:line="480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Cs/>
                <w:color w:val="000000"/>
                <w:sz w:val="21"/>
                <w:szCs w:val="21"/>
                <w:highlight w:val="none"/>
              </w:rPr>
              <w:t>0.518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1F7BB419">
            <w:pPr>
              <w:spacing w:line="480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Cs/>
                <w:color w:val="000000"/>
                <w:sz w:val="21"/>
                <w:szCs w:val="21"/>
                <w:highlight w:val="none"/>
              </w:rPr>
              <w:t>0.741*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vAlign w:val="center"/>
          </w:tcPr>
          <w:p w14:paraId="5660C553">
            <w:pPr>
              <w:spacing w:line="480" w:lineRule="auto"/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bCs/>
                <w:color w:val="000000"/>
                <w:sz w:val="21"/>
                <w:szCs w:val="21"/>
                <w:highlight w:val="none"/>
              </w:rPr>
              <w:t>0.837**</w:t>
            </w:r>
          </w:p>
        </w:tc>
      </w:tr>
    </w:tbl>
    <w:p w14:paraId="618123D8">
      <w:pPr>
        <w:spacing w:line="480" w:lineRule="auto"/>
        <w:rPr>
          <w:rFonts w:hint="eastAsia" w:ascii="Times New Roman" w:hAnsi="Times New Roman"/>
          <w:i/>
          <w:iCs/>
          <w:szCs w:val="21"/>
        </w:rPr>
      </w:pPr>
      <w:r>
        <w:rPr>
          <w:rFonts w:hint="eastAsia" w:ascii="Times New Roman" w:hAnsi="Times New Roman"/>
          <w:i/>
          <w:iCs/>
          <w:szCs w:val="21"/>
        </w:rPr>
        <w:t>* indicates significant correlation at the P &lt; 0.05 level. ** indicates highly significant correlation at the P &lt;0.01 level.</w:t>
      </w:r>
    </w:p>
    <w:p w14:paraId="5DF248FD">
      <w:pPr>
        <w:spacing w:line="480" w:lineRule="auto"/>
        <w:outlineLvl w:val="1"/>
        <w:rPr>
          <w:rFonts w:ascii="Times New Roman" w:hAnsi="Times New Roman"/>
          <w:b w:val="0"/>
          <w:bCs w:val="0"/>
          <w:sz w:val="24"/>
        </w:rPr>
      </w:pPr>
      <w:r>
        <w:rPr>
          <w:rFonts w:ascii="Times New Roman" w:hAnsi="Times New Roman"/>
          <w:i/>
          <w:iCs/>
          <w:szCs w:val="21"/>
        </w:rPr>
        <w:br w:type="page"/>
      </w:r>
      <w:r>
        <w:rPr>
          <w:rFonts w:hint="eastAsia" w:ascii="Times New Roman" w:hAnsi="Times New Roman"/>
          <w:b/>
          <w:bCs/>
          <w:sz w:val="24"/>
        </w:rPr>
        <w:t xml:space="preserve">Table S4 </w:t>
      </w:r>
      <w:r>
        <w:rPr>
          <w:rFonts w:hint="eastAsia" w:ascii="Times New Roman" w:hAnsi="Times New Roman"/>
          <w:b w:val="0"/>
          <w:bCs w:val="0"/>
          <w:sz w:val="24"/>
        </w:rPr>
        <w:t xml:space="preserve">Effect of different </w:t>
      </w:r>
      <w:r>
        <w:rPr>
          <w:rFonts w:hint="eastAsia" w:ascii="Times New Roman" w:hAnsi="Times New Roman"/>
          <w:sz w:val="24"/>
        </w:rPr>
        <w:t xml:space="preserve">Si amendment </w:t>
      </w:r>
      <w:r>
        <w:rPr>
          <w:rFonts w:hint="eastAsia" w:ascii="Times New Roman" w:hAnsi="Times New Roman"/>
          <w:b w:val="0"/>
          <w:bCs w:val="0"/>
          <w:sz w:val="24"/>
        </w:rPr>
        <w:t xml:space="preserve">treatments on soil </w:t>
      </w:r>
      <w:r>
        <w:rPr>
          <w:rFonts w:hint="eastAsia" w:ascii="Times New Roman" w:hAnsi="Times New Roman"/>
          <w:sz w:val="24"/>
        </w:rPr>
        <w:t>Fe</w:t>
      </w:r>
      <w:r>
        <w:rPr>
          <w:rFonts w:hint="eastAsia" w:ascii="Times New Roman" w:hAnsi="Times New Roman"/>
          <w:b w:val="0"/>
          <w:bCs w:val="0"/>
          <w:sz w:val="24"/>
        </w:rPr>
        <w:t xml:space="preserve"> activation.</w:t>
      </w:r>
    </w:p>
    <w:tbl>
      <w:tblPr>
        <w:tblStyle w:val="4"/>
        <w:tblW w:w="8594" w:type="dxa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7"/>
        <w:gridCol w:w="4297"/>
      </w:tblGrid>
      <w:tr w14:paraId="0AB0950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noWrap w:val="0"/>
            <w:vAlign w:val="center"/>
          </w:tcPr>
          <w:p w14:paraId="2CB9092E">
            <w:pPr>
              <w:spacing w:line="480" w:lineRule="auto"/>
              <w:jc w:val="center"/>
              <w:rPr>
                <w:rFonts w:hint="eastAsia" w:ascii="Times New Roman" w:hAnsi="Times New Roman"/>
                <w:b/>
                <w:bCs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010205"/>
                <w:sz w:val="21"/>
                <w:szCs w:val="21"/>
              </w:rPr>
              <w:t>Treatment</w:t>
            </w:r>
          </w:p>
        </w:tc>
        <w:tc>
          <w:tcPr>
            <w:tcW w:w="4297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noWrap w:val="0"/>
            <w:vAlign w:val="center"/>
          </w:tcPr>
          <w:p w14:paraId="44183099">
            <w:pPr>
              <w:spacing w:line="480" w:lineRule="auto"/>
              <w:jc w:val="center"/>
              <w:rPr>
                <w:rFonts w:hint="eastAsia" w:ascii="Times New Roman" w:hAnsi="Times New Roman"/>
                <w:b/>
                <w:bCs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010205"/>
                <w:sz w:val="21"/>
                <w:szCs w:val="21"/>
              </w:rPr>
              <w:t>Content</w:t>
            </w:r>
          </w:p>
        </w:tc>
      </w:tr>
      <w:tr w14:paraId="519435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tcBorders>
              <w:top w:val="single" w:color="000000" w:sz="6" w:space="0"/>
              <w:bottom w:val="nil"/>
            </w:tcBorders>
            <w:shd w:val="clear" w:color="auto" w:fill="FFFFFF"/>
            <w:noWrap w:val="0"/>
            <w:vAlign w:val="center"/>
          </w:tcPr>
          <w:p w14:paraId="488210FD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CK</w:t>
            </w:r>
          </w:p>
        </w:tc>
        <w:tc>
          <w:tcPr>
            <w:tcW w:w="4297" w:type="dxa"/>
            <w:tcBorders>
              <w:top w:val="single" w:color="000000" w:sz="6" w:space="0"/>
              <w:bottom w:val="nil"/>
            </w:tcBorders>
            <w:shd w:val="clear" w:color="auto" w:fill="FFFFFF"/>
            <w:noWrap w:val="0"/>
            <w:vAlign w:val="center"/>
          </w:tcPr>
          <w:p w14:paraId="38381E86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0.32±0.05</w:t>
            </w:r>
          </w:p>
        </w:tc>
      </w:tr>
      <w:tr w14:paraId="745E172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tcBorders>
              <w:top w:val="nil"/>
            </w:tcBorders>
            <w:shd w:val="clear" w:color="auto" w:fill="FFFFFF"/>
            <w:noWrap w:val="0"/>
            <w:vAlign w:val="center"/>
          </w:tcPr>
          <w:p w14:paraId="3A51CB1D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GF</w:t>
            </w:r>
          </w:p>
        </w:tc>
        <w:tc>
          <w:tcPr>
            <w:tcW w:w="4297" w:type="dxa"/>
            <w:tcBorders>
              <w:top w:val="nil"/>
            </w:tcBorders>
            <w:shd w:val="clear" w:color="auto" w:fill="FFFFFF"/>
            <w:noWrap w:val="0"/>
            <w:vAlign w:val="center"/>
          </w:tcPr>
          <w:p w14:paraId="2322E848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0.39±0.04</w:t>
            </w:r>
          </w:p>
        </w:tc>
      </w:tr>
      <w:tr w14:paraId="618F466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center"/>
          </w:tcPr>
          <w:p w14:paraId="24630A0E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RHA</w:t>
            </w:r>
          </w:p>
        </w:tc>
        <w:tc>
          <w:tcPr>
            <w:tcW w:w="4297" w:type="dxa"/>
            <w:shd w:val="clear" w:color="auto" w:fill="FFFFFF"/>
            <w:noWrap w:val="0"/>
            <w:vAlign w:val="center"/>
          </w:tcPr>
          <w:p w14:paraId="0EB892CD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0.21±0.03</w:t>
            </w:r>
          </w:p>
        </w:tc>
      </w:tr>
      <w:tr w14:paraId="7A96F4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7" w:type="dxa"/>
            <w:shd w:val="clear" w:color="auto" w:fill="FFFFFF"/>
            <w:noWrap w:val="0"/>
            <w:vAlign w:val="center"/>
          </w:tcPr>
          <w:p w14:paraId="00339436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Si-RHA</w:t>
            </w:r>
          </w:p>
        </w:tc>
        <w:tc>
          <w:tcPr>
            <w:tcW w:w="4297" w:type="dxa"/>
            <w:shd w:val="clear" w:color="auto" w:fill="FFFFFF"/>
            <w:noWrap w:val="0"/>
            <w:vAlign w:val="center"/>
          </w:tcPr>
          <w:p w14:paraId="72BCCAFB">
            <w:pPr>
              <w:spacing w:line="480" w:lineRule="auto"/>
              <w:jc w:val="center"/>
              <w:rPr>
                <w:rFonts w:hint="eastAsia" w:ascii="Times New Roman" w:hAnsi="Times New Roman"/>
                <w:color w:val="010205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10205"/>
                <w:sz w:val="21"/>
                <w:szCs w:val="21"/>
              </w:rPr>
              <w:t>0.26±0.01</w:t>
            </w:r>
          </w:p>
        </w:tc>
      </w:tr>
    </w:tbl>
    <w:p w14:paraId="14405932">
      <w:pPr>
        <w:spacing w:line="480" w:lineRule="auto"/>
        <w:rPr>
          <w:rFonts w:hint="eastAsia" w:ascii="Times New Roman" w:hAnsi="Times New Roman"/>
          <w:i/>
          <w:iCs/>
          <w:szCs w:val="21"/>
        </w:rPr>
      </w:pPr>
    </w:p>
    <w:p w14:paraId="354D85BE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96018">
    <w:pPr>
      <w:pStyle w:val="3"/>
      <w:jc w:val="center"/>
      <w:rPr>
        <w:rFonts w:hint="eastAsia"/>
      </w:rPr>
    </w:pPr>
    <w:r>
      <w:rPr>
        <w:rFonts w:hint="eastAsia"/>
      </w:rPr>
      <w:t>S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694B267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76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pacing w:before="480" w:line="276" w:lineRule="auto"/>
      <w:jc w:val="left"/>
      <w:outlineLvl w:val="0"/>
    </w:pPr>
    <w:rPr>
      <w:rFonts w:ascii="Calibri" w:hAnsi="Calibri" w:eastAsia="MS Gothic" w:cs="Times New Roman"/>
      <w:b/>
      <w:bCs/>
      <w:color w:val="365F91"/>
      <w:kern w:val="0"/>
      <w:sz w:val="28"/>
      <w:szCs w:val="28"/>
      <w:lang w:eastAsia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2026-08-13T03:59:21Z</dcterms:created>
  <dc:creator>gwj</dc:creator>
  <cp:lastModifiedBy>文心研阁 专注考研教育</cp:lastModifiedBy>
  <dcterms:modified xsi:type="dcterms:W3CDTF">2026-08-13T04:00:50Z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eyJoZGlkIjoiMGYxMzgxNjQ0NjI1ZDJkYzlmNGY2Y2M1MDhiMmI1OGEiLCJ1c2VySWQiOiIxNzYzODU3NjY0In0=</vt:lpwstr>
  </property>
  <property fmtid="{D5CDD505-2E9C-101B-9397-08002B2CF9AE}" pid="4" name="ICV">
    <vt:lpwstr>586B7F5C4B184E87B45760A6F956C054_12</vt:lpwstr>
  </property>
</Properties>
</file>