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B438" w14:textId="656C4FB8" w:rsidR="00643073" w:rsidRPr="00643073" w:rsidRDefault="00643073" w:rsidP="00643073">
      <w:pPr>
        <w:rPr>
          <w:lang w:val="en-US"/>
        </w:rPr>
      </w:pPr>
      <w:r w:rsidRPr="00643073">
        <w:rPr>
          <w:lang w:val="en-US"/>
        </w:rPr>
        <w:t>Supplement</w:t>
      </w:r>
      <w:r w:rsidR="000A39BD">
        <w:rPr>
          <w:lang w:val="en-US"/>
        </w:rPr>
        <w:t>al</w:t>
      </w:r>
      <w:r w:rsidRPr="00643073">
        <w:rPr>
          <w:lang w:val="en-US"/>
        </w:rPr>
        <w:t xml:space="preserve"> Material – Manuscript:</w:t>
      </w:r>
      <w:r w:rsidR="002072DF" w:rsidRPr="00643073">
        <w:rPr>
          <w:lang w:val="en-US"/>
        </w:rPr>
        <w:t xml:space="preserve"> “</w:t>
      </w:r>
      <w:r w:rsidR="002072DF" w:rsidRPr="00E4577D">
        <w:rPr>
          <w:lang w:val="en-US"/>
        </w:rPr>
        <w:t>Topographic and temporal controls override lithology in the development of deep regolith profiles in an active temperate margin</w:t>
      </w:r>
      <w:r w:rsidR="002072DF" w:rsidRPr="00643073">
        <w:rPr>
          <w:lang w:val="en-US"/>
        </w:rPr>
        <w:t>”</w:t>
      </w:r>
      <w:r w:rsidR="002072DF">
        <w:rPr>
          <w:lang w:val="en-US"/>
        </w:rPr>
        <w:t xml:space="preserve"> Vergara et al., submitted </w:t>
      </w:r>
      <w:r w:rsidR="00B7718B">
        <w:rPr>
          <w:lang w:val="en-US"/>
        </w:rPr>
        <w:t>September</w:t>
      </w:r>
      <w:r w:rsidR="002072DF">
        <w:rPr>
          <w:lang w:val="en-US"/>
        </w:rPr>
        <w:t xml:space="preserve"> 2026.</w:t>
      </w:r>
    </w:p>
    <w:p w14:paraId="6A0FF5C1" w14:textId="129253BB" w:rsidR="00F26392" w:rsidRPr="007B1FBB" w:rsidRDefault="00643073" w:rsidP="00F26392">
      <w:pPr>
        <w:rPr>
          <w:b/>
          <w:bCs/>
        </w:rPr>
      </w:pPr>
      <w:r w:rsidRPr="007B1FBB">
        <w:rPr>
          <w:b/>
          <w:bCs/>
          <w:lang w:val="en-US"/>
        </w:rPr>
        <w:t>S</w:t>
      </w:r>
      <w:r w:rsidR="00EE741E">
        <w:rPr>
          <w:b/>
          <w:bCs/>
          <w:lang w:val="en-US"/>
        </w:rPr>
        <w:t>M</w:t>
      </w:r>
      <w:r w:rsidR="003F5A71">
        <w:rPr>
          <w:b/>
          <w:bCs/>
          <w:lang w:val="en-US"/>
        </w:rPr>
        <w:t>-I:</w:t>
      </w:r>
      <w:r w:rsidRPr="007B1FBB">
        <w:rPr>
          <w:b/>
          <w:bCs/>
          <w:lang w:val="en-US"/>
        </w:rPr>
        <w:t xml:space="preserve"> – Introduction</w:t>
      </w:r>
    </w:p>
    <w:p w14:paraId="18418D0F" w14:textId="0A9AA747" w:rsidR="00F26392" w:rsidRPr="00F26392" w:rsidRDefault="00F26392" w:rsidP="009D1E04">
      <w:pPr>
        <w:jc w:val="center"/>
      </w:pPr>
      <w:r w:rsidRPr="00F26392">
        <w:rPr>
          <w:noProof/>
        </w:rPr>
        <w:drawing>
          <wp:inline distT="0" distB="0" distL="0" distR="0" wp14:anchorId="056BEBCB" wp14:editId="6D1E648A">
            <wp:extent cx="5612130" cy="4171950"/>
            <wp:effectExtent l="0" t="0" r="7620" b="0"/>
            <wp:docPr id="55960145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7032"/>
                    <a:stretch>
                      <a:fillRect/>
                    </a:stretch>
                  </pic:blipFill>
                  <pic:spPr bwMode="auto">
                    <a:xfrm>
                      <a:off x="0" y="0"/>
                      <a:ext cx="5612130" cy="4171950"/>
                    </a:xfrm>
                    <a:prstGeom prst="rect">
                      <a:avLst/>
                    </a:prstGeom>
                    <a:noFill/>
                    <a:ln>
                      <a:noFill/>
                    </a:ln>
                    <a:extLst>
                      <a:ext uri="{53640926-AAD7-44D8-BBD7-CCE9431645EC}">
                        <a14:shadowObscured xmlns:a14="http://schemas.microsoft.com/office/drawing/2010/main"/>
                      </a:ext>
                    </a:extLst>
                  </pic:spPr>
                </pic:pic>
              </a:graphicData>
            </a:graphic>
          </wp:inline>
        </w:drawing>
      </w:r>
    </w:p>
    <w:p w14:paraId="5F60863C" w14:textId="18DE076A" w:rsidR="00643073" w:rsidRPr="00643073" w:rsidRDefault="00643073" w:rsidP="00AE6771">
      <w:pPr>
        <w:jc w:val="center"/>
        <w:rPr>
          <w:lang w:val="en-US"/>
        </w:rPr>
      </w:pPr>
      <w:r w:rsidRPr="00A450A0">
        <w:rPr>
          <w:b/>
          <w:bCs/>
          <w:lang w:val="en-US"/>
        </w:rPr>
        <w:t>Figure S</w:t>
      </w:r>
      <w:r w:rsidR="00EE741E">
        <w:rPr>
          <w:b/>
          <w:bCs/>
          <w:lang w:val="en-US"/>
        </w:rPr>
        <w:t>M-</w:t>
      </w:r>
      <w:r w:rsidR="003F5A71">
        <w:rPr>
          <w:b/>
          <w:bCs/>
          <w:lang w:val="en-US"/>
        </w:rPr>
        <w:t>I</w:t>
      </w:r>
      <w:r w:rsidRPr="00A450A0">
        <w:rPr>
          <w:b/>
          <w:bCs/>
          <w:lang w:val="en-US"/>
        </w:rPr>
        <w:t>1</w:t>
      </w:r>
      <w:r>
        <w:rPr>
          <w:lang w:val="en-US"/>
        </w:rPr>
        <w:t>:</w:t>
      </w:r>
      <w:r w:rsidRPr="00643073">
        <w:rPr>
          <w:lang w:val="en-US"/>
        </w:rPr>
        <w:t xml:space="preserve"> Examples of regolith developed in the study area</w:t>
      </w:r>
      <w:r w:rsidR="00601447">
        <w:rPr>
          <w:lang w:val="en-US"/>
        </w:rPr>
        <w:t>, its vertical extensions, and its bedrock textures</w:t>
      </w:r>
      <w:r w:rsidRPr="00643073">
        <w:rPr>
          <w:lang w:val="en-US"/>
        </w:rPr>
        <w:t>.</w:t>
      </w:r>
      <w:r w:rsidR="00AE57C4">
        <w:rPr>
          <w:lang w:val="en-US"/>
        </w:rPr>
        <w:t xml:space="preserve"> a) Schematic regolith profile showing the weathering column</w:t>
      </w:r>
      <w:r w:rsidR="009D1E04">
        <w:rPr>
          <w:lang w:val="en-US"/>
        </w:rPr>
        <w:t>. Color</w:t>
      </w:r>
      <w:r w:rsidR="00601447">
        <w:rPr>
          <w:lang w:val="en-US"/>
        </w:rPr>
        <w:t xml:space="preserve"> vertical</w:t>
      </w:r>
      <w:r w:rsidR="009D1E04">
        <w:rPr>
          <w:lang w:val="en-US"/>
        </w:rPr>
        <w:t xml:space="preserve"> lines</w:t>
      </w:r>
      <w:r w:rsidR="00177C08">
        <w:rPr>
          <w:lang w:val="en-US"/>
        </w:rPr>
        <w:t xml:space="preserve"> </w:t>
      </w:r>
      <w:r w:rsidR="00601447" w:rsidRPr="00601447">
        <w:rPr>
          <w:lang w:val="en-US"/>
        </w:rPr>
        <w:t xml:space="preserve">located on the left side of the schematic indicate the vertical extent of the regolith profiles presented in panels B, C, </w:t>
      </w:r>
      <w:r w:rsidR="00601447">
        <w:rPr>
          <w:lang w:val="en-US"/>
        </w:rPr>
        <w:t>E</w:t>
      </w:r>
      <w:r w:rsidR="00601447" w:rsidRPr="00601447">
        <w:rPr>
          <w:lang w:val="en-US"/>
        </w:rPr>
        <w:t xml:space="preserve">, and </w:t>
      </w:r>
      <w:r w:rsidR="00601447">
        <w:rPr>
          <w:lang w:val="en-US"/>
        </w:rPr>
        <w:t>D</w:t>
      </w:r>
      <w:r w:rsidR="00601447" w:rsidRPr="00601447">
        <w:rPr>
          <w:lang w:val="en-US"/>
        </w:rPr>
        <w:t xml:space="preserve">, respectively. The </w:t>
      </w:r>
      <w:r w:rsidR="00601447">
        <w:rPr>
          <w:lang w:val="en-US"/>
        </w:rPr>
        <w:t xml:space="preserve">orange </w:t>
      </w:r>
      <w:r w:rsidR="00601447" w:rsidRPr="00601447">
        <w:rPr>
          <w:lang w:val="en-US"/>
        </w:rPr>
        <w:t>line corresponds to GTON</w:t>
      </w:r>
      <w:r w:rsidR="00601447">
        <w:rPr>
          <w:lang w:val="en-US"/>
        </w:rPr>
        <w:t>,</w:t>
      </w:r>
      <w:r w:rsidR="00601447" w:rsidRPr="00601447">
        <w:rPr>
          <w:lang w:val="en-US"/>
        </w:rPr>
        <w:t xml:space="preserve"> the</w:t>
      </w:r>
      <w:r w:rsidR="00601447">
        <w:rPr>
          <w:lang w:val="en-US"/>
        </w:rPr>
        <w:t xml:space="preserve"> sky-blue </w:t>
      </w:r>
      <w:r w:rsidR="00601447" w:rsidRPr="00601447">
        <w:rPr>
          <w:lang w:val="en-US"/>
        </w:rPr>
        <w:t>to BG, the green to</w:t>
      </w:r>
      <w:r w:rsidR="00601447">
        <w:rPr>
          <w:lang w:val="en-US"/>
        </w:rPr>
        <w:t xml:space="preserve"> MP</w:t>
      </w:r>
      <w:r w:rsidR="00601447" w:rsidRPr="00601447">
        <w:rPr>
          <w:lang w:val="en-US"/>
        </w:rPr>
        <w:t>, and the</w:t>
      </w:r>
      <w:r w:rsidR="00601447">
        <w:rPr>
          <w:lang w:val="en-US"/>
        </w:rPr>
        <w:t xml:space="preserve"> purple </w:t>
      </w:r>
      <w:r w:rsidR="00601447" w:rsidRPr="00601447">
        <w:rPr>
          <w:lang w:val="en-US"/>
        </w:rPr>
        <w:t xml:space="preserve">to </w:t>
      </w:r>
      <w:r w:rsidR="00601447">
        <w:rPr>
          <w:lang w:val="en-US"/>
        </w:rPr>
        <w:t>DRT</w:t>
      </w:r>
      <w:r w:rsidR="00601447" w:rsidRPr="00601447">
        <w:rPr>
          <w:lang w:val="en-US"/>
        </w:rPr>
        <w:t>.</w:t>
      </w:r>
      <w:r w:rsidR="00601447">
        <w:rPr>
          <w:lang w:val="en-US"/>
        </w:rPr>
        <w:t xml:space="preserve"> </w:t>
      </w:r>
      <w:r w:rsidR="00AE57C4">
        <w:rPr>
          <w:lang w:val="en-US"/>
        </w:rPr>
        <w:t xml:space="preserve">Modified from </w:t>
      </w:r>
      <w:r w:rsidR="002518A8">
        <w:rPr>
          <w:lang w:val="en-US"/>
        </w:rPr>
        <w:t>[1]</w:t>
      </w:r>
      <w:r w:rsidR="00AE57C4">
        <w:rPr>
          <w:lang w:val="en-US"/>
        </w:rPr>
        <w:t>.</w:t>
      </w:r>
      <w:r w:rsidRPr="00643073">
        <w:rPr>
          <w:lang w:val="en-US"/>
        </w:rPr>
        <w:t xml:space="preserve"> </w:t>
      </w:r>
      <w:r w:rsidR="00AE57C4">
        <w:rPr>
          <w:lang w:val="en-US"/>
        </w:rPr>
        <w:t>b</w:t>
      </w:r>
      <w:r w:rsidRPr="00643073">
        <w:rPr>
          <w:lang w:val="en-US"/>
        </w:rPr>
        <w:t xml:space="preserve">) </w:t>
      </w:r>
      <w:r>
        <w:rPr>
          <w:lang w:val="en-US"/>
        </w:rPr>
        <w:t xml:space="preserve">Biotite-garnet tonalite (GTON). </w:t>
      </w:r>
      <w:r w:rsidR="00AE57C4">
        <w:rPr>
          <w:lang w:val="en-US"/>
        </w:rPr>
        <w:t>c</w:t>
      </w:r>
      <w:r>
        <w:rPr>
          <w:lang w:val="en-US"/>
        </w:rPr>
        <w:t xml:space="preserve">) Biotite granite (BG). </w:t>
      </w:r>
      <w:r w:rsidR="00AE57C4">
        <w:rPr>
          <w:lang w:val="en-US"/>
        </w:rPr>
        <w:t>d</w:t>
      </w:r>
      <w:r w:rsidRPr="00643073">
        <w:rPr>
          <w:lang w:val="en-US"/>
        </w:rPr>
        <w:t>)</w:t>
      </w:r>
      <w:r>
        <w:rPr>
          <w:lang w:val="en-US"/>
        </w:rPr>
        <w:t xml:space="preserve"> Biotite diorite (DRT)</w:t>
      </w:r>
      <w:r w:rsidRPr="00643073">
        <w:rPr>
          <w:lang w:val="en-US"/>
        </w:rPr>
        <w:t xml:space="preserve">. </w:t>
      </w:r>
      <w:r w:rsidR="00AE57C4">
        <w:rPr>
          <w:lang w:val="en-US"/>
        </w:rPr>
        <w:t>e</w:t>
      </w:r>
      <w:r w:rsidRPr="00643073">
        <w:rPr>
          <w:lang w:val="en-US"/>
        </w:rPr>
        <w:t xml:space="preserve">) </w:t>
      </w:r>
      <w:r>
        <w:rPr>
          <w:lang w:val="en-US"/>
        </w:rPr>
        <w:t>Micaceous schist - m</w:t>
      </w:r>
      <w:r w:rsidRPr="00643073">
        <w:rPr>
          <w:lang w:val="en-US"/>
        </w:rPr>
        <w:t>etapelite (MP).</w:t>
      </w:r>
      <w:r w:rsidR="00601447">
        <w:rPr>
          <w:lang w:val="en-US"/>
        </w:rPr>
        <w:t xml:space="preserve"> Dashed lines in each profile represent the horizon separation for each case as reference. </w:t>
      </w:r>
      <w:r w:rsidR="00AE6771">
        <w:rPr>
          <w:lang w:val="en-US"/>
        </w:rPr>
        <w:t xml:space="preserve">f) – </w:t>
      </w:r>
      <w:proofErr w:type="spellStart"/>
      <w:r w:rsidR="00AE6771">
        <w:rPr>
          <w:lang w:val="en-US"/>
        </w:rPr>
        <w:t>i</w:t>
      </w:r>
      <w:proofErr w:type="spellEnd"/>
      <w:r w:rsidR="00AE6771">
        <w:rPr>
          <w:lang w:val="en-US"/>
        </w:rPr>
        <w:t xml:space="preserve">) </w:t>
      </w:r>
      <w:r w:rsidR="00177C08">
        <w:rPr>
          <w:lang w:val="en-US"/>
        </w:rPr>
        <w:t>Examples of h</w:t>
      </w:r>
      <w:r w:rsidR="00AE6771">
        <w:rPr>
          <w:lang w:val="en-US"/>
        </w:rPr>
        <w:t xml:space="preserve">and sample for each lithology, with </w:t>
      </w:r>
      <w:r w:rsidR="00177C08">
        <w:rPr>
          <w:lang w:val="en-US"/>
        </w:rPr>
        <w:t xml:space="preserve">its </w:t>
      </w:r>
      <w:r w:rsidR="00AE6771">
        <w:rPr>
          <w:lang w:val="en-US"/>
        </w:rPr>
        <w:t xml:space="preserve">CIA as reference. </w:t>
      </w:r>
    </w:p>
    <w:p w14:paraId="6A2E03B5" w14:textId="0A55F586" w:rsidR="00F147B7" w:rsidRDefault="00164DC2" w:rsidP="009D1E04">
      <w:pPr>
        <w:rPr>
          <w:b/>
          <w:bCs/>
          <w:lang w:val="en-US"/>
        </w:rPr>
      </w:pPr>
      <w:r w:rsidRPr="00164DC2">
        <w:rPr>
          <w:b/>
          <w:bCs/>
          <w:lang w:val="en-US"/>
        </w:rPr>
        <w:t>S</w:t>
      </w:r>
      <w:r w:rsidR="00EE741E">
        <w:rPr>
          <w:b/>
          <w:bCs/>
          <w:lang w:val="en-US"/>
        </w:rPr>
        <w:t>M</w:t>
      </w:r>
      <w:r w:rsidR="003F5A71">
        <w:rPr>
          <w:b/>
          <w:bCs/>
          <w:lang w:val="en-US"/>
        </w:rPr>
        <w:t>-R:</w:t>
      </w:r>
      <w:r w:rsidRPr="00164DC2">
        <w:rPr>
          <w:b/>
          <w:bCs/>
          <w:lang w:val="en-US"/>
        </w:rPr>
        <w:t xml:space="preserve"> Results </w:t>
      </w:r>
    </w:p>
    <w:p w14:paraId="66896613" w14:textId="60F68B90" w:rsidR="00053D77" w:rsidRPr="006F184D" w:rsidRDefault="00053D77" w:rsidP="009D1E04">
      <w:pPr>
        <w:jc w:val="center"/>
      </w:pPr>
      <w:r>
        <w:rPr>
          <w:noProof/>
        </w:rPr>
        <w:lastRenderedPageBreak/>
        <w:drawing>
          <wp:inline distT="0" distB="0" distL="0" distR="0" wp14:anchorId="5D76826D" wp14:editId="6F375609">
            <wp:extent cx="4723130" cy="7728585"/>
            <wp:effectExtent l="0" t="0" r="1270" b="5715"/>
            <wp:docPr id="12241253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3130" cy="7728585"/>
                    </a:xfrm>
                    <a:prstGeom prst="rect">
                      <a:avLst/>
                    </a:prstGeom>
                    <a:noFill/>
                    <a:ln>
                      <a:noFill/>
                    </a:ln>
                  </pic:spPr>
                </pic:pic>
              </a:graphicData>
            </a:graphic>
          </wp:inline>
        </w:drawing>
      </w:r>
    </w:p>
    <w:p w14:paraId="1C68DA52" w14:textId="4F2CD371" w:rsidR="006F184D" w:rsidRDefault="007B1FBB" w:rsidP="006F184D">
      <w:pPr>
        <w:jc w:val="center"/>
        <w:rPr>
          <w:lang w:val="en-US"/>
        </w:rPr>
      </w:pPr>
      <w:r w:rsidRPr="00A450A0">
        <w:rPr>
          <w:b/>
          <w:bCs/>
          <w:lang w:val="en-US"/>
        </w:rPr>
        <w:lastRenderedPageBreak/>
        <w:t>Figure S</w:t>
      </w:r>
      <w:r w:rsidR="00EE741E">
        <w:rPr>
          <w:b/>
          <w:bCs/>
          <w:lang w:val="en-US"/>
        </w:rPr>
        <w:t>M</w:t>
      </w:r>
      <w:r w:rsidR="003F5A71">
        <w:rPr>
          <w:b/>
          <w:bCs/>
          <w:lang w:val="en-US"/>
        </w:rPr>
        <w:t>-R</w:t>
      </w:r>
      <w:r w:rsidR="00164DC2" w:rsidRPr="00A450A0">
        <w:rPr>
          <w:b/>
          <w:bCs/>
          <w:lang w:val="en-US"/>
        </w:rPr>
        <w:t>4</w:t>
      </w:r>
      <w:r w:rsidRPr="00A450A0">
        <w:rPr>
          <w:b/>
          <w:bCs/>
          <w:lang w:val="en-US"/>
        </w:rPr>
        <w:t>.</w:t>
      </w:r>
      <w:r w:rsidR="00164DC2" w:rsidRPr="00A450A0">
        <w:rPr>
          <w:b/>
          <w:bCs/>
          <w:lang w:val="en-US"/>
        </w:rPr>
        <w:t>1</w:t>
      </w:r>
      <w:r>
        <w:rPr>
          <w:lang w:val="en-US"/>
        </w:rPr>
        <w:t xml:space="preserve">: </w:t>
      </w:r>
      <w:r w:rsidR="006F184D">
        <w:rPr>
          <w:lang w:val="en-US"/>
        </w:rPr>
        <w:t xml:space="preserve">Descriptive statistics </w:t>
      </w:r>
      <w:r w:rsidR="004D0EF9">
        <w:rPr>
          <w:lang w:val="en-US"/>
        </w:rPr>
        <w:t xml:space="preserve">boxplots </w:t>
      </w:r>
      <w:r w:rsidR="00796FC7">
        <w:rPr>
          <w:lang w:val="en-US"/>
        </w:rPr>
        <w:t>result</w:t>
      </w:r>
      <w:r w:rsidR="006F184D" w:rsidRPr="006F184D">
        <w:rPr>
          <w:lang w:val="en-US"/>
        </w:rPr>
        <w:t xml:space="preserve"> for different parameters across lithologies (GTON, BG, DRT, and MP). a) Elevation (m a.s.l.)</w:t>
      </w:r>
      <w:r w:rsidR="004D0EF9">
        <w:rPr>
          <w:lang w:val="en-US"/>
        </w:rPr>
        <w:t xml:space="preserve"> according to</w:t>
      </w:r>
      <w:r w:rsidR="006F184D">
        <w:rPr>
          <w:lang w:val="en-US"/>
        </w:rPr>
        <w:t xml:space="preserve"> identified surfaces S1-S7.  </w:t>
      </w:r>
      <w:r w:rsidR="006F184D" w:rsidRPr="006F184D">
        <w:rPr>
          <w:lang w:val="en-US"/>
        </w:rPr>
        <w:t xml:space="preserve">b) slope </w:t>
      </w:r>
      <w:r w:rsidR="006F184D">
        <w:rPr>
          <w:lang w:val="en-US"/>
        </w:rPr>
        <w:t xml:space="preserve">classes </w:t>
      </w:r>
      <w:r w:rsidR="006F184D" w:rsidRPr="006F184D">
        <w:rPr>
          <w:lang w:val="en-US"/>
        </w:rPr>
        <w:t>(°)</w:t>
      </w:r>
      <w:r w:rsidR="006F184D">
        <w:rPr>
          <w:lang w:val="en-US"/>
        </w:rPr>
        <w:t xml:space="preserve">. </w:t>
      </w:r>
      <w:r w:rsidR="006F184D" w:rsidRPr="006F184D">
        <w:rPr>
          <w:lang w:val="en-US"/>
        </w:rPr>
        <w:t>c) Chemical Index of Alteration (CIA)</w:t>
      </w:r>
      <w:r w:rsidR="006F184D">
        <w:rPr>
          <w:lang w:val="en-US"/>
        </w:rPr>
        <w:t xml:space="preserve"> ranges. </w:t>
      </w:r>
      <w:r w:rsidR="006F184D" w:rsidRPr="006F184D">
        <w:rPr>
          <w:lang w:val="en-US"/>
        </w:rPr>
        <w:t>d) Weathering Index of Parker (WIP)</w:t>
      </w:r>
      <w:r w:rsidR="006F184D">
        <w:rPr>
          <w:lang w:val="en-US"/>
        </w:rPr>
        <w:t xml:space="preserve"> ranges</w:t>
      </w:r>
      <w:r w:rsidR="006F184D" w:rsidRPr="006F184D">
        <w:rPr>
          <w:lang w:val="en-US"/>
        </w:rPr>
        <w:t>. Boxes represent the interquartile range (Q1–Q3), the central line indicates the median, diamond correspond to the mean, and whiskers show data dispersion. Points beyond the whiskers represent outliers. Colors denote discrete classes of each variable according to the ranges defined in the legend. Sample size (n) for each lithology is indicated along the x-axis.</w:t>
      </w:r>
    </w:p>
    <w:p w14:paraId="32F34379" w14:textId="77777777" w:rsidR="00917DC5" w:rsidRDefault="00917DC5" w:rsidP="006F184D">
      <w:pPr>
        <w:jc w:val="center"/>
        <w:rPr>
          <w:lang w:val="en-US"/>
        </w:rPr>
      </w:pPr>
    </w:p>
    <w:p w14:paraId="20B8AF20" w14:textId="0A8C4DBB" w:rsidR="00917DC5" w:rsidRDefault="00917DC5" w:rsidP="006F184D">
      <w:pPr>
        <w:jc w:val="center"/>
        <w:rPr>
          <w:lang w:val="en-US"/>
        </w:rPr>
      </w:pPr>
      <w:r w:rsidRPr="00A450A0">
        <w:rPr>
          <w:b/>
          <w:bCs/>
          <w:lang w:val="en-US"/>
        </w:rPr>
        <w:t>Table S</w:t>
      </w:r>
      <w:r w:rsidR="00EE741E">
        <w:rPr>
          <w:b/>
          <w:bCs/>
          <w:lang w:val="en-US"/>
        </w:rPr>
        <w:t>M</w:t>
      </w:r>
      <w:r w:rsidR="003F5A71">
        <w:rPr>
          <w:b/>
          <w:bCs/>
          <w:lang w:val="en-US"/>
        </w:rPr>
        <w:t>-R</w:t>
      </w:r>
      <w:r w:rsidRPr="00A450A0">
        <w:rPr>
          <w:b/>
          <w:bCs/>
          <w:lang w:val="en-US"/>
        </w:rPr>
        <w:t>4.2</w:t>
      </w:r>
      <w:r>
        <w:rPr>
          <w:lang w:val="en-US"/>
        </w:rPr>
        <w:t xml:space="preserve">: </w:t>
      </w:r>
      <w:r w:rsidR="00E517CC" w:rsidRPr="00E517CC">
        <w:rPr>
          <w:lang w:val="en-US"/>
        </w:rPr>
        <w:t xml:space="preserve">Statistical evaluation of topographic and lithological controls on regolith thickness. Panel A presents non-parametric tests (Spearman's rank correlation and Mann-Whitney U) evaluating slope as a primary control on regolith preservation. Panel B details post-hoc pairwise comparisons between the main lithologies (DRT, GTON, MP) using a Bonferroni-corrected significance level </w:t>
      </w:r>
      <w:r w:rsidR="00E517CC">
        <w:rPr>
          <w:lang w:val="en-US"/>
        </w:rPr>
        <w:t>(</w:t>
      </w:r>
      <w:r w:rsidR="00E517CC" w:rsidRPr="00E517CC">
        <w:rPr>
          <w:lang w:val="en-US"/>
        </w:rPr>
        <w:t xml:space="preserve">α = 0.0083). Panel C assesses the localized effect of lithology within specific geomorphic surfaces (S4 and S5) using the </w:t>
      </w:r>
      <w:r w:rsidR="006A2B50">
        <w:rPr>
          <w:lang w:val="en-US"/>
        </w:rPr>
        <w:t xml:space="preserve">non-parametric test </w:t>
      </w:r>
      <w:r w:rsidR="00E517CC" w:rsidRPr="00E517CC">
        <w:rPr>
          <w:lang w:val="en-US"/>
        </w:rPr>
        <w:t>Kruskal-Wallis H.</w:t>
      </w:r>
    </w:p>
    <w:tbl>
      <w:tblPr>
        <w:tblW w:w="9740" w:type="dxa"/>
        <w:tblInd w:w="-426" w:type="dxa"/>
        <w:tblCellMar>
          <w:left w:w="70" w:type="dxa"/>
          <w:right w:w="70" w:type="dxa"/>
        </w:tblCellMar>
        <w:tblLook w:val="04A0" w:firstRow="1" w:lastRow="0" w:firstColumn="1" w:lastColumn="0" w:noHBand="0" w:noVBand="1"/>
      </w:tblPr>
      <w:tblGrid>
        <w:gridCol w:w="3260"/>
        <w:gridCol w:w="2840"/>
        <w:gridCol w:w="1180"/>
        <w:gridCol w:w="1020"/>
        <w:gridCol w:w="1440"/>
      </w:tblGrid>
      <w:tr w:rsidR="00080332" w:rsidRPr="00DD54C3" w14:paraId="61D5DB76" w14:textId="77777777" w:rsidTr="008012DF">
        <w:trPr>
          <w:trHeight w:val="276"/>
        </w:trPr>
        <w:tc>
          <w:tcPr>
            <w:tcW w:w="6100" w:type="dxa"/>
            <w:gridSpan w:val="2"/>
            <w:tcBorders>
              <w:top w:val="nil"/>
              <w:left w:val="nil"/>
              <w:bottom w:val="nil"/>
              <w:right w:val="nil"/>
            </w:tcBorders>
            <w:noWrap/>
            <w:vAlign w:val="bottom"/>
            <w:hideMark/>
          </w:tcPr>
          <w:p w14:paraId="50172F10" w14:textId="77777777" w:rsidR="00080332" w:rsidRPr="00080332" w:rsidRDefault="00080332" w:rsidP="00080332">
            <w:pPr>
              <w:spacing w:after="0" w:line="240" w:lineRule="auto"/>
              <w:rPr>
                <w:rFonts w:eastAsia="Times New Roman" w:cs="Arial"/>
                <w:color w:val="000000"/>
                <w:kern w:val="0"/>
                <w:sz w:val="22"/>
                <w:szCs w:val="22"/>
                <w:lang w:val="en-US" w:eastAsia="es-CL"/>
                <w14:ligatures w14:val="none"/>
              </w:rPr>
            </w:pPr>
            <w:r w:rsidRPr="00080332">
              <w:rPr>
                <w:rFonts w:eastAsia="Times New Roman" w:cs="Arial"/>
                <w:color w:val="000000"/>
                <w:kern w:val="0"/>
                <w:sz w:val="22"/>
                <w:szCs w:val="22"/>
                <w:lang w:val="en-US" w:eastAsia="es-CL"/>
                <w14:ligatures w14:val="none"/>
              </w:rPr>
              <w:t>Panel A: Bivariate Correlations (Topographic Control)</w:t>
            </w:r>
          </w:p>
        </w:tc>
        <w:tc>
          <w:tcPr>
            <w:tcW w:w="1180" w:type="dxa"/>
            <w:tcBorders>
              <w:top w:val="nil"/>
              <w:left w:val="nil"/>
              <w:bottom w:val="nil"/>
              <w:right w:val="nil"/>
            </w:tcBorders>
            <w:noWrap/>
            <w:vAlign w:val="bottom"/>
            <w:hideMark/>
          </w:tcPr>
          <w:p w14:paraId="2475684F" w14:textId="77777777" w:rsidR="00080332" w:rsidRPr="00080332" w:rsidRDefault="00080332" w:rsidP="00080332">
            <w:pPr>
              <w:spacing w:after="0" w:line="240" w:lineRule="auto"/>
              <w:rPr>
                <w:rFonts w:eastAsia="Times New Roman" w:cs="Arial"/>
                <w:color w:val="000000"/>
                <w:kern w:val="0"/>
                <w:sz w:val="22"/>
                <w:szCs w:val="22"/>
                <w:lang w:val="en-US" w:eastAsia="es-CL"/>
                <w14:ligatures w14:val="none"/>
              </w:rPr>
            </w:pPr>
          </w:p>
        </w:tc>
        <w:tc>
          <w:tcPr>
            <w:tcW w:w="1020" w:type="dxa"/>
            <w:tcBorders>
              <w:top w:val="nil"/>
              <w:left w:val="nil"/>
              <w:bottom w:val="nil"/>
              <w:right w:val="nil"/>
            </w:tcBorders>
            <w:noWrap/>
            <w:vAlign w:val="bottom"/>
            <w:hideMark/>
          </w:tcPr>
          <w:p w14:paraId="472F5CF7"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1440" w:type="dxa"/>
            <w:tcBorders>
              <w:top w:val="nil"/>
              <w:left w:val="nil"/>
              <w:bottom w:val="nil"/>
              <w:right w:val="nil"/>
            </w:tcBorders>
            <w:noWrap/>
            <w:vAlign w:val="bottom"/>
            <w:hideMark/>
          </w:tcPr>
          <w:p w14:paraId="7F0E4765"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r>
      <w:tr w:rsidR="00080332" w:rsidRPr="00DD54C3" w14:paraId="2175B043" w14:textId="77777777" w:rsidTr="008012DF">
        <w:trPr>
          <w:trHeight w:val="276"/>
        </w:trPr>
        <w:tc>
          <w:tcPr>
            <w:tcW w:w="3260" w:type="dxa"/>
            <w:tcBorders>
              <w:top w:val="nil"/>
              <w:left w:val="nil"/>
              <w:bottom w:val="nil"/>
              <w:right w:val="nil"/>
            </w:tcBorders>
            <w:noWrap/>
            <w:vAlign w:val="bottom"/>
            <w:hideMark/>
          </w:tcPr>
          <w:p w14:paraId="64511BC0"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2840" w:type="dxa"/>
            <w:tcBorders>
              <w:top w:val="nil"/>
              <w:left w:val="nil"/>
              <w:bottom w:val="nil"/>
              <w:right w:val="nil"/>
            </w:tcBorders>
            <w:noWrap/>
            <w:vAlign w:val="bottom"/>
            <w:hideMark/>
          </w:tcPr>
          <w:p w14:paraId="16A28572"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1180" w:type="dxa"/>
            <w:tcBorders>
              <w:top w:val="nil"/>
              <w:left w:val="nil"/>
              <w:bottom w:val="nil"/>
              <w:right w:val="nil"/>
            </w:tcBorders>
            <w:noWrap/>
            <w:vAlign w:val="bottom"/>
            <w:hideMark/>
          </w:tcPr>
          <w:p w14:paraId="73E62114"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1020" w:type="dxa"/>
            <w:tcBorders>
              <w:top w:val="nil"/>
              <w:left w:val="nil"/>
              <w:bottom w:val="nil"/>
              <w:right w:val="nil"/>
            </w:tcBorders>
            <w:noWrap/>
            <w:vAlign w:val="bottom"/>
            <w:hideMark/>
          </w:tcPr>
          <w:p w14:paraId="5E900515"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1440" w:type="dxa"/>
            <w:tcBorders>
              <w:top w:val="nil"/>
              <w:left w:val="nil"/>
              <w:bottom w:val="nil"/>
              <w:right w:val="nil"/>
            </w:tcBorders>
            <w:noWrap/>
            <w:vAlign w:val="bottom"/>
            <w:hideMark/>
          </w:tcPr>
          <w:p w14:paraId="561FEA8B"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r>
      <w:tr w:rsidR="00080332" w:rsidRPr="00080332" w14:paraId="3930607E" w14:textId="77777777" w:rsidTr="008012DF">
        <w:trPr>
          <w:trHeight w:val="288"/>
        </w:trPr>
        <w:tc>
          <w:tcPr>
            <w:tcW w:w="3260" w:type="dxa"/>
            <w:tcBorders>
              <w:top w:val="nil"/>
              <w:left w:val="nil"/>
              <w:bottom w:val="single" w:sz="8" w:space="0" w:color="auto"/>
              <w:right w:val="nil"/>
            </w:tcBorders>
            <w:vAlign w:val="center"/>
            <w:hideMark/>
          </w:tcPr>
          <w:p w14:paraId="3AF7C50B"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Hypothesis</w:t>
            </w:r>
            <w:proofErr w:type="spellEnd"/>
            <w:r w:rsidRPr="00080332">
              <w:rPr>
                <w:rFonts w:eastAsia="Times New Roman" w:cs="Arial"/>
                <w:b/>
                <w:bCs/>
                <w:color w:val="000000"/>
                <w:kern w:val="0"/>
                <w:sz w:val="22"/>
                <w:szCs w:val="22"/>
                <w:lang w:eastAsia="es-CL"/>
                <w14:ligatures w14:val="none"/>
              </w:rPr>
              <w:t xml:space="preserve"> </w:t>
            </w:r>
            <w:proofErr w:type="spellStart"/>
            <w:r w:rsidRPr="00080332">
              <w:rPr>
                <w:rFonts w:eastAsia="Times New Roman" w:cs="Arial"/>
                <w:b/>
                <w:bCs/>
                <w:color w:val="000000"/>
                <w:kern w:val="0"/>
                <w:sz w:val="22"/>
                <w:szCs w:val="22"/>
                <w:lang w:eastAsia="es-CL"/>
                <w14:ligatures w14:val="none"/>
              </w:rPr>
              <w:t>Tested</w:t>
            </w:r>
            <w:proofErr w:type="spellEnd"/>
          </w:p>
        </w:tc>
        <w:tc>
          <w:tcPr>
            <w:tcW w:w="2840" w:type="dxa"/>
            <w:tcBorders>
              <w:top w:val="nil"/>
              <w:left w:val="nil"/>
              <w:bottom w:val="single" w:sz="8" w:space="0" w:color="auto"/>
              <w:right w:val="nil"/>
            </w:tcBorders>
            <w:vAlign w:val="center"/>
            <w:hideMark/>
          </w:tcPr>
          <w:p w14:paraId="4E4F1482"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Statistical</w:t>
            </w:r>
            <w:proofErr w:type="spellEnd"/>
            <w:r w:rsidRPr="00080332">
              <w:rPr>
                <w:rFonts w:eastAsia="Times New Roman" w:cs="Arial"/>
                <w:b/>
                <w:bCs/>
                <w:color w:val="000000"/>
                <w:kern w:val="0"/>
                <w:sz w:val="22"/>
                <w:szCs w:val="22"/>
                <w:lang w:eastAsia="es-CL"/>
                <w14:ligatures w14:val="none"/>
              </w:rPr>
              <w:t xml:space="preserve"> Test</w:t>
            </w:r>
          </w:p>
        </w:tc>
        <w:tc>
          <w:tcPr>
            <w:tcW w:w="1180" w:type="dxa"/>
            <w:tcBorders>
              <w:top w:val="nil"/>
              <w:left w:val="nil"/>
              <w:bottom w:val="single" w:sz="8" w:space="0" w:color="auto"/>
              <w:right w:val="nil"/>
            </w:tcBorders>
            <w:vAlign w:val="center"/>
            <w:hideMark/>
          </w:tcPr>
          <w:p w14:paraId="4AD28D14"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Statistic</w:t>
            </w:r>
            <w:proofErr w:type="spellEnd"/>
          </w:p>
        </w:tc>
        <w:tc>
          <w:tcPr>
            <w:tcW w:w="1020" w:type="dxa"/>
            <w:tcBorders>
              <w:top w:val="nil"/>
              <w:left w:val="nil"/>
              <w:bottom w:val="single" w:sz="8" w:space="0" w:color="auto"/>
              <w:right w:val="nil"/>
            </w:tcBorders>
            <w:vAlign w:val="center"/>
            <w:hideMark/>
          </w:tcPr>
          <w:p w14:paraId="0A7B078B"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r w:rsidRPr="00080332">
              <w:rPr>
                <w:rFonts w:eastAsia="Times New Roman" w:cs="Arial"/>
                <w:b/>
                <w:bCs/>
                <w:color w:val="000000"/>
                <w:kern w:val="0"/>
                <w:sz w:val="22"/>
                <w:szCs w:val="22"/>
                <w:lang w:eastAsia="es-CL"/>
                <w14:ligatures w14:val="none"/>
              </w:rPr>
              <w:t>p-</w:t>
            </w:r>
            <w:proofErr w:type="spellStart"/>
            <w:r w:rsidRPr="00080332">
              <w:rPr>
                <w:rFonts w:eastAsia="Times New Roman" w:cs="Arial"/>
                <w:b/>
                <w:bCs/>
                <w:color w:val="000000"/>
                <w:kern w:val="0"/>
                <w:sz w:val="22"/>
                <w:szCs w:val="22"/>
                <w:lang w:eastAsia="es-CL"/>
                <w14:ligatures w14:val="none"/>
              </w:rPr>
              <w:t>value</w:t>
            </w:r>
            <w:proofErr w:type="spellEnd"/>
          </w:p>
        </w:tc>
        <w:tc>
          <w:tcPr>
            <w:tcW w:w="1440" w:type="dxa"/>
            <w:tcBorders>
              <w:top w:val="nil"/>
              <w:left w:val="nil"/>
              <w:bottom w:val="single" w:sz="8" w:space="0" w:color="auto"/>
              <w:right w:val="nil"/>
            </w:tcBorders>
            <w:vAlign w:val="center"/>
            <w:hideMark/>
          </w:tcPr>
          <w:p w14:paraId="2CDD19B8"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Significance</w:t>
            </w:r>
            <w:proofErr w:type="spellEnd"/>
          </w:p>
        </w:tc>
      </w:tr>
      <w:tr w:rsidR="00080332" w:rsidRPr="00080332" w14:paraId="01F05DEA" w14:textId="77777777" w:rsidTr="008012DF">
        <w:trPr>
          <w:trHeight w:val="276"/>
        </w:trPr>
        <w:tc>
          <w:tcPr>
            <w:tcW w:w="3260" w:type="dxa"/>
            <w:tcBorders>
              <w:top w:val="nil"/>
              <w:left w:val="nil"/>
              <w:bottom w:val="single" w:sz="4" w:space="0" w:color="auto"/>
              <w:right w:val="nil"/>
            </w:tcBorders>
            <w:vAlign w:val="center"/>
            <w:hideMark/>
          </w:tcPr>
          <w:p w14:paraId="0FF2818A" w14:textId="77777777" w:rsidR="00080332" w:rsidRPr="00080332" w:rsidRDefault="00080332" w:rsidP="00080332">
            <w:pPr>
              <w:spacing w:after="0" w:line="240" w:lineRule="auto"/>
              <w:jc w:val="center"/>
              <w:rPr>
                <w:rFonts w:eastAsia="Times New Roman" w:cs="Arial"/>
                <w:color w:val="000000"/>
                <w:kern w:val="0"/>
                <w:sz w:val="22"/>
                <w:szCs w:val="22"/>
                <w:lang w:val="en-US" w:eastAsia="es-CL"/>
                <w14:ligatures w14:val="none"/>
              </w:rPr>
            </w:pPr>
            <w:r w:rsidRPr="00080332">
              <w:rPr>
                <w:rFonts w:eastAsia="Times New Roman" w:cs="Arial"/>
                <w:color w:val="000000"/>
                <w:kern w:val="0"/>
                <w:sz w:val="22"/>
                <w:szCs w:val="22"/>
                <w:lang w:val="en-US" w:eastAsia="es-CL"/>
                <w14:ligatures w14:val="none"/>
              </w:rPr>
              <w:t>H0: Global Slope vs. Thickness</w:t>
            </w:r>
          </w:p>
        </w:tc>
        <w:tc>
          <w:tcPr>
            <w:tcW w:w="2840" w:type="dxa"/>
            <w:tcBorders>
              <w:top w:val="nil"/>
              <w:left w:val="nil"/>
              <w:bottom w:val="single" w:sz="4" w:space="0" w:color="auto"/>
              <w:right w:val="nil"/>
            </w:tcBorders>
            <w:vAlign w:val="center"/>
            <w:hideMark/>
          </w:tcPr>
          <w:p w14:paraId="656054B6"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proofErr w:type="spellStart"/>
            <w:r w:rsidRPr="00080332">
              <w:rPr>
                <w:rFonts w:eastAsia="Times New Roman" w:cs="Arial"/>
                <w:color w:val="000000"/>
                <w:kern w:val="0"/>
                <w:sz w:val="22"/>
                <w:szCs w:val="22"/>
                <w:lang w:eastAsia="es-CL"/>
                <w14:ligatures w14:val="none"/>
              </w:rPr>
              <w:t>Spearman's</w:t>
            </w:r>
            <w:proofErr w:type="spellEnd"/>
            <w:r w:rsidRPr="00080332">
              <w:rPr>
                <w:rFonts w:eastAsia="Times New Roman" w:cs="Arial"/>
                <w:color w:val="000000"/>
                <w:kern w:val="0"/>
                <w:sz w:val="22"/>
                <w:szCs w:val="22"/>
                <w:lang w:eastAsia="es-CL"/>
                <w14:ligatures w14:val="none"/>
              </w:rPr>
              <w:t xml:space="preserve"> </w:t>
            </w:r>
            <w:proofErr w:type="spellStart"/>
            <w:r w:rsidRPr="00080332">
              <w:rPr>
                <w:rFonts w:eastAsia="Times New Roman" w:cs="Arial"/>
                <w:color w:val="000000"/>
                <w:kern w:val="0"/>
                <w:sz w:val="22"/>
                <w:szCs w:val="22"/>
                <w:lang w:eastAsia="es-CL"/>
                <w14:ligatures w14:val="none"/>
              </w:rPr>
              <w:t>rank</w:t>
            </w:r>
            <w:proofErr w:type="spellEnd"/>
            <w:r w:rsidRPr="00080332">
              <w:rPr>
                <w:rFonts w:eastAsia="Times New Roman" w:cs="Arial"/>
                <w:color w:val="000000"/>
                <w:kern w:val="0"/>
                <w:sz w:val="22"/>
                <w:szCs w:val="22"/>
                <w:lang w:eastAsia="es-CL"/>
                <w14:ligatures w14:val="none"/>
              </w:rPr>
              <w:t xml:space="preserve"> </w:t>
            </w:r>
            <w:proofErr w:type="spellStart"/>
            <w:r w:rsidRPr="00080332">
              <w:rPr>
                <w:rFonts w:eastAsia="Times New Roman" w:cs="Arial"/>
                <w:color w:val="000000"/>
                <w:kern w:val="0"/>
                <w:sz w:val="22"/>
                <w:szCs w:val="22"/>
                <w:lang w:eastAsia="es-CL"/>
                <w14:ligatures w14:val="none"/>
              </w:rPr>
              <w:t>correlation</w:t>
            </w:r>
            <w:proofErr w:type="spellEnd"/>
          </w:p>
        </w:tc>
        <w:tc>
          <w:tcPr>
            <w:tcW w:w="1180" w:type="dxa"/>
            <w:tcBorders>
              <w:top w:val="nil"/>
              <w:left w:val="nil"/>
              <w:bottom w:val="single" w:sz="4" w:space="0" w:color="auto"/>
              <w:right w:val="nil"/>
            </w:tcBorders>
            <w:vAlign w:val="center"/>
            <w:hideMark/>
          </w:tcPr>
          <w:p w14:paraId="3B9EB231"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ρ = -0,26</w:t>
            </w:r>
          </w:p>
        </w:tc>
        <w:tc>
          <w:tcPr>
            <w:tcW w:w="1020" w:type="dxa"/>
            <w:tcBorders>
              <w:top w:val="nil"/>
              <w:left w:val="nil"/>
              <w:bottom w:val="single" w:sz="4" w:space="0" w:color="auto"/>
              <w:right w:val="nil"/>
            </w:tcBorders>
            <w:vAlign w:val="center"/>
            <w:hideMark/>
          </w:tcPr>
          <w:p w14:paraId="5226E71A"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0.0052</w:t>
            </w:r>
          </w:p>
        </w:tc>
        <w:tc>
          <w:tcPr>
            <w:tcW w:w="1440" w:type="dxa"/>
            <w:tcBorders>
              <w:top w:val="nil"/>
              <w:left w:val="nil"/>
              <w:bottom w:val="single" w:sz="4" w:space="0" w:color="auto"/>
              <w:right w:val="nil"/>
            </w:tcBorders>
            <w:vAlign w:val="center"/>
            <w:hideMark/>
          </w:tcPr>
          <w:p w14:paraId="397CC077"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proofErr w:type="spellStart"/>
            <w:r w:rsidRPr="00080332">
              <w:rPr>
                <w:rFonts w:eastAsia="Times New Roman" w:cs="Arial"/>
                <w:color w:val="000000"/>
                <w:kern w:val="0"/>
                <w:sz w:val="22"/>
                <w:szCs w:val="22"/>
                <w:lang w:eastAsia="es-CL"/>
                <w14:ligatures w14:val="none"/>
              </w:rPr>
              <w:t>Significant</w:t>
            </w:r>
            <w:proofErr w:type="spellEnd"/>
          </w:p>
        </w:tc>
      </w:tr>
      <w:tr w:rsidR="00080332" w:rsidRPr="00080332" w14:paraId="0F6D85FB" w14:textId="77777777" w:rsidTr="008012DF">
        <w:trPr>
          <w:trHeight w:val="276"/>
        </w:trPr>
        <w:tc>
          <w:tcPr>
            <w:tcW w:w="3260" w:type="dxa"/>
            <w:tcBorders>
              <w:top w:val="nil"/>
              <w:left w:val="nil"/>
              <w:bottom w:val="single" w:sz="4" w:space="0" w:color="auto"/>
              <w:right w:val="nil"/>
            </w:tcBorders>
            <w:vAlign w:val="center"/>
            <w:hideMark/>
          </w:tcPr>
          <w:p w14:paraId="7D4F94D3" w14:textId="77777777" w:rsidR="00080332" w:rsidRPr="00080332" w:rsidRDefault="00080332" w:rsidP="00080332">
            <w:pPr>
              <w:spacing w:after="0" w:line="240" w:lineRule="auto"/>
              <w:jc w:val="center"/>
              <w:rPr>
                <w:rFonts w:eastAsia="Times New Roman" w:cs="Arial"/>
                <w:color w:val="000000"/>
                <w:kern w:val="0"/>
                <w:sz w:val="22"/>
                <w:szCs w:val="22"/>
                <w:lang w:val="en-US" w:eastAsia="es-CL"/>
                <w14:ligatures w14:val="none"/>
              </w:rPr>
            </w:pPr>
            <w:r w:rsidRPr="00080332">
              <w:rPr>
                <w:rFonts w:eastAsia="Times New Roman" w:cs="Arial"/>
                <w:color w:val="000000"/>
                <w:kern w:val="0"/>
                <w:sz w:val="22"/>
                <w:szCs w:val="22"/>
                <w:lang w:val="en-US" w:eastAsia="es-CL"/>
                <w14:ligatures w14:val="none"/>
              </w:rPr>
              <w:t>H1: Low Slope (&lt;11°) vs. Rest</w:t>
            </w:r>
          </w:p>
        </w:tc>
        <w:tc>
          <w:tcPr>
            <w:tcW w:w="2840" w:type="dxa"/>
            <w:tcBorders>
              <w:top w:val="nil"/>
              <w:left w:val="nil"/>
              <w:bottom w:val="single" w:sz="4" w:space="0" w:color="auto"/>
              <w:right w:val="nil"/>
            </w:tcBorders>
            <w:vAlign w:val="center"/>
            <w:hideMark/>
          </w:tcPr>
          <w:p w14:paraId="710D530B"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Mann-Whitney U</w:t>
            </w:r>
          </w:p>
        </w:tc>
        <w:tc>
          <w:tcPr>
            <w:tcW w:w="1180" w:type="dxa"/>
            <w:tcBorders>
              <w:top w:val="nil"/>
              <w:left w:val="nil"/>
              <w:bottom w:val="single" w:sz="4" w:space="0" w:color="auto"/>
              <w:right w:val="nil"/>
            </w:tcBorders>
            <w:vAlign w:val="center"/>
            <w:hideMark/>
          </w:tcPr>
          <w:p w14:paraId="2737CF99"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U = 1974.0</w:t>
            </w:r>
          </w:p>
        </w:tc>
        <w:tc>
          <w:tcPr>
            <w:tcW w:w="1020" w:type="dxa"/>
            <w:tcBorders>
              <w:top w:val="nil"/>
              <w:left w:val="nil"/>
              <w:bottom w:val="single" w:sz="4" w:space="0" w:color="auto"/>
              <w:right w:val="nil"/>
            </w:tcBorders>
            <w:vAlign w:val="center"/>
            <w:hideMark/>
          </w:tcPr>
          <w:p w14:paraId="2323EB23"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0.0073</w:t>
            </w:r>
          </w:p>
        </w:tc>
        <w:tc>
          <w:tcPr>
            <w:tcW w:w="1440" w:type="dxa"/>
            <w:tcBorders>
              <w:top w:val="nil"/>
              <w:left w:val="nil"/>
              <w:bottom w:val="single" w:sz="4" w:space="0" w:color="auto"/>
              <w:right w:val="nil"/>
            </w:tcBorders>
            <w:vAlign w:val="center"/>
            <w:hideMark/>
          </w:tcPr>
          <w:p w14:paraId="34006D4A"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proofErr w:type="spellStart"/>
            <w:r w:rsidRPr="00080332">
              <w:rPr>
                <w:rFonts w:eastAsia="Times New Roman" w:cs="Arial"/>
                <w:color w:val="000000"/>
                <w:kern w:val="0"/>
                <w:sz w:val="22"/>
                <w:szCs w:val="22"/>
                <w:lang w:eastAsia="es-CL"/>
                <w14:ligatures w14:val="none"/>
              </w:rPr>
              <w:t>Significant</w:t>
            </w:r>
            <w:proofErr w:type="spellEnd"/>
          </w:p>
        </w:tc>
      </w:tr>
      <w:tr w:rsidR="00080332" w:rsidRPr="00080332" w14:paraId="1FC793DE" w14:textId="77777777" w:rsidTr="008012DF">
        <w:trPr>
          <w:trHeight w:val="276"/>
        </w:trPr>
        <w:tc>
          <w:tcPr>
            <w:tcW w:w="3260" w:type="dxa"/>
            <w:tcBorders>
              <w:top w:val="nil"/>
              <w:left w:val="nil"/>
              <w:bottom w:val="single" w:sz="4" w:space="0" w:color="auto"/>
              <w:right w:val="nil"/>
            </w:tcBorders>
            <w:vAlign w:val="center"/>
            <w:hideMark/>
          </w:tcPr>
          <w:p w14:paraId="77B99658" w14:textId="77777777" w:rsidR="00080332" w:rsidRPr="00080332" w:rsidRDefault="00080332" w:rsidP="00080332">
            <w:pPr>
              <w:spacing w:after="0" w:line="240" w:lineRule="auto"/>
              <w:jc w:val="center"/>
              <w:rPr>
                <w:rFonts w:eastAsia="Times New Roman" w:cs="Arial"/>
                <w:color w:val="000000"/>
                <w:kern w:val="0"/>
                <w:sz w:val="22"/>
                <w:szCs w:val="22"/>
                <w:lang w:val="en-US" w:eastAsia="es-CL"/>
                <w14:ligatures w14:val="none"/>
              </w:rPr>
            </w:pPr>
            <w:r w:rsidRPr="00080332">
              <w:rPr>
                <w:rFonts w:eastAsia="Times New Roman" w:cs="Arial"/>
                <w:color w:val="000000"/>
                <w:kern w:val="0"/>
                <w:sz w:val="22"/>
                <w:szCs w:val="22"/>
                <w:lang w:val="en-US" w:eastAsia="es-CL"/>
                <w14:ligatures w14:val="none"/>
              </w:rPr>
              <w:t>H2: High Slope (&gt;15°) vs. Rest</w:t>
            </w:r>
          </w:p>
        </w:tc>
        <w:tc>
          <w:tcPr>
            <w:tcW w:w="2840" w:type="dxa"/>
            <w:tcBorders>
              <w:top w:val="nil"/>
              <w:left w:val="nil"/>
              <w:bottom w:val="single" w:sz="4" w:space="0" w:color="auto"/>
              <w:right w:val="nil"/>
            </w:tcBorders>
            <w:vAlign w:val="center"/>
            <w:hideMark/>
          </w:tcPr>
          <w:p w14:paraId="25C99599"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Mann-Whitney U</w:t>
            </w:r>
          </w:p>
        </w:tc>
        <w:tc>
          <w:tcPr>
            <w:tcW w:w="1180" w:type="dxa"/>
            <w:tcBorders>
              <w:top w:val="nil"/>
              <w:left w:val="nil"/>
              <w:bottom w:val="single" w:sz="4" w:space="0" w:color="auto"/>
              <w:right w:val="nil"/>
            </w:tcBorders>
            <w:vAlign w:val="center"/>
            <w:hideMark/>
          </w:tcPr>
          <w:p w14:paraId="417CCA26"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U = 1025.5</w:t>
            </w:r>
          </w:p>
        </w:tc>
        <w:tc>
          <w:tcPr>
            <w:tcW w:w="1020" w:type="dxa"/>
            <w:tcBorders>
              <w:top w:val="nil"/>
              <w:left w:val="nil"/>
              <w:bottom w:val="single" w:sz="4" w:space="0" w:color="auto"/>
              <w:right w:val="nil"/>
            </w:tcBorders>
            <w:vAlign w:val="center"/>
            <w:hideMark/>
          </w:tcPr>
          <w:p w14:paraId="6B63FD27"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0.0193</w:t>
            </w:r>
          </w:p>
        </w:tc>
        <w:tc>
          <w:tcPr>
            <w:tcW w:w="1440" w:type="dxa"/>
            <w:tcBorders>
              <w:top w:val="nil"/>
              <w:left w:val="nil"/>
              <w:bottom w:val="single" w:sz="4" w:space="0" w:color="auto"/>
              <w:right w:val="nil"/>
            </w:tcBorders>
            <w:vAlign w:val="center"/>
            <w:hideMark/>
          </w:tcPr>
          <w:p w14:paraId="75F3A9D7"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proofErr w:type="spellStart"/>
            <w:r w:rsidRPr="00080332">
              <w:rPr>
                <w:rFonts w:eastAsia="Times New Roman" w:cs="Arial"/>
                <w:color w:val="000000"/>
                <w:kern w:val="0"/>
                <w:sz w:val="22"/>
                <w:szCs w:val="22"/>
                <w:lang w:eastAsia="es-CL"/>
                <w14:ligatures w14:val="none"/>
              </w:rPr>
              <w:t>Significant</w:t>
            </w:r>
            <w:proofErr w:type="spellEnd"/>
          </w:p>
        </w:tc>
      </w:tr>
    </w:tbl>
    <w:p w14:paraId="4E822772" w14:textId="77777777" w:rsidR="00AE57C4" w:rsidRPr="00A450A0" w:rsidRDefault="00AE57C4" w:rsidP="00643073">
      <w:pPr>
        <w:rPr>
          <w:lang w:val="en-US"/>
        </w:rPr>
      </w:pPr>
    </w:p>
    <w:tbl>
      <w:tblPr>
        <w:tblW w:w="9560" w:type="dxa"/>
        <w:tblInd w:w="-426" w:type="dxa"/>
        <w:tblCellMar>
          <w:left w:w="70" w:type="dxa"/>
          <w:right w:w="70" w:type="dxa"/>
        </w:tblCellMar>
        <w:tblLook w:val="04A0" w:firstRow="1" w:lastRow="0" w:firstColumn="1" w:lastColumn="0" w:noHBand="0" w:noVBand="1"/>
      </w:tblPr>
      <w:tblGrid>
        <w:gridCol w:w="3220"/>
        <w:gridCol w:w="1800"/>
        <w:gridCol w:w="1400"/>
        <w:gridCol w:w="980"/>
        <w:gridCol w:w="2160"/>
      </w:tblGrid>
      <w:tr w:rsidR="00080332" w:rsidRPr="00DD54C3" w14:paraId="42FC7E81" w14:textId="77777777" w:rsidTr="008012DF">
        <w:trPr>
          <w:trHeight w:val="276"/>
        </w:trPr>
        <w:tc>
          <w:tcPr>
            <w:tcW w:w="9560" w:type="dxa"/>
            <w:gridSpan w:val="5"/>
            <w:tcBorders>
              <w:top w:val="nil"/>
              <w:left w:val="nil"/>
              <w:bottom w:val="nil"/>
              <w:right w:val="nil"/>
            </w:tcBorders>
            <w:noWrap/>
            <w:vAlign w:val="bottom"/>
            <w:hideMark/>
          </w:tcPr>
          <w:p w14:paraId="46B25891" w14:textId="77777777" w:rsidR="00080332" w:rsidRPr="00080332" w:rsidRDefault="00080332" w:rsidP="00080332">
            <w:pPr>
              <w:spacing w:after="0" w:line="240" w:lineRule="auto"/>
              <w:rPr>
                <w:rFonts w:eastAsia="Times New Roman" w:cs="Arial"/>
                <w:color w:val="000000"/>
                <w:kern w:val="0"/>
                <w:sz w:val="22"/>
                <w:szCs w:val="22"/>
                <w:lang w:val="en-US" w:eastAsia="es-CL"/>
                <w14:ligatures w14:val="none"/>
              </w:rPr>
            </w:pPr>
            <w:r w:rsidRPr="00080332">
              <w:rPr>
                <w:rFonts w:eastAsia="Times New Roman" w:cs="Arial"/>
                <w:color w:val="000000"/>
                <w:kern w:val="0"/>
                <w:sz w:val="22"/>
                <w:szCs w:val="22"/>
                <w:lang w:val="en-US" w:eastAsia="es-CL"/>
                <w14:ligatures w14:val="none"/>
              </w:rPr>
              <w:t>Panel B: Global Lithological Pairwise Comparisons</w:t>
            </w:r>
          </w:p>
        </w:tc>
      </w:tr>
      <w:tr w:rsidR="00080332" w:rsidRPr="00DD54C3" w14:paraId="37AC44A9" w14:textId="77777777" w:rsidTr="008012DF">
        <w:trPr>
          <w:trHeight w:val="276"/>
        </w:trPr>
        <w:tc>
          <w:tcPr>
            <w:tcW w:w="3220" w:type="dxa"/>
            <w:tcBorders>
              <w:top w:val="nil"/>
              <w:left w:val="nil"/>
              <w:bottom w:val="nil"/>
              <w:right w:val="nil"/>
            </w:tcBorders>
            <w:vAlign w:val="bottom"/>
            <w:hideMark/>
          </w:tcPr>
          <w:p w14:paraId="6B8DEDCE" w14:textId="77777777" w:rsidR="00080332" w:rsidRPr="00080332" w:rsidRDefault="00080332" w:rsidP="00080332">
            <w:pPr>
              <w:spacing w:after="0" w:line="240" w:lineRule="auto"/>
              <w:rPr>
                <w:rFonts w:eastAsia="Times New Roman" w:cs="Arial"/>
                <w:color w:val="000000"/>
                <w:kern w:val="0"/>
                <w:sz w:val="22"/>
                <w:szCs w:val="22"/>
                <w:lang w:val="en-US" w:eastAsia="es-CL"/>
                <w14:ligatures w14:val="none"/>
              </w:rPr>
            </w:pPr>
          </w:p>
        </w:tc>
        <w:tc>
          <w:tcPr>
            <w:tcW w:w="1800" w:type="dxa"/>
            <w:tcBorders>
              <w:top w:val="nil"/>
              <w:left w:val="nil"/>
              <w:bottom w:val="nil"/>
              <w:right w:val="nil"/>
            </w:tcBorders>
            <w:noWrap/>
            <w:vAlign w:val="bottom"/>
            <w:hideMark/>
          </w:tcPr>
          <w:p w14:paraId="3EE8FAF6"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1400" w:type="dxa"/>
            <w:tcBorders>
              <w:top w:val="nil"/>
              <w:left w:val="nil"/>
              <w:bottom w:val="nil"/>
              <w:right w:val="nil"/>
            </w:tcBorders>
            <w:noWrap/>
            <w:vAlign w:val="bottom"/>
            <w:hideMark/>
          </w:tcPr>
          <w:p w14:paraId="0AF0846A"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980" w:type="dxa"/>
            <w:tcBorders>
              <w:top w:val="nil"/>
              <w:left w:val="nil"/>
              <w:bottom w:val="nil"/>
              <w:right w:val="nil"/>
            </w:tcBorders>
            <w:noWrap/>
            <w:vAlign w:val="bottom"/>
            <w:hideMark/>
          </w:tcPr>
          <w:p w14:paraId="48149034"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c>
          <w:tcPr>
            <w:tcW w:w="2160" w:type="dxa"/>
            <w:tcBorders>
              <w:top w:val="nil"/>
              <w:left w:val="nil"/>
              <w:bottom w:val="nil"/>
              <w:right w:val="nil"/>
            </w:tcBorders>
            <w:noWrap/>
            <w:vAlign w:val="bottom"/>
            <w:hideMark/>
          </w:tcPr>
          <w:p w14:paraId="57ECEF7C" w14:textId="77777777" w:rsidR="00080332" w:rsidRPr="00080332" w:rsidRDefault="00080332" w:rsidP="00080332">
            <w:pPr>
              <w:spacing w:after="0" w:line="240" w:lineRule="auto"/>
              <w:rPr>
                <w:rFonts w:eastAsia="Times New Roman" w:cs="Times New Roman"/>
                <w:kern w:val="0"/>
                <w:sz w:val="20"/>
                <w:szCs w:val="20"/>
                <w:lang w:val="en-US" w:eastAsia="es-CL"/>
                <w14:ligatures w14:val="none"/>
              </w:rPr>
            </w:pPr>
          </w:p>
        </w:tc>
      </w:tr>
      <w:tr w:rsidR="00080332" w:rsidRPr="00080332" w14:paraId="7A1CAD20" w14:textId="77777777" w:rsidTr="008012DF">
        <w:trPr>
          <w:trHeight w:val="564"/>
        </w:trPr>
        <w:tc>
          <w:tcPr>
            <w:tcW w:w="3220" w:type="dxa"/>
            <w:tcBorders>
              <w:top w:val="nil"/>
              <w:left w:val="nil"/>
              <w:bottom w:val="single" w:sz="8" w:space="0" w:color="auto"/>
              <w:right w:val="nil"/>
            </w:tcBorders>
            <w:vAlign w:val="center"/>
            <w:hideMark/>
          </w:tcPr>
          <w:p w14:paraId="66D2CE59"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Lithological</w:t>
            </w:r>
            <w:proofErr w:type="spellEnd"/>
            <w:r w:rsidRPr="00080332">
              <w:rPr>
                <w:rFonts w:eastAsia="Times New Roman" w:cs="Arial"/>
                <w:b/>
                <w:bCs/>
                <w:color w:val="000000"/>
                <w:kern w:val="0"/>
                <w:sz w:val="22"/>
                <w:szCs w:val="22"/>
                <w:lang w:eastAsia="es-CL"/>
                <w14:ligatures w14:val="none"/>
              </w:rPr>
              <w:t xml:space="preserve"> </w:t>
            </w:r>
            <w:proofErr w:type="spellStart"/>
            <w:r w:rsidRPr="00080332">
              <w:rPr>
                <w:rFonts w:eastAsia="Times New Roman" w:cs="Arial"/>
                <w:b/>
                <w:bCs/>
                <w:color w:val="000000"/>
                <w:kern w:val="0"/>
                <w:sz w:val="22"/>
                <w:szCs w:val="22"/>
                <w:lang w:eastAsia="es-CL"/>
                <w14:ligatures w14:val="none"/>
              </w:rPr>
              <w:t>pair</w:t>
            </w:r>
            <w:proofErr w:type="spellEnd"/>
            <w:r w:rsidRPr="00080332">
              <w:rPr>
                <w:rFonts w:eastAsia="Times New Roman" w:cs="Arial"/>
                <w:b/>
                <w:bCs/>
                <w:color w:val="000000"/>
                <w:kern w:val="0"/>
                <w:sz w:val="22"/>
                <w:szCs w:val="22"/>
                <w:lang w:eastAsia="es-CL"/>
                <w14:ligatures w14:val="none"/>
              </w:rPr>
              <w:t xml:space="preserve"> </w:t>
            </w:r>
            <w:proofErr w:type="spellStart"/>
            <w:r w:rsidRPr="00080332">
              <w:rPr>
                <w:rFonts w:eastAsia="Times New Roman" w:cs="Arial"/>
                <w:b/>
                <w:bCs/>
                <w:color w:val="000000"/>
                <w:kern w:val="0"/>
                <w:sz w:val="22"/>
                <w:szCs w:val="22"/>
                <w:lang w:eastAsia="es-CL"/>
                <w14:ligatures w14:val="none"/>
              </w:rPr>
              <w:t>tested</w:t>
            </w:r>
            <w:proofErr w:type="spellEnd"/>
            <w:r w:rsidRPr="00080332">
              <w:rPr>
                <w:rFonts w:eastAsia="Times New Roman" w:cs="Arial"/>
                <w:b/>
                <w:bCs/>
                <w:color w:val="000000"/>
                <w:kern w:val="0"/>
                <w:sz w:val="22"/>
                <w:szCs w:val="22"/>
                <w:lang w:eastAsia="es-CL"/>
                <w14:ligatures w14:val="none"/>
              </w:rPr>
              <w:t xml:space="preserve"> </w:t>
            </w:r>
          </w:p>
        </w:tc>
        <w:tc>
          <w:tcPr>
            <w:tcW w:w="1800" w:type="dxa"/>
            <w:tcBorders>
              <w:top w:val="nil"/>
              <w:left w:val="nil"/>
              <w:bottom w:val="single" w:sz="8" w:space="0" w:color="auto"/>
              <w:right w:val="nil"/>
            </w:tcBorders>
            <w:vAlign w:val="center"/>
            <w:hideMark/>
          </w:tcPr>
          <w:p w14:paraId="40432D0F"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Statistical</w:t>
            </w:r>
            <w:proofErr w:type="spellEnd"/>
            <w:r w:rsidRPr="00080332">
              <w:rPr>
                <w:rFonts w:eastAsia="Times New Roman" w:cs="Arial"/>
                <w:b/>
                <w:bCs/>
                <w:color w:val="000000"/>
                <w:kern w:val="0"/>
                <w:sz w:val="22"/>
                <w:szCs w:val="22"/>
                <w:lang w:eastAsia="es-CL"/>
                <w14:ligatures w14:val="none"/>
              </w:rPr>
              <w:t xml:space="preserve"> Test</w:t>
            </w:r>
          </w:p>
        </w:tc>
        <w:tc>
          <w:tcPr>
            <w:tcW w:w="1400" w:type="dxa"/>
            <w:tcBorders>
              <w:top w:val="nil"/>
              <w:left w:val="nil"/>
              <w:bottom w:val="single" w:sz="8" w:space="0" w:color="auto"/>
              <w:right w:val="nil"/>
            </w:tcBorders>
            <w:vAlign w:val="center"/>
            <w:hideMark/>
          </w:tcPr>
          <w:p w14:paraId="6C247489"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Statistic</w:t>
            </w:r>
            <w:proofErr w:type="spellEnd"/>
          </w:p>
        </w:tc>
        <w:tc>
          <w:tcPr>
            <w:tcW w:w="980" w:type="dxa"/>
            <w:tcBorders>
              <w:top w:val="nil"/>
              <w:left w:val="nil"/>
              <w:bottom w:val="single" w:sz="8" w:space="0" w:color="auto"/>
              <w:right w:val="nil"/>
            </w:tcBorders>
            <w:vAlign w:val="center"/>
            <w:hideMark/>
          </w:tcPr>
          <w:p w14:paraId="4D978EAD" w14:textId="77777777"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r w:rsidRPr="00080332">
              <w:rPr>
                <w:rFonts w:eastAsia="Times New Roman" w:cs="Arial"/>
                <w:b/>
                <w:bCs/>
                <w:color w:val="000000"/>
                <w:kern w:val="0"/>
                <w:sz w:val="22"/>
                <w:szCs w:val="22"/>
                <w:lang w:eastAsia="es-CL"/>
                <w14:ligatures w14:val="none"/>
              </w:rPr>
              <w:t>p-</w:t>
            </w:r>
            <w:proofErr w:type="spellStart"/>
            <w:r w:rsidRPr="00080332">
              <w:rPr>
                <w:rFonts w:eastAsia="Times New Roman" w:cs="Arial"/>
                <w:b/>
                <w:bCs/>
                <w:color w:val="000000"/>
                <w:kern w:val="0"/>
                <w:sz w:val="22"/>
                <w:szCs w:val="22"/>
                <w:lang w:eastAsia="es-CL"/>
                <w14:ligatures w14:val="none"/>
              </w:rPr>
              <w:t>value</w:t>
            </w:r>
            <w:proofErr w:type="spellEnd"/>
          </w:p>
        </w:tc>
        <w:tc>
          <w:tcPr>
            <w:tcW w:w="2160" w:type="dxa"/>
            <w:tcBorders>
              <w:top w:val="nil"/>
              <w:left w:val="nil"/>
              <w:bottom w:val="single" w:sz="8" w:space="0" w:color="auto"/>
              <w:right w:val="nil"/>
            </w:tcBorders>
            <w:vAlign w:val="center"/>
            <w:hideMark/>
          </w:tcPr>
          <w:p w14:paraId="4A4953B2" w14:textId="0130DB6F" w:rsidR="00080332" w:rsidRPr="00080332" w:rsidRDefault="00080332" w:rsidP="00080332">
            <w:pPr>
              <w:spacing w:after="0" w:line="240" w:lineRule="auto"/>
              <w:jc w:val="center"/>
              <w:rPr>
                <w:rFonts w:eastAsia="Times New Roman" w:cs="Arial"/>
                <w:b/>
                <w:bCs/>
                <w:color w:val="000000"/>
                <w:kern w:val="0"/>
                <w:sz w:val="22"/>
                <w:szCs w:val="22"/>
                <w:lang w:eastAsia="es-CL"/>
                <w14:ligatures w14:val="none"/>
              </w:rPr>
            </w:pPr>
            <w:proofErr w:type="spellStart"/>
            <w:r w:rsidRPr="00080332">
              <w:rPr>
                <w:rFonts w:eastAsia="Times New Roman" w:cs="Arial"/>
                <w:b/>
                <w:bCs/>
                <w:color w:val="000000"/>
                <w:kern w:val="0"/>
                <w:sz w:val="22"/>
                <w:szCs w:val="22"/>
                <w:lang w:eastAsia="es-CL"/>
                <w14:ligatures w14:val="none"/>
              </w:rPr>
              <w:t>Significance</w:t>
            </w:r>
            <w:proofErr w:type="spellEnd"/>
            <w:r w:rsidRPr="00080332">
              <w:rPr>
                <w:rFonts w:eastAsia="Times New Roman" w:cs="Arial"/>
                <w:b/>
                <w:bCs/>
                <w:color w:val="000000"/>
                <w:kern w:val="0"/>
                <w:sz w:val="22"/>
                <w:szCs w:val="22"/>
                <w:lang w:eastAsia="es-CL"/>
                <w14:ligatures w14:val="none"/>
              </w:rPr>
              <w:t xml:space="preserve"> (</w:t>
            </w:r>
            <m:oMath>
              <m:r>
                <m:rPr>
                  <m:sty m:val="bi"/>
                </m:rPr>
                <w:rPr>
                  <w:rFonts w:ascii="Cambria Math" w:eastAsia="Times New Roman" w:hAnsi="Cambria Math" w:cs="Arial"/>
                  <w:color w:val="000000"/>
                  <w:kern w:val="0"/>
                  <w:sz w:val="22"/>
                  <w:szCs w:val="22"/>
                  <w:lang w:eastAsia="es-CL"/>
                  <w14:ligatures w14:val="none"/>
                </w:rPr>
                <m:t>α=0.0083</m:t>
              </m:r>
            </m:oMath>
            <w:r w:rsidR="00226060" w:rsidRPr="00080332">
              <w:rPr>
                <w:rFonts w:eastAsia="Times New Roman" w:cs="Arial"/>
                <w:b/>
                <w:bCs/>
                <w:color w:val="000000"/>
                <w:kern w:val="0"/>
                <w:sz w:val="22"/>
                <w:szCs w:val="22"/>
                <w:lang w:eastAsia="es-CL"/>
                <w14:ligatures w14:val="none"/>
              </w:rPr>
              <w:t>)*</w:t>
            </w:r>
          </w:p>
        </w:tc>
      </w:tr>
      <w:tr w:rsidR="00080332" w:rsidRPr="00080332" w14:paraId="74D6E070" w14:textId="77777777" w:rsidTr="008012DF">
        <w:trPr>
          <w:trHeight w:val="276"/>
        </w:trPr>
        <w:tc>
          <w:tcPr>
            <w:tcW w:w="3220" w:type="dxa"/>
            <w:tcBorders>
              <w:top w:val="single" w:sz="4" w:space="0" w:color="auto"/>
              <w:left w:val="nil"/>
              <w:bottom w:val="single" w:sz="4" w:space="0" w:color="auto"/>
              <w:right w:val="nil"/>
            </w:tcBorders>
            <w:vAlign w:val="center"/>
            <w:hideMark/>
          </w:tcPr>
          <w:p w14:paraId="392AA02F" w14:textId="77777777" w:rsidR="00080332" w:rsidRPr="00AA4BEF" w:rsidRDefault="00080332" w:rsidP="00080332">
            <w:pPr>
              <w:spacing w:after="0" w:line="240" w:lineRule="auto"/>
              <w:jc w:val="center"/>
              <w:rPr>
                <w:rFonts w:eastAsia="Times New Roman" w:cs="Arial"/>
                <w:color w:val="000000"/>
                <w:kern w:val="0"/>
                <w:sz w:val="22"/>
                <w:szCs w:val="22"/>
                <w:lang w:val="pt-BR" w:eastAsia="es-CL"/>
                <w14:ligatures w14:val="none"/>
              </w:rPr>
            </w:pPr>
            <w:r w:rsidRPr="00AA4BEF">
              <w:rPr>
                <w:rFonts w:eastAsia="Times New Roman" w:cs="Arial"/>
                <w:color w:val="000000"/>
                <w:kern w:val="0"/>
                <w:sz w:val="22"/>
                <w:szCs w:val="22"/>
                <w:lang w:val="pt-BR" w:eastAsia="es-CL"/>
                <w14:ligatures w14:val="none"/>
              </w:rPr>
              <w:t>DRT (n = 69) vs GTON (n = 19)</w:t>
            </w:r>
          </w:p>
        </w:tc>
        <w:tc>
          <w:tcPr>
            <w:tcW w:w="1800" w:type="dxa"/>
            <w:tcBorders>
              <w:top w:val="single" w:sz="4" w:space="0" w:color="auto"/>
              <w:left w:val="nil"/>
              <w:bottom w:val="single" w:sz="4" w:space="0" w:color="auto"/>
              <w:right w:val="nil"/>
            </w:tcBorders>
            <w:vAlign w:val="center"/>
            <w:hideMark/>
          </w:tcPr>
          <w:p w14:paraId="334FF2C8"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Mann-Whitney U</w:t>
            </w:r>
          </w:p>
        </w:tc>
        <w:tc>
          <w:tcPr>
            <w:tcW w:w="1400" w:type="dxa"/>
            <w:tcBorders>
              <w:top w:val="single" w:sz="4" w:space="0" w:color="auto"/>
              <w:left w:val="nil"/>
              <w:bottom w:val="single" w:sz="4" w:space="0" w:color="auto"/>
              <w:right w:val="nil"/>
            </w:tcBorders>
            <w:vAlign w:val="center"/>
            <w:hideMark/>
          </w:tcPr>
          <w:p w14:paraId="1D21B5FB"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U = 444.5</w:t>
            </w:r>
          </w:p>
        </w:tc>
        <w:tc>
          <w:tcPr>
            <w:tcW w:w="980" w:type="dxa"/>
            <w:tcBorders>
              <w:top w:val="single" w:sz="4" w:space="0" w:color="auto"/>
              <w:left w:val="nil"/>
              <w:bottom w:val="single" w:sz="4" w:space="0" w:color="auto"/>
              <w:right w:val="nil"/>
            </w:tcBorders>
            <w:vAlign w:val="center"/>
            <w:hideMark/>
          </w:tcPr>
          <w:p w14:paraId="314F1110"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0.0328</w:t>
            </w:r>
          </w:p>
        </w:tc>
        <w:tc>
          <w:tcPr>
            <w:tcW w:w="2160" w:type="dxa"/>
            <w:tcBorders>
              <w:top w:val="single" w:sz="4" w:space="0" w:color="auto"/>
              <w:left w:val="nil"/>
              <w:bottom w:val="single" w:sz="4" w:space="0" w:color="auto"/>
              <w:right w:val="nil"/>
            </w:tcBorders>
            <w:vAlign w:val="center"/>
            <w:hideMark/>
          </w:tcPr>
          <w:p w14:paraId="414E531A"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 xml:space="preserve">Not </w:t>
            </w:r>
            <w:proofErr w:type="spellStart"/>
            <w:r w:rsidRPr="00080332">
              <w:rPr>
                <w:rFonts w:eastAsia="Times New Roman" w:cs="Arial"/>
                <w:color w:val="000000"/>
                <w:kern w:val="0"/>
                <w:sz w:val="22"/>
                <w:szCs w:val="22"/>
                <w:lang w:eastAsia="es-CL"/>
                <w14:ligatures w14:val="none"/>
              </w:rPr>
              <w:t>significant</w:t>
            </w:r>
            <w:proofErr w:type="spellEnd"/>
            <w:r w:rsidRPr="00080332">
              <w:rPr>
                <w:rFonts w:eastAsia="Times New Roman" w:cs="Arial"/>
                <w:color w:val="000000"/>
                <w:kern w:val="0"/>
                <w:sz w:val="22"/>
                <w:szCs w:val="22"/>
                <w:lang w:eastAsia="es-CL"/>
                <w14:ligatures w14:val="none"/>
              </w:rPr>
              <w:t xml:space="preserve">; </w:t>
            </w:r>
            <w:proofErr w:type="spellStart"/>
            <w:r w:rsidRPr="00080332">
              <w:rPr>
                <w:rFonts w:eastAsia="Times New Roman" w:cs="Arial"/>
                <w:color w:val="000000"/>
                <w:kern w:val="0"/>
                <w:sz w:val="22"/>
                <w:szCs w:val="22"/>
                <w:lang w:eastAsia="es-CL"/>
                <w14:ligatures w14:val="none"/>
              </w:rPr>
              <w:t>trend</w:t>
            </w:r>
            <w:proofErr w:type="spellEnd"/>
          </w:p>
        </w:tc>
      </w:tr>
      <w:tr w:rsidR="00080332" w:rsidRPr="00080332" w14:paraId="02D19989" w14:textId="77777777" w:rsidTr="008012DF">
        <w:trPr>
          <w:trHeight w:val="566"/>
        </w:trPr>
        <w:tc>
          <w:tcPr>
            <w:tcW w:w="3220" w:type="dxa"/>
            <w:tcBorders>
              <w:top w:val="nil"/>
              <w:left w:val="nil"/>
              <w:bottom w:val="single" w:sz="4" w:space="0" w:color="auto"/>
              <w:right w:val="nil"/>
            </w:tcBorders>
            <w:vAlign w:val="center"/>
            <w:hideMark/>
          </w:tcPr>
          <w:p w14:paraId="726D1A47"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DRT (n = 69) vs MP (n = 23)</w:t>
            </w:r>
          </w:p>
        </w:tc>
        <w:tc>
          <w:tcPr>
            <w:tcW w:w="1800" w:type="dxa"/>
            <w:tcBorders>
              <w:top w:val="nil"/>
              <w:left w:val="nil"/>
              <w:bottom w:val="single" w:sz="4" w:space="0" w:color="auto"/>
              <w:right w:val="nil"/>
            </w:tcBorders>
            <w:vAlign w:val="center"/>
            <w:hideMark/>
          </w:tcPr>
          <w:p w14:paraId="5E95FDB8"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Mann-Whitney U</w:t>
            </w:r>
          </w:p>
        </w:tc>
        <w:tc>
          <w:tcPr>
            <w:tcW w:w="1400" w:type="dxa"/>
            <w:tcBorders>
              <w:top w:val="nil"/>
              <w:left w:val="nil"/>
              <w:bottom w:val="single" w:sz="4" w:space="0" w:color="auto"/>
              <w:right w:val="nil"/>
            </w:tcBorders>
            <w:vAlign w:val="center"/>
            <w:hideMark/>
          </w:tcPr>
          <w:p w14:paraId="3B335349"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U = 1026.5</w:t>
            </w:r>
          </w:p>
        </w:tc>
        <w:tc>
          <w:tcPr>
            <w:tcW w:w="980" w:type="dxa"/>
            <w:tcBorders>
              <w:top w:val="nil"/>
              <w:left w:val="nil"/>
              <w:bottom w:val="single" w:sz="4" w:space="0" w:color="auto"/>
              <w:right w:val="nil"/>
            </w:tcBorders>
            <w:vAlign w:val="center"/>
            <w:hideMark/>
          </w:tcPr>
          <w:p w14:paraId="3B0EF063"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0.0360</w:t>
            </w:r>
          </w:p>
        </w:tc>
        <w:tc>
          <w:tcPr>
            <w:tcW w:w="2160" w:type="dxa"/>
            <w:tcBorders>
              <w:top w:val="nil"/>
              <w:left w:val="nil"/>
              <w:bottom w:val="single" w:sz="4" w:space="0" w:color="auto"/>
              <w:right w:val="nil"/>
            </w:tcBorders>
            <w:vAlign w:val="center"/>
            <w:hideMark/>
          </w:tcPr>
          <w:p w14:paraId="4728C9C6"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 xml:space="preserve">Not </w:t>
            </w:r>
            <w:proofErr w:type="spellStart"/>
            <w:r w:rsidRPr="00080332">
              <w:rPr>
                <w:rFonts w:eastAsia="Times New Roman" w:cs="Arial"/>
                <w:color w:val="000000"/>
                <w:kern w:val="0"/>
                <w:sz w:val="22"/>
                <w:szCs w:val="22"/>
                <w:lang w:eastAsia="es-CL"/>
                <w14:ligatures w14:val="none"/>
              </w:rPr>
              <w:t>significant</w:t>
            </w:r>
            <w:proofErr w:type="spellEnd"/>
            <w:r w:rsidRPr="00080332">
              <w:rPr>
                <w:rFonts w:eastAsia="Times New Roman" w:cs="Arial"/>
                <w:color w:val="000000"/>
                <w:kern w:val="0"/>
                <w:sz w:val="22"/>
                <w:szCs w:val="22"/>
                <w:lang w:eastAsia="es-CL"/>
                <w14:ligatures w14:val="none"/>
              </w:rPr>
              <w:t xml:space="preserve">; </w:t>
            </w:r>
            <w:proofErr w:type="spellStart"/>
            <w:r w:rsidRPr="00080332">
              <w:rPr>
                <w:rFonts w:eastAsia="Times New Roman" w:cs="Arial"/>
                <w:color w:val="000000"/>
                <w:kern w:val="0"/>
                <w:sz w:val="22"/>
                <w:szCs w:val="22"/>
                <w:lang w:eastAsia="es-CL"/>
                <w14:ligatures w14:val="none"/>
              </w:rPr>
              <w:t>trend</w:t>
            </w:r>
            <w:proofErr w:type="spellEnd"/>
          </w:p>
        </w:tc>
      </w:tr>
      <w:tr w:rsidR="00080332" w:rsidRPr="00080332" w14:paraId="72DEB229" w14:textId="77777777" w:rsidTr="008012DF">
        <w:trPr>
          <w:trHeight w:val="555"/>
        </w:trPr>
        <w:tc>
          <w:tcPr>
            <w:tcW w:w="3220" w:type="dxa"/>
            <w:tcBorders>
              <w:top w:val="nil"/>
              <w:left w:val="nil"/>
              <w:bottom w:val="single" w:sz="4" w:space="0" w:color="auto"/>
              <w:right w:val="nil"/>
            </w:tcBorders>
            <w:vAlign w:val="center"/>
            <w:hideMark/>
          </w:tcPr>
          <w:p w14:paraId="3DFBBFC3" w14:textId="77777777" w:rsidR="00080332" w:rsidRPr="00AA4BEF" w:rsidRDefault="00080332" w:rsidP="00080332">
            <w:pPr>
              <w:spacing w:after="0" w:line="240" w:lineRule="auto"/>
              <w:jc w:val="center"/>
              <w:rPr>
                <w:rFonts w:eastAsia="Times New Roman" w:cs="Arial"/>
                <w:color w:val="000000"/>
                <w:kern w:val="0"/>
                <w:sz w:val="22"/>
                <w:szCs w:val="22"/>
                <w:lang w:val="pt-BR" w:eastAsia="es-CL"/>
                <w14:ligatures w14:val="none"/>
              </w:rPr>
            </w:pPr>
            <w:r w:rsidRPr="00AA4BEF">
              <w:rPr>
                <w:rFonts w:eastAsia="Times New Roman" w:cs="Arial"/>
                <w:color w:val="000000"/>
                <w:kern w:val="0"/>
                <w:sz w:val="22"/>
                <w:szCs w:val="22"/>
                <w:lang w:val="pt-BR" w:eastAsia="es-CL"/>
                <w14:ligatures w14:val="none"/>
              </w:rPr>
              <w:t>GTON (n = 19) vs MP (n = 23)</w:t>
            </w:r>
          </w:p>
        </w:tc>
        <w:tc>
          <w:tcPr>
            <w:tcW w:w="1800" w:type="dxa"/>
            <w:tcBorders>
              <w:top w:val="nil"/>
              <w:left w:val="nil"/>
              <w:bottom w:val="single" w:sz="4" w:space="0" w:color="auto"/>
              <w:right w:val="nil"/>
            </w:tcBorders>
            <w:vAlign w:val="center"/>
            <w:hideMark/>
          </w:tcPr>
          <w:p w14:paraId="7DF86F02"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Mann-Whitney U</w:t>
            </w:r>
          </w:p>
        </w:tc>
        <w:tc>
          <w:tcPr>
            <w:tcW w:w="1400" w:type="dxa"/>
            <w:tcBorders>
              <w:top w:val="nil"/>
              <w:left w:val="nil"/>
              <w:bottom w:val="single" w:sz="4" w:space="0" w:color="auto"/>
              <w:right w:val="nil"/>
            </w:tcBorders>
            <w:vAlign w:val="center"/>
            <w:hideMark/>
          </w:tcPr>
          <w:p w14:paraId="3EC7A865"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U = 349.5</w:t>
            </w:r>
          </w:p>
        </w:tc>
        <w:tc>
          <w:tcPr>
            <w:tcW w:w="980" w:type="dxa"/>
            <w:tcBorders>
              <w:top w:val="nil"/>
              <w:left w:val="nil"/>
              <w:bottom w:val="single" w:sz="4" w:space="0" w:color="auto"/>
              <w:right w:val="nil"/>
            </w:tcBorders>
            <w:vAlign w:val="center"/>
            <w:hideMark/>
          </w:tcPr>
          <w:p w14:paraId="0C941086"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r w:rsidRPr="00080332">
              <w:rPr>
                <w:rFonts w:eastAsia="Times New Roman" w:cs="Arial"/>
                <w:color w:val="000000"/>
                <w:kern w:val="0"/>
                <w:sz w:val="22"/>
                <w:szCs w:val="22"/>
                <w:lang w:eastAsia="es-CL"/>
                <w14:ligatures w14:val="none"/>
              </w:rPr>
              <w:t>0.0010</w:t>
            </w:r>
          </w:p>
        </w:tc>
        <w:tc>
          <w:tcPr>
            <w:tcW w:w="2160" w:type="dxa"/>
            <w:tcBorders>
              <w:top w:val="nil"/>
              <w:left w:val="nil"/>
              <w:bottom w:val="single" w:sz="4" w:space="0" w:color="auto"/>
              <w:right w:val="nil"/>
            </w:tcBorders>
            <w:vAlign w:val="center"/>
            <w:hideMark/>
          </w:tcPr>
          <w:p w14:paraId="274A9263" w14:textId="77777777" w:rsidR="00080332" w:rsidRPr="00080332" w:rsidRDefault="00080332" w:rsidP="00080332">
            <w:pPr>
              <w:spacing w:after="0" w:line="240" w:lineRule="auto"/>
              <w:jc w:val="center"/>
              <w:rPr>
                <w:rFonts w:eastAsia="Times New Roman" w:cs="Arial"/>
                <w:color w:val="000000"/>
                <w:kern w:val="0"/>
                <w:sz w:val="22"/>
                <w:szCs w:val="22"/>
                <w:lang w:eastAsia="es-CL"/>
                <w14:ligatures w14:val="none"/>
              </w:rPr>
            </w:pPr>
            <w:proofErr w:type="spellStart"/>
            <w:r w:rsidRPr="00080332">
              <w:rPr>
                <w:rFonts w:eastAsia="Times New Roman" w:cs="Arial"/>
                <w:color w:val="000000"/>
                <w:kern w:val="0"/>
                <w:sz w:val="22"/>
                <w:szCs w:val="22"/>
                <w:lang w:eastAsia="es-CL"/>
                <w14:ligatures w14:val="none"/>
              </w:rPr>
              <w:t>Significant</w:t>
            </w:r>
            <w:proofErr w:type="spellEnd"/>
          </w:p>
        </w:tc>
      </w:tr>
    </w:tbl>
    <w:p w14:paraId="5C18D4E7" w14:textId="77777777" w:rsidR="00080332" w:rsidRPr="00A450A0" w:rsidRDefault="00080332" w:rsidP="00643073">
      <w:pPr>
        <w:rPr>
          <w:lang w:val="en-US"/>
        </w:rPr>
      </w:pPr>
    </w:p>
    <w:tbl>
      <w:tblPr>
        <w:tblW w:w="9560" w:type="dxa"/>
        <w:tblInd w:w="-426" w:type="dxa"/>
        <w:tblCellMar>
          <w:left w:w="70" w:type="dxa"/>
          <w:right w:w="70" w:type="dxa"/>
        </w:tblCellMar>
        <w:tblLook w:val="04A0" w:firstRow="1" w:lastRow="0" w:firstColumn="1" w:lastColumn="0" w:noHBand="0" w:noVBand="1"/>
      </w:tblPr>
      <w:tblGrid>
        <w:gridCol w:w="3400"/>
        <w:gridCol w:w="1820"/>
        <w:gridCol w:w="1260"/>
        <w:gridCol w:w="1060"/>
        <w:gridCol w:w="2020"/>
      </w:tblGrid>
      <w:tr w:rsidR="00E517CC" w:rsidRPr="00DD54C3" w14:paraId="460566BF" w14:textId="77777777" w:rsidTr="008012DF">
        <w:trPr>
          <w:trHeight w:val="276"/>
        </w:trPr>
        <w:tc>
          <w:tcPr>
            <w:tcW w:w="9560" w:type="dxa"/>
            <w:gridSpan w:val="5"/>
            <w:tcBorders>
              <w:top w:val="nil"/>
              <w:left w:val="nil"/>
              <w:bottom w:val="nil"/>
              <w:right w:val="nil"/>
            </w:tcBorders>
            <w:noWrap/>
            <w:vAlign w:val="bottom"/>
            <w:hideMark/>
          </w:tcPr>
          <w:p w14:paraId="023BAA6A" w14:textId="77777777" w:rsidR="00E517CC" w:rsidRPr="00E517CC" w:rsidRDefault="00E517CC" w:rsidP="00E517CC">
            <w:pPr>
              <w:spacing w:after="0" w:line="240" w:lineRule="auto"/>
              <w:rPr>
                <w:rFonts w:eastAsia="Times New Roman" w:cs="Arial"/>
                <w:color w:val="000000"/>
                <w:kern w:val="0"/>
                <w:sz w:val="22"/>
                <w:szCs w:val="22"/>
                <w:lang w:val="en-US" w:eastAsia="es-CL"/>
                <w14:ligatures w14:val="none"/>
              </w:rPr>
            </w:pPr>
            <w:r w:rsidRPr="00E517CC">
              <w:rPr>
                <w:rFonts w:eastAsia="Times New Roman" w:cs="Arial"/>
                <w:color w:val="000000"/>
                <w:kern w:val="0"/>
                <w:sz w:val="22"/>
                <w:szCs w:val="22"/>
                <w:lang w:val="en-US" w:eastAsia="es-CL"/>
                <w14:ligatures w14:val="none"/>
              </w:rPr>
              <w:t>Panel C: Surface-Specific Lithological Control</w:t>
            </w:r>
          </w:p>
        </w:tc>
      </w:tr>
      <w:tr w:rsidR="00E517CC" w:rsidRPr="00DD54C3" w14:paraId="099B8491" w14:textId="77777777" w:rsidTr="008012DF">
        <w:trPr>
          <w:trHeight w:val="276"/>
        </w:trPr>
        <w:tc>
          <w:tcPr>
            <w:tcW w:w="3400" w:type="dxa"/>
            <w:tcBorders>
              <w:top w:val="nil"/>
              <w:left w:val="nil"/>
              <w:bottom w:val="nil"/>
              <w:right w:val="nil"/>
            </w:tcBorders>
            <w:noWrap/>
            <w:vAlign w:val="bottom"/>
            <w:hideMark/>
          </w:tcPr>
          <w:p w14:paraId="584376BE" w14:textId="77777777" w:rsidR="00E517CC" w:rsidRPr="00E517CC" w:rsidRDefault="00E517CC" w:rsidP="00E517CC">
            <w:pPr>
              <w:spacing w:after="0" w:line="240" w:lineRule="auto"/>
              <w:rPr>
                <w:rFonts w:eastAsia="Times New Roman" w:cs="Arial"/>
                <w:color w:val="000000"/>
                <w:kern w:val="0"/>
                <w:sz w:val="22"/>
                <w:szCs w:val="22"/>
                <w:lang w:val="en-US" w:eastAsia="es-CL"/>
                <w14:ligatures w14:val="none"/>
              </w:rPr>
            </w:pPr>
          </w:p>
        </w:tc>
        <w:tc>
          <w:tcPr>
            <w:tcW w:w="1820" w:type="dxa"/>
            <w:tcBorders>
              <w:top w:val="nil"/>
              <w:left w:val="nil"/>
              <w:bottom w:val="nil"/>
              <w:right w:val="nil"/>
            </w:tcBorders>
            <w:noWrap/>
            <w:vAlign w:val="bottom"/>
            <w:hideMark/>
          </w:tcPr>
          <w:p w14:paraId="2F2F4133" w14:textId="77777777" w:rsidR="00E517CC" w:rsidRPr="00E517CC" w:rsidRDefault="00E517CC" w:rsidP="00E517CC">
            <w:pPr>
              <w:spacing w:after="0" w:line="240" w:lineRule="auto"/>
              <w:rPr>
                <w:rFonts w:eastAsia="Times New Roman" w:cs="Times New Roman"/>
                <w:kern w:val="0"/>
                <w:sz w:val="20"/>
                <w:szCs w:val="20"/>
                <w:lang w:val="en-US" w:eastAsia="es-CL"/>
                <w14:ligatures w14:val="none"/>
              </w:rPr>
            </w:pPr>
          </w:p>
        </w:tc>
        <w:tc>
          <w:tcPr>
            <w:tcW w:w="1260" w:type="dxa"/>
            <w:tcBorders>
              <w:top w:val="nil"/>
              <w:left w:val="nil"/>
              <w:bottom w:val="nil"/>
              <w:right w:val="nil"/>
            </w:tcBorders>
            <w:noWrap/>
            <w:vAlign w:val="bottom"/>
            <w:hideMark/>
          </w:tcPr>
          <w:p w14:paraId="42E503C4" w14:textId="77777777" w:rsidR="00E517CC" w:rsidRPr="00E517CC" w:rsidRDefault="00E517CC" w:rsidP="00E517CC">
            <w:pPr>
              <w:spacing w:after="0" w:line="240" w:lineRule="auto"/>
              <w:rPr>
                <w:rFonts w:eastAsia="Times New Roman" w:cs="Times New Roman"/>
                <w:kern w:val="0"/>
                <w:sz w:val="20"/>
                <w:szCs w:val="20"/>
                <w:lang w:val="en-US" w:eastAsia="es-CL"/>
                <w14:ligatures w14:val="none"/>
              </w:rPr>
            </w:pPr>
          </w:p>
        </w:tc>
        <w:tc>
          <w:tcPr>
            <w:tcW w:w="1060" w:type="dxa"/>
            <w:tcBorders>
              <w:top w:val="nil"/>
              <w:left w:val="nil"/>
              <w:bottom w:val="nil"/>
              <w:right w:val="nil"/>
            </w:tcBorders>
            <w:noWrap/>
            <w:vAlign w:val="bottom"/>
            <w:hideMark/>
          </w:tcPr>
          <w:p w14:paraId="66CE3F8E" w14:textId="77777777" w:rsidR="00E517CC" w:rsidRPr="00E517CC" w:rsidRDefault="00E517CC" w:rsidP="00E517CC">
            <w:pPr>
              <w:spacing w:after="0" w:line="240" w:lineRule="auto"/>
              <w:rPr>
                <w:rFonts w:eastAsia="Times New Roman" w:cs="Times New Roman"/>
                <w:kern w:val="0"/>
                <w:sz w:val="20"/>
                <w:szCs w:val="20"/>
                <w:lang w:val="en-US" w:eastAsia="es-CL"/>
                <w14:ligatures w14:val="none"/>
              </w:rPr>
            </w:pPr>
          </w:p>
        </w:tc>
        <w:tc>
          <w:tcPr>
            <w:tcW w:w="2020" w:type="dxa"/>
            <w:tcBorders>
              <w:top w:val="nil"/>
              <w:left w:val="nil"/>
              <w:bottom w:val="nil"/>
              <w:right w:val="nil"/>
            </w:tcBorders>
            <w:noWrap/>
            <w:vAlign w:val="bottom"/>
            <w:hideMark/>
          </w:tcPr>
          <w:p w14:paraId="1169241F" w14:textId="77777777" w:rsidR="00E517CC" w:rsidRPr="00E517CC" w:rsidRDefault="00E517CC" w:rsidP="00E517CC">
            <w:pPr>
              <w:spacing w:after="0" w:line="240" w:lineRule="auto"/>
              <w:rPr>
                <w:rFonts w:eastAsia="Times New Roman" w:cs="Times New Roman"/>
                <w:kern w:val="0"/>
                <w:sz w:val="20"/>
                <w:szCs w:val="20"/>
                <w:lang w:val="en-US" w:eastAsia="es-CL"/>
                <w14:ligatures w14:val="none"/>
              </w:rPr>
            </w:pPr>
          </w:p>
        </w:tc>
      </w:tr>
      <w:tr w:rsidR="00E517CC" w:rsidRPr="00E517CC" w14:paraId="3EDEBBC0" w14:textId="77777777" w:rsidTr="008012DF">
        <w:trPr>
          <w:trHeight w:val="564"/>
        </w:trPr>
        <w:tc>
          <w:tcPr>
            <w:tcW w:w="3400" w:type="dxa"/>
            <w:tcBorders>
              <w:top w:val="nil"/>
              <w:left w:val="nil"/>
              <w:bottom w:val="single" w:sz="8" w:space="0" w:color="auto"/>
              <w:right w:val="nil"/>
            </w:tcBorders>
            <w:vAlign w:val="center"/>
            <w:hideMark/>
          </w:tcPr>
          <w:p w14:paraId="2E397735" w14:textId="77777777" w:rsidR="00E517CC" w:rsidRPr="00E517CC" w:rsidRDefault="00E517CC" w:rsidP="00FA036D">
            <w:pPr>
              <w:spacing w:after="0" w:line="240" w:lineRule="auto"/>
              <w:jc w:val="center"/>
              <w:rPr>
                <w:rFonts w:eastAsia="Times New Roman" w:cs="Arial"/>
                <w:b/>
                <w:bCs/>
                <w:color w:val="000000"/>
                <w:kern w:val="0"/>
                <w:sz w:val="22"/>
                <w:szCs w:val="22"/>
                <w:lang w:eastAsia="es-CL"/>
                <w14:ligatures w14:val="none"/>
              </w:rPr>
            </w:pPr>
            <w:proofErr w:type="spellStart"/>
            <w:r w:rsidRPr="00E517CC">
              <w:rPr>
                <w:rFonts w:eastAsia="Times New Roman" w:cs="Arial"/>
                <w:b/>
                <w:bCs/>
                <w:color w:val="000000"/>
                <w:kern w:val="0"/>
                <w:sz w:val="22"/>
                <w:szCs w:val="22"/>
                <w:lang w:eastAsia="es-CL"/>
                <w14:ligatures w14:val="none"/>
              </w:rPr>
              <w:t>Geomorphic</w:t>
            </w:r>
            <w:proofErr w:type="spellEnd"/>
            <w:r w:rsidRPr="00E517CC">
              <w:rPr>
                <w:rFonts w:eastAsia="Times New Roman" w:cs="Arial"/>
                <w:b/>
                <w:bCs/>
                <w:color w:val="000000"/>
                <w:kern w:val="0"/>
                <w:sz w:val="22"/>
                <w:szCs w:val="22"/>
                <w:lang w:eastAsia="es-CL"/>
                <w14:ligatures w14:val="none"/>
              </w:rPr>
              <w:t xml:space="preserve"> Surface</w:t>
            </w:r>
          </w:p>
        </w:tc>
        <w:tc>
          <w:tcPr>
            <w:tcW w:w="1820" w:type="dxa"/>
            <w:tcBorders>
              <w:top w:val="nil"/>
              <w:left w:val="nil"/>
              <w:bottom w:val="single" w:sz="8" w:space="0" w:color="auto"/>
              <w:right w:val="nil"/>
            </w:tcBorders>
            <w:vAlign w:val="center"/>
            <w:hideMark/>
          </w:tcPr>
          <w:p w14:paraId="6D9EFF7F" w14:textId="77777777" w:rsidR="00E517CC" w:rsidRPr="00E517CC" w:rsidRDefault="00E517CC" w:rsidP="00FA036D">
            <w:pPr>
              <w:spacing w:after="0" w:line="240" w:lineRule="auto"/>
              <w:jc w:val="center"/>
              <w:rPr>
                <w:rFonts w:eastAsia="Times New Roman" w:cs="Arial"/>
                <w:b/>
                <w:bCs/>
                <w:color w:val="000000"/>
                <w:kern w:val="0"/>
                <w:sz w:val="22"/>
                <w:szCs w:val="22"/>
                <w:lang w:eastAsia="es-CL"/>
                <w14:ligatures w14:val="none"/>
              </w:rPr>
            </w:pPr>
            <w:proofErr w:type="spellStart"/>
            <w:r w:rsidRPr="00E517CC">
              <w:rPr>
                <w:rFonts w:eastAsia="Times New Roman" w:cs="Arial"/>
                <w:b/>
                <w:bCs/>
                <w:color w:val="000000"/>
                <w:kern w:val="0"/>
                <w:sz w:val="22"/>
                <w:szCs w:val="22"/>
                <w:lang w:eastAsia="es-CL"/>
                <w14:ligatures w14:val="none"/>
              </w:rPr>
              <w:t>Statistical</w:t>
            </w:r>
            <w:proofErr w:type="spellEnd"/>
            <w:r w:rsidRPr="00E517CC">
              <w:rPr>
                <w:rFonts w:eastAsia="Times New Roman" w:cs="Arial"/>
                <w:b/>
                <w:bCs/>
                <w:color w:val="000000"/>
                <w:kern w:val="0"/>
                <w:sz w:val="22"/>
                <w:szCs w:val="22"/>
                <w:lang w:eastAsia="es-CL"/>
                <w14:ligatures w14:val="none"/>
              </w:rPr>
              <w:t xml:space="preserve"> Test</w:t>
            </w:r>
          </w:p>
        </w:tc>
        <w:tc>
          <w:tcPr>
            <w:tcW w:w="1260" w:type="dxa"/>
            <w:tcBorders>
              <w:top w:val="nil"/>
              <w:left w:val="nil"/>
              <w:bottom w:val="single" w:sz="8" w:space="0" w:color="auto"/>
              <w:right w:val="nil"/>
            </w:tcBorders>
            <w:vAlign w:val="center"/>
            <w:hideMark/>
          </w:tcPr>
          <w:p w14:paraId="07BCA3C6" w14:textId="77777777" w:rsidR="00E517CC" w:rsidRPr="00E517CC" w:rsidRDefault="00E517CC" w:rsidP="00FA036D">
            <w:pPr>
              <w:spacing w:after="0" w:line="240" w:lineRule="auto"/>
              <w:jc w:val="center"/>
              <w:rPr>
                <w:rFonts w:eastAsia="Times New Roman" w:cs="Arial"/>
                <w:b/>
                <w:bCs/>
                <w:color w:val="000000"/>
                <w:kern w:val="0"/>
                <w:sz w:val="22"/>
                <w:szCs w:val="22"/>
                <w:lang w:eastAsia="es-CL"/>
                <w14:ligatures w14:val="none"/>
              </w:rPr>
            </w:pPr>
            <w:proofErr w:type="spellStart"/>
            <w:r w:rsidRPr="00E517CC">
              <w:rPr>
                <w:rFonts w:eastAsia="Times New Roman" w:cs="Arial"/>
                <w:b/>
                <w:bCs/>
                <w:color w:val="000000"/>
                <w:kern w:val="0"/>
                <w:sz w:val="22"/>
                <w:szCs w:val="22"/>
                <w:lang w:eastAsia="es-CL"/>
                <w14:ligatures w14:val="none"/>
              </w:rPr>
              <w:t>Statistic</w:t>
            </w:r>
            <w:proofErr w:type="spellEnd"/>
          </w:p>
        </w:tc>
        <w:tc>
          <w:tcPr>
            <w:tcW w:w="1060" w:type="dxa"/>
            <w:tcBorders>
              <w:top w:val="nil"/>
              <w:left w:val="nil"/>
              <w:bottom w:val="single" w:sz="8" w:space="0" w:color="auto"/>
              <w:right w:val="nil"/>
            </w:tcBorders>
            <w:vAlign w:val="center"/>
            <w:hideMark/>
          </w:tcPr>
          <w:p w14:paraId="6AE3A77D" w14:textId="77777777" w:rsidR="00E517CC" w:rsidRPr="00E517CC" w:rsidRDefault="00E517CC" w:rsidP="00FA036D">
            <w:pPr>
              <w:spacing w:after="0" w:line="240" w:lineRule="auto"/>
              <w:jc w:val="center"/>
              <w:rPr>
                <w:rFonts w:eastAsia="Times New Roman" w:cs="Arial"/>
                <w:b/>
                <w:bCs/>
                <w:color w:val="000000"/>
                <w:kern w:val="0"/>
                <w:sz w:val="22"/>
                <w:szCs w:val="22"/>
                <w:lang w:eastAsia="es-CL"/>
                <w14:ligatures w14:val="none"/>
              </w:rPr>
            </w:pPr>
            <w:r w:rsidRPr="00E517CC">
              <w:rPr>
                <w:rFonts w:eastAsia="Times New Roman" w:cs="Arial"/>
                <w:b/>
                <w:bCs/>
                <w:color w:val="000000"/>
                <w:kern w:val="0"/>
                <w:sz w:val="22"/>
                <w:szCs w:val="22"/>
                <w:lang w:eastAsia="es-CL"/>
                <w14:ligatures w14:val="none"/>
              </w:rPr>
              <w:t>p-</w:t>
            </w:r>
            <w:proofErr w:type="spellStart"/>
            <w:r w:rsidRPr="00E517CC">
              <w:rPr>
                <w:rFonts w:eastAsia="Times New Roman" w:cs="Arial"/>
                <w:b/>
                <w:bCs/>
                <w:color w:val="000000"/>
                <w:kern w:val="0"/>
                <w:sz w:val="22"/>
                <w:szCs w:val="22"/>
                <w:lang w:eastAsia="es-CL"/>
                <w14:ligatures w14:val="none"/>
              </w:rPr>
              <w:t>value</w:t>
            </w:r>
            <w:proofErr w:type="spellEnd"/>
          </w:p>
        </w:tc>
        <w:tc>
          <w:tcPr>
            <w:tcW w:w="2020" w:type="dxa"/>
            <w:tcBorders>
              <w:top w:val="nil"/>
              <w:left w:val="nil"/>
              <w:bottom w:val="single" w:sz="8" w:space="0" w:color="auto"/>
              <w:right w:val="nil"/>
            </w:tcBorders>
            <w:vAlign w:val="center"/>
            <w:hideMark/>
          </w:tcPr>
          <w:p w14:paraId="3A9D47F8" w14:textId="77777777" w:rsidR="00E517CC" w:rsidRPr="00E517CC" w:rsidRDefault="00E517CC" w:rsidP="00E517CC">
            <w:pPr>
              <w:spacing w:after="0" w:line="240" w:lineRule="auto"/>
              <w:jc w:val="center"/>
              <w:rPr>
                <w:rFonts w:eastAsia="Times New Roman" w:cs="Arial"/>
                <w:b/>
                <w:bCs/>
                <w:color w:val="000000"/>
                <w:kern w:val="0"/>
                <w:sz w:val="22"/>
                <w:szCs w:val="22"/>
                <w:lang w:eastAsia="es-CL"/>
                <w14:ligatures w14:val="none"/>
              </w:rPr>
            </w:pPr>
            <w:r w:rsidRPr="00E517CC">
              <w:rPr>
                <w:rFonts w:eastAsia="Times New Roman" w:cs="Arial"/>
                <w:b/>
                <w:bCs/>
                <w:color w:val="000000"/>
                <w:kern w:val="0"/>
                <w:sz w:val="22"/>
                <w:szCs w:val="22"/>
                <w:lang w:eastAsia="es-CL"/>
                <w14:ligatures w14:val="none"/>
              </w:rPr>
              <w:t xml:space="preserve">Local </w:t>
            </w:r>
            <w:proofErr w:type="spellStart"/>
            <w:r w:rsidRPr="00E517CC">
              <w:rPr>
                <w:rFonts w:eastAsia="Times New Roman" w:cs="Arial"/>
                <w:b/>
                <w:bCs/>
                <w:color w:val="000000"/>
                <w:kern w:val="0"/>
                <w:sz w:val="22"/>
                <w:szCs w:val="22"/>
                <w:lang w:eastAsia="es-CL"/>
                <w14:ligatures w14:val="none"/>
              </w:rPr>
              <w:t>lithological</w:t>
            </w:r>
            <w:proofErr w:type="spellEnd"/>
            <w:r w:rsidRPr="00E517CC">
              <w:rPr>
                <w:rFonts w:eastAsia="Times New Roman" w:cs="Arial"/>
                <w:b/>
                <w:bCs/>
                <w:color w:val="000000"/>
                <w:kern w:val="0"/>
                <w:sz w:val="22"/>
                <w:szCs w:val="22"/>
                <w:lang w:eastAsia="es-CL"/>
                <w14:ligatures w14:val="none"/>
              </w:rPr>
              <w:t xml:space="preserve"> control</w:t>
            </w:r>
          </w:p>
        </w:tc>
      </w:tr>
      <w:tr w:rsidR="00E517CC" w:rsidRPr="00E517CC" w14:paraId="65D9AC5E" w14:textId="77777777" w:rsidTr="008012DF">
        <w:trPr>
          <w:trHeight w:val="496"/>
        </w:trPr>
        <w:tc>
          <w:tcPr>
            <w:tcW w:w="3400" w:type="dxa"/>
            <w:tcBorders>
              <w:top w:val="nil"/>
              <w:left w:val="nil"/>
              <w:bottom w:val="single" w:sz="4" w:space="0" w:color="auto"/>
              <w:right w:val="nil"/>
            </w:tcBorders>
            <w:vAlign w:val="center"/>
            <w:hideMark/>
          </w:tcPr>
          <w:p w14:paraId="01D5999C" w14:textId="77777777" w:rsidR="00E517CC" w:rsidRPr="00AA4BEF" w:rsidRDefault="00E517CC" w:rsidP="00E517CC">
            <w:pPr>
              <w:spacing w:after="0" w:line="240" w:lineRule="auto"/>
              <w:jc w:val="center"/>
              <w:rPr>
                <w:rFonts w:eastAsia="Times New Roman" w:cs="Arial"/>
                <w:color w:val="000000"/>
                <w:kern w:val="0"/>
                <w:sz w:val="22"/>
                <w:szCs w:val="22"/>
                <w:lang w:val="pt-BR" w:eastAsia="es-CL"/>
                <w14:ligatures w14:val="none"/>
              </w:rPr>
            </w:pPr>
            <w:r w:rsidRPr="00AA4BEF">
              <w:rPr>
                <w:rFonts w:eastAsia="Times New Roman" w:cs="Arial"/>
                <w:color w:val="000000"/>
                <w:kern w:val="0"/>
                <w:sz w:val="22"/>
                <w:szCs w:val="22"/>
                <w:lang w:val="pt-BR" w:eastAsia="es-CL"/>
                <w14:ligatures w14:val="none"/>
              </w:rPr>
              <w:t>Surface S4 (~200 m a.s.l., n=48)</w:t>
            </w:r>
          </w:p>
        </w:tc>
        <w:tc>
          <w:tcPr>
            <w:tcW w:w="1820" w:type="dxa"/>
            <w:tcBorders>
              <w:top w:val="nil"/>
              <w:left w:val="nil"/>
              <w:bottom w:val="single" w:sz="4" w:space="0" w:color="auto"/>
              <w:right w:val="nil"/>
            </w:tcBorders>
            <w:vAlign w:val="center"/>
            <w:hideMark/>
          </w:tcPr>
          <w:p w14:paraId="7A729583"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Kruskal-Wallis</w:t>
            </w:r>
          </w:p>
        </w:tc>
        <w:tc>
          <w:tcPr>
            <w:tcW w:w="1260" w:type="dxa"/>
            <w:tcBorders>
              <w:top w:val="nil"/>
              <w:left w:val="nil"/>
              <w:bottom w:val="single" w:sz="4" w:space="0" w:color="auto"/>
              <w:right w:val="nil"/>
            </w:tcBorders>
            <w:vAlign w:val="center"/>
            <w:hideMark/>
          </w:tcPr>
          <w:p w14:paraId="18DECA5D"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H = 15.500</w:t>
            </w:r>
          </w:p>
        </w:tc>
        <w:tc>
          <w:tcPr>
            <w:tcW w:w="1060" w:type="dxa"/>
            <w:tcBorders>
              <w:top w:val="nil"/>
              <w:left w:val="nil"/>
              <w:bottom w:val="single" w:sz="4" w:space="0" w:color="auto"/>
              <w:right w:val="nil"/>
            </w:tcBorders>
            <w:vAlign w:val="center"/>
            <w:hideMark/>
          </w:tcPr>
          <w:p w14:paraId="3606216F"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0.0004</w:t>
            </w:r>
          </w:p>
        </w:tc>
        <w:tc>
          <w:tcPr>
            <w:tcW w:w="2020" w:type="dxa"/>
            <w:tcBorders>
              <w:top w:val="nil"/>
              <w:left w:val="nil"/>
              <w:bottom w:val="single" w:sz="4" w:space="0" w:color="auto"/>
              <w:right w:val="nil"/>
            </w:tcBorders>
            <w:vAlign w:val="center"/>
            <w:hideMark/>
          </w:tcPr>
          <w:p w14:paraId="243D7C63"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proofErr w:type="spellStart"/>
            <w:r w:rsidRPr="00E517CC">
              <w:rPr>
                <w:rFonts w:eastAsia="Times New Roman" w:cs="Arial"/>
                <w:color w:val="000000"/>
                <w:kern w:val="0"/>
                <w:sz w:val="22"/>
                <w:szCs w:val="22"/>
                <w:lang w:eastAsia="es-CL"/>
                <w14:ligatures w14:val="none"/>
              </w:rPr>
              <w:t>Significant</w:t>
            </w:r>
            <w:proofErr w:type="spellEnd"/>
          </w:p>
        </w:tc>
      </w:tr>
      <w:tr w:rsidR="00E517CC" w:rsidRPr="00E517CC" w14:paraId="128DF354" w14:textId="77777777" w:rsidTr="008012DF">
        <w:trPr>
          <w:trHeight w:val="400"/>
        </w:trPr>
        <w:tc>
          <w:tcPr>
            <w:tcW w:w="3400" w:type="dxa"/>
            <w:tcBorders>
              <w:top w:val="nil"/>
              <w:left w:val="nil"/>
              <w:bottom w:val="single" w:sz="4" w:space="0" w:color="auto"/>
              <w:right w:val="nil"/>
            </w:tcBorders>
            <w:vAlign w:val="center"/>
            <w:hideMark/>
          </w:tcPr>
          <w:p w14:paraId="6AB67A26" w14:textId="77777777" w:rsidR="00E517CC" w:rsidRPr="00AA4BEF" w:rsidRDefault="00E517CC" w:rsidP="00E517CC">
            <w:pPr>
              <w:spacing w:after="0" w:line="240" w:lineRule="auto"/>
              <w:jc w:val="center"/>
              <w:rPr>
                <w:rFonts w:eastAsia="Times New Roman" w:cs="Arial"/>
                <w:color w:val="000000"/>
                <w:kern w:val="0"/>
                <w:sz w:val="22"/>
                <w:szCs w:val="22"/>
                <w:lang w:val="pt-BR" w:eastAsia="es-CL"/>
                <w14:ligatures w14:val="none"/>
              </w:rPr>
            </w:pPr>
            <w:r w:rsidRPr="00AA4BEF">
              <w:rPr>
                <w:rFonts w:eastAsia="Times New Roman" w:cs="Arial"/>
                <w:color w:val="000000"/>
                <w:kern w:val="0"/>
                <w:sz w:val="22"/>
                <w:szCs w:val="22"/>
                <w:lang w:val="pt-BR" w:eastAsia="es-CL"/>
                <w14:ligatures w14:val="none"/>
              </w:rPr>
              <w:lastRenderedPageBreak/>
              <w:t>Surface S5 (~280 m a.s.l., n=36)</w:t>
            </w:r>
          </w:p>
        </w:tc>
        <w:tc>
          <w:tcPr>
            <w:tcW w:w="1820" w:type="dxa"/>
            <w:tcBorders>
              <w:top w:val="nil"/>
              <w:left w:val="nil"/>
              <w:bottom w:val="single" w:sz="4" w:space="0" w:color="auto"/>
              <w:right w:val="nil"/>
            </w:tcBorders>
            <w:vAlign w:val="center"/>
            <w:hideMark/>
          </w:tcPr>
          <w:p w14:paraId="7578E223"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Kruskal-Wallis</w:t>
            </w:r>
          </w:p>
        </w:tc>
        <w:tc>
          <w:tcPr>
            <w:tcW w:w="1260" w:type="dxa"/>
            <w:tcBorders>
              <w:top w:val="nil"/>
              <w:left w:val="nil"/>
              <w:bottom w:val="single" w:sz="4" w:space="0" w:color="auto"/>
              <w:right w:val="nil"/>
            </w:tcBorders>
            <w:vAlign w:val="center"/>
            <w:hideMark/>
          </w:tcPr>
          <w:p w14:paraId="39884CDB"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H = 0.090</w:t>
            </w:r>
          </w:p>
        </w:tc>
        <w:tc>
          <w:tcPr>
            <w:tcW w:w="1060" w:type="dxa"/>
            <w:tcBorders>
              <w:top w:val="nil"/>
              <w:left w:val="nil"/>
              <w:bottom w:val="single" w:sz="4" w:space="0" w:color="auto"/>
              <w:right w:val="nil"/>
            </w:tcBorders>
            <w:vAlign w:val="center"/>
            <w:hideMark/>
          </w:tcPr>
          <w:p w14:paraId="3CF93604"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0.9559</w:t>
            </w:r>
          </w:p>
        </w:tc>
        <w:tc>
          <w:tcPr>
            <w:tcW w:w="2020" w:type="dxa"/>
            <w:tcBorders>
              <w:top w:val="nil"/>
              <w:left w:val="nil"/>
              <w:bottom w:val="single" w:sz="4" w:space="0" w:color="auto"/>
              <w:right w:val="nil"/>
            </w:tcBorders>
            <w:vAlign w:val="center"/>
            <w:hideMark/>
          </w:tcPr>
          <w:p w14:paraId="3F9A03BB" w14:textId="77777777" w:rsidR="00E517CC" w:rsidRPr="00E517CC" w:rsidRDefault="00E517CC" w:rsidP="00E517CC">
            <w:pPr>
              <w:spacing w:after="0" w:line="240" w:lineRule="auto"/>
              <w:jc w:val="center"/>
              <w:rPr>
                <w:rFonts w:eastAsia="Times New Roman" w:cs="Arial"/>
                <w:color w:val="000000"/>
                <w:kern w:val="0"/>
                <w:sz w:val="22"/>
                <w:szCs w:val="22"/>
                <w:lang w:eastAsia="es-CL"/>
                <w14:ligatures w14:val="none"/>
              </w:rPr>
            </w:pPr>
            <w:r w:rsidRPr="00E517CC">
              <w:rPr>
                <w:rFonts w:eastAsia="Times New Roman" w:cs="Arial"/>
                <w:color w:val="000000"/>
                <w:kern w:val="0"/>
                <w:sz w:val="22"/>
                <w:szCs w:val="22"/>
                <w:lang w:eastAsia="es-CL"/>
                <w14:ligatures w14:val="none"/>
              </w:rPr>
              <w:t xml:space="preserve">Not </w:t>
            </w:r>
            <w:proofErr w:type="spellStart"/>
            <w:r w:rsidRPr="00E517CC">
              <w:rPr>
                <w:rFonts w:eastAsia="Times New Roman" w:cs="Arial"/>
                <w:color w:val="000000"/>
                <w:kern w:val="0"/>
                <w:sz w:val="22"/>
                <w:szCs w:val="22"/>
                <w:lang w:eastAsia="es-CL"/>
                <w14:ligatures w14:val="none"/>
              </w:rPr>
              <w:t>significant</w:t>
            </w:r>
            <w:proofErr w:type="spellEnd"/>
          </w:p>
        </w:tc>
      </w:tr>
    </w:tbl>
    <w:p w14:paraId="366E26FF" w14:textId="77777777" w:rsidR="00E517CC" w:rsidRPr="00A450A0" w:rsidRDefault="00E517CC" w:rsidP="00643073">
      <w:pPr>
        <w:rPr>
          <w:lang w:val="en-US"/>
        </w:rPr>
      </w:pPr>
    </w:p>
    <w:p w14:paraId="0B13EB30" w14:textId="77777777" w:rsidR="00E517CC" w:rsidRDefault="00E517CC" w:rsidP="00643073">
      <w:pPr>
        <w:rPr>
          <w:lang w:val="en-US"/>
        </w:rPr>
      </w:pPr>
      <w:r w:rsidRPr="00E517CC">
        <w:rPr>
          <w:lang w:val="en-US"/>
        </w:rPr>
        <w:t xml:space="preserve">Methodological </w:t>
      </w:r>
      <w:r>
        <w:rPr>
          <w:lang w:val="en-US"/>
        </w:rPr>
        <w:t>n</w:t>
      </w:r>
      <w:r w:rsidRPr="00E517CC">
        <w:rPr>
          <w:lang w:val="en-US"/>
        </w:rPr>
        <w:t xml:space="preserve">otes: Non-parametric tests (Spearman's rank correlation, Mann-Whitney U, and Kruskal-Wallis H) were selected due to the non-normal distribution typical of natural regolith thickness and geomorphological data. </w:t>
      </w:r>
    </w:p>
    <w:p w14:paraId="7679170D" w14:textId="30391C80" w:rsidR="00E517CC" w:rsidRDefault="00E517CC" w:rsidP="00643073">
      <w:pPr>
        <w:rPr>
          <w:lang w:val="en-US"/>
        </w:rPr>
      </w:pPr>
      <w:r w:rsidRPr="00E517CC">
        <w:rPr>
          <w:lang w:val="en-US"/>
        </w:rPr>
        <w:t xml:space="preserve">*Significance level for pairwise lithological comparisons (Panel B) was adjusted using the Bonferroni correction for multiple testing to strictly control the Type I error rate (α = 0.05/6 pairs = 0.0083). Given that the sample size (n = 3) for BG is very small and therefore not representative, the </w:t>
      </w:r>
      <w:r>
        <w:rPr>
          <w:lang w:val="en-US"/>
        </w:rPr>
        <w:t xml:space="preserve">BG pair </w:t>
      </w:r>
      <w:r w:rsidRPr="00E517CC">
        <w:rPr>
          <w:lang w:val="en-US"/>
        </w:rPr>
        <w:t>results are not statistically significant</w:t>
      </w:r>
      <w:r>
        <w:rPr>
          <w:lang w:val="en-US"/>
        </w:rPr>
        <w:t xml:space="preserve"> and therefore are not shown in the table</w:t>
      </w:r>
      <w:r w:rsidRPr="00E517CC">
        <w:rPr>
          <w:lang w:val="en-US"/>
        </w:rPr>
        <w:t>.</w:t>
      </w:r>
      <w:r>
        <w:rPr>
          <w:lang w:val="en-US"/>
        </w:rPr>
        <w:t xml:space="preserve"> However, they were considered for the </w:t>
      </w:r>
      <w:r w:rsidRPr="00E517CC">
        <w:rPr>
          <w:lang w:val="en-US"/>
        </w:rPr>
        <w:t>α</w:t>
      </w:r>
      <w:r>
        <w:rPr>
          <w:lang w:val="en-US"/>
        </w:rPr>
        <w:t xml:space="preserve"> calculation.</w:t>
      </w:r>
    </w:p>
    <w:p w14:paraId="3EF7B606" w14:textId="1517E023" w:rsidR="00234D94" w:rsidRDefault="009A4A0C" w:rsidP="00643073">
      <w:pPr>
        <w:rPr>
          <w:lang w:val="en-US"/>
        </w:rPr>
      </w:pPr>
      <w:r>
        <w:rPr>
          <w:noProof/>
          <w:lang w:val="en-US"/>
        </w:rPr>
        <w:drawing>
          <wp:inline distT="0" distB="0" distL="0" distR="0" wp14:anchorId="32AB71EE" wp14:editId="3C048387">
            <wp:extent cx="5605780" cy="1415415"/>
            <wp:effectExtent l="0" t="0" r="0" b="0"/>
            <wp:docPr id="17131658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r>
        <w:rPr>
          <w:noProof/>
          <w:lang w:val="en-US"/>
        </w:rPr>
        <w:drawing>
          <wp:inline distT="0" distB="0" distL="0" distR="0" wp14:anchorId="05C6F674" wp14:editId="463D62CF">
            <wp:extent cx="5605780" cy="1415415"/>
            <wp:effectExtent l="0" t="0" r="0" b="0"/>
            <wp:docPr id="3797383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r>
        <w:rPr>
          <w:noProof/>
          <w:lang w:val="en-US"/>
        </w:rPr>
        <w:drawing>
          <wp:inline distT="0" distB="0" distL="0" distR="0" wp14:anchorId="599BDDA4" wp14:editId="7320A3EB">
            <wp:extent cx="5605780" cy="1415415"/>
            <wp:effectExtent l="0" t="0" r="0" b="0"/>
            <wp:docPr id="12821771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r>
        <w:rPr>
          <w:noProof/>
          <w:lang w:val="en-US"/>
        </w:rPr>
        <w:lastRenderedPageBreak/>
        <w:drawing>
          <wp:inline distT="0" distB="0" distL="0" distR="0" wp14:anchorId="4C151AC1" wp14:editId="33FC5A4A">
            <wp:extent cx="5605780" cy="1415415"/>
            <wp:effectExtent l="0" t="0" r="0" b="0"/>
            <wp:docPr id="17661158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r>
        <w:rPr>
          <w:noProof/>
          <w:lang w:val="en-US"/>
        </w:rPr>
        <w:drawing>
          <wp:inline distT="0" distB="0" distL="0" distR="0" wp14:anchorId="06BFE51F" wp14:editId="78A6D9BF">
            <wp:extent cx="5605780" cy="1415415"/>
            <wp:effectExtent l="0" t="0" r="0" b="0"/>
            <wp:docPr id="12132967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r>
        <w:rPr>
          <w:noProof/>
          <w:lang w:val="en-US"/>
        </w:rPr>
        <w:drawing>
          <wp:inline distT="0" distB="0" distL="0" distR="0" wp14:anchorId="6C259855" wp14:editId="3F714D14">
            <wp:extent cx="5605780" cy="1415415"/>
            <wp:effectExtent l="0" t="0" r="0" b="0"/>
            <wp:docPr id="3449552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5780" cy="1415415"/>
                    </a:xfrm>
                    <a:prstGeom prst="rect">
                      <a:avLst/>
                    </a:prstGeom>
                    <a:noFill/>
                    <a:ln>
                      <a:noFill/>
                    </a:ln>
                  </pic:spPr>
                </pic:pic>
              </a:graphicData>
            </a:graphic>
          </wp:inline>
        </w:drawing>
      </w:r>
    </w:p>
    <w:p w14:paraId="13B47251" w14:textId="16CC875A" w:rsidR="00144221" w:rsidRDefault="00144221" w:rsidP="00144221">
      <w:pPr>
        <w:jc w:val="center"/>
        <w:rPr>
          <w:lang w:val="en-US"/>
        </w:rPr>
      </w:pPr>
      <w:r w:rsidRPr="00A450A0">
        <w:rPr>
          <w:b/>
          <w:bCs/>
          <w:lang w:val="en-US"/>
        </w:rPr>
        <w:t>Figure S</w:t>
      </w:r>
      <w:r>
        <w:rPr>
          <w:b/>
          <w:bCs/>
          <w:lang w:val="en-US"/>
        </w:rPr>
        <w:t>M-R</w:t>
      </w:r>
      <w:r w:rsidRPr="00A450A0">
        <w:rPr>
          <w:b/>
          <w:bCs/>
          <w:lang w:val="en-US"/>
        </w:rPr>
        <w:t>4.</w:t>
      </w:r>
      <w:r w:rsidR="00187D50">
        <w:rPr>
          <w:b/>
          <w:bCs/>
          <w:lang w:val="en-US"/>
        </w:rPr>
        <w:t>3</w:t>
      </w:r>
      <w:r>
        <w:rPr>
          <w:lang w:val="en-US"/>
        </w:rPr>
        <w:t xml:space="preserve">: </w:t>
      </w:r>
      <w:r w:rsidR="00234D94">
        <w:rPr>
          <w:lang w:val="en-US"/>
        </w:rPr>
        <w:t>R</w:t>
      </w:r>
      <w:r w:rsidR="00234D94" w:rsidRPr="00234D94">
        <w:rPr>
          <w:color w:val="000000" w:themeColor="text1"/>
          <w:lang w:val="en-US"/>
        </w:rPr>
        <w:t xml:space="preserve">egolith-profile </w:t>
      </w:r>
      <w:r w:rsidR="00234D94">
        <w:rPr>
          <w:color w:val="000000" w:themeColor="text1"/>
          <w:lang w:val="en-US"/>
        </w:rPr>
        <w:t xml:space="preserve">CIA </w:t>
      </w:r>
      <w:r w:rsidR="00234D94" w:rsidRPr="00234D94">
        <w:rPr>
          <w:color w:val="000000" w:themeColor="text1"/>
          <w:lang w:val="en-US"/>
        </w:rPr>
        <w:t>results.</w:t>
      </w:r>
      <w:r w:rsidR="00234D94">
        <w:rPr>
          <w:color w:val="000000" w:themeColor="text1"/>
          <w:lang w:val="en-US"/>
        </w:rPr>
        <w:t xml:space="preserve"> </w:t>
      </w:r>
      <w:r w:rsidR="00234D94" w:rsidRPr="00234D94">
        <w:rPr>
          <w:lang w:val="en-US"/>
        </w:rPr>
        <w:t>(</w:t>
      </w:r>
      <w:r w:rsidR="00234D94">
        <w:rPr>
          <w:lang w:val="en-US"/>
        </w:rPr>
        <w:t>a</w:t>
      </w:r>
      <w:r w:rsidR="00234D94" w:rsidRPr="00234D94">
        <w:rPr>
          <w:lang w:val="en-US"/>
        </w:rPr>
        <w:t xml:space="preserve">-g) Scatter plots of sample elevation (m a.s.l.) versus regolith thickness (m) for samples with CIA values </w:t>
      </w:r>
      <w:r w:rsidR="00234D94">
        <w:rPr>
          <w:lang w:val="en-US"/>
        </w:rPr>
        <w:t>30-40 (a</w:t>
      </w:r>
      <w:r w:rsidR="009A4A0C">
        <w:rPr>
          <w:lang w:val="en-US"/>
        </w:rPr>
        <w:t>-d</w:t>
      </w:r>
      <w:r w:rsidR="00234D94">
        <w:rPr>
          <w:lang w:val="en-US"/>
        </w:rPr>
        <w:t>), 40-50 (</w:t>
      </w:r>
      <w:r w:rsidR="009A4A0C">
        <w:rPr>
          <w:lang w:val="en-US"/>
        </w:rPr>
        <w:t>e-h</w:t>
      </w:r>
      <w:r w:rsidR="00234D94">
        <w:rPr>
          <w:lang w:val="en-US"/>
        </w:rPr>
        <w:t>), 50-60 (</w:t>
      </w:r>
      <w:proofErr w:type="spellStart"/>
      <w:r w:rsidR="009A4A0C">
        <w:rPr>
          <w:lang w:val="en-US"/>
        </w:rPr>
        <w:t>i</w:t>
      </w:r>
      <w:proofErr w:type="spellEnd"/>
      <w:r w:rsidR="009A4A0C">
        <w:rPr>
          <w:lang w:val="en-US"/>
        </w:rPr>
        <w:t>-l</w:t>
      </w:r>
      <w:r w:rsidR="00234D94">
        <w:rPr>
          <w:lang w:val="en-US"/>
        </w:rPr>
        <w:t>), 60-70 (</w:t>
      </w:r>
      <w:r w:rsidR="009A4A0C">
        <w:rPr>
          <w:lang w:val="en-US"/>
        </w:rPr>
        <w:t>m-p</w:t>
      </w:r>
      <w:r w:rsidR="00234D94">
        <w:rPr>
          <w:lang w:val="en-US"/>
        </w:rPr>
        <w:t>), 70-80 (</w:t>
      </w:r>
      <w:r w:rsidR="009A4A0C">
        <w:rPr>
          <w:lang w:val="en-US"/>
        </w:rPr>
        <w:t>q-t</w:t>
      </w:r>
      <w:r w:rsidR="00234D94">
        <w:rPr>
          <w:lang w:val="en-US"/>
        </w:rPr>
        <w:t>), 90-100(</w:t>
      </w:r>
      <w:r w:rsidR="009A4A0C">
        <w:rPr>
          <w:lang w:val="en-US"/>
        </w:rPr>
        <w:t>u-x</w:t>
      </w:r>
      <w:r w:rsidR="00234D94">
        <w:rPr>
          <w:lang w:val="en-US"/>
        </w:rPr>
        <w:t>)</w:t>
      </w:r>
      <w:r w:rsidR="00234D94" w:rsidRPr="00234D94">
        <w:rPr>
          <w:lang w:val="en-US"/>
        </w:rPr>
        <w:t xml:space="preserve">, shown separately for GTON, BG, DRT, and MP </w:t>
      </w:r>
      <w:r w:rsidR="00C00597">
        <w:rPr>
          <w:lang w:val="en-US"/>
        </w:rPr>
        <w:t>in each column</w:t>
      </w:r>
      <w:r w:rsidR="00234D94" w:rsidRPr="00234D94">
        <w:rPr>
          <w:lang w:val="en-US"/>
        </w:rPr>
        <w:t>. Regolith thickness shows a general tendency to increase with elevation</w:t>
      </w:r>
      <w:r w:rsidR="00C00597">
        <w:rPr>
          <w:lang w:val="en-US"/>
        </w:rPr>
        <w:t xml:space="preserve">. </w:t>
      </w:r>
      <w:r w:rsidR="00234D94" w:rsidRPr="00234D94">
        <w:rPr>
          <w:lang w:val="en-US"/>
        </w:rPr>
        <w:t>The total number of samples ‘n’ and lithology code are shown in the upper-right corner of each panel.</w:t>
      </w:r>
    </w:p>
    <w:p w14:paraId="7D979B4C" w14:textId="77777777" w:rsidR="00FA036D" w:rsidRDefault="00FA036D" w:rsidP="00FA036D">
      <w:pPr>
        <w:jc w:val="center"/>
        <w:rPr>
          <w:lang w:val="en-US"/>
        </w:rPr>
      </w:pPr>
    </w:p>
    <w:p w14:paraId="3A8141EB" w14:textId="3AB93630" w:rsidR="00FA036D" w:rsidRDefault="00FA036D" w:rsidP="00FA036D">
      <w:pPr>
        <w:jc w:val="center"/>
        <w:rPr>
          <w:lang w:val="en-US"/>
        </w:rPr>
      </w:pPr>
      <w:r w:rsidRPr="00FA036D">
        <w:rPr>
          <w:b/>
          <w:bCs/>
          <w:lang w:val="en-US"/>
        </w:rPr>
        <w:t>Table SM-R4.4</w:t>
      </w:r>
      <w:r>
        <w:rPr>
          <w:lang w:val="en-US"/>
        </w:rPr>
        <w:t xml:space="preserve">: </w:t>
      </w:r>
      <w:r w:rsidRPr="00FA036D">
        <w:rPr>
          <w:lang w:val="en-US"/>
        </w:rPr>
        <w:t>Statistical evaluation of potential immobile elements across elevation domains</w:t>
      </w:r>
      <w:r>
        <w:rPr>
          <w:lang w:val="en-US"/>
        </w:rPr>
        <w:t xml:space="preserve">. </w:t>
      </w:r>
      <w:r w:rsidRPr="00FA036D">
        <w:rPr>
          <w:lang w:val="en-US"/>
        </w:rPr>
        <w:t xml:space="preserve">Statistical comparison of candidate immobile elements between </w:t>
      </w:r>
      <w:r>
        <w:rPr>
          <w:lang w:val="en-US"/>
        </w:rPr>
        <w:t xml:space="preserve">regolith profiles in S1-S3 and regolith profiles in S4-s7.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3"/>
        <w:gridCol w:w="1149"/>
        <w:gridCol w:w="2292"/>
        <w:gridCol w:w="1292"/>
        <w:gridCol w:w="1483"/>
        <w:gridCol w:w="1709"/>
      </w:tblGrid>
      <w:tr w:rsidR="00F877A7" w:rsidRPr="00FA036D" w14:paraId="53F69D51" w14:textId="77777777" w:rsidTr="00F877A7">
        <w:trPr>
          <w:tblHeader/>
          <w:tblCellSpacing w:w="15" w:type="dxa"/>
        </w:trPr>
        <w:tc>
          <w:tcPr>
            <w:tcW w:w="868" w:type="dxa"/>
            <w:tcBorders>
              <w:bottom w:val="single" w:sz="4" w:space="0" w:color="auto"/>
            </w:tcBorders>
            <w:vAlign w:val="center"/>
            <w:hideMark/>
          </w:tcPr>
          <w:p w14:paraId="2F46FB5B"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Element</w:t>
            </w:r>
          </w:p>
        </w:tc>
        <w:tc>
          <w:tcPr>
            <w:tcW w:w="1119" w:type="dxa"/>
            <w:tcBorders>
              <w:bottom w:val="single" w:sz="4" w:space="0" w:color="auto"/>
            </w:tcBorders>
            <w:vAlign w:val="center"/>
            <w:hideMark/>
          </w:tcPr>
          <w:p w14:paraId="5125A202" w14:textId="754F775A"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N</w:t>
            </w:r>
          </w:p>
        </w:tc>
        <w:tc>
          <w:tcPr>
            <w:tcW w:w="2262" w:type="dxa"/>
            <w:tcBorders>
              <w:bottom w:val="single" w:sz="4" w:space="0" w:color="auto"/>
            </w:tcBorders>
            <w:vAlign w:val="center"/>
            <w:hideMark/>
          </w:tcPr>
          <w:p w14:paraId="2BC4F94D"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proofErr w:type="spellStart"/>
            <w:r w:rsidRPr="00FA036D">
              <w:rPr>
                <w:rFonts w:eastAsia="Times New Roman" w:cs="Arial"/>
                <w:b/>
                <w:bCs/>
                <w:color w:val="000000"/>
                <w:kern w:val="0"/>
                <w:sz w:val="22"/>
                <w:szCs w:val="22"/>
                <w:lang w:eastAsia="es-CL"/>
                <w14:ligatures w14:val="none"/>
              </w:rPr>
              <w:t>Statistical</w:t>
            </w:r>
            <w:proofErr w:type="spellEnd"/>
            <w:r w:rsidRPr="00FA036D">
              <w:rPr>
                <w:rFonts w:eastAsia="Times New Roman" w:cs="Arial"/>
                <w:b/>
                <w:bCs/>
                <w:color w:val="000000"/>
                <w:kern w:val="0"/>
                <w:sz w:val="22"/>
                <w:szCs w:val="22"/>
                <w:lang w:eastAsia="es-CL"/>
                <w14:ligatures w14:val="none"/>
              </w:rPr>
              <w:t xml:space="preserve"> test</w:t>
            </w:r>
          </w:p>
        </w:tc>
        <w:tc>
          <w:tcPr>
            <w:tcW w:w="1262" w:type="dxa"/>
            <w:tcBorders>
              <w:bottom w:val="single" w:sz="4" w:space="0" w:color="auto"/>
            </w:tcBorders>
          </w:tcPr>
          <w:p w14:paraId="18C3CCEE" w14:textId="307E2D10"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proofErr w:type="spellStart"/>
            <w:r>
              <w:rPr>
                <w:rFonts w:eastAsia="Times New Roman" w:cs="Arial"/>
                <w:b/>
                <w:bCs/>
                <w:color w:val="000000"/>
                <w:kern w:val="0"/>
                <w:sz w:val="22"/>
                <w:szCs w:val="22"/>
                <w:lang w:eastAsia="es-CL"/>
                <w14:ligatures w14:val="none"/>
              </w:rPr>
              <w:t>Statistic</w:t>
            </w:r>
            <w:proofErr w:type="spellEnd"/>
          </w:p>
        </w:tc>
        <w:tc>
          <w:tcPr>
            <w:tcW w:w="1453" w:type="dxa"/>
            <w:tcBorders>
              <w:bottom w:val="single" w:sz="4" w:space="0" w:color="auto"/>
            </w:tcBorders>
            <w:vAlign w:val="center"/>
            <w:hideMark/>
          </w:tcPr>
          <w:p w14:paraId="3E9CB8E5" w14:textId="59CFECFF"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p-</w:t>
            </w:r>
            <w:proofErr w:type="spellStart"/>
            <w:r w:rsidRPr="00FA036D">
              <w:rPr>
                <w:rFonts w:eastAsia="Times New Roman" w:cs="Arial"/>
                <w:b/>
                <w:bCs/>
                <w:color w:val="000000"/>
                <w:kern w:val="0"/>
                <w:sz w:val="22"/>
                <w:szCs w:val="22"/>
                <w:lang w:eastAsia="es-CL"/>
                <w14:ligatures w14:val="none"/>
              </w:rPr>
              <w:t>value</w:t>
            </w:r>
            <w:proofErr w:type="spellEnd"/>
          </w:p>
        </w:tc>
        <w:tc>
          <w:tcPr>
            <w:tcW w:w="1664" w:type="dxa"/>
            <w:tcBorders>
              <w:bottom w:val="single" w:sz="4" w:space="0" w:color="auto"/>
            </w:tcBorders>
            <w:vAlign w:val="center"/>
            <w:hideMark/>
          </w:tcPr>
          <w:p w14:paraId="0F12814A"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proofErr w:type="spellStart"/>
            <w:r w:rsidRPr="00FA036D">
              <w:rPr>
                <w:rFonts w:eastAsia="Times New Roman" w:cs="Arial"/>
                <w:b/>
                <w:bCs/>
                <w:color w:val="000000"/>
                <w:kern w:val="0"/>
                <w:sz w:val="22"/>
                <w:szCs w:val="22"/>
                <w:lang w:eastAsia="es-CL"/>
                <w14:ligatures w14:val="none"/>
              </w:rPr>
              <w:t>Significance</w:t>
            </w:r>
            <w:proofErr w:type="spellEnd"/>
          </w:p>
        </w:tc>
      </w:tr>
      <w:tr w:rsidR="00F877A7" w:rsidRPr="00FA036D" w14:paraId="6BBE3C3E" w14:textId="77777777" w:rsidTr="00F877A7">
        <w:trPr>
          <w:tblCellSpacing w:w="15" w:type="dxa"/>
        </w:trPr>
        <w:tc>
          <w:tcPr>
            <w:tcW w:w="868" w:type="dxa"/>
            <w:vAlign w:val="center"/>
            <w:hideMark/>
          </w:tcPr>
          <w:p w14:paraId="36FE176D"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Zr</w:t>
            </w:r>
          </w:p>
        </w:tc>
        <w:tc>
          <w:tcPr>
            <w:tcW w:w="1119" w:type="dxa"/>
            <w:vAlign w:val="center"/>
            <w:hideMark/>
          </w:tcPr>
          <w:p w14:paraId="4CD572C2"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1243</w:t>
            </w:r>
          </w:p>
        </w:tc>
        <w:tc>
          <w:tcPr>
            <w:tcW w:w="2262" w:type="dxa"/>
            <w:vAlign w:val="center"/>
            <w:hideMark/>
          </w:tcPr>
          <w:p w14:paraId="33A0653A"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Pr>
          <w:p w14:paraId="5C32A601" w14:textId="3634DD8C"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 xml:space="preserve">H = </w:t>
            </w:r>
            <w:r w:rsidRPr="00F877A7">
              <w:rPr>
                <w:rFonts w:eastAsia="Times New Roman" w:cs="Arial"/>
                <w:color w:val="000000"/>
                <w:kern w:val="0"/>
                <w:sz w:val="22"/>
                <w:szCs w:val="22"/>
                <w:lang w:eastAsia="es-CL"/>
                <w14:ligatures w14:val="none"/>
              </w:rPr>
              <w:t>15.136</w:t>
            </w:r>
          </w:p>
        </w:tc>
        <w:tc>
          <w:tcPr>
            <w:tcW w:w="1453" w:type="dxa"/>
            <w:vAlign w:val="center"/>
            <w:hideMark/>
          </w:tcPr>
          <w:p w14:paraId="2B58395D" w14:textId="2A997538"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1.00 × 10</w:t>
            </w:r>
            <w:r w:rsidRPr="00FA036D">
              <w:rPr>
                <w:rFonts w:ascii="Cambria Math" w:eastAsia="Times New Roman" w:hAnsi="Cambria Math" w:cs="Cambria Math"/>
                <w:color w:val="000000"/>
                <w:kern w:val="0"/>
                <w:sz w:val="22"/>
                <w:szCs w:val="22"/>
                <w:lang w:eastAsia="es-CL"/>
                <w14:ligatures w14:val="none"/>
              </w:rPr>
              <w:t>⁻</w:t>
            </w:r>
            <w:r w:rsidRPr="00FA036D">
              <w:rPr>
                <w:rFonts w:ascii="Aptos" w:eastAsia="Times New Roman" w:hAnsi="Aptos" w:cs="Aptos"/>
                <w:color w:val="000000"/>
                <w:kern w:val="0"/>
                <w:sz w:val="22"/>
                <w:szCs w:val="22"/>
                <w:lang w:eastAsia="es-CL"/>
                <w14:ligatures w14:val="none"/>
              </w:rPr>
              <w:t>⁴</w:t>
            </w:r>
          </w:p>
        </w:tc>
        <w:tc>
          <w:tcPr>
            <w:tcW w:w="1664" w:type="dxa"/>
            <w:vAlign w:val="center"/>
            <w:hideMark/>
          </w:tcPr>
          <w:p w14:paraId="7A9CC854"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proofErr w:type="spellStart"/>
            <w:r w:rsidRPr="00FA036D">
              <w:rPr>
                <w:rFonts w:eastAsia="Times New Roman" w:cs="Arial"/>
                <w:color w:val="000000"/>
                <w:kern w:val="0"/>
                <w:sz w:val="22"/>
                <w:szCs w:val="22"/>
                <w:lang w:eastAsia="es-CL"/>
                <w14:ligatures w14:val="none"/>
              </w:rPr>
              <w:t>Significant</w:t>
            </w:r>
            <w:proofErr w:type="spellEnd"/>
          </w:p>
        </w:tc>
      </w:tr>
      <w:tr w:rsidR="00F877A7" w:rsidRPr="00FA036D" w14:paraId="013433BA" w14:textId="77777777" w:rsidTr="00F877A7">
        <w:trPr>
          <w:tblCellSpacing w:w="15" w:type="dxa"/>
        </w:trPr>
        <w:tc>
          <w:tcPr>
            <w:tcW w:w="868" w:type="dxa"/>
            <w:tcBorders>
              <w:top w:val="single" w:sz="4" w:space="0" w:color="auto"/>
              <w:bottom w:val="single" w:sz="4" w:space="0" w:color="auto"/>
            </w:tcBorders>
            <w:vAlign w:val="center"/>
            <w:hideMark/>
          </w:tcPr>
          <w:p w14:paraId="7C1A0EEE"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Ti</w:t>
            </w:r>
          </w:p>
        </w:tc>
        <w:tc>
          <w:tcPr>
            <w:tcW w:w="1119" w:type="dxa"/>
            <w:tcBorders>
              <w:top w:val="single" w:sz="4" w:space="0" w:color="auto"/>
              <w:bottom w:val="single" w:sz="4" w:space="0" w:color="auto"/>
            </w:tcBorders>
            <w:vAlign w:val="center"/>
            <w:hideMark/>
          </w:tcPr>
          <w:p w14:paraId="0EBBBCC5"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1244</w:t>
            </w:r>
          </w:p>
        </w:tc>
        <w:tc>
          <w:tcPr>
            <w:tcW w:w="2262" w:type="dxa"/>
            <w:tcBorders>
              <w:top w:val="single" w:sz="4" w:space="0" w:color="auto"/>
              <w:bottom w:val="single" w:sz="4" w:space="0" w:color="auto"/>
            </w:tcBorders>
            <w:vAlign w:val="center"/>
            <w:hideMark/>
          </w:tcPr>
          <w:p w14:paraId="5345923B"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Borders>
              <w:top w:val="single" w:sz="4" w:space="0" w:color="auto"/>
              <w:bottom w:val="single" w:sz="4" w:space="0" w:color="auto"/>
            </w:tcBorders>
          </w:tcPr>
          <w:p w14:paraId="03786084" w14:textId="3561967A"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H = 1.121</w:t>
            </w:r>
          </w:p>
        </w:tc>
        <w:tc>
          <w:tcPr>
            <w:tcW w:w="1453" w:type="dxa"/>
            <w:tcBorders>
              <w:top w:val="single" w:sz="4" w:space="0" w:color="auto"/>
              <w:bottom w:val="single" w:sz="4" w:space="0" w:color="auto"/>
            </w:tcBorders>
            <w:vAlign w:val="center"/>
            <w:hideMark/>
          </w:tcPr>
          <w:p w14:paraId="2F07B1E8" w14:textId="1E176B34"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0.28965</w:t>
            </w:r>
          </w:p>
        </w:tc>
        <w:tc>
          <w:tcPr>
            <w:tcW w:w="1664" w:type="dxa"/>
            <w:tcBorders>
              <w:top w:val="single" w:sz="4" w:space="0" w:color="auto"/>
              <w:bottom w:val="single" w:sz="4" w:space="0" w:color="auto"/>
            </w:tcBorders>
            <w:vAlign w:val="center"/>
            <w:hideMark/>
          </w:tcPr>
          <w:p w14:paraId="52116A9F"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 xml:space="preserve">Not </w:t>
            </w:r>
            <w:proofErr w:type="spellStart"/>
            <w:r w:rsidRPr="00FA036D">
              <w:rPr>
                <w:rFonts w:eastAsia="Times New Roman" w:cs="Arial"/>
                <w:color w:val="000000"/>
                <w:kern w:val="0"/>
                <w:sz w:val="22"/>
                <w:szCs w:val="22"/>
                <w:lang w:eastAsia="es-CL"/>
                <w14:ligatures w14:val="none"/>
              </w:rPr>
              <w:t>significant</w:t>
            </w:r>
            <w:proofErr w:type="spellEnd"/>
          </w:p>
        </w:tc>
      </w:tr>
      <w:tr w:rsidR="00F877A7" w:rsidRPr="00FA036D" w14:paraId="6BA3FFD7" w14:textId="77777777" w:rsidTr="00F877A7">
        <w:trPr>
          <w:tblCellSpacing w:w="15" w:type="dxa"/>
        </w:trPr>
        <w:tc>
          <w:tcPr>
            <w:tcW w:w="868" w:type="dxa"/>
            <w:vAlign w:val="center"/>
            <w:hideMark/>
          </w:tcPr>
          <w:p w14:paraId="4AB11181"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Al</w:t>
            </w:r>
          </w:p>
        </w:tc>
        <w:tc>
          <w:tcPr>
            <w:tcW w:w="1119" w:type="dxa"/>
            <w:vAlign w:val="center"/>
            <w:hideMark/>
          </w:tcPr>
          <w:p w14:paraId="05F95EC8"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1243</w:t>
            </w:r>
          </w:p>
        </w:tc>
        <w:tc>
          <w:tcPr>
            <w:tcW w:w="2262" w:type="dxa"/>
            <w:vAlign w:val="center"/>
            <w:hideMark/>
          </w:tcPr>
          <w:p w14:paraId="4AB5C039"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Pr>
          <w:p w14:paraId="02F3A117" w14:textId="621E5FB2"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 xml:space="preserve">H = </w:t>
            </w:r>
            <w:r w:rsidRPr="00F877A7">
              <w:rPr>
                <w:rFonts w:eastAsia="Times New Roman" w:cs="Arial"/>
                <w:color w:val="000000"/>
                <w:kern w:val="0"/>
                <w:sz w:val="22"/>
                <w:szCs w:val="22"/>
                <w:lang w:eastAsia="es-CL"/>
                <w14:ligatures w14:val="none"/>
              </w:rPr>
              <w:t>15.556</w:t>
            </w:r>
          </w:p>
        </w:tc>
        <w:tc>
          <w:tcPr>
            <w:tcW w:w="1453" w:type="dxa"/>
            <w:vAlign w:val="center"/>
            <w:hideMark/>
          </w:tcPr>
          <w:p w14:paraId="399C32EF" w14:textId="3C1B6B64"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8.01 × 10</w:t>
            </w:r>
            <w:r w:rsidRPr="00FA036D">
              <w:rPr>
                <w:rFonts w:ascii="Cambria Math" w:eastAsia="Times New Roman" w:hAnsi="Cambria Math" w:cs="Cambria Math"/>
                <w:color w:val="000000"/>
                <w:kern w:val="0"/>
                <w:sz w:val="22"/>
                <w:szCs w:val="22"/>
                <w:lang w:eastAsia="es-CL"/>
                <w14:ligatures w14:val="none"/>
              </w:rPr>
              <w:t>⁻</w:t>
            </w:r>
            <w:r w:rsidRPr="00FA036D">
              <w:rPr>
                <w:rFonts w:ascii="Aptos" w:eastAsia="Times New Roman" w:hAnsi="Aptos" w:cs="Aptos"/>
                <w:color w:val="000000"/>
                <w:kern w:val="0"/>
                <w:sz w:val="22"/>
                <w:szCs w:val="22"/>
                <w:lang w:eastAsia="es-CL"/>
                <w14:ligatures w14:val="none"/>
              </w:rPr>
              <w:t>⁵</w:t>
            </w:r>
          </w:p>
        </w:tc>
        <w:tc>
          <w:tcPr>
            <w:tcW w:w="1664" w:type="dxa"/>
            <w:vAlign w:val="center"/>
            <w:hideMark/>
          </w:tcPr>
          <w:p w14:paraId="1B677945"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proofErr w:type="spellStart"/>
            <w:r w:rsidRPr="00FA036D">
              <w:rPr>
                <w:rFonts w:eastAsia="Times New Roman" w:cs="Arial"/>
                <w:color w:val="000000"/>
                <w:kern w:val="0"/>
                <w:sz w:val="22"/>
                <w:szCs w:val="22"/>
                <w:lang w:eastAsia="es-CL"/>
                <w14:ligatures w14:val="none"/>
              </w:rPr>
              <w:t>Significant</w:t>
            </w:r>
            <w:proofErr w:type="spellEnd"/>
          </w:p>
        </w:tc>
      </w:tr>
      <w:tr w:rsidR="00F877A7" w:rsidRPr="00FA036D" w14:paraId="03BBDA7F" w14:textId="77777777" w:rsidTr="00F877A7">
        <w:trPr>
          <w:tblCellSpacing w:w="15" w:type="dxa"/>
        </w:trPr>
        <w:tc>
          <w:tcPr>
            <w:tcW w:w="868" w:type="dxa"/>
            <w:tcBorders>
              <w:top w:val="single" w:sz="4" w:space="0" w:color="auto"/>
              <w:bottom w:val="single" w:sz="4" w:space="0" w:color="auto"/>
            </w:tcBorders>
            <w:vAlign w:val="center"/>
            <w:hideMark/>
          </w:tcPr>
          <w:p w14:paraId="0D9AC8A7"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Th</w:t>
            </w:r>
          </w:p>
        </w:tc>
        <w:tc>
          <w:tcPr>
            <w:tcW w:w="1119" w:type="dxa"/>
            <w:tcBorders>
              <w:top w:val="single" w:sz="4" w:space="0" w:color="auto"/>
              <w:bottom w:val="single" w:sz="4" w:space="0" w:color="auto"/>
            </w:tcBorders>
            <w:vAlign w:val="center"/>
            <w:hideMark/>
          </w:tcPr>
          <w:p w14:paraId="061077BA"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1243</w:t>
            </w:r>
          </w:p>
        </w:tc>
        <w:tc>
          <w:tcPr>
            <w:tcW w:w="2262" w:type="dxa"/>
            <w:tcBorders>
              <w:top w:val="single" w:sz="4" w:space="0" w:color="auto"/>
              <w:bottom w:val="single" w:sz="4" w:space="0" w:color="auto"/>
            </w:tcBorders>
            <w:vAlign w:val="center"/>
            <w:hideMark/>
          </w:tcPr>
          <w:p w14:paraId="40CDD1DE"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Borders>
              <w:top w:val="single" w:sz="4" w:space="0" w:color="auto"/>
              <w:bottom w:val="single" w:sz="4" w:space="0" w:color="auto"/>
            </w:tcBorders>
          </w:tcPr>
          <w:p w14:paraId="244CAFF1" w14:textId="3FA82055"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H = 25.711</w:t>
            </w:r>
          </w:p>
        </w:tc>
        <w:tc>
          <w:tcPr>
            <w:tcW w:w="1453" w:type="dxa"/>
            <w:tcBorders>
              <w:top w:val="single" w:sz="4" w:space="0" w:color="auto"/>
              <w:bottom w:val="single" w:sz="4" w:space="0" w:color="auto"/>
            </w:tcBorders>
            <w:vAlign w:val="center"/>
            <w:hideMark/>
          </w:tcPr>
          <w:p w14:paraId="32F90D70" w14:textId="5777A6F3"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3.97 × 10</w:t>
            </w:r>
            <w:r w:rsidRPr="00FA036D">
              <w:rPr>
                <w:rFonts w:ascii="Cambria Math" w:eastAsia="Times New Roman" w:hAnsi="Cambria Math" w:cs="Cambria Math"/>
                <w:color w:val="000000"/>
                <w:kern w:val="0"/>
                <w:sz w:val="22"/>
                <w:szCs w:val="22"/>
                <w:lang w:eastAsia="es-CL"/>
                <w14:ligatures w14:val="none"/>
              </w:rPr>
              <w:t>⁻</w:t>
            </w:r>
            <w:r w:rsidRPr="00FA036D">
              <w:rPr>
                <w:rFonts w:ascii="Aptos" w:eastAsia="Times New Roman" w:hAnsi="Aptos" w:cs="Aptos"/>
                <w:color w:val="000000"/>
                <w:kern w:val="0"/>
                <w:sz w:val="22"/>
                <w:szCs w:val="22"/>
                <w:lang w:eastAsia="es-CL"/>
                <w14:ligatures w14:val="none"/>
              </w:rPr>
              <w:t>⁷</w:t>
            </w:r>
          </w:p>
        </w:tc>
        <w:tc>
          <w:tcPr>
            <w:tcW w:w="1664" w:type="dxa"/>
            <w:tcBorders>
              <w:top w:val="single" w:sz="4" w:space="0" w:color="auto"/>
              <w:bottom w:val="single" w:sz="4" w:space="0" w:color="auto"/>
            </w:tcBorders>
            <w:vAlign w:val="center"/>
            <w:hideMark/>
          </w:tcPr>
          <w:p w14:paraId="0FCB4251"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proofErr w:type="spellStart"/>
            <w:r w:rsidRPr="00FA036D">
              <w:rPr>
                <w:rFonts w:eastAsia="Times New Roman" w:cs="Arial"/>
                <w:color w:val="000000"/>
                <w:kern w:val="0"/>
                <w:sz w:val="22"/>
                <w:szCs w:val="22"/>
                <w:lang w:eastAsia="es-CL"/>
                <w14:ligatures w14:val="none"/>
              </w:rPr>
              <w:t>Significant</w:t>
            </w:r>
            <w:proofErr w:type="spellEnd"/>
          </w:p>
        </w:tc>
      </w:tr>
      <w:tr w:rsidR="00F877A7" w:rsidRPr="00FA036D" w14:paraId="072DF3D4" w14:textId="77777777" w:rsidTr="00F877A7">
        <w:trPr>
          <w:tblCellSpacing w:w="15" w:type="dxa"/>
        </w:trPr>
        <w:tc>
          <w:tcPr>
            <w:tcW w:w="868" w:type="dxa"/>
            <w:vAlign w:val="center"/>
            <w:hideMark/>
          </w:tcPr>
          <w:p w14:paraId="58B9EF09"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t>Nb</w:t>
            </w:r>
          </w:p>
        </w:tc>
        <w:tc>
          <w:tcPr>
            <w:tcW w:w="1119" w:type="dxa"/>
            <w:vAlign w:val="center"/>
            <w:hideMark/>
          </w:tcPr>
          <w:p w14:paraId="70140F3F"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1243</w:t>
            </w:r>
          </w:p>
        </w:tc>
        <w:tc>
          <w:tcPr>
            <w:tcW w:w="2262" w:type="dxa"/>
            <w:vAlign w:val="center"/>
            <w:hideMark/>
          </w:tcPr>
          <w:p w14:paraId="4C99E211"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Pr>
          <w:p w14:paraId="6D208535" w14:textId="0C56E3F1"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 xml:space="preserve">H = </w:t>
            </w:r>
            <w:r w:rsidRPr="00F877A7">
              <w:rPr>
                <w:rFonts w:eastAsia="Times New Roman" w:cs="Arial"/>
                <w:color w:val="000000"/>
                <w:kern w:val="0"/>
                <w:sz w:val="22"/>
                <w:szCs w:val="22"/>
                <w:lang w:eastAsia="es-CL"/>
                <w14:ligatures w14:val="none"/>
              </w:rPr>
              <w:t>19.000</w:t>
            </w:r>
          </w:p>
        </w:tc>
        <w:tc>
          <w:tcPr>
            <w:tcW w:w="1453" w:type="dxa"/>
            <w:vAlign w:val="center"/>
            <w:hideMark/>
          </w:tcPr>
          <w:p w14:paraId="46827B85" w14:textId="2D067E1A"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1.31 × 10</w:t>
            </w:r>
            <w:r w:rsidRPr="00FA036D">
              <w:rPr>
                <w:rFonts w:ascii="Cambria Math" w:eastAsia="Times New Roman" w:hAnsi="Cambria Math" w:cs="Cambria Math"/>
                <w:color w:val="000000"/>
                <w:kern w:val="0"/>
                <w:sz w:val="22"/>
                <w:szCs w:val="22"/>
                <w:lang w:eastAsia="es-CL"/>
                <w14:ligatures w14:val="none"/>
              </w:rPr>
              <w:t>⁻</w:t>
            </w:r>
            <w:r w:rsidRPr="00FA036D">
              <w:rPr>
                <w:rFonts w:ascii="Aptos" w:eastAsia="Times New Roman" w:hAnsi="Aptos" w:cs="Aptos"/>
                <w:color w:val="000000"/>
                <w:kern w:val="0"/>
                <w:sz w:val="22"/>
                <w:szCs w:val="22"/>
                <w:lang w:eastAsia="es-CL"/>
                <w14:ligatures w14:val="none"/>
              </w:rPr>
              <w:t>⁵</w:t>
            </w:r>
          </w:p>
        </w:tc>
        <w:tc>
          <w:tcPr>
            <w:tcW w:w="1664" w:type="dxa"/>
            <w:vAlign w:val="center"/>
            <w:hideMark/>
          </w:tcPr>
          <w:p w14:paraId="18260F84"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proofErr w:type="spellStart"/>
            <w:r w:rsidRPr="00FA036D">
              <w:rPr>
                <w:rFonts w:eastAsia="Times New Roman" w:cs="Arial"/>
                <w:color w:val="000000"/>
                <w:kern w:val="0"/>
                <w:sz w:val="22"/>
                <w:szCs w:val="22"/>
                <w:lang w:eastAsia="es-CL"/>
                <w14:ligatures w14:val="none"/>
              </w:rPr>
              <w:t>Significant</w:t>
            </w:r>
            <w:proofErr w:type="spellEnd"/>
          </w:p>
        </w:tc>
      </w:tr>
      <w:tr w:rsidR="00F877A7" w:rsidRPr="00FA036D" w14:paraId="46C57940" w14:textId="77777777" w:rsidTr="00F877A7">
        <w:trPr>
          <w:tblCellSpacing w:w="15" w:type="dxa"/>
        </w:trPr>
        <w:tc>
          <w:tcPr>
            <w:tcW w:w="868" w:type="dxa"/>
            <w:tcBorders>
              <w:top w:val="single" w:sz="4" w:space="0" w:color="auto"/>
              <w:bottom w:val="single" w:sz="4" w:space="0" w:color="auto"/>
            </w:tcBorders>
            <w:vAlign w:val="center"/>
            <w:hideMark/>
          </w:tcPr>
          <w:p w14:paraId="08EFBA53" w14:textId="77777777" w:rsidR="00F877A7" w:rsidRPr="00FA036D" w:rsidRDefault="00F877A7" w:rsidP="00FA036D">
            <w:pPr>
              <w:spacing w:after="0" w:line="240" w:lineRule="auto"/>
              <w:jc w:val="center"/>
              <w:rPr>
                <w:rFonts w:eastAsia="Times New Roman" w:cs="Arial"/>
                <w:b/>
                <w:bCs/>
                <w:color w:val="000000"/>
                <w:kern w:val="0"/>
                <w:sz w:val="22"/>
                <w:szCs w:val="22"/>
                <w:lang w:eastAsia="es-CL"/>
                <w14:ligatures w14:val="none"/>
              </w:rPr>
            </w:pPr>
            <w:r w:rsidRPr="00FA036D">
              <w:rPr>
                <w:rFonts w:eastAsia="Times New Roman" w:cs="Arial"/>
                <w:b/>
                <w:bCs/>
                <w:color w:val="000000"/>
                <w:kern w:val="0"/>
                <w:sz w:val="22"/>
                <w:szCs w:val="22"/>
                <w:lang w:eastAsia="es-CL"/>
                <w14:ligatures w14:val="none"/>
              </w:rPr>
              <w:lastRenderedPageBreak/>
              <w:t>Hf</w:t>
            </w:r>
          </w:p>
        </w:tc>
        <w:tc>
          <w:tcPr>
            <w:tcW w:w="1119" w:type="dxa"/>
            <w:tcBorders>
              <w:top w:val="single" w:sz="4" w:space="0" w:color="auto"/>
              <w:bottom w:val="single" w:sz="4" w:space="0" w:color="auto"/>
            </w:tcBorders>
            <w:vAlign w:val="center"/>
            <w:hideMark/>
          </w:tcPr>
          <w:p w14:paraId="6FCBBF5E"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1243</w:t>
            </w:r>
          </w:p>
        </w:tc>
        <w:tc>
          <w:tcPr>
            <w:tcW w:w="2262" w:type="dxa"/>
            <w:tcBorders>
              <w:top w:val="single" w:sz="4" w:space="0" w:color="auto"/>
              <w:bottom w:val="single" w:sz="4" w:space="0" w:color="auto"/>
            </w:tcBorders>
            <w:vAlign w:val="center"/>
            <w:hideMark/>
          </w:tcPr>
          <w:p w14:paraId="76796258"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Kruskal–Wallis H</w:t>
            </w:r>
          </w:p>
        </w:tc>
        <w:tc>
          <w:tcPr>
            <w:tcW w:w="1262" w:type="dxa"/>
            <w:tcBorders>
              <w:top w:val="single" w:sz="4" w:space="0" w:color="auto"/>
              <w:bottom w:val="single" w:sz="4" w:space="0" w:color="auto"/>
            </w:tcBorders>
          </w:tcPr>
          <w:p w14:paraId="76F4AE5F" w14:textId="036E54D6"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Pr>
                <w:rFonts w:eastAsia="Times New Roman" w:cs="Arial"/>
                <w:color w:val="000000"/>
                <w:kern w:val="0"/>
                <w:sz w:val="22"/>
                <w:szCs w:val="22"/>
                <w:lang w:eastAsia="es-CL"/>
                <w14:ligatures w14:val="none"/>
              </w:rPr>
              <w:t>H = 12.181</w:t>
            </w:r>
          </w:p>
        </w:tc>
        <w:tc>
          <w:tcPr>
            <w:tcW w:w="1453" w:type="dxa"/>
            <w:tcBorders>
              <w:top w:val="single" w:sz="4" w:space="0" w:color="auto"/>
              <w:bottom w:val="single" w:sz="4" w:space="0" w:color="auto"/>
            </w:tcBorders>
            <w:vAlign w:val="center"/>
            <w:hideMark/>
          </w:tcPr>
          <w:p w14:paraId="29BECB12" w14:textId="13A33353"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r w:rsidRPr="00FA036D">
              <w:rPr>
                <w:rFonts w:eastAsia="Times New Roman" w:cs="Arial"/>
                <w:color w:val="000000"/>
                <w:kern w:val="0"/>
                <w:sz w:val="22"/>
                <w:szCs w:val="22"/>
                <w:lang w:eastAsia="es-CL"/>
                <w14:ligatures w14:val="none"/>
              </w:rPr>
              <w:t>4.83 × 10</w:t>
            </w:r>
            <w:r w:rsidRPr="00FA036D">
              <w:rPr>
                <w:rFonts w:ascii="Cambria Math" w:eastAsia="Times New Roman" w:hAnsi="Cambria Math" w:cs="Cambria Math"/>
                <w:color w:val="000000"/>
                <w:kern w:val="0"/>
                <w:sz w:val="22"/>
                <w:szCs w:val="22"/>
                <w:lang w:eastAsia="es-CL"/>
                <w14:ligatures w14:val="none"/>
              </w:rPr>
              <w:t>⁻</w:t>
            </w:r>
            <w:r w:rsidRPr="00FA036D">
              <w:rPr>
                <w:rFonts w:ascii="Aptos" w:eastAsia="Times New Roman" w:hAnsi="Aptos" w:cs="Aptos"/>
                <w:color w:val="000000"/>
                <w:kern w:val="0"/>
                <w:sz w:val="22"/>
                <w:szCs w:val="22"/>
                <w:lang w:eastAsia="es-CL"/>
                <w14:ligatures w14:val="none"/>
              </w:rPr>
              <w:t>⁴</w:t>
            </w:r>
          </w:p>
        </w:tc>
        <w:tc>
          <w:tcPr>
            <w:tcW w:w="1664" w:type="dxa"/>
            <w:tcBorders>
              <w:top w:val="single" w:sz="4" w:space="0" w:color="auto"/>
              <w:bottom w:val="single" w:sz="4" w:space="0" w:color="auto"/>
            </w:tcBorders>
            <w:vAlign w:val="center"/>
            <w:hideMark/>
          </w:tcPr>
          <w:p w14:paraId="7CF7BAC8" w14:textId="77777777" w:rsidR="00F877A7" w:rsidRPr="00FA036D" w:rsidRDefault="00F877A7" w:rsidP="00FA036D">
            <w:pPr>
              <w:spacing w:after="0" w:line="240" w:lineRule="auto"/>
              <w:jc w:val="center"/>
              <w:rPr>
                <w:rFonts w:eastAsia="Times New Roman" w:cs="Arial"/>
                <w:color w:val="000000"/>
                <w:kern w:val="0"/>
                <w:sz w:val="22"/>
                <w:szCs w:val="22"/>
                <w:lang w:eastAsia="es-CL"/>
                <w14:ligatures w14:val="none"/>
              </w:rPr>
            </w:pPr>
            <w:proofErr w:type="spellStart"/>
            <w:r w:rsidRPr="00FA036D">
              <w:rPr>
                <w:rFonts w:eastAsia="Times New Roman" w:cs="Arial"/>
                <w:color w:val="000000"/>
                <w:kern w:val="0"/>
                <w:sz w:val="22"/>
                <w:szCs w:val="22"/>
                <w:lang w:eastAsia="es-CL"/>
                <w14:ligatures w14:val="none"/>
              </w:rPr>
              <w:t>Significant</w:t>
            </w:r>
            <w:proofErr w:type="spellEnd"/>
          </w:p>
        </w:tc>
      </w:tr>
    </w:tbl>
    <w:p w14:paraId="2CFD1437" w14:textId="77777777" w:rsidR="00F877A7" w:rsidRDefault="00F877A7" w:rsidP="00FA036D">
      <w:pPr>
        <w:spacing w:after="0" w:line="240" w:lineRule="auto"/>
        <w:rPr>
          <w:rFonts w:eastAsia="Times New Roman" w:cs="Arial"/>
          <w:color w:val="000000"/>
          <w:kern w:val="0"/>
          <w:sz w:val="22"/>
          <w:szCs w:val="22"/>
          <w:lang w:val="en-US" w:eastAsia="es-CL"/>
          <w14:ligatures w14:val="none"/>
        </w:rPr>
      </w:pPr>
    </w:p>
    <w:p w14:paraId="2018C02E" w14:textId="25CB310D" w:rsidR="00144221" w:rsidRPr="00F877A7" w:rsidRDefault="00F877A7" w:rsidP="00FA036D">
      <w:pPr>
        <w:spacing w:after="0" w:line="240" w:lineRule="auto"/>
        <w:rPr>
          <w:rFonts w:eastAsia="Times New Roman" w:cs="Arial"/>
          <w:color w:val="000000"/>
          <w:kern w:val="0"/>
          <w:sz w:val="22"/>
          <w:szCs w:val="22"/>
          <w:lang w:val="en-US" w:eastAsia="es-CL"/>
          <w14:ligatures w14:val="none"/>
        </w:rPr>
      </w:pPr>
      <w:r w:rsidRPr="00F877A7">
        <w:rPr>
          <w:rFonts w:eastAsia="Times New Roman" w:cs="Arial"/>
          <w:color w:val="000000"/>
          <w:kern w:val="0"/>
          <w:sz w:val="22"/>
          <w:szCs w:val="22"/>
          <w:lang w:val="en-US" w:eastAsia="es-CL"/>
          <w14:ligatures w14:val="none"/>
        </w:rPr>
        <w:t xml:space="preserve">Methodological note: Samples were divided into two elevation domains </w:t>
      </w:r>
      <w:r>
        <w:rPr>
          <w:rFonts w:eastAsia="Times New Roman" w:cs="Arial"/>
          <w:color w:val="000000"/>
          <w:kern w:val="0"/>
          <w:sz w:val="22"/>
          <w:szCs w:val="22"/>
          <w:lang w:val="en-US" w:eastAsia="es-CL"/>
          <w14:ligatures w14:val="none"/>
        </w:rPr>
        <w:t xml:space="preserve">according to the surfaces mapping S1-S3 and S4-S7 </w:t>
      </w:r>
      <w:r w:rsidRPr="00F877A7">
        <w:rPr>
          <w:rFonts w:eastAsia="Times New Roman" w:cs="Arial"/>
          <w:color w:val="000000"/>
          <w:kern w:val="0"/>
          <w:sz w:val="22"/>
          <w:szCs w:val="22"/>
          <w:lang w:val="en-US" w:eastAsia="es-CL"/>
          <w14:ligatures w14:val="none"/>
        </w:rPr>
        <w:t>to evaluate whether candidate reference elements exhibit systematic compositional differences with elevation. The Kruskal</w:t>
      </w:r>
      <w:r>
        <w:rPr>
          <w:rFonts w:eastAsia="Times New Roman" w:cs="Arial"/>
          <w:color w:val="000000"/>
          <w:kern w:val="0"/>
          <w:sz w:val="22"/>
          <w:szCs w:val="22"/>
          <w:lang w:val="en-US" w:eastAsia="es-CL"/>
          <w14:ligatures w14:val="none"/>
        </w:rPr>
        <w:t>-</w:t>
      </w:r>
      <w:r w:rsidRPr="00F877A7">
        <w:rPr>
          <w:rFonts w:eastAsia="Times New Roman" w:cs="Arial"/>
          <w:color w:val="000000"/>
          <w:kern w:val="0"/>
          <w:sz w:val="22"/>
          <w:szCs w:val="22"/>
          <w:lang w:val="en-US" w:eastAsia="es-CL"/>
          <w14:ligatures w14:val="none"/>
        </w:rPr>
        <w:t>Wallis H test was used because the distributions are non-normal. Ti is the only tested element showing no statistically significant difference between the two elevation groups (p = 0.28965), with identical median values in both groups. In contrast, all other evaluated elements show statistically significant differences between elevation domains. This supports the use of Ti as the reference element for the mass-balance calculations.</w:t>
      </w:r>
    </w:p>
    <w:p w14:paraId="023C176E" w14:textId="77777777" w:rsidR="00F877A7" w:rsidRPr="00F877A7" w:rsidRDefault="00F877A7" w:rsidP="00FA036D">
      <w:pPr>
        <w:spacing w:after="0" w:line="240" w:lineRule="auto"/>
        <w:rPr>
          <w:rFonts w:eastAsia="Times New Roman" w:cs="Arial"/>
          <w:b/>
          <w:bCs/>
          <w:color w:val="000000"/>
          <w:kern w:val="0"/>
          <w:sz w:val="22"/>
          <w:szCs w:val="22"/>
          <w:lang w:val="en-US" w:eastAsia="es-CL"/>
          <w14:ligatures w14:val="none"/>
        </w:rPr>
      </w:pPr>
    </w:p>
    <w:p w14:paraId="5759769F" w14:textId="5BBA6F05" w:rsidR="003F5A71" w:rsidRDefault="003F5A71" w:rsidP="003F5A71">
      <w:pPr>
        <w:jc w:val="center"/>
        <w:rPr>
          <w:lang w:val="en-US"/>
        </w:rPr>
      </w:pPr>
      <w:r>
        <w:rPr>
          <w:noProof/>
          <w:lang w:val="en-US"/>
        </w:rPr>
        <w:drawing>
          <wp:inline distT="0" distB="0" distL="0" distR="0" wp14:anchorId="57D41561" wp14:editId="11BB5BB8">
            <wp:extent cx="5137344" cy="5521569"/>
            <wp:effectExtent l="0" t="0" r="6350" b="3175"/>
            <wp:docPr id="12463590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359018" name="Imagen 1246359018"/>
                    <pic:cNvPicPr/>
                  </pic:nvPicPr>
                  <pic:blipFill>
                    <a:blip r:embed="rId12">
                      <a:extLst>
                        <a:ext uri="{28A0092B-C50C-407E-A947-70E740481C1C}">
                          <a14:useLocalDpi xmlns:a14="http://schemas.microsoft.com/office/drawing/2010/main" val="0"/>
                        </a:ext>
                      </a:extLst>
                    </a:blip>
                    <a:stretch>
                      <a:fillRect/>
                    </a:stretch>
                  </pic:blipFill>
                  <pic:spPr>
                    <a:xfrm>
                      <a:off x="0" y="0"/>
                      <a:ext cx="5149752" cy="5534905"/>
                    </a:xfrm>
                    <a:prstGeom prst="rect">
                      <a:avLst/>
                    </a:prstGeom>
                  </pic:spPr>
                </pic:pic>
              </a:graphicData>
            </a:graphic>
          </wp:inline>
        </w:drawing>
      </w:r>
    </w:p>
    <w:p w14:paraId="23B4E412" w14:textId="7C1D2767" w:rsidR="003F5A71" w:rsidRDefault="003F5A71" w:rsidP="003F5A71">
      <w:pPr>
        <w:jc w:val="center"/>
        <w:rPr>
          <w:lang w:val="en-US"/>
        </w:rPr>
      </w:pPr>
      <w:r w:rsidRPr="00A450A0">
        <w:rPr>
          <w:b/>
          <w:bCs/>
          <w:lang w:val="en-US"/>
        </w:rPr>
        <w:t>Figure S</w:t>
      </w:r>
      <w:r>
        <w:rPr>
          <w:b/>
          <w:bCs/>
          <w:lang w:val="en-US"/>
        </w:rPr>
        <w:t>M-R</w:t>
      </w:r>
      <w:r w:rsidRPr="00A450A0">
        <w:rPr>
          <w:b/>
          <w:bCs/>
          <w:lang w:val="en-US"/>
        </w:rPr>
        <w:t>4.</w:t>
      </w:r>
      <w:r w:rsidR="00187D50">
        <w:rPr>
          <w:b/>
          <w:bCs/>
          <w:lang w:val="en-US"/>
        </w:rPr>
        <w:t>5</w:t>
      </w:r>
      <w:r>
        <w:rPr>
          <w:lang w:val="en-US"/>
        </w:rPr>
        <w:t>: Three-dimensional</w:t>
      </w:r>
      <w:r w:rsidRPr="003F5A71">
        <w:rPr>
          <w:lang w:val="en-US"/>
        </w:rPr>
        <w:t xml:space="preserve"> interpolated model of the weathering front. (</w:t>
      </w:r>
      <w:r>
        <w:rPr>
          <w:lang w:val="en-US"/>
        </w:rPr>
        <w:t>a</w:t>
      </w:r>
      <w:r w:rsidRPr="003F5A71">
        <w:rPr>
          <w:lang w:val="en-US"/>
        </w:rPr>
        <w:t>-</w:t>
      </w:r>
      <w:r>
        <w:rPr>
          <w:lang w:val="en-US"/>
        </w:rPr>
        <w:t>b</w:t>
      </w:r>
      <w:r w:rsidRPr="003F5A71">
        <w:rPr>
          <w:lang w:val="en-US"/>
        </w:rPr>
        <w:t xml:space="preserve">) DEM-based relief </w:t>
      </w:r>
      <w:r w:rsidR="009526A8" w:rsidRPr="003F5A71">
        <w:rPr>
          <w:lang w:val="en-US"/>
        </w:rPr>
        <w:t>is integrated</w:t>
      </w:r>
      <w:r w:rsidRPr="003F5A71">
        <w:rPr>
          <w:lang w:val="en-US"/>
        </w:rPr>
        <w:t xml:space="preserve"> with interpolated CIA values. Color planes and lines </w:t>
      </w:r>
      <w:r w:rsidRPr="003F5A71">
        <w:rPr>
          <w:lang w:val="en-US"/>
        </w:rPr>
        <w:lastRenderedPageBreak/>
        <w:t>show subsurface CIA ranges and spatial continuity of deep regolith; black vertical lines mark profiles.</w:t>
      </w:r>
    </w:p>
    <w:p w14:paraId="50A4A307" w14:textId="77777777" w:rsidR="00C00597" w:rsidRPr="007B1FBB" w:rsidRDefault="00C00597" w:rsidP="00C00597">
      <w:pPr>
        <w:rPr>
          <w:b/>
          <w:bCs/>
          <w:lang w:val="en-US"/>
        </w:rPr>
      </w:pPr>
      <w:r w:rsidRPr="003F5A71">
        <w:rPr>
          <w:b/>
          <w:bCs/>
          <w:lang w:val="en-US"/>
        </w:rPr>
        <w:t>SM</w:t>
      </w:r>
      <w:r>
        <w:rPr>
          <w:b/>
          <w:bCs/>
          <w:lang w:val="en-US"/>
        </w:rPr>
        <w:t>-M:</w:t>
      </w:r>
      <w:r w:rsidRPr="003F5A71">
        <w:rPr>
          <w:b/>
          <w:bCs/>
          <w:lang w:val="en-US"/>
        </w:rPr>
        <w:t xml:space="preserve"> Methodology</w:t>
      </w:r>
    </w:p>
    <w:p w14:paraId="570F334F" w14:textId="77777777" w:rsidR="00C00597" w:rsidRPr="007B1FBB" w:rsidRDefault="00C00597" w:rsidP="00C00597">
      <w:pPr>
        <w:jc w:val="center"/>
      </w:pPr>
      <w:r w:rsidRPr="007B1FBB">
        <w:rPr>
          <w:noProof/>
        </w:rPr>
        <w:drawing>
          <wp:inline distT="0" distB="0" distL="0" distR="0" wp14:anchorId="78F13DE6" wp14:editId="59E0AA59">
            <wp:extent cx="5612130" cy="5612130"/>
            <wp:effectExtent l="0" t="0" r="7620" b="7620"/>
            <wp:docPr id="1157576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5612130"/>
                    </a:xfrm>
                    <a:prstGeom prst="rect">
                      <a:avLst/>
                    </a:prstGeom>
                    <a:noFill/>
                    <a:ln>
                      <a:noFill/>
                    </a:ln>
                  </pic:spPr>
                </pic:pic>
              </a:graphicData>
            </a:graphic>
          </wp:inline>
        </w:drawing>
      </w:r>
    </w:p>
    <w:p w14:paraId="7D30306B" w14:textId="77777777" w:rsidR="00C00597" w:rsidRDefault="00C00597" w:rsidP="00C00597">
      <w:pPr>
        <w:jc w:val="center"/>
        <w:rPr>
          <w:lang w:val="en-US"/>
        </w:rPr>
      </w:pPr>
      <w:r w:rsidRPr="00A450A0">
        <w:rPr>
          <w:b/>
          <w:bCs/>
          <w:lang w:val="en-US"/>
        </w:rPr>
        <w:t>Figure S</w:t>
      </w:r>
      <w:r>
        <w:rPr>
          <w:b/>
          <w:bCs/>
          <w:lang w:val="en-US"/>
        </w:rPr>
        <w:t>M-M</w:t>
      </w:r>
      <w:r w:rsidRPr="00A450A0">
        <w:rPr>
          <w:b/>
          <w:bCs/>
          <w:lang w:val="en-US"/>
        </w:rPr>
        <w:t>3.1</w:t>
      </w:r>
      <w:r>
        <w:rPr>
          <w:lang w:val="en-US"/>
        </w:rPr>
        <w:t>: SCM methodology application on the study area (</w:t>
      </w:r>
      <w:r w:rsidRPr="0094215D">
        <w:rPr>
          <w:lang w:val="en-US"/>
        </w:rPr>
        <w:t>Bowles and Cowgill, 2012</w:t>
      </w:r>
      <w:r>
        <w:rPr>
          <w:lang w:val="en-US"/>
        </w:rPr>
        <w:t>). a) DEM of the study area. b) Normalized slope of the study area. c) Normalized roughness of the study area. d) SCM applied to the study area. Values near 0 indicate low slope and low roughness (</w:t>
      </w:r>
      <w:r w:rsidRPr="007B1FBB">
        <w:rPr>
          <w:i/>
          <w:iCs/>
          <w:lang w:val="en-US"/>
        </w:rPr>
        <w:t>i.e.</w:t>
      </w:r>
      <w:r>
        <w:rPr>
          <w:lang w:val="en-US"/>
        </w:rPr>
        <w:t xml:space="preserve"> low-slope flat surfaces).</w:t>
      </w:r>
    </w:p>
    <w:p w14:paraId="3CBE6717" w14:textId="77777777" w:rsidR="00C00597" w:rsidRDefault="00C00597" w:rsidP="00C00597">
      <w:pPr>
        <w:jc w:val="center"/>
        <w:rPr>
          <w:lang w:val="en-US"/>
        </w:rPr>
      </w:pPr>
    </w:p>
    <w:p w14:paraId="6F85BEAF" w14:textId="77777777" w:rsidR="00C00597" w:rsidRDefault="00C00597" w:rsidP="00C00597">
      <w:pPr>
        <w:rPr>
          <w:b/>
          <w:bCs/>
          <w:lang w:val="en-US"/>
        </w:rPr>
      </w:pPr>
      <w:r>
        <w:rPr>
          <w:b/>
          <w:bCs/>
          <w:lang w:val="en-US"/>
        </w:rPr>
        <w:lastRenderedPageBreak/>
        <w:t xml:space="preserve">Note: </w:t>
      </w:r>
      <w:r w:rsidRPr="00F147B7">
        <w:rPr>
          <w:lang w:val="en-US"/>
        </w:rPr>
        <w:t>part of the raw dataset supporting this article is subject to confidentiality agreements. Consequently, the raw geochemical and spatial data are not included in the supplementary material. However, the parameters and structure of the dataset processed in this research follow the standard for geochemistry datasets.</w:t>
      </w:r>
    </w:p>
    <w:p w14:paraId="4D6CAF9B" w14:textId="77777777" w:rsidR="00C15678" w:rsidRDefault="00C15678" w:rsidP="0071386B">
      <w:pPr>
        <w:spacing w:line="480" w:lineRule="auto"/>
        <w:rPr>
          <w:b/>
          <w:lang w:val="en-US"/>
        </w:rPr>
      </w:pPr>
    </w:p>
    <w:p w14:paraId="13659B97" w14:textId="6F55E630" w:rsidR="0071386B" w:rsidRPr="0071386B" w:rsidRDefault="0071386B" w:rsidP="0071386B">
      <w:pPr>
        <w:spacing w:line="480" w:lineRule="auto"/>
        <w:rPr>
          <w:b/>
          <w:lang w:val="en-US"/>
        </w:rPr>
      </w:pPr>
      <w:proofErr w:type="gramStart"/>
      <w:r w:rsidRPr="0071386B">
        <w:rPr>
          <w:b/>
          <w:lang w:val="en-US"/>
        </w:rPr>
        <w:t>REFERENCES</w:t>
      </w:r>
      <w:proofErr w:type="gramEnd"/>
      <w:r w:rsidRPr="0071386B">
        <w:rPr>
          <w:b/>
          <w:lang w:val="en-US"/>
        </w:rPr>
        <w:t xml:space="preserve"> CITED</w:t>
      </w:r>
    </w:p>
    <w:p w14:paraId="7EDEAC0B" w14:textId="26D2D810" w:rsidR="0071386B" w:rsidRPr="0071386B" w:rsidRDefault="002518A8" w:rsidP="00643073">
      <w:pPr>
        <w:rPr>
          <w:lang w:val="en-US"/>
        </w:rPr>
      </w:pPr>
      <w:r>
        <w:rPr>
          <w:lang w:val="en-US"/>
        </w:rPr>
        <w:t xml:space="preserve">[1] </w:t>
      </w:r>
      <w:r w:rsidR="0071386B" w:rsidRPr="0071386B">
        <w:rPr>
          <w:lang w:val="en-US"/>
        </w:rPr>
        <w:t>Li, M.Y.H., Zhao, W.W., Zhou, M.F., 2017, Nature of parent rocks, mineralization styles and ore genesis of regolith-hosted REE deposits in South China: An integrated genetic model: Journal of Asian Earth Sciences, v. 148, p. 65–95, DOI: 10.1016/j.jseaes.2017.08.004.</w:t>
      </w:r>
    </w:p>
    <w:sectPr w:rsidR="0071386B" w:rsidRPr="007138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73"/>
    <w:rsid w:val="00053D77"/>
    <w:rsid w:val="00080332"/>
    <w:rsid w:val="000A39BD"/>
    <w:rsid w:val="000D4449"/>
    <w:rsid w:val="000D68FF"/>
    <w:rsid w:val="0012034E"/>
    <w:rsid w:val="00131517"/>
    <w:rsid w:val="00144221"/>
    <w:rsid w:val="00164DC2"/>
    <w:rsid w:val="00177C08"/>
    <w:rsid w:val="00185A33"/>
    <w:rsid w:val="00187D50"/>
    <w:rsid w:val="002072DF"/>
    <w:rsid w:val="002113E3"/>
    <w:rsid w:val="00226060"/>
    <w:rsid w:val="00234D94"/>
    <w:rsid w:val="002518A8"/>
    <w:rsid w:val="002564CC"/>
    <w:rsid w:val="0039243C"/>
    <w:rsid w:val="003A05C8"/>
    <w:rsid w:val="003B66D5"/>
    <w:rsid w:val="003F5A71"/>
    <w:rsid w:val="00470844"/>
    <w:rsid w:val="004B36D1"/>
    <w:rsid w:val="004C2324"/>
    <w:rsid w:val="004D0EF9"/>
    <w:rsid w:val="00601447"/>
    <w:rsid w:val="00643073"/>
    <w:rsid w:val="00687FB9"/>
    <w:rsid w:val="006A2B50"/>
    <w:rsid w:val="006A4813"/>
    <w:rsid w:val="006F184D"/>
    <w:rsid w:val="0071386B"/>
    <w:rsid w:val="007428B0"/>
    <w:rsid w:val="00787397"/>
    <w:rsid w:val="00796FC7"/>
    <w:rsid w:val="007B1FBB"/>
    <w:rsid w:val="007B56C9"/>
    <w:rsid w:val="008012DF"/>
    <w:rsid w:val="0086422E"/>
    <w:rsid w:val="00917DC5"/>
    <w:rsid w:val="0094215D"/>
    <w:rsid w:val="009526A8"/>
    <w:rsid w:val="009A4A0C"/>
    <w:rsid w:val="009D1E04"/>
    <w:rsid w:val="009E207C"/>
    <w:rsid w:val="00A450A0"/>
    <w:rsid w:val="00AA4BEF"/>
    <w:rsid w:val="00AE57C4"/>
    <w:rsid w:val="00AE6771"/>
    <w:rsid w:val="00B400B9"/>
    <w:rsid w:val="00B7718B"/>
    <w:rsid w:val="00BD06FD"/>
    <w:rsid w:val="00BF76C0"/>
    <w:rsid w:val="00C00597"/>
    <w:rsid w:val="00C123D8"/>
    <w:rsid w:val="00C15678"/>
    <w:rsid w:val="00D73874"/>
    <w:rsid w:val="00D91343"/>
    <w:rsid w:val="00DB51AB"/>
    <w:rsid w:val="00DD54C3"/>
    <w:rsid w:val="00E113AB"/>
    <w:rsid w:val="00E4577D"/>
    <w:rsid w:val="00E517CC"/>
    <w:rsid w:val="00EE741E"/>
    <w:rsid w:val="00F147B7"/>
    <w:rsid w:val="00F26392"/>
    <w:rsid w:val="00F877A7"/>
    <w:rsid w:val="00FA036D"/>
    <w:rsid w:val="00FA4B83"/>
    <w:rsid w:val="00FD459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620F"/>
  <w15:chartTrackingRefBased/>
  <w15:docId w15:val="{1C1F78DC-A72C-4188-8A2A-35CE8D40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3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3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307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307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307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30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30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30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30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307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307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307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307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307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307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307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307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3073"/>
    <w:rPr>
      <w:rFonts w:eastAsiaTheme="majorEastAsia" w:cstheme="majorBidi"/>
      <w:color w:val="272727" w:themeColor="text1" w:themeTint="D8"/>
    </w:rPr>
  </w:style>
  <w:style w:type="paragraph" w:styleId="Ttulo">
    <w:name w:val="Title"/>
    <w:basedOn w:val="Normal"/>
    <w:next w:val="Normal"/>
    <w:link w:val="TtuloCar"/>
    <w:uiPriority w:val="10"/>
    <w:qFormat/>
    <w:rsid w:val="00643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30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30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30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3073"/>
    <w:pPr>
      <w:spacing w:before="160"/>
      <w:jc w:val="center"/>
    </w:pPr>
    <w:rPr>
      <w:i/>
      <w:iCs/>
      <w:color w:val="404040" w:themeColor="text1" w:themeTint="BF"/>
    </w:rPr>
  </w:style>
  <w:style w:type="character" w:customStyle="1" w:styleId="CitaCar">
    <w:name w:val="Cita Car"/>
    <w:basedOn w:val="Fuentedeprrafopredeter"/>
    <w:link w:val="Cita"/>
    <w:uiPriority w:val="29"/>
    <w:rsid w:val="00643073"/>
    <w:rPr>
      <w:i/>
      <w:iCs/>
      <w:color w:val="404040" w:themeColor="text1" w:themeTint="BF"/>
    </w:rPr>
  </w:style>
  <w:style w:type="paragraph" w:styleId="Prrafodelista">
    <w:name w:val="List Paragraph"/>
    <w:basedOn w:val="Normal"/>
    <w:uiPriority w:val="34"/>
    <w:qFormat/>
    <w:rsid w:val="00643073"/>
    <w:pPr>
      <w:ind w:left="720"/>
      <w:contextualSpacing/>
    </w:pPr>
  </w:style>
  <w:style w:type="character" w:styleId="nfasisintenso">
    <w:name w:val="Intense Emphasis"/>
    <w:basedOn w:val="Fuentedeprrafopredeter"/>
    <w:uiPriority w:val="21"/>
    <w:qFormat/>
    <w:rsid w:val="00643073"/>
    <w:rPr>
      <w:i/>
      <w:iCs/>
      <w:color w:val="0F4761" w:themeColor="accent1" w:themeShade="BF"/>
    </w:rPr>
  </w:style>
  <w:style w:type="paragraph" w:styleId="Citadestacada">
    <w:name w:val="Intense Quote"/>
    <w:basedOn w:val="Normal"/>
    <w:next w:val="Normal"/>
    <w:link w:val="CitadestacadaCar"/>
    <w:uiPriority w:val="30"/>
    <w:qFormat/>
    <w:rsid w:val="00643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3073"/>
    <w:rPr>
      <w:i/>
      <w:iCs/>
      <w:color w:val="0F4761" w:themeColor="accent1" w:themeShade="BF"/>
    </w:rPr>
  </w:style>
  <w:style w:type="character" w:styleId="Referenciaintensa">
    <w:name w:val="Intense Reference"/>
    <w:basedOn w:val="Fuentedeprrafopredeter"/>
    <w:uiPriority w:val="32"/>
    <w:qFormat/>
    <w:rsid w:val="00643073"/>
    <w:rPr>
      <w:b/>
      <w:bCs/>
      <w:smallCaps/>
      <w:color w:val="0F4761" w:themeColor="accent1" w:themeShade="BF"/>
      <w:spacing w:val="5"/>
    </w:rPr>
  </w:style>
  <w:style w:type="paragraph" w:styleId="NormalWeb">
    <w:name w:val="Normal (Web)"/>
    <w:basedOn w:val="Normal"/>
    <w:uiPriority w:val="99"/>
    <w:semiHidden/>
    <w:unhideWhenUsed/>
    <w:rsid w:val="0039243C"/>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paragraph" w:styleId="Revisin">
    <w:name w:val="Revision"/>
    <w:hidden/>
    <w:uiPriority w:val="99"/>
    <w:semiHidden/>
    <w:rsid w:val="007B56C9"/>
    <w:pPr>
      <w:spacing w:after="0" w:line="240" w:lineRule="auto"/>
    </w:pPr>
  </w:style>
  <w:style w:type="character" w:styleId="Refdecomentario">
    <w:name w:val="annotation reference"/>
    <w:basedOn w:val="Fuentedeprrafopredeter"/>
    <w:uiPriority w:val="99"/>
    <w:semiHidden/>
    <w:unhideWhenUsed/>
    <w:rsid w:val="00AA4BEF"/>
    <w:rPr>
      <w:sz w:val="16"/>
      <w:szCs w:val="16"/>
    </w:rPr>
  </w:style>
  <w:style w:type="paragraph" w:styleId="Textocomentario">
    <w:name w:val="annotation text"/>
    <w:basedOn w:val="Normal"/>
    <w:link w:val="TextocomentarioCar"/>
    <w:uiPriority w:val="99"/>
    <w:unhideWhenUsed/>
    <w:rsid w:val="00AA4BEF"/>
    <w:pPr>
      <w:spacing w:line="240" w:lineRule="auto"/>
    </w:pPr>
    <w:rPr>
      <w:sz w:val="20"/>
      <w:szCs w:val="20"/>
    </w:rPr>
  </w:style>
  <w:style w:type="character" w:customStyle="1" w:styleId="TextocomentarioCar">
    <w:name w:val="Texto comentario Car"/>
    <w:basedOn w:val="Fuentedeprrafopredeter"/>
    <w:link w:val="Textocomentario"/>
    <w:uiPriority w:val="99"/>
    <w:rsid w:val="00AA4BEF"/>
    <w:rPr>
      <w:sz w:val="20"/>
      <w:szCs w:val="20"/>
    </w:rPr>
  </w:style>
  <w:style w:type="paragraph" w:styleId="Asuntodelcomentario">
    <w:name w:val="annotation subject"/>
    <w:basedOn w:val="Textocomentario"/>
    <w:next w:val="Textocomentario"/>
    <w:link w:val="AsuntodelcomentarioCar"/>
    <w:uiPriority w:val="99"/>
    <w:semiHidden/>
    <w:unhideWhenUsed/>
    <w:rsid w:val="00AA4BEF"/>
    <w:rPr>
      <w:b/>
      <w:bCs/>
    </w:rPr>
  </w:style>
  <w:style w:type="character" w:customStyle="1" w:styleId="AsuntodelcomentarioCar">
    <w:name w:val="Asunto del comentario Car"/>
    <w:basedOn w:val="TextocomentarioCar"/>
    <w:link w:val="Asuntodelcomentario"/>
    <w:uiPriority w:val="99"/>
    <w:semiHidden/>
    <w:rsid w:val="00AA4BEF"/>
    <w:rPr>
      <w:b/>
      <w:bCs/>
      <w:sz w:val="20"/>
      <w:szCs w:val="20"/>
    </w:rPr>
  </w:style>
  <w:style w:type="character" w:styleId="Textodelmarcadordeposicin">
    <w:name w:val="Placeholder Text"/>
    <w:basedOn w:val="Fuentedeprrafopredeter"/>
    <w:uiPriority w:val="99"/>
    <w:semiHidden/>
    <w:rsid w:val="002518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1072</Words>
  <Characters>5901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Judith Vergara Torrejón</dc:creator>
  <cp:keywords/>
  <dc:description/>
  <cp:lastModifiedBy>Carlos Jorge Marquardt Roman</cp:lastModifiedBy>
  <cp:revision>3</cp:revision>
  <dcterms:created xsi:type="dcterms:W3CDTF">2026-09-14T22:00:00Z</dcterms:created>
  <dcterms:modified xsi:type="dcterms:W3CDTF">2026-09-14T23:18:00Z</dcterms:modified>
</cp:coreProperties>
</file>