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E2AE" w14:textId="77777777" w:rsidR="00A9242D" w:rsidRPr="00616CCE" w:rsidRDefault="00A9242D" w:rsidP="00A9242D">
      <w:pPr>
        <w:pStyle w:val="Heading2"/>
        <w:pageBreakBefore/>
        <w:rPr>
          <w:rFonts w:ascii="Times New Roman" w:hAnsi="Times New Roman" w:cs="Times New Roman"/>
          <w:sz w:val="24"/>
          <w:szCs w:val="24"/>
        </w:rPr>
      </w:pPr>
      <w:bookmarkStart w:id="0" w:name="appendix-a-measurement-instrument"/>
      <w:r w:rsidRPr="00616CCE">
        <w:rPr>
          <w:rFonts w:ascii="Times New Roman" w:eastAsia="Times New Roman" w:hAnsi="Times New Roman" w:cs="Times New Roman"/>
          <w:sz w:val="24"/>
          <w:szCs w:val="24"/>
          <w:lang w:eastAsia="en-GB"/>
        </w:rPr>
        <w:t>Appendix A: Measurement Instrument</w:t>
      </w:r>
    </w:p>
    <w:p w14:paraId="18C8E82F" w14:textId="77777777" w:rsidR="00A9242D" w:rsidRPr="00616CCE" w:rsidRDefault="00A9242D" w:rsidP="00A9242D">
      <w:pPr>
        <w:pStyle w:val="FirstParagraph"/>
        <w:rPr>
          <w:rFonts w:cs="Times New Roman"/>
          <w:sz w:val="24"/>
        </w:rPr>
      </w:pPr>
      <w:r w:rsidRPr="00616CCE">
        <w:rPr>
          <w:rFonts w:cs="Times New Roman"/>
          <w:sz w:val="24"/>
          <w:lang w:eastAsia="en-GB"/>
        </w:rPr>
        <w:t xml:space="preserve">All substantive items used a five-point scale: 1 = </w:t>
      </w:r>
      <w:r w:rsidRPr="00616CCE">
        <w:rPr>
          <w:rFonts w:cs="Times New Roman"/>
          <w:i/>
          <w:iCs/>
          <w:sz w:val="24"/>
          <w:lang w:eastAsia="en-GB"/>
        </w:rPr>
        <w:t>Strongly disagree</w:t>
      </w:r>
      <w:r w:rsidRPr="00616CCE">
        <w:rPr>
          <w:rFonts w:cs="Times New Roman"/>
          <w:sz w:val="24"/>
          <w:lang w:eastAsia="en-GB"/>
        </w:rPr>
        <w:t xml:space="preserve">, 2 = </w:t>
      </w:r>
      <w:r w:rsidRPr="00616CCE">
        <w:rPr>
          <w:rFonts w:cs="Times New Roman"/>
          <w:i/>
          <w:iCs/>
          <w:sz w:val="24"/>
          <w:lang w:eastAsia="en-GB"/>
        </w:rPr>
        <w:t>Disagree</w:t>
      </w:r>
      <w:r w:rsidRPr="00616CCE">
        <w:rPr>
          <w:rFonts w:cs="Times New Roman"/>
          <w:sz w:val="24"/>
          <w:lang w:eastAsia="en-GB"/>
        </w:rPr>
        <w:t xml:space="preserve">, 3 = </w:t>
      </w:r>
      <w:r w:rsidRPr="00616CCE">
        <w:rPr>
          <w:rFonts w:cs="Times New Roman"/>
          <w:i/>
          <w:iCs/>
          <w:sz w:val="24"/>
          <w:lang w:eastAsia="en-GB"/>
        </w:rPr>
        <w:t>Neither agree nor disagree</w:t>
      </w:r>
      <w:r w:rsidRPr="00616CCE">
        <w:rPr>
          <w:rFonts w:cs="Times New Roman"/>
          <w:sz w:val="24"/>
          <w:lang w:eastAsia="en-GB"/>
        </w:rPr>
        <w:t xml:space="preserve">, 4 = </w:t>
      </w:r>
      <w:r w:rsidRPr="00616CCE">
        <w:rPr>
          <w:rFonts w:cs="Times New Roman"/>
          <w:i/>
          <w:iCs/>
          <w:sz w:val="24"/>
          <w:lang w:eastAsia="en-GB"/>
        </w:rPr>
        <w:t>Agree</w:t>
      </w:r>
      <w:r w:rsidRPr="00616CCE">
        <w:rPr>
          <w:rFonts w:cs="Times New Roman"/>
          <w:sz w:val="24"/>
          <w:lang w:eastAsia="en-GB"/>
        </w:rPr>
        <w:t xml:space="preserve"> and 5 = </w:t>
      </w:r>
      <w:r w:rsidRPr="00616CCE">
        <w:rPr>
          <w:rFonts w:cs="Times New Roman"/>
          <w:i/>
          <w:iCs/>
          <w:sz w:val="24"/>
          <w:lang w:eastAsia="en-GB"/>
        </w:rPr>
        <w:t>Strongly agree</w:t>
      </w:r>
      <w:r w:rsidRPr="00616CCE">
        <w:rPr>
          <w:rFonts w:cs="Times New Roman"/>
          <w:sz w:val="24"/>
          <w:lang w:eastAsia="en-GB"/>
        </w:rPr>
        <w:t>.</w:t>
      </w:r>
    </w:p>
    <w:p w14:paraId="6E8004AD" w14:textId="77777777" w:rsidR="00A9242D" w:rsidRPr="00616CCE" w:rsidRDefault="00A9242D" w:rsidP="00A9242D">
      <w:pPr>
        <w:pStyle w:val="Heading3"/>
        <w:spacing w:before="100" w:after="40"/>
        <w:rPr>
          <w:rFonts w:ascii="Times New Roman" w:hAnsi="Times New Roman" w:cs="Times New Roman"/>
          <w:sz w:val="24"/>
        </w:rPr>
      </w:pPr>
      <w:bookmarkStart w:id="1" w:name="responsible-entrepreneurship-re"/>
      <w:r w:rsidRPr="00616CCE">
        <w:rPr>
          <w:rFonts w:ascii="Times New Roman" w:eastAsia="Times New Roman" w:hAnsi="Times New Roman" w:cs="Times New Roman"/>
          <w:sz w:val="24"/>
          <w:lang w:eastAsia="en-GB"/>
        </w:rPr>
        <w:t>Responsible Entrepreneurship (RE)</w:t>
      </w:r>
    </w:p>
    <w:p w14:paraId="40404421" w14:textId="77777777" w:rsidR="00A9242D" w:rsidRPr="00616CCE" w:rsidRDefault="00A9242D" w:rsidP="00A9242D">
      <w:pPr>
        <w:pStyle w:val="FirstParagraph"/>
        <w:rPr>
          <w:rFonts w:cs="Times New Roman"/>
          <w:sz w:val="24"/>
        </w:rPr>
      </w:pPr>
      <w:r w:rsidRPr="00616CCE">
        <w:rPr>
          <w:rFonts w:cs="Times New Roman"/>
          <w:sz w:val="24"/>
          <w:lang w:eastAsia="en-GB"/>
        </w:rPr>
        <w:t>Adapted from Amoako et al. (2026).</w:t>
      </w:r>
    </w:p>
    <w:tbl>
      <w:tblPr>
        <w:tblStyle w:val="Table"/>
        <w:tblW w:w="8784" w:type="dxa"/>
        <w:jc w:val="center"/>
        <w:tblInd w:w="0" w:type="dxa"/>
        <w:tblBorders>
          <w:top w:val="single" w:sz="4" w:space="0" w:color="AEB8C2"/>
          <w:left w:val="single" w:sz="4" w:space="0" w:color="AEB8C2"/>
          <w:bottom w:val="single" w:sz="4" w:space="0" w:color="AEB8C2"/>
          <w:right w:val="single" w:sz="4" w:space="0" w:color="AEB8C2"/>
          <w:insideH w:val="single" w:sz="4" w:space="0" w:color="AEB8C2"/>
          <w:insideV w:val="single" w:sz="4" w:space="0" w:color="AEB8C2"/>
        </w:tblBorders>
        <w:tblLayout w:type="fixed"/>
        <w:tblLook w:val="04A0" w:firstRow="1" w:lastRow="0" w:firstColumn="1" w:lastColumn="0" w:noHBand="0" w:noVBand="1"/>
      </w:tblPr>
      <w:tblGrid>
        <w:gridCol w:w="937"/>
        <w:gridCol w:w="4827"/>
        <w:gridCol w:w="604"/>
        <w:gridCol w:w="604"/>
        <w:gridCol w:w="604"/>
        <w:gridCol w:w="604"/>
        <w:gridCol w:w="604"/>
      </w:tblGrid>
      <w:tr w:rsidR="00A9242D" w:rsidRPr="00616CCE" w14:paraId="0E8594F8" w14:textId="77777777" w:rsidTr="009072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936" w:type="dxa"/>
            <w:shd w:val="clear" w:color="auto" w:fill="E4E9EE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C827363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b/>
                <w:sz w:val="24"/>
                <w:lang w:eastAsia="en-GB"/>
              </w:rPr>
              <w:t>Code</w:t>
            </w:r>
          </w:p>
        </w:tc>
        <w:tc>
          <w:tcPr>
            <w:tcW w:w="4824" w:type="dxa"/>
            <w:shd w:val="clear" w:color="auto" w:fill="E4E9EE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3918F28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b/>
                <w:sz w:val="24"/>
                <w:lang w:eastAsia="en-GB"/>
              </w:rPr>
              <w:t>Measurement item</w:t>
            </w:r>
          </w:p>
        </w:tc>
        <w:tc>
          <w:tcPr>
            <w:tcW w:w="604" w:type="dxa"/>
            <w:shd w:val="clear" w:color="auto" w:fill="E4E9EE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22DC479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b/>
                <w:sz w:val="24"/>
                <w:lang w:eastAsia="en-GB"/>
              </w:rPr>
              <w:t>1</w:t>
            </w:r>
          </w:p>
        </w:tc>
        <w:tc>
          <w:tcPr>
            <w:tcW w:w="604" w:type="dxa"/>
            <w:shd w:val="clear" w:color="auto" w:fill="E4E9EE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0D75914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b/>
                <w:sz w:val="24"/>
                <w:lang w:eastAsia="en-GB"/>
              </w:rPr>
              <w:t>2</w:t>
            </w:r>
          </w:p>
        </w:tc>
        <w:tc>
          <w:tcPr>
            <w:tcW w:w="604" w:type="dxa"/>
            <w:shd w:val="clear" w:color="auto" w:fill="E4E9EE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0814FAC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b/>
                <w:sz w:val="24"/>
                <w:lang w:eastAsia="en-GB"/>
              </w:rPr>
              <w:t>3</w:t>
            </w:r>
          </w:p>
        </w:tc>
        <w:tc>
          <w:tcPr>
            <w:tcW w:w="604" w:type="dxa"/>
            <w:shd w:val="clear" w:color="auto" w:fill="E4E9EE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BDA598B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b/>
                <w:sz w:val="24"/>
                <w:lang w:eastAsia="en-GB"/>
              </w:rPr>
              <w:t>4</w:t>
            </w:r>
          </w:p>
        </w:tc>
        <w:tc>
          <w:tcPr>
            <w:tcW w:w="604" w:type="dxa"/>
            <w:shd w:val="clear" w:color="auto" w:fill="E4E9EE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2A9FE17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b/>
                <w:sz w:val="24"/>
                <w:lang w:eastAsia="en-GB"/>
              </w:rPr>
              <w:t>5</w:t>
            </w:r>
          </w:p>
        </w:tc>
      </w:tr>
      <w:tr w:rsidR="00A9242D" w:rsidRPr="00616CCE" w14:paraId="2A3ADC22" w14:textId="77777777" w:rsidTr="00907289">
        <w:trPr>
          <w:cantSplit/>
          <w:jc w:val="center"/>
        </w:trPr>
        <w:tc>
          <w:tcPr>
            <w:tcW w:w="936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5B0B50D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sz w:val="24"/>
                <w:lang w:eastAsia="en-GB"/>
              </w:rPr>
              <w:t>RE1</w:t>
            </w:r>
          </w:p>
        </w:tc>
        <w:tc>
          <w:tcPr>
            <w:tcW w:w="482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71E8E16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sz w:val="24"/>
                <w:lang w:eastAsia="en-GB"/>
              </w:rPr>
              <w:t>This firm adopts a long-term perspective in decision-making to ensure sustained superior returns for owners or shareholders.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A3DBE14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DB1E82C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D24B0D4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3A0B4D8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74697D0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</w:tr>
      <w:tr w:rsidR="00A9242D" w:rsidRPr="00616CCE" w14:paraId="3A88A2BA" w14:textId="77777777" w:rsidTr="00907289">
        <w:trPr>
          <w:cantSplit/>
          <w:jc w:val="center"/>
        </w:trPr>
        <w:tc>
          <w:tcPr>
            <w:tcW w:w="936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F1BC876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sz w:val="24"/>
                <w:lang w:eastAsia="en-GB"/>
              </w:rPr>
              <w:t>RE2</w:t>
            </w:r>
          </w:p>
        </w:tc>
        <w:tc>
          <w:tcPr>
            <w:tcW w:w="482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7E634FA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sz w:val="24"/>
                <w:lang w:eastAsia="en-GB"/>
              </w:rPr>
              <w:t>This firm provides competitive pay, benefits and working conditions for employees compared with similar enterprises.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58B3A0E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93EFFC1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0E672B1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3CAD980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806DE3C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</w:tr>
      <w:tr w:rsidR="00A9242D" w:rsidRPr="00616CCE" w14:paraId="72946999" w14:textId="77777777" w:rsidTr="00907289">
        <w:trPr>
          <w:cantSplit/>
          <w:jc w:val="center"/>
        </w:trPr>
        <w:tc>
          <w:tcPr>
            <w:tcW w:w="936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6D78806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sz w:val="24"/>
                <w:lang w:eastAsia="en-GB"/>
              </w:rPr>
              <w:t>RE3</w:t>
            </w:r>
          </w:p>
        </w:tc>
        <w:tc>
          <w:tcPr>
            <w:tcW w:w="482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58A087A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sz w:val="24"/>
                <w:lang w:eastAsia="en-GB"/>
              </w:rPr>
              <w:t>This firm provides quality products or services at fair prices while demonstrating commitment to customers’ well-being.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B73EFF0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9C885D4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CC30656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0D6CF83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BE385E4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</w:tr>
      <w:tr w:rsidR="00A9242D" w:rsidRPr="00616CCE" w14:paraId="4E561CC8" w14:textId="77777777" w:rsidTr="00907289">
        <w:trPr>
          <w:cantSplit/>
          <w:jc w:val="center"/>
        </w:trPr>
        <w:tc>
          <w:tcPr>
            <w:tcW w:w="936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2A3FBDB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sz w:val="24"/>
                <w:lang w:eastAsia="en-GB"/>
              </w:rPr>
              <w:t>RE4</w:t>
            </w:r>
          </w:p>
        </w:tc>
        <w:tc>
          <w:tcPr>
            <w:tcW w:w="482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801E258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sz w:val="24"/>
                <w:lang w:eastAsia="en-GB"/>
              </w:rPr>
              <w:t>This firm actively participates in social welfare activities, such as education, housing support and employment creation.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B54FF04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6C82D5F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8816529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712B2F4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3682B69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</w:tr>
      <w:tr w:rsidR="00A9242D" w:rsidRPr="00616CCE" w14:paraId="215CC636" w14:textId="77777777" w:rsidTr="00907289">
        <w:trPr>
          <w:cantSplit/>
          <w:jc w:val="center"/>
        </w:trPr>
        <w:tc>
          <w:tcPr>
            <w:tcW w:w="936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89B02FD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sz w:val="24"/>
                <w:lang w:eastAsia="en-GB"/>
              </w:rPr>
              <w:t>RE5</w:t>
            </w:r>
          </w:p>
        </w:tc>
        <w:tc>
          <w:tcPr>
            <w:tcW w:w="482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DCE980C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sz w:val="24"/>
                <w:lang w:eastAsia="en-GB"/>
              </w:rPr>
              <w:t>This firm implements resource-conservation and environmental-protection strategies.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9ABF308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4973840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855A785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90882F7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6951BEB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</w:tr>
    </w:tbl>
    <w:p w14:paraId="7F2CD629" w14:textId="77777777" w:rsidR="00A9242D" w:rsidRPr="00616CCE" w:rsidRDefault="00A9242D" w:rsidP="00A9242D">
      <w:pPr>
        <w:pStyle w:val="Heading3"/>
        <w:spacing w:before="100" w:after="40"/>
        <w:rPr>
          <w:rFonts w:ascii="Times New Roman" w:hAnsi="Times New Roman" w:cs="Times New Roman"/>
          <w:sz w:val="24"/>
        </w:rPr>
      </w:pPr>
      <w:bookmarkStart w:id="2" w:name="regulatory-factors-reg"/>
      <w:bookmarkEnd w:id="1"/>
      <w:r w:rsidRPr="00616CCE">
        <w:rPr>
          <w:rFonts w:ascii="Times New Roman" w:eastAsia="Times New Roman" w:hAnsi="Times New Roman" w:cs="Times New Roman"/>
          <w:sz w:val="24"/>
          <w:lang w:eastAsia="en-GB"/>
        </w:rPr>
        <w:t>Regulatory Factors (REG)</w:t>
      </w:r>
    </w:p>
    <w:p w14:paraId="7620ED36" w14:textId="77777777" w:rsidR="00A9242D" w:rsidRPr="00616CCE" w:rsidRDefault="00A9242D" w:rsidP="00A9242D">
      <w:pPr>
        <w:pStyle w:val="FirstParagraph"/>
        <w:rPr>
          <w:rFonts w:cs="Times New Roman"/>
          <w:sz w:val="24"/>
        </w:rPr>
      </w:pPr>
      <w:r w:rsidRPr="00616CCE">
        <w:rPr>
          <w:rFonts w:cs="Times New Roman"/>
          <w:sz w:val="24"/>
          <w:lang w:eastAsia="en-GB"/>
        </w:rPr>
        <w:t>Adapted from Busenitz et al. (2000).</w:t>
      </w:r>
    </w:p>
    <w:tbl>
      <w:tblPr>
        <w:tblStyle w:val="Table"/>
        <w:tblW w:w="8784" w:type="dxa"/>
        <w:jc w:val="center"/>
        <w:tblInd w:w="0" w:type="dxa"/>
        <w:tblBorders>
          <w:top w:val="single" w:sz="4" w:space="0" w:color="AEB8C2"/>
          <w:left w:val="single" w:sz="4" w:space="0" w:color="AEB8C2"/>
          <w:bottom w:val="single" w:sz="4" w:space="0" w:color="AEB8C2"/>
          <w:right w:val="single" w:sz="4" w:space="0" w:color="AEB8C2"/>
          <w:insideH w:val="single" w:sz="4" w:space="0" w:color="AEB8C2"/>
          <w:insideV w:val="single" w:sz="4" w:space="0" w:color="AEB8C2"/>
        </w:tblBorders>
        <w:tblLayout w:type="fixed"/>
        <w:tblLook w:val="04A0" w:firstRow="1" w:lastRow="0" w:firstColumn="1" w:lastColumn="0" w:noHBand="0" w:noVBand="1"/>
      </w:tblPr>
      <w:tblGrid>
        <w:gridCol w:w="937"/>
        <w:gridCol w:w="4827"/>
        <w:gridCol w:w="604"/>
        <w:gridCol w:w="604"/>
        <w:gridCol w:w="604"/>
        <w:gridCol w:w="604"/>
        <w:gridCol w:w="604"/>
      </w:tblGrid>
      <w:tr w:rsidR="00A9242D" w:rsidRPr="00616CCE" w14:paraId="6A7AA697" w14:textId="77777777" w:rsidTr="009072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936" w:type="dxa"/>
            <w:shd w:val="clear" w:color="auto" w:fill="E4E9EE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8391671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b/>
                <w:sz w:val="24"/>
                <w:lang w:eastAsia="en-GB"/>
              </w:rPr>
              <w:t>Code</w:t>
            </w:r>
          </w:p>
        </w:tc>
        <w:tc>
          <w:tcPr>
            <w:tcW w:w="4824" w:type="dxa"/>
            <w:shd w:val="clear" w:color="auto" w:fill="E4E9EE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11EE78E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b/>
                <w:sz w:val="24"/>
                <w:lang w:eastAsia="en-GB"/>
              </w:rPr>
              <w:t>Measurement item</w:t>
            </w:r>
          </w:p>
        </w:tc>
        <w:tc>
          <w:tcPr>
            <w:tcW w:w="604" w:type="dxa"/>
            <w:shd w:val="clear" w:color="auto" w:fill="E4E9EE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9A6321D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b/>
                <w:sz w:val="24"/>
                <w:lang w:eastAsia="en-GB"/>
              </w:rPr>
              <w:t>1</w:t>
            </w:r>
          </w:p>
        </w:tc>
        <w:tc>
          <w:tcPr>
            <w:tcW w:w="604" w:type="dxa"/>
            <w:shd w:val="clear" w:color="auto" w:fill="E4E9EE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7DD625F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b/>
                <w:sz w:val="24"/>
                <w:lang w:eastAsia="en-GB"/>
              </w:rPr>
              <w:t>2</w:t>
            </w:r>
          </w:p>
        </w:tc>
        <w:tc>
          <w:tcPr>
            <w:tcW w:w="604" w:type="dxa"/>
            <w:shd w:val="clear" w:color="auto" w:fill="E4E9EE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3139633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b/>
                <w:sz w:val="24"/>
                <w:lang w:eastAsia="en-GB"/>
              </w:rPr>
              <w:t>3</w:t>
            </w:r>
          </w:p>
        </w:tc>
        <w:tc>
          <w:tcPr>
            <w:tcW w:w="604" w:type="dxa"/>
            <w:shd w:val="clear" w:color="auto" w:fill="E4E9EE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1760B81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b/>
                <w:sz w:val="24"/>
                <w:lang w:eastAsia="en-GB"/>
              </w:rPr>
              <w:t>4</w:t>
            </w:r>
          </w:p>
        </w:tc>
        <w:tc>
          <w:tcPr>
            <w:tcW w:w="604" w:type="dxa"/>
            <w:shd w:val="clear" w:color="auto" w:fill="E4E9EE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8A419B3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b/>
                <w:sz w:val="24"/>
                <w:lang w:eastAsia="en-GB"/>
              </w:rPr>
              <w:t>5</w:t>
            </w:r>
          </w:p>
        </w:tc>
      </w:tr>
      <w:tr w:rsidR="00A9242D" w:rsidRPr="00616CCE" w14:paraId="670751E6" w14:textId="77777777" w:rsidTr="00907289">
        <w:trPr>
          <w:cantSplit/>
          <w:jc w:val="center"/>
        </w:trPr>
        <w:tc>
          <w:tcPr>
            <w:tcW w:w="936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E55E264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sz w:val="24"/>
                <w:lang w:eastAsia="en-GB"/>
              </w:rPr>
              <w:t>REG1</w:t>
            </w:r>
          </w:p>
        </w:tc>
        <w:tc>
          <w:tcPr>
            <w:tcW w:w="482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FDB19FA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sz w:val="24"/>
                <w:lang w:eastAsia="en-GB"/>
              </w:rPr>
              <w:t>Government organisations provide assistance to individuals who want to start businesses.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3806B34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09D8C80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723BF7A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1756EE7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12C9971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</w:tr>
      <w:tr w:rsidR="00A9242D" w:rsidRPr="00616CCE" w14:paraId="77199129" w14:textId="77777777" w:rsidTr="00907289">
        <w:trPr>
          <w:cantSplit/>
          <w:jc w:val="center"/>
        </w:trPr>
        <w:tc>
          <w:tcPr>
            <w:tcW w:w="936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EDDDA32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sz w:val="24"/>
                <w:lang w:eastAsia="en-GB"/>
              </w:rPr>
              <w:t>REG2</w:t>
            </w:r>
          </w:p>
        </w:tc>
        <w:tc>
          <w:tcPr>
            <w:tcW w:w="482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0086A62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sz w:val="24"/>
                <w:lang w:eastAsia="en-GB"/>
              </w:rPr>
              <w:t>The government reserves contracts or procurement opportunities for new and small businesses.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DE6109D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E1816CD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D2F800E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2505ACC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FB8296A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</w:tr>
      <w:tr w:rsidR="00A9242D" w:rsidRPr="00616CCE" w14:paraId="3C04F160" w14:textId="77777777" w:rsidTr="00907289">
        <w:trPr>
          <w:cantSplit/>
          <w:jc w:val="center"/>
        </w:trPr>
        <w:tc>
          <w:tcPr>
            <w:tcW w:w="936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AE2C0F1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sz w:val="24"/>
                <w:lang w:eastAsia="en-GB"/>
              </w:rPr>
              <w:t>REG3</w:t>
            </w:r>
          </w:p>
        </w:tc>
        <w:tc>
          <w:tcPr>
            <w:tcW w:w="482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8109885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sz w:val="24"/>
                <w:lang w:eastAsia="en-GB"/>
              </w:rPr>
              <w:t>Local and national governments provide special support programmes for individuals starting new businesses.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FB7FE49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0A2F370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661DD04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368A751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0E77F21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</w:tr>
      <w:tr w:rsidR="00A9242D" w:rsidRPr="00616CCE" w14:paraId="46B25CE1" w14:textId="77777777" w:rsidTr="00907289">
        <w:trPr>
          <w:cantSplit/>
          <w:jc w:val="center"/>
        </w:trPr>
        <w:tc>
          <w:tcPr>
            <w:tcW w:w="936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4ACC84B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sz w:val="24"/>
                <w:lang w:eastAsia="en-GB"/>
              </w:rPr>
              <w:t>REG4</w:t>
            </w:r>
          </w:p>
        </w:tc>
        <w:tc>
          <w:tcPr>
            <w:tcW w:w="482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38CA59D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sz w:val="24"/>
                <w:lang w:eastAsia="en-GB"/>
              </w:rPr>
              <w:t>The government supports organisations that assist new businesses in their development.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5BA2CA3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24F3053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2FDA217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7402033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220282F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</w:tr>
      <w:tr w:rsidR="00A9242D" w:rsidRPr="00616CCE" w14:paraId="45D89ADA" w14:textId="77777777" w:rsidTr="00907289">
        <w:trPr>
          <w:cantSplit/>
          <w:jc w:val="center"/>
        </w:trPr>
        <w:tc>
          <w:tcPr>
            <w:tcW w:w="936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3A1FA5B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sz w:val="24"/>
                <w:lang w:eastAsia="en-GB"/>
              </w:rPr>
              <w:t>REG5</w:t>
            </w:r>
          </w:p>
        </w:tc>
        <w:tc>
          <w:tcPr>
            <w:tcW w:w="482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80E4E00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sz w:val="24"/>
                <w:lang w:eastAsia="en-GB"/>
              </w:rPr>
              <w:t>Even after business failure, the government assists entrepreneurs who want to restart their businesses.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7D320C8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99D56C6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416B3A9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5F72A0B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614C50E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</w:tr>
    </w:tbl>
    <w:p w14:paraId="21B98533" w14:textId="77777777" w:rsidR="00A9242D" w:rsidRPr="00616CCE" w:rsidRDefault="00A9242D" w:rsidP="00A9242D">
      <w:pPr>
        <w:pStyle w:val="Heading3"/>
        <w:spacing w:before="100" w:after="40"/>
        <w:rPr>
          <w:rFonts w:ascii="Times New Roman" w:hAnsi="Times New Roman" w:cs="Times New Roman"/>
          <w:sz w:val="24"/>
        </w:rPr>
      </w:pPr>
      <w:bookmarkStart w:id="3" w:name="fintech-adoption-fin"/>
      <w:bookmarkEnd w:id="2"/>
      <w:r w:rsidRPr="00616CCE">
        <w:rPr>
          <w:rFonts w:ascii="Times New Roman" w:eastAsia="Times New Roman" w:hAnsi="Times New Roman" w:cs="Times New Roman"/>
          <w:sz w:val="24"/>
          <w:lang w:eastAsia="en-GB"/>
        </w:rPr>
        <w:t>Fintech Adoption (FIN)</w:t>
      </w:r>
    </w:p>
    <w:p w14:paraId="6537AD7F" w14:textId="77777777" w:rsidR="00A9242D" w:rsidRPr="00616CCE" w:rsidRDefault="00A9242D" w:rsidP="00A9242D">
      <w:pPr>
        <w:pStyle w:val="FirstParagraph"/>
        <w:rPr>
          <w:rFonts w:cs="Times New Roman"/>
          <w:sz w:val="24"/>
        </w:rPr>
      </w:pPr>
      <w:r w:rsidRPr="00616CCE">
        <w:rPr>
          <w:rFonts w:cs="Times New Roman"/>
          <w:sz w:val="24"/>
          <w:lang w:eastAsia="en-GB"/>
        </w:rPr>
        <w:t>Adapted from Alqirem and Al-Smadi (2025).</w:t>
      </w:r>
    </w:p>
    <w:tbl>
      <w:tblPr>
        <w:tblStyle w:val="Table"/>
        <w:tblW w:w="8784" w:type="dxa"/>
        <w:jc w:val="center"/>
        <w:tblInd w:w="0" w:type="dxa"/>
        <w:tblBorders>
          <w:top w:val="single" w:sz="4" w:space="0" w:color="AEB8C2"/>
          <w:left w:val="single" w:sz="4" w:space="0" w:color="AEB8C2"/>
          <w:bottom w:val="single" w:sz="4" w:space="0" w:color="AEB8C2"/>
          <w:right w:val="single" w:sz="4" w:space="0" w:color="AEB8C2"/>
          <w:insideH w:val="single" w:sz="4" w:space="0" w:color="AEB8C2"/>
          <w:insideV w:val="single" w:sz="4" w:space="0" w:color="AEB8C2"/>
        </w:tblBorders>
        <w:tblLayout w:type="fixed"/>
        <w:tblLook w:val="04A0" w:firstRow="1" w:lastRow="0" w:firstColumn="1" w:lastColumn="0" w:noHBand="0" w:noVBand="1"/>
      </w:tblPr>
      <w:tblGrid>
        <w:gridCol w:w="937"/>
        <w:gridCol w:w="4827"/>
        <w:gridCol w:w="604"/>
        <w:gridCol w:w="604"/>
        <w:gridCol w:w="604"/>
        <w:gridCol w:w="604"/>
        <w:gridCol w:w="604"/>
      </w:tblGrid>
      <w:tr w:rsidR="00A9242D" w:rsidRPr="00616CCE" w14:paraId="7F5095B3" w14:textId="77777777" w:rsidTr="009072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936" w:type="dxa"/>
            <w:shd w:val="clear" w:color="auto" w:fill="E4E9EE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407D547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b/>
                <w:sz w:val="24"/>
                <w:lang w:eastAsia="en-GB"/>
              </w:rPr>
              <w:lastRenderedPageBreak/>
              <w:t>Code</w:t>
            </w:r>
          </w:p>
        </w:tc>
        <w:tc>
          <w:tcPr>
            <w:tcW w:w="4824" w:type="dxa"/>
            <w:shd w:val="clear" w:color="auto" w:fill="E4E9EE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B8DCD19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b/>
                <w:sz w:val="24"/>
                <w:lang w:eastAsia="en-GB"/>
              </w:rPr>
              <w:t>Measurement item</w:t>
            </w:r>
          </w:p>
        </w:tc>
        <w:tc>
          <w:tcPr>
            <w:tcW w:w="604" w:type="dxa"/>
            <w:shd w:val="clear" w:color="auto" w:fill="E4E9EE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A021CC9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b/>
                <w:sz w:val="24"/>
                <w:lang w:eastAsia="en-GB"/>
              </w:rPr>
              <w:t>1</w:t>
            </w:r>
          </w:p>
        </w:tc>
        <w:tc>
          <w:tcPr>
            <w:tcW w:w="604" w:type="dxa"/>
            <w:shd w:val="clear" w:color="auto" w:fill="E4E9EE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E1729A7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b/>
                <w:sz w:val="24"/>
                <w:lang w:eastAsia="en-GB"/>
              </w:rPr>
              <w:t>2</w:t>
            </w:r>
          </w:p>
        </w:tc>
        <w:tc>
          <w:tcPr>
            <w:tcW w:w="604" w:type="dxa"/>
            <w:shd w:val="clear" w:color="auto" w:fill="E4E9EE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9A5D552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b/>
                <w:sz w:val="24"/>
                <w:lang w:eastAsia="en-GB"/>
              </w:rPr>
              <w:t>3</w:t>
            </w:r>
          </w:p>
        </w:tc>
        <w:tc>
          <w:tcPr>
            <w:tcW w:w="604" w:type="dxa"/>
            <w:shd w:val="clear" w:color="auto" w:fill="E4E9EE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9F562C3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b/>
                <w:sz w:val="24"/>
                <w:lang w:eastAsia="en-GB"/>
              </w:rPr>
              <w:t>4</w:t>
            </w:r>
          </w:p>
        </w:tc>
        <w:tc>
          <w:tcPr>
            <w:tcW w:w="604" w:type="dxa"/>
            <w:shd w:val="clear" w:color="auto" w:fill="E4E9EE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5DAA09E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b/>
                <w:sz w:val="24"/>
                <w:lang w:eastAsia="en-GB"/>
              </w:rPr>
              <w:t>5</w:t>
            </w:r>
          </w:p>
        </w:tc>
      </w:tr>
      <w:tr w:rsidR="00A9242D" w:rsidRPr="00616CCE" w14:paraId="01121E5E" w14:textId="77777777" w:rsidTr="00907289">
        <w:trPr>
          <w:cantSplit/>
          <w:jc w:val="center"/>
        </w:trPr>
        <w:tc>
          <w:tcPr>
            <w:tcW w:w="936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18BFF18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sz w:val="24"/>
                <w:lang w:eastAsia="en-GB"/>
              </w:rPr>
              <w:t>FIN1</w:t>
            </w:r>
          </w:p>
        </w:tc>
        <w:tc>
          <w:tcPr>
            <w:tcW w:w="482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2C61A5B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sz w:val="24"/>
                <w:lang w:eastAsia="en-GB"/>
              </w:rPr>
              <w:t>I frequently use fintech applications for my daily financial transactions.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4EDD859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3918628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0D4835C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3C06562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6FE33B3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</w:tr>
      <w:tr w:rsidR="00A9242D" w:rsidRPr="00616CCE" w14:paraId="7998C144" w14:textId="77777777" w:rsidTr="00907289">
        <w:trPr>
          <w:cantSplit/>
          <w:jc w:val="center"/>
        </w:trPr>
        <w:tc>
          <w:tcPr>
            <w:tcW w:w="936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F23A270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sz w:val="24"/>
                <w:lang w:eastAsia="en-GB"/>
              </w:rPr>
              <w:t>FIN2</w:t>
            </w:r>
          </w:p>
        </w:tc>
        <w:tc>
          <w:tcPr>
            <w:tcW w:w="482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51B7590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sz w:val="24"/>
                <w:lang w:eastAsia="en-GB"/>
              </w:rPr>
              <w:t>I find fintech services more convenient than traditional banking methods.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979D03F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136C230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CC47D99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91323B9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E4E36CA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</w:tr>
      <w:tr w:rsidR="00A9242D" w:rsidRPr="00616CCE" w14:paraId="62919942" w14:textId="77777777" w:rsidTr="00907289">
        <w:trPr>
          <w:cantSplit/>
          <w:jc w:val="center"/>
        </w:trPr>
        <w:tc>
          <w:tcPr>
            <w:tcW w:w="936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43B3E64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sz w:val="24"/>
                <w:lang w:eastAsia="en-GB"/>
              </w:rPr>
              <w:t>FIN3</w:t>
            </w:r>
          </w:p>
        </w:tc>
        <w:tc>
          <w:tcPr>
            <w:tcW w:w="482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FD589BA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sz w:val="24"/>
                <w:lang w:eastAsia="en-GB"/>
              </w:rPr>
              <w:t>I am likely to recommend fintech services to friends and family.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E1160BC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BB90707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44F859C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9C5AB5B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F4B9B4D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</w:tr>
      <w:tr w:rsidR="00A9242D" w:rsidRPr="00616CCE" w14:paraId="411DA02D" w14:textId="77777777" w:rsidTr="00907289">
        <w:trPr>
          <w:cantSplit/>
          <w:jc w:val="center"/>
        </w:trPr>
        <w:tc>
          <w:tcPr>
            <w:tcW w:w="936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6B17357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sz w:val="24"/>
                <w:lang w:eastAsia="en-GB"/>
              </w:rPr>
              <w:t>FIN4</w:t>
            </w:r>
          </w:p>
        </w:tc>
        <w:tc>
          <w:tcPr>
            <w:tcW w:w="482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0A27578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sz w:val="24"/>
                <w:lang w:eastAsia="en-GB"/>
              </w:rPr>
              <w:t>I plan to continue using fintech services in the future.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3816485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5FA19AF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6B8207A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0C289E3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230B1B1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</w:tr>
    </w:tbl>
    <w:p w14:paraId="2896C620" w14:textId="77777777" w:rsidR="00A9242D" w:rsidRPr="00616CCE" w:rsidRDefault="00A9242D" w:rsidP="00A9242D">
      <w:pPr>
        <w:pStyle w:val="Heading3"/>
        <w:spacing w:before="100" w:after="40"/>
        <w:rPr>
          <w:rFonts w:ascii="Times New Roman" w:hAnsi="Times New Roman" w:cs="Times New Roman"/>
          <w:sz w:val="24"/>
        </w:rPr>
      </w:pPr>
      <w:bookmarkStart w:id="4" w:name="marketing-innovation-mi"/>
      <w:bookmarkEnd w:id="3"/>
      <w:r w:rsidRPr="00616CCE">
        <w:rPr>
          <w:rFonts w:ascii="Times New Roman" w:eastAsia="Times New Roman" w:hAnsi="Times New Roman" w:cs="Times New Roman"/>
          <w:sz w:val="24"/>
          <w:lang w:eastAsia="en-GB"/>
        </w:rPr>
        <w:t>Marketing Innovation (MI)</w:t>
      </w:r>
    </w:p>
    <w:p w14:paraId="3B3B830E" w14:textId="77777777" w:rsidR="00A9242D" w:rsidRPr="00616CCE" w:rsidRDefault="00A9242D" w:rsidP="00A9242D">
      <w:pPr>
        <w:pStyle w:val="FirstParagraph"/>
        <w:rPr>
          <w:rFonts w:cs="Times New Roman"/>
          <w:sz w:val="24"/>
        </w:rPr>
      </w:pPr>
      <w:r w:rsidRPr="00616CCE">
        <w:rPr>
          <w:rFonts w:cs="Times New Roman"/>
          <w:sz w:val="24"/>
          <w:lang w:eastAsia="en-GB"/>
        </w:rPr>
        <w:t>Adapted from Gunday et al. (2011).</w:t>
      </w:r>
    </w:p>
    <w:tbl>
      <w:tblPr>
        <w:tblStyle w:val="Table"/>
        <w:tblW w:w="8784" w:type="dxa"/>
        <w:jc w:val="center"/>
        <w:tblInd w:w="0" w:type="dxa"/>
        <w:tblBorders>
          <w:top w:val="single" w:sz="4" w:space="0" w:color="AEB8C2"/>
          <w:left w:val="single" w:sz="4" w:space="0" w:color="AEB8C2"/>
          <w:bottom w:val="single" w:sz="4" w:space="0" w:color="AEB8C2"/>
          <w:right w:val="single" w:sz="4" w:space="0" w:color="AEB8C2"/>
          <w:insideH w:val="single" w:sz="4" w:space="0" w:color="AEB8C2"/>
          <w:insideV w:val="single" w:sz="4" w:space="0" w:color="AEB8C2"/>
        </w:tblBorders>
        <w:tblLayout w:type="fixed"/>
        <w:tblLook w:val="04A0" w:firstRow="1" w:lastRow="0" w:firstColumn="1" w:lastColumn="0" w:noHBand="0" w:noVBand="1"/>
      </w:tblPr>
      <w:tblGrid>
        <w:gridCol w:w="937"/>
        <w:gridCol w:w="4827"/>
        <w:gridCol w:w="604"/>
        <w:gridCol w:w="604"/>
        <w:gridCol w:w="604"/>
        <w:gridCol w:w="604"/>
        <w:gridCol w:w="604"/>
      </w:tblGrid>
      <w:tr w:rsidR="00A9242D" w:rsidRPr="00616CCE" w14:paraId="59A1DA5A" w14:textId="77777777" w:rsidTr="009072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tcW w:w="936" w:type="dxa"/>
            <w:shd w:val="clear" w:color="auto" w:fill="E4E9EE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51F8A39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b/>
                <w:sz w:val="24"/>
                <w:lang w:eastAsia="en-GB"/>
              </w:rPr>
              <w:t>Code</w:t>
            </w:r>
          </w:p>
        </w:tc>
        <w:tc>
          <w:tcPr>
            <w:tcW w:w="4824" w:type="dxa"/>
            <w:shd w:val="clear" w:color="auto" w:fill="E4E9EE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6069A40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b/>
                <w:sz w:val="24"/>
                <w:lang w:eastAsia="en-GB"/>
              </w:rPr>
              <w:t>Measurement item</w:t>
            </w:r>
          </w:p>
        </w:tc>
        <w:tc>
          <w:tcPr>
            <w:tcW w:w="604" w:type="dxa"/>
            <w:shd w:val="clear" w:color="auto" w:fill="E4E9EE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65878AB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b/>
                <w:sz w:val="24"/>
                <w:lang w:eastAsia="en-GB"/>
              </w:rPr>
              <w:t>1</w:t>
            </w:r>
          </w:p>
        </w:tc>
        <w:tc>
          <w:tcPr>
            <w:tcW w:w="604" w:type="dxa"/>
            <w:shd w:val="clear" w:color="auto" w:fill="E4E9EE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B1A15C9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b/>
                <w:sz w:val="24"/>
                <w:lang w:eastAsia="en-GB"/>
              </w:rPr>
              <w:t>2</w:t>
            </w:r>
          </w:p>
        </w:tc>
        <w:tc>
          <w:tcPr>
            <w:tcW w:w="604" w:type="dxa"/>
            <w:shd w:val="clear" w:color="auto" w:fill="E4E9EE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2C27571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b/>
                <w:sz w:val="24"/>
                <w:lang w:eastAsia="en-GB"/>
              </w:rPr>
              <w:t>3</w:t>
            </w:r>
          </w:p>
        </w:tc>
        <w:tc>
          <w:tcPr>
            <w:tcW w:w="604" w:type="dxa"/>
            <w:shd w:val="clear" w:color="auto" w:fill="E4E9EE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9205D73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b/>
                <w:sz w:val="24"/>
                <w:lang w:eastAsia="en-GB"/>
              </w:rPr>
              <w:t>4</w:t>
            </w:r>
          </w:p>
        </w:tc>
        <w:tc>
          <w:tcPr>
            <w:tcW w:w="604" w:type="dxa"/>
            <w:shd w:val="clear" w:color="auto" w:fill="E4E9EE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9ADBFBF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b/>
                <w:sz w:val="24"/>
                <w:lang w:eastAsia="en-GB"/>
              </w:rPr>
              <w:t>5</w:t>
            </w:r>
          </w:p>
        </w:tc>
      </w:tr>
      <w:tr w:rsidR="00A9242D" w:rsidRPr="00616CCE" w14:paraId="1A57645D" w14:textId="77777777" w:rsidTr="00907289">
        <w:trPr>
          <w:cantSplit/>
          <w:jc w:val="center"/>
        </w:trPr>
        <w:tc>
          <w:tcPr>
            <w:tcW w:w="936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14291FA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sz w:val="24"/>
                <w:lang w:eastAsia="en-GB"/>
              </w:rPr>
              <w:t>MI1</w:t>
            </w:r>
          </w:p>
        </w:tc>
        <w:tc>
          <w:tcPr>
            <w:tcW w:w="482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1E6F125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sz w:val="24"/>
                <w:lang w:eastAsia="en-GB"/>
              </w:rPr>
              <w:t>Our firm renews the product-promotion techniques used for existing or new products.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3BE03A9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B9F67D3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D5EE631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CB1A5CB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63214DF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</w:tr>
      <w:tr w:rsidR="00A9242D" w:rsidRPr="00616CCE" w14:paraId="7BA09DFB" w14:textId="77777777" w:rsidTr="00907289">
        <w:trPr>
          <w:cantSplit/>
          <w:jc w:val="center"/>
        </w:trPr>
        <w:tc>
          <w:tcPr>
            <w:tcW w:w="936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5B203DA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sz w:val="24"/>
                <w:lang w:eastAsia="en-GB"/>
              </w:rPr>
              <w:t>MI2</w:t>
            </w:r>
          </w:p>
        </w:tc>
        <w:tc>
          <w:tcPr>
            <w:tcW w:w="482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94A8149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sz w:val="24"/>
                <w:lang w:eastAsia="en-GB"/>
              </w:rPr>
              <w:t>Our firm renews distribution channels without changing the logistics processes related to product delivery.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A4EA51C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62109F9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C887764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A58FA51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287B7BE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</w:tr>
      <w:tr w:rsidR="00A9242D" w:rsidRPr="00616CCE" w14:paraId="5BE6DBC1" w14:textId="77777777" w:rsidTr="00907289">
        <w:trPr>
          <w:cantSplit/>
          <w:jc w:val="center"/>
        </w:trPr>
        <w:tc>
          <w:tcPr>
            <w:tcW w:w="936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BD99B98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sz w:val="24"/>
                <w:lang w:eastAsia="en-GB"/>
              </w:rPr>
              <w:t>MI3</w:t>
            </w:r>
          </w:p>
        </w:tc>
        <w:tc>
          <w:tcPr>
            <w:tcW w:w="482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6330856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sz w:val="24"/>
                <w:lang w:eastAsia="en-GB"/>
              </w:rPr>
              <w:t>Our firm renews the pricing techniques used for existing or new products.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ED39739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65D203B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DAA2597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370E780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D6DE494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</w:tr>
      <w:tr w:rsidR="00A9242D" w:rsidRPr="00616CCE" w14:paraId="52227480" w14:textId="77777777" w:rsidTr="00907289">
        <w:trPr>
          <w:cantSplit/>
          <w:jc w:val="center"/>
        </w:trPr>
        <w:tc>
          <w:tcPr>
            <w:tcW w:w="936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2895AB9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sz w:val="24"/>
                <w:lang w:eastAsia="en-GB"/>
              </w:rPr>
              <w:t>MI4</w:t>
            </w:r>
          </w:p>
        </w:tc>
        <w:tc>
          <w:tcPr>
            <w:tcW w:w="482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A6A3C5B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sz w:val="24"/>
                <w:lang w:eastAsia="en-GB"/>
              </w:rPr>
              <w:t>Our firm renews product designs through changes in appearance, packaging, shape or volume without changing basic technical and functional features.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89A3E08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04AA3FA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A819D51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97CEAB1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shd w:val="clear" w:color="auto" w:fill="F7F8F9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8445FF7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</w:tr>
      <w:tr w:rsidR="00A9242D" w:rsidRPr="00616CCE" w14:paraId="286D7678" w14:textId="77777777" w:rsidTr="00907289">
        <w:trPr>
          <w:cantSplit/>
          <w:jc w:val="center"/>
        </w:trPr>
        <w:tc>
          <w:tcPr>
            <w:tcW w:w="936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EDC3050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sz w:val="24"/>
                <w:lang w:eastAsia="en-GB"/>
              </w:rPr>
              <w:t>MI5</w:t>
            </w:r>
          </w:p>
        </w:tc>
        <w:tc>
          <w:tcPr>
            <w:tcW w:w="482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036306D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left"/>
              <w:rPr>
                <w:rFonts w:cs="Times New Roman"/>
                <w:sz w:val="24"/>
              </w:rPr>
            </w:pPr>
            <w:r w:rsidRPr="00616CCE">
              <w:rPr>
                <w:rFonts w:cs="Times New Roman"/>
                <w:sz w:val="24"/>
                <w:lang w:eastAsia="en-GB"/>
              </w:rPr>
              <w:t>Our firm renews general marketing-management activities.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29EC8464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19FAC0B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5981949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70EBF98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  <w:tc>
          <w:tcPr>
            <w:tcW w:w="604" w:type="dxa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BD8D4ED" w14:textId="77777777" w:rsidR="00A9242D" w:rsidRPr="00616CCE" w:rsidRDefault="00A9242D" w:rsidP="00907289">
            <w:pPr>
              <w:pStyle w:val="Compact"/>
              <w:spacing w:before="0" w:after="0"/>
              <w:ind w:firstLine="0"/>
              <w:jc w:val="center"/>
              <w:rPr>
                <w:rFonts w:cs="Times New Roman"/>
                <w:sz w:val="24"/>
              </w:rPr>
            </w:pPr>
            <w:r w:rsidRPr="00616CCE">
              <w:rPr>
                <w:rFonts w:ascii="Segoe UI Symbol" w:hAnsi="Segoe UI Symbol" w:cs="Segoe UI Symbol"/>
                <w:sz w:val="24"/>
                <w:lang w:eastAsia="en-GB"/>
              </w:rPr>
              <w:t>☐</w:t>
            </w:r>
          </w:p>
        </w:tc>
      </w:tr>
      <w:bookmarkEnd w:id="0"/>
      <w:bookmarkEnd w:id="4"/>
    </w:tbl>
    <w:p w14:paraId="0A66A26D" w14:textId="77777777" w:rsidR="00A9242D" w:rsidRPr="00616CCE" w:rsidRDefault="00A9242D" w:rsidP="00A9242D">
      <w:pPr>
        <w:rPr>
          <w:rFonts w:cs="Times New Roman"/>
          <w:sz w:val="24"/>
        </w:rPr>
      </w:pPr>
    </w:p>
    <w:p w14:paraId="1E71F85B" w14:textId="77777777" w:rsidR="00E023F9" w:rsidRDefault="00E023F9"/>
    <w:sectPr w:rsidR="00E023F9" w:rsidSect="00A9242D">
      <w:footerReference w:type="default" r:id="rId4"/>
      <w:pgSz w:w="11906" w:h="16838"/>
      <w:pgMar w:top="1276" w:right="1276" w:bottom="1219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4F369" w14:textId="77777777" w:rsidR="00A9242D" w:rsidRDefault="00A9242D">
    <w:pPr>
      <w:jc w:val="center"/>
    </w:pPr>
    <w:r>
      <w:rPr>
        <w:rFonts w:cs="Times New Roman"/>
        <w:color w:val="58636E"/>
        <w:sz w:val="18"/>
        <w:lang w:eastAsia="en-GB"/>
      </w:rPr>
      <w:fldChar w:fldCharType="begin"/>
    </w:r>
    <w:r>
      <w:rPr>
        <w:rFonts w:cs="Times New Roman"/>
        <w:color w:val="58636E"/>
        <w:sz w:val="18"/>
        <w:lang w:eastAsia="en-GB"/>
      </w:rPr>
      <w:instrText xml:space="preserve"> PAGE </w:instrText>
    </w:r>
    <w:r>
      <w:rPr>
        <w:rFonts w:cs="Times New Roman"/>
        <w:color w:val="58636E"/>
        <w:sz w:val="18"/>
        <w:lang w:eastAsia="en-GB"/>
      </w:rPr>
      <w:fldChar w:fldCharType="separate"/>
    </w:r>
    <w:r>
      <w:rPr>
        <w:rFonts w:cs="Times New Roman"/>
        <w:color w:val="58636E"/>
        <w:sz w:val="18"/>
        <w:lang w:eastAsia="en-GB"/>
      </w:rPr>
      <w:t>1</w:t>
    </w:r>
    <w:r>
      <w:rPr>
        <w:rFonts w:cs="Times New Roman"/>
        <w:color w:val="58636E"/>
        <w:sz w:val="18"/>
        <w:lang w:eastAsia="en-GB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42D"/>
    <w:rsid w:val="000C4033"/>
    <w:rsid w:val="00173ED8"/>
    <w:rsid w:val="002F50B1"/>
    <w:rsid w:val="004B42CB"/>
    <w:rsid w:val="005F2B46"/>
    <w:rsid w:val="006E1731"/>
    <w:rsid w:val="00866D74"/>
    <w:rsid w:val="00882A73"/>
    <w:rsid w:val="00895F72"/>
    <w:rsid w:val="00906905"/>
    <w:rsid w:val="0095305D"/>
    <w:rsid w:val="00A9242D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EF805"/>
  <w15:chartTrackingRefBased/>
  <w15:docId w15:val="{4D3F69AE-F48A-4110-84C7-ED3A4EDCB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42D"/>
    <w:pPr>
      <w:spacing w:after="100" w:line="276" w:lineRule="auto"/>
      <w:jc w:val="both"/>
    </w:pPr>
    <w:rPr>
      <w:rFonts w:ascii="Times New Roman" w:eastAsia="Times New Roman" w:hAnsi="Times New Roman"/>
      <w:color w:val="20262C"/>
      <w:kern w:val="0"/>
      <w:sz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242D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242D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9242D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242D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242D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242D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242D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242D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242D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24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24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24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24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24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24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24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24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24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242D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924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242D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924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242D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924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242D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/>
      <w:color w:val="auto"/>
      <w:kern w:val="2"/>
      <w:sz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924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4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4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242D"/>
    <w:rPr>
      <w:b/>
      <w:bCs/>
      <w:smallCaps/>
      <w:color w:val="0F4761" w:themeColor="accent1" w:themeShade="BF"/>
      <w:spacing w:val="5"/>
    </w:rPr>
  </w:style>
  <w:style w:type="paragraph" w:customStyle="1" w:styleId="FirstParagraph">
    <w:name w:val="First Paragraph"/>
    <w:basedOn w:val="BodyText"/>
    <w:next w:val="BodyText"/>
    <w:qFormat/>
    <w:rsid w:val="00A9242D"/>
    <w:pPr>
      <w:spacing w:after="100"/>
    </w:pPr>
  </w:style>
  <w:style w:type="paragraph" w:customStyle="1" w:styleId="Compact">
    <w:name w:val="Compact"/>
    <w:basedOn w:val="BodyText"/>
    <w:qFormat/>
    <w:rsid w:val="00A9242D"/>
    <w:pPr>
      <w:spacing w:before="36" w:after="36"/>
      <w:ind w:firstLine="369"/>
    </w:pPr>
  </w:style>
  <w:style w:type="table" w:customStyle="1" w:styleId="Table">
    <w:name w:val="Table"/>
    <w:semiHidden/>
    <w:unhideWhenUsed/>
    <w:qFormat/>
    <w:rsid w:val="00A9242D"/>
    <w:pPr>
      <w:spacing w:after="0" w:line="240" w:lineRule="auto"/>
    </w:pPr>
    <w:rPr>
      <w:kern w:val="0"/>
      <w:sz w:val="20"/>
      <w:szCs w:val="20"/>
      <w:lang w:val="en-US"/>
      <w14:ligatures w14:val="none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styleId="BodyText">
    <w:name w:val="Body Text"/>
    <w:basedOn w:val="Normal"/>
    <w:link w:val="BodyTextChar"/>
    <w:uiPriority w:val="99"/>
    <w:semiHidden/>
    <w:unhideWhenUsed/>
    <w:rsid w:val="00A924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9242D"/>
    <w:rPr>
      <w:rFonts w:ascii="Times New Roman" w:eastAsia="Times New Roman" w:hAnsi="Times New Roman"/>
      <w:color w:val="20262C"/>
      <w:kern w:val="0"/>
      <w:sz w:val="22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2026-10-12T05:20:00Z</dcterms:created>
  <dcterms:modified xsi:type="dcterms:W3CDTF">2026-10-12T05:20:00Z</dcterms:modified>
</cp:coreProperties>
</file>