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26865" w14:textId="189BD447" w:rsidR="00A841B1" w:rsidRDefault="00A841B1" w:rsidP="00A841B1">
      <w:pPr>
        <w:pStyle w:val="paragraph"/>
        <w:spacing w:before="0" w:beforeAutospacing="0" w:after="0" w:afterAutospacing="0"/>
        <w:jc w:val="center"/>
        <w:textAlignment w:val="baseline"/>
        <w:rPr>
          <w:rFonts w:ascii="Arial" w:eastAsiaTheme="majorEastAsia" w:hAnsi="Arial" w:cs="Arial"/>
          <w:b/>
          <w:bCs/>
          <w:color w:val="0D0D0D"/>
          <w:shd w:val="clear" w:color="auto" w:fill="FFFFFF"/>
        </w:rPr>
      </w:pPr>
      <w:r>
        <w:rPr>
          <w:rFonts w:ascii="Arial" w:eastAsiaTheme="majorEastAsia" w:hAnsi="Arial" w:cs="Arial"/>
          <w:b/>
          <w:bCs/>
          <w:color w:val="0D0D0D"/>
          <w:shd w:val="clear" w:color="auto" w:fill="FFFFFF"/>
        </w:rPr>
        <w:t>Supplementary File:</w:t>
      </w:r>
    </w:p>
    <w:p w14:paraId="21E7E155" w14:textId="77777777" w:rsidR="00A841B1" w:rsidRDefault="00A841B1" w:rsidP="00A841B1">
      <w:pPr>
        <w:pStyle w:val="paragraph"/>
        <w:spacing w:before="0" w:beforeAutospacing="0" w:after="0" w:afterAutospacing="0"/>
        <w:jc w:val="center"/>
        <w:textAlignment w:val="baseline"/>
        <w:rPr>
          <w:rFonts w:ascii="Arial" w:eastAsiaTheme="majorEastAsia" w:hAnsi="Arial" w:cs="Arial"/>
          <w:b/>
          <w:bCs/>
          <w:color w:val="0D0D0D"/>
          <w:shd w:val="clear" w:color="auto" w:fill="FFFFFF"/>
        </w:rPr>
      </w:pPr>
    </w:p>
    <w:p w14:paraId="46D524D7" w14:textId="217BB552" w:rsidR="00A841B1" w:rsidRDefault="00A841B1" w:rsidP="00A841B1">
      <w:pPr>
        <w:pStyle w:val="paragraph"/>
        <w:spacing w:before="0" w:beforeAutospacing="0" w:after="0" w:afterAutospacing="0"/>
        <w:jc w:val="center"/>
        <w:textAlignment w:val="baseline"/>
        <w:rPr>
          <w:rFonts w:ascii="Arial" w:eastAsiaTheme="majorEastAsia" w:hAnsi="Arial" w:cs="Arial"/>
          <w:b/>
          <w:bCs/>
          <w:color w:val="0D0D0D"/>
          <w:shd w:val="clear" w:color="auto" w:fill="FFFFFF"/>
        </w:rPr>
      </w:pPr>
      <w:r w:rsidRPr="00A777E4">
        <w:rPr>
          <w:rFonts w:ascii="Arial" w:eastAsiaTheme="majorEastAsia" w:hAnsi="Arial" w:cs="Arial"/>
          <w:b/>
          <w:bCs/>
          <w:color w:val="0D0D0D"/>
          <w:shd w:val="clear" w:color="auto" w:fill="FFFFFF"/>
        </w:rPr>
        <w:t xml:space="preserve">High-Frequency Spinal Cord Stimulation Reorganizes Frequency-Dependent Cortical Modules of Tibial Nerve Stimulation-Evoked Activity in </w:t>
      </w:r>
      <w:r>
        <w:rPr>
          <w:rFonts w:ascii="Arial" w:eastAsiaTheme="majorEastAsia" w:hAnsi="Arial" w:cs="Arial"/>
          <w:b/>
          <w:bCs/>
          <w:color w:val="0D0D0D"/>
          <w:shd w:val="clear" w:color="auto" w:fill="FFFFFF"/>
        </w:rPr>
        <w:t>Sheep</w:t>
      </w:r>
    </w:p>
    <w:p w14:paraId="79F31515" w14:textId="77777777" w:rsidR="00A841B1" w:rsidRPr="006202F2" w:rsidRDefault="00A841B1" w:rsidP="00A841B1">
      <w:pPr>
        <w:pStyle w:val="paragraph"/>
        <w:spacing w:before="0" w:beforeAutospacing="0" w:after="0" w:afterAutospacing="0"/>
        <w:jc w:val="center"/>
        <w:textAlignment w:val="baseline"/>
        <w:rPr>
          <w:rFonts w:ascii="Segoe UI" w:hAnsi="Segoe UI" w:cs="Segoe UI"/>
        </w:rPr>
      </w:pPr>
    </w:p>
    <w:p w14:paraId="7D7CC3AE" w14:textId="77777777" w:rsidR="00A841B1" w:rsidRDefault="00A841B1" w:rsidP="00A841B1">
      <w:pPr>
        <w:pStyle w:val="paragraph"/>
        <w:spacing w:before="0" w:beforeAutospacing="0" w:after="0" w:afterAutospacing="0"/>
        <w:jc w:val="center"/>
        <w:textAlignment w:val="baseline"/>
        <w:rPr>
          <w:rStyle w:val="normaltextrun"/>
          <w:rFonts w:ascii="Arial" w:eastAsiaTheme="majorEastAsia" w:hAnsi="Arial" w:cs="Arial"/>
          <w:color w:val="0D0D0D"/>
          <w:shd w:val="clear" w:color="auto" w:fill="FFFFFF"/>
          <w:vertAlign w:val="superscript"/>
        </w:rPr>
      </w:pPr>
      <w:r w:rsidRPr="007C3CCB">
        <w:rPr>
          <w:rStyle w:val="normaltextrun"/>
          <w:rFonts w:ascii="Arial" w:eastAsiaTheme="majorEastAsia" w:hAnsi="Arial" w:cs="Arial"/>
          <w:color w:val="0D0D0D"/>
          <w:shd w:val="clear" w:color="auto" w:fill="FFFFFF"/>
        </w:rPr>
        <w:t>Vishal Bharmauria</w:t>
      </w:r>
      <w:r w:rsidRPr="006E08EC">
        <w:rPr>
          <w:rStyle w:val="normaltextrun"/>
          <w:rFonts w:ascii="Arial" w:eastAsiaTheme="majorEastAsia" w:hAnsi="Arial" w:cs="Arial"/>
          <w:color w:val="0D0D0D"/>
          <w:shd w:val="clear" w:color="auto" w:fill="FFFFFF"/>
          <w:vertAlign w:val="superscript"/>
        </w:rPr>
        <w:t>1,</w:t>
      </w:r>
      <w:proofErr w:type="gramStart"/>
      <w:r w:rsidRPr="006E08EC">
        <w:rPr>
          <w:rStyle w:val="normaltextrun"/>
          <w:rFonts w:ascii="Arial" w:eastAsiaTheme="majorEastAsia" w:hAnsi="Arial" w:cs="Arial"/>
          <w:color w:val="0D0D0D"/>
          <w:shd w:val="clear" w:color="auto" w:fill="FFFFFF"/>
          <w:vertAlign w:val="superscript"/>
        </w:rPr>
        <w:t>2</w:t>
      </w:r>
      <w:r>
        <w:rPr>
          <w:rStyle w:val="normaltextrun"/>
          <w:rFonts w:ascii="Arial" w:eastAsiaTheme="majorEastAsia" w:hAnsi="Arial" w:cs="Arial"/>
          <w:color w:val="0D0D0D"/>
          <w:shd w:val="clear" w:color="auto" w:fill="FFFFFF"/>
          <w:vertAlign w:val="superscript"/>
        </w:rPr>
        <w:t>,*</w:t>
      </w:r>
      <w:proofErr w:type="gramEnd"/>
      <w:r>
        <w:rPr>
          <w:rStyle w:val="normaltextrun"/>
          <w:rFonts w:ascii="Arial" w:eastAsiaTheme="majorEastAsia" w:hAnsi="Arial" w:cs="Arial"/>
          <w:color w:val="0D0D0D"/>
          <w:shd w:val="clear" w:color="auto" w:fill="FFFFFF"/>
          <w:vertAlign w:val="superscript"/>
        </w:rPr>
        <w:t>,†</w:t>
      </w:r>
      <w:r w:rsidRPr="007C3CCB">
        <w:rPr>
          <w:rStyle w:val="normaltextrun"/>
          <w:rFonts w:ascii="Arial" w:eastAsiaTheme="majorEastAsia" w:hAnsi="Arial" w:cs="Arial"/>
          <w:color w:val="0D0D0D"/>
          <w:shd w:val="clear" w:color="auto" w:fill="FFFFFF"/>
        </w:rPr>
        <w:t>, Amirhossein Ghaderi</w:t>
      </w:r>
      <w:r>
        <w:rPr>
          <w:rStyle w:val="normaltextrun"/>
          <w:rFonts w:ascii="Arial" w:eastAsiaTheme="majorEastAsia" w:hAnsi="Arial" w:cs="Arial"/>
          <w:color w:val="0D0D0D"/>
          <w:shd w:val="clear" w:color="auto" w:fill="FFFFFF"/>
          <w:vertAlign w:val="superscript"/>
        </w:rPr>
        <w:t xml:space="preserve">3,4, † </w:t>
      </w:r>
      <w:r w:rsidRPr="00D65F84">
        <w:rPr>
          <w:rStyle w:val="normaltextrun"/>
          <w:rFonts w:ascii="Arial" w:eastAsiaTheme="majorEastAsia" w:hAnsi="Arial" w:cs="Arial"/>
          <w:color w:val="0D0D0D"/>
          <w:shd w:val="clear" w:color="auto" w:fill="FFFFFF"/>
        </w:rPr>
        <w:t>,</w:t>
      </w:r>
      <w:r>
        <w:rPr>
          <w:rStyle w:val="normaltextrun"/>
          <w:rFonts w:ascii="Arial" w:eastAsiaTheme="majorEastAsia" w:hAnsi="Arial" w:cs="Arial"/>
          <w:color w:val="0D0D0D"/>
          <w:shd w:val="clear" w:color="auto" w:fill="FFFFFF"/>
        </w:rPr>
        <w:t xml:space="preserve"> Yahia Yassine Belkacemi</w:t>
      </w:r>
      <w:r w:rsidRPr="00724F02">
        <w:rPr>
          <w:rStyle w:val="normaltextrun"/>
          <w:rFonts w:ascii="Arial" w:eastAsiaTheme="majorEastAsia" w:hAnsi="Arial" w:cs="Arial"/>
          <w:color w:val="0D0D0D"/>
          <w:shd w:val="clear" w:color="auto" w:fill="FFFFFF"/>
          <w:vertAlign w:val="superscript"/>
        </w:rPr>
        <w:t>5</w:t>
      </w:r>
      <w:r>
        <w:rPr>
          <w:rStyle w:val="normaltextrun"/>
          <w:rFonts w:ascii="Arial" w:eastAsiaTheme="majorEastAsia" w:hAnsi="Arial" w:cs="Arial"/>
          <w:color w:val="0D0D0D"/>
          <w:shd w:val="clear" w:color="auto" w:fill="FFFFFF"/>
          <w:vertAlign w:val="superscript"/>
        </w:rPr>
        <w:t xml:space="preserve"> </w:t>
      </w:r>
      <w:r w:rsidRPr="008E515C">
        <w:rPr>
          <w:rStyle w:val="normaltextrun"/>
          <w:rFonts w:ascii="Arial" w:eastAsiaTheme="majorEastAsia" w:hAnsi="Arial" w:cs="Arial"/>
          <w:color w:val="0D0D0D"/>
          <w:shd w:val="clear" w:color="auto" w:fill="FFFFFF"/>
        </w:rPr>
        <w:t>,</w:t>
      </w:r>
      <w:r>
        <w:rPr>
          <w:rStyle w:val="normaltextrun"/>
          <w:rFonts w:ascii="Arial" w:eastAsiaTheme="majorEastAsia" w:hAnsi="Arial" w:cs="Arial"/>
          <w:color w:val="0D0D0D"/>
          <w:shd w:val="clear" w:color="auto" w:fill="FFFFFF"/>
        </w:rPr>
        <w:t xml:space="preserve"> Nour Shaheen</w:t>
      </w:r>
      <w:r w:rsidRPr="008E515C">
        <w:rPr>
          <w:rStyle w:val="normaltextrun"/>
          <w:rFonts w:ascii="Arial" w:eastAsiaTheme="majorEastAsia" w:hAnsi="Arial" w:cs="Arial"/>
          <w:color w:val="0D0D0D"/>
          <w:shd w:val="clear" w:color="auto" w:fill="FFFFFF"/>
          <w:vertAlign w:val="superscript"/>
        </w:rPr>
        <w:t>6</w:t>
      </w:r>
      <w:r>
        <w:rPr>
          <w:rStyle w:val="normaltextrun"/>
          <w:rFonts w:ascii="Arial" w:eastAsiaTheme="majorEastAsia" w:hAnsi="Arial" w:cs="Arial"/>
          <w:color w:val="0D0D0D"/>
          <w:shd w:val="clear" w:color="auto" w:fill="FFFFFF"/>
        </w:rPr>
        <w:t>,</w:t>
      </w:r>
      <w:r w:rsidRPr="008E515C">
        <w:rPr>
          <w:rStyle w:val="normaltextrun"/>
          <w:rFonts w:ascii="Arial" w:eastAsiaTheme="majorEastAsia" w:hAnsi="Arial" w:cs="Arial"/>
          <w:color w:val="0D0D0D"/>
          <w:shd w:val="clear" w:color="auto" w:fill="FFFFFF"/>
        </w:rPr>
        <w:t xml:space="preserve"> </w:t>
      </w:r>
      <w:r w:rsidRPr="007C3CCB">
        <w:rPr>
          <w:rStyle w:val="normaltextrun"/>
          <w:rFonts w:ascii="Arial" w:eastAsiaTheme="majorEastAsia" w:hAnsi="Arial" w:cs="Arial"/>
          <w:color w:val="0D0D0D"/>
          <w:shd w:val="clear" w:color="auto" w:fill="FFFFFF"/>
        </w:rPr>
        <w:t>Hiroyuki Oya</w:t>
      </w:r>
      <w:r>
        <w:rPr>
          <w:rStyle w:val="normaltextrun"/>
          <w:rFonts w:ascii="Arial" w:eastAsiaTheme="majorEastAsia" w:hAnsi="Arial" w:cs="Arial"/>
          <w:vertAlign w:val="superscript"/>
        </w:rPr>
        <w:t>7</w:t>
      </w:r>
      <w:r>
        <w:rPr>
          <w:rStyle w:val="normaltextrun"/>
          <w:rFonts w:ascii="Arial" w:eastAsiaTheme="majorEastAsia" w:hAnsi="Arial" w:cs="Arial"/>
          <w:color w:val="0D0D0D"/>
          <w:shd w:val="clear" w:color="auto" w:fill="FFFFFF"/>
        </w:rPr>
        <w:t>, Y</w:t>
      </w:r>
      <w:r w:rsidRPr="007C3CCB">
        <w:rPr>
          <w:rStyle w:val="normaltextrun"/>
          <w:rFonts w:ascii="Arial" w:eastAsiaTheme="majorEastAsia" w:hAnsi="Arial" w:cs="Arial"/>
          <w:color w:val="0D0D0D"/>
          <w:shd w:val="clear" w:color="auto" w:fill="FFFFFF"/>
        </w:rPr>
        <w:t>arema Bezchlibnyk</w:t>
      </w:r>
      <w:r w:rsidRPr="006E08EC">
        <w:rPr>
          <w:rStyle w:val="normaltextrun"/>
          <w:rFonts w:ascii="Arial" w:eastAsiaTheme="majorEastAsia" w:hAnsi="Arial" w:cs="Arial"/>
          <w:color w:val="0D0D0D"/>
          <w:shd w:val="clear" w:color="auto" w:fill="FFFFFF"/>
          <w:vertAlign w:val="superscript"/>
        </w:rPr>
        <w:t>1</w:t>
      </w:r>
      <w:r w:rsidRPr="007C3CCB">
        <w:rPr>
          <w:rStyle w:val="normaltextrun"/>
          <w:rFonts w:ascii="Arial" w:eastAsiaTheme="majorEastAsia" w:hAnsi="Arial" w:cs="Arial"/>
          <w:color w:val="0D0D0D"/>
          <w:shd w:val="clear" w:color="auto" w:fill="FFFFFF"/>
        </w:rPr>
        <w:t xml:space="preserve">, </w:t>
      </w:r>
      <w:r>
        <w:rPr>
          <w:rStyle w:val="normaltextrun"/>
          <w:rFonts w:ascii="Arial" w:eastAsiaTheme="majorEastAsia" w:hAnsi="Arial" w:cs="Arial"/>
          <w:color w:val="0D0D0D"/>
          <w:shd w:val="clear" w:color="auto" w:fill="FFFFFF"/>
        </w:rPr>
        <w:t xml:space="preserve"> </w:t>
      </w:r>
      <w:r w:rsidRPr="007C3CCB">
        <w:rPr>
          <w:rStyle w:val="normaltextrun"/>
          <w:rFonts w:ascii="Arial" w:eastAsiaTheme="majorEastAsia" w:hAnsi="Arial" w:cs="Arial"/>
          <w:color w:val="0D0D0D"/>
          <w:shd w:val="clear" w:color="auto" w:fill="FFFFFF"/>
        </w:rPr>
        <w:t>Karim Johari</w:t>
      </w:r>
      <w:r>
        <w:rPr>
          <w:rStyle w:val="normaltextrun"/>
          <w:rFonts w:ascii="Arial" w:eastAsiaTheme="majorEastAsia" w:hAnsi="Arial" w:cs="Arial"/>
          <w:color w:val="0D0D0D"/>
          <w:shd w:val="clear" w:color="auto" w:fill="FFFFFF"/>
          <w:vertAlign w:val="superscript"/>
        </w:rPr>
        <w:t>8</w:t>
      </w:r>
      <w:r w:rsidRPr="007C3CCB">
        <w:rPr>
          <w:rStyle w:val="normaltextrun"/>
          <w:rFonts w:ascii="Arial" w:eastAsiaTheme="majorEastAsia" w:hAnsi="Arial" w:cs="Arial"/>
          <w:color w:val="0D0D0D"/>
          <w:shd w:val="clear" w:color="auto" w:fill="FFFFFF"/>
        </w:rPr>
        <w:t>, Arun Singh</w:t>
      </w:r>
      <w:r>
        <w:rPr>
          <w:rStyle w:val="normaltextrun"/>
          <w:rFonts w:ascii="Arial" w:eastAsiaTheme="majorEastAsia" w:hAnsi="Arial" w:cs="Arial"/>
          <w:color w:val="0D0D0D"/>
          <w:shd w:val="clear" w:color="auto" w:fill="FFFFFF"/>
          <w:vertAlign w:val="superscript"/>
        </w:rPr>
        <w:t>9</w:t>
      </w:r>
      <w:r w:rsidRPr="007C3CCB">
        <w:rPr>
          <w:rStyle w:val="normaltextrun"/>
          <w:rFonts w:ascii="Arial" w:eastAsiaTheme="majorEastAsia" w:hAnsi="Arial" w:cs="Arial"/>
          <w:color w:val="0D0D0D"/>
          <w:shd w:val="clear" w:color="auto" w:fill="FFFFFF"/>
        </w:rPr>
        <w:t xml:space="preserve">, Alexander </w:t>
      </w:r>
      <w:r>
        <w:rPr>
          <w:rStyle w:val="normaltextrun"/>
          <w:rFonts w:ascii="Arial" w:eastAsiaTheme="majorEastAsia" w:hAnsi="Arial" w:cs="Arial"/>
          <w:color w:val="0D0D0D"/>
          <w:shd w:val="clear" w:color="auto" w:fill="FFFFFF"/>
        </w:rPr>
        <w:t xml:space="preserve">L </w:t>
      </w:r>
      <w:r w:rsidRPr="007C3CCB">
        <w:rPr>
          <w:rStyle w:val="normaltextrun"/>
          <w:rFonts w:ascii="Arial" w:eastAsiaTheme="majorEastAsia" w:hAnsi="Arial" w:cs="Arial"/>
          <w:color w:val="0D0D0D"/>
          <w:shd w:val="clear" w:color="auto" w:fill="FFFFFF"/>
        </w:rPr>
        <w:t>Green</w:t>
      </w:r>
      <w:r>
        <w:rPr>
          <w:rStyle w:val="normaltextrun"/>
          <w:rFonts w:ascii="Arial" w:eastAsiaTheme="majorEastAsia" w:hAnsi="Arial" w:cs="Arial"/>
          <w:color w:val="0D0D0D"/>
          <w:shd w:val="clear" w:color="auto" w:fill="FFFFFF"/>
          <w:vertAlign w:val="superscript"/>
        </w:rPr>
        <w:t>10</w:t>
      </w:r>
      <w:r w:rsidRPr="007C3CCB">
        <w:rPr>
          <w:rStyle w:val="normaltextrun"/>
          <w:rFonts w:ascii="Arial" w:eastAsiaTheme="majorEastAsia" w:hAnsi="Arial" w:cs="Arial"/>
          <w:color w:val="0D0D0D"/>
          <w:shd w:val="clear" w:color="auto" w:fill="FFFFFF"/>
        </w:rPr>
        <w:t>, Hiroto Kawasaki</w:t>
      </w:r>
      <w:r>
        <w:rPr>
          <w:rStyle w:val="normaltextrun"/>
          <w:rFonts w:ascii="Arial" w:eastAsiaTheme="majorEastAsia" w:hAnsi="Arial" w:cs="Arial"/>
          <w:color w:val="0D0D0D"/>
          <w:shd w:val="clear" w:color="auto" w:fill="FFFFFF"/>
          <w:vertAlign w:val="superscript"/>
        </w:rPr>
        <w:t>7</w:t>
      </w:r>
      <w:r w:rsidRPr="007C3CCB">
        <w:rPr>
          <w:rStyle w:val="normaltextrun"/>
          <w:rFonts w:ascii="Arial" w:eastAsiaTheme="majorEastAsia" w:hAnsi="Arial" w:cs="Arial"/>
          <w:color w:val="0D0D0D"/>
          <w:shd w:val="clear" w:color="auto" w:fill="FFFFFF"/>
        </w:rPr>
        <w:t>, Can Sarica</w:t>
      </w:r>
      <w:r>
        <w:rPr>
          <w:rStyle w:val="normaltextrun"/>
          <w:rFonts w:ascii="Arial" w:eastAsiaTheme="majorEastAsia" w:hAnsi="Arial" w:cs="Arial"/>
          <w:color w:val="0D0D0D"/>
          <w:shd w:val="clear" w:color="auto" w:fill="FFFFFF"/>
          <w:vertAlign w:val="superscript"/>
        </w:rPr>
        <w:t>11</w:t>
      </w:r>
      <w:r w:rsidRPr="007C3CCB">
        <w:rPr>
          <w:rStyle w:val="normaltextrun"/>
          <w:rFonts w:ascii="Arial" w:eastAsiaTheme="majorEastAsia" w:hAnsi="Arial" w:cs="Arial"/>
          <w:color w:val="0D0D0D"/>
          <w:shd w:val="clear" w:color="auto" w:fill="FFFFFF"/>
          <w:vertAlign w:val="superscript"/>
        </w:rPr>
        <w:t>,1</w:t>
      </w:r>
      <w:r>
        <w:rPr>
          <w:rStyle w:val="normaltextrun"/>
          <w:rFonts w:ascii="Arial" w:eastAsiaTheme="majorEastAsia" w:hAnsi="Arial" w:cs="Arial"/>
          <w:color w:val="0D0D0D"/>
          <w:shd w:val="clear" w:color="auto" w:fill="FFFFFF"/>
          <w:vertAlign w:val="superscript"/>
        </w:rPr>
        <w:t>2</w:t>
      </w:r>
      <w:r w:rsidRPr="007C3CCB">
        <w:rPr>
          <w:rStyle w:val="normaltextrun"/>
          <w:rFonts w:ascii="Arial" w:eastAsiaTheme="majorEastAsia" w:hAnsi="Arial" w:cs="Arial"/>
          <w:color w:val="0D0D0D"/>
          <w:shd w:val="clear" w:color="auto" w:fill="FFFFFF"/>
        </w:rPr>
        <w:t xml:space="preserve">, </w:t>
      </w:r>
      <w:r>
        <w:rPr>
          <w:rStyle w:val="normaltextrun"/>
          <w:rFonts w:ascii="Arial" w:eastAsiaTheme="majorEastAsia" w:hAnsi="Arial" w:cs="Arial"/>
          <w:color w:val="0D0D0D"/>
          <w:shd w:val="clear" w:color="auto" w:fill="FFFFFF"/>
        </w:rPr>
        <w:t>Brian Dalm</w:t>
      </w:r>
      <w:r w:rsidRPr="00621687">
        <w:rPr>
          <w:rStyle w:val="normaltextrun"/>
          <w:rFonts w:ascii="Arial" w:eastAsiaTheme="majorEastAsia" w:hAnsi="Arial" w:cs="Arial"/>
          <w:color w:val="0D0D0D"/>
          <w:shd w:val="clear" w:color="auto" w:fill="FFFFFF"/>
          <w:vertAlign w:val="superscript"/>
        </w:rPr>
        <w:t>1</w:t>
      </w:r>
      <w:r>
        <w:rPr>
          <w:rStyle w:val="normaltextrun"/>
          <w:rFonts w:ascii="Arial" w:eastAsiaTheme="majorEastAsia" w:hAnsi="Arial" w:cs="Arial"/>
          <w:color w:val="0D0D0D"/>
          <w:shd w:val="clear" w:color="auto" w:fill="FFFFFF"/>
          <w:vertAlign w:val="superscript"/>
        </w:rPr>
        <w:t>3</w:t>
      </w:r>
      <w:r>
        <w:rPr>
          <w:rStyle w:val="normaltextrun"/>
          <w:rFonts w:ascii="Arial" w:eastAsiaTheme="majorEastAsia" w:hAnsi="Arial" w:cs="Arial"/>
          <w:color w:val="0D0D0D"/>
          <w:shd w:val="clear" w:color="auto" w:fill="FFFFFF"/>
        </w:rPr>
        <w:t xml:space="preserve">, </w:t>
      </w:r>
      <w:r w:rsidRPr="007C3CCB">
        <w:rPr>
          <w:rStyle w:val="normaltextrun"/>
          <w:rFonts w:ascii="Arial" w:eastAsiaTheme="majorEastAsia" w:hAnsi="Arial" w:cs="Arial"/>
          <w:color w:val="0D0D0D"/>
          <w:shd w:val="clear" w:color="auto" w:fill="FFFFFF"/>
        </w:rPr>
        <w:t xml:space="preserve">Andres </w:t>
      </w:r>
      <w:r>
        <w:rPr>
          <w:rStyle w:val="normaltextrun"/>
          <w:rFonts w:ascii="Arial" w:eastAsiaTheme="majorEastAsia" w:hAnsi="Arial" w:cs="Arial"/>
          <w:color w:val="0D0D0D"/>
          <w:shd w:val="clear" w:color="auto" w:fill="FFFFFF"/>
        </w:rPr>
        <w:t xml:space="preserve">M </w:t>
      </w:r>
      <w:r w:rsidRPr="007C3CCB">
        <w:rPr>
          <w:rStyle w:val="normaltextrun"/>
          <w:rFonts w:ascii="Arial" w:eastAsiaTheme="majorEastAsia" w:hAnsi="Arial" w:cs="Arial"/>
          <w:color w:val="0D0D0D"/>
          <w:shd w:val="clear" w:color="auto" w:fill="FFFFFF"/>
        </w:rPr>
        <w:t>Lozano</w:t>
      </w:r>
      <w:r>
        <w:rPr>
          <w:rStyle w:val="normaltextrun"/>
          <w:rFonts w:ascii="Arial" w:eastAsiaTheme="majorEastAsia" w:hAnsi="Arial" w:cs="Arial"/>
          <w:color w:val="0D0D0D"/>
          <w:shd w:val="clear" w:color="auto" w:fill="FFFFFF"/>
          <w:vertAlign w:val="superscript"/>
        </w:rPr>
        <w:t>11</w:t>
      </w:r>
      <w:r w:rsidRPr="007C3CCB">
        <w:rPr>
          <w:rStyle w:val="normaltextrun"/>
          <w:rFonts w:ascii="Arial" w:eastAsiaTheme="majorEastAsia" w:hAnsi="Arial" w:cs="Arial"/>
          <w:color w:val="0D0D0D"/>
          <w:shd w:val="clear" w:color="auto" w:fill="FFFFFF"/>
          <w:vertAlign w:val="superscript"/>
        </w:rPr>
        <w:t>,1</w:t>
      </w:r>
      <w:r>
        <w:rPr>
          <w:rStyle w:val="normaltextrun"/>
          <w:rFonts w:ascii="Arial" w:eastAsiaTheme="majorEastAsia" w:hAnsi="Arial" w:cs="Arial"/>
          <w:color w:val="0D0D0D"/>
          <w:shd w:val="clear" w:color="auto" w:fill="FFFFFF"/>
          <w:vertAlign w:val="superscript"/>
        </w:rPr>
        <w:t>2</w:t>
      </w:r>
      <w:r w:rsidRPr="007C3CCB">
        <w:rPr>
          <w:rStyle w:val="normaltextrun"/>
          <w:rFonts w:ascii="Arial" w:eastAsiaTheme="majorEastAsia" w:hAnsi="Arial" w:cs="Arial"/>
          <w:color w:val="0D0D0D"/>
          <w:shd w:val="clear" w:color="auto" w:fill="FFFFFF"/>
        </w:rPr>
        <w:t>, Matthew A Howard III</w:t>
      </w:r>
      <w:r>
        <w:rPr>
          <w:rStyle w:val="normaltextrun"/>
          <w:rFonts w:ascii="Arial" w:eastAsiaTheme="majorEastAsia" w:hAnsi="Arial" w:cs="Arial"/>
          <w:color w:val="0D0D0D"/>
          <w:shd w:val="clear" w:color="auto" w:fill="FFFFFF"/>
          <w:vertAlign w:val="superscript"/>
        </w:rPr>
        <w:t>7,#</w:t>
      </w:r>
      <w:r w:rsidRPr="007C3CCB">
        <w:rPr>
          <w:rStyle w:val="normaltextrun"/>
          <w:rFonts w:ascii="Arial" w:eastAsiaTheme="majorEastAsia" w:hAnsi="Arial" w:cs="Arial"/>
          <w:color w:val="0D0D0D"/>
          <w:shd w:val="clear" w:color="auto" w:fill="FFFFFF"/>
        </w:rPr>
        <w:t>, Oliver Flouty</w:t>
      </w:r>
      <w:r w:rsidRPr="006E08EC">
        <w:rPr>
          <w:rStyle w:val="normaltextrun"/>
          <w:rFonts w:ascii="Arial" w:eastAsiaTheme="majorEastAsia" w:hAnsi="Arial" w:cs="Arial"/>
          <w:color w:val="0D0D0D"/>
          <w:shd w:val="clear" w:color="auto" w:fill="FFFFFF"/>
          <w:vertAlign w:val="superscript"/>
        </w:rPr>
        <w:t>1</w:t>
      </w:r>
      <w:r>
        <w:rPr>
          <w:rStyle w:val="normaltextrun"/>
          <w:rFonts w:ascii="Arial" w:eastAsiaTheme="majorEastAsia" w:hAnsi="Arial" w:cs="Arial"/>
          <w:color w:val="0D0D0D"/>
          <w:shd w:val="clear" w:color="auto" w:fill="FFFFFF"/>
          <w:vertAlign w:val="superscript"/>
        </w:rPr>
        <w:t>,#</w:t>
      </w:r>
    </w:p>
    <w:p w14:paraId="5F81BA30" w14:textId="77777777" w:rsidR="00A841B1" w:rsidRDefault="00A841B1" w:rsidP="00A841B1">
      <w:pPr>
        <w:pStyle w:val="paragraph"/>
        <w:spacing w:before="0" w:beforeAutospacing="0" w:after="0" w:afterAutospacing="0"/>
        <w:jc w:val="center"/>
        <w:textAlignment w:val="baseline"/>
        <w:rPr>
          <w:rStyle w:val="normaltextrun"/>
          <w:rFonts w:ascii="Arial" w:eastAsiaTheme="majorEastAsia" w:hAnsi="Arial" w:cs="Arial"/>
          <w:color w:val="0D0D0D"/>
          <w:shd w:val="clear" w:color="auto" w:fill="FFFFFF"/>
          <w:vertAlign w:val="superscript"/>
        </w:rPr>
      </w:pPr>
    </w:p>
    <w:p w14:paraId="74D816D5" w14:textId="77777777" w:rsidR="00A841B1" w:rsidRDefault="00A841B1" w:rsidP="00A841B1">
      <w:pPr>
        <w:pStyle w:val="paragraph"/>
        <w:spacing w:before="0" w:beforeAutospacing="0" w:after="0" w:afterAutospacing="0"/>
        <w:jc w:val="center"/>
        <w:textAlignment w:val="baseline"/>
        <w:rPr>
          <w:rStyle w:val="normaltextrun"/>
          <w:rFonts w:ascii="Arial" w:eastAsiaTheme="majorEastAsia" w:hAnsi="Arial" w:cs="Arial"/>
          <w:color w:val="0D0D0D"/>
          <w:shd w:val="clear" w:color="auto" w:fill="FFFFFF"/>
          <w:vertAlign w:val="superscript"/>
        </w:rPr>
      </w:pPr>
    </w:p>
    <w:p w14:paraId="533B41F3" w14:textId="77777777" w:rsidR="00A841B1" w:rsidRDefault="00A841B1" w:rsidP="00A841B1">
      <w:pPr>
        <w:pStyle w:val="paragraph"/>
        <w:spacing w:before="0" w:beforeAutospacing="0" w:after="0" w:afterAutospacing="0"/>
        <w:jc w:val="center"/>
        <w:textAlignment w:val="baseline"/>
        <w:rPr>
          <w:rStyle w:val="normaltextrun"/>
          <w:rFonts w:ascii="Arial" w:eastAsiaTheme="majorEastAsia" w:hAnsi="Arial" w:cs="Arial"/>
          <w:color w:val="0D0D0D"/>
          <w:shd w:val="clear" w:color="auto" w:fill="FFFFFF"/>
          <w:vertAlign w:val="superscript"/>
        </w:rPr>
      </w:pPr>
    </w:p>
    <w:p w14:paraId="64D11F37" w14:textId="77777777" w:rsidR="00A841B1" w:rsidRDefault="00A841B1" w:rsidP="00A841B1">
      <w:pPr>
        <w:pStyle w:val="paragraph"/>
        <w:spacing w:before="0" w:beforeAutospacing="0" w:after="0" w:afterAutospacing="0"/>
        <w:jc w:val="center"/>
        <w:textAlignment w:val="baseline"/>
        <w:rPr>
          <w:rStyle w:val="normaltextrun"/>
          <w:rFonts w:ascii="Arial" w:eastAsiaTheme="majorEastAsia" w:hAnsi="Arial" w:cs="Arial"/>
          <w:color w:val="0D0D0D"/>
          <w:shd w:val="clear" w:color="auto" w:fill="FFFFFF"/>
          <w:vertAlign w:val="superscript"/>
        </w:rPr>
      </w:pPr>
    </w:p>
    <w:p w14:paraId="40B2D7B2" w14:textId="77777777" w:rsidR="00A841B1" w:rsidRPr="00EF65D5" w:rsidRDefault="00A841B1" w:rsidP="00A841B1">
      <w:pPr>
        <w:pStyle w:val="paragraph"/>
        <w:spacing w:before="0" w:beforeAutospacing="0" w:after="0" w:afterAutospacing="0"/>
        <w:jc w:val="center"/>
        <w:textAlignment w:val="baseline"/>
        <w:rPr>
          <w:rStyle w:val="eop"/>
          <w:rFonts w:ascii="Segoe UI" w:hAnsi="Segoe UI" w:cs="Segoe UI"/>
        </w:rPr>
      </w:pPr>
    </w:p>
    <w:p w14:paraId="4B6D9AB6" w14:textId="77777777" w:rsidR="00A841B1" w:rsidRDefault="00A841B1">
      <w:pPr>
        <w:rPr>
          <w:noProof/>
        </w:rPr>
      </w:pPr>
    </w:p>
    <w:p w14:paraId="20136F49" w14:textId="3A3CD96A" w:rsidR="005E10F8" w:rsidRDefault="00A841B1">
      <w:r>
        <w:rPr>
          <w:noProof/>
        </w:rPr>
        <w:lastRenderedPageBreak/>
        <w:drawing>
          <wp:inline distT="0" distB="0" distL="0" distR="0" wp14:anchorId="087F6AA8" wp14:editId="47A8144E">
            <wp:extent cx="5943600" cy="6221095"/>
            <wp:effectExtent l="0" t="0" r="0" b="8255"/>
            <wp:docPr id="535557792" name="Picture 2"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557792" name="Picture 2" descr="A collage of graphs and diagrams&#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5943600" cy="6221095"/>
                    </a:xfrm>
                    <a:prstGeom prst="rect">
                      <a:avLst/>
                    </a:prstGeom>
                    <a:noFill/>
                    <a:ln>
                      <a:noFill/>
                    </a:ln>
                  </pic:spPr>
                </pic:pic>
              </a:graphicData>
            </a:graphic>
          </wp:inline>
        </w:drawing>
      </w:r>
    </w:p>
    <w:p w14:paraId="1E0993F3" w14:textId="77777777" w:rsidR="00A841B1" w:rsidRDefault="00A841B1" w:rsidP="00A841B1">
      <w:pPr>
        <w:pStyle w:val="NormalWeb"/>
        <w:spacing w:line="240" w:lineRule="auto"/>
        <w:jc w:val="both"/>
        <w:rPr>
          <w:rFonts w:ascii="Arial" w:hAnsi="Arial" w:cs="Arial"/>
          <w:i/>
          <w:iCs/>
          <w:color w:val="000000" w:themeColor="text1"/>
        </w:rPr>
      </w:pPr>
      <w:r>
        <w:rPr>
          <w:rFonts w:ascii="Arial" w:hAnsi="Arial" w:cs="Arial"/>
          <w:b/>
          <w:bCs/>
          <w:i/>
          <w:iCs/>
          <w:color w:val="000000" w:themeColor="text1"/>
        </w:rPr>
        <w:t xml:space="preserve">Supplementary </w:t>
      </w:r>
      <w:r w:rsidRPr="008F46DE">
        <w:rPr>
          <w:rFonts w:ascii="Arial" w:hAnsi="Arial" w:cs="Arial"/>
          <w:b/>
          <w:bCs/>
          <w:i/>
          <w:iCs/>
          <w:color w:val="000000" w:themeColor="text1"/>
        </w:rPr>
        <w:t xml:space="preserve">Figure </w:t>
      </w:r>
      <w:r>
        <w:rPr>
          <w:rFonts w:ascii="Arial" w:hAnsi="Arial" w:cs="Arial"/>
          <w:b/>
          <w:bCs/>
          <w:i/>
          <w:iCs/>
          <w:color w:val="000000" w:themeColor="text1"/>
        </w:rPr>
        <w:t>1</w:t>
      </w:r>
      <w:r w:rsidRPr="008F46DE">
        <w:rPr>
          <w:rFonts w:ascii="Arial" w:hAnsi="Arial" w:cs="Arial"/>
          <w:b/>
          <w:bCs/>
          <w:i/>
          <w:iCs/>
          <w:color w:val="000000" w:themeColor="text1"/>
        </w:rPr>
        <w:t xml:space="preserve">. </w:t>
      </w:r>
      <w:r w:rsidRPr="00B811AD">
        <w:rPr>
          <w:rFonts w:ascii="Arial" w:hAnsi="Arial" w:cs="Arial"/>
          <w:b/>
          <w:bCs/>
          <w:i/>
          <w:iCs/>
          <w:color w:val="000000" w:themeColor="text1"/>
        </w:rPr>
        <w:t xml:space="preserve">Optimization of the modularity resolution parameter (γ) for cortical network partitioning. (A–D) </w:t>
      </w:r>
      <w:r w:rsidRPr="00B811AD">
        <w:rPr>
          <w:rFonts w:ascii="Arial" w:hAnsi="Arial" w:cs="Arial"/>
          <w:i/>
          <w:iCs/>
          <w:color w:val="000000" w:themeColor="text1"/>
        </w:rPr>
        <w:t>Representative cortical electrode locations (left) and optimization of the modularity resolution parameter for Sheep 1–4, respectively. For each animal, optimization was performed separately for the low-frequency (middle) and high-frequency (right) functional connectivity networks across a range of γ values. The red line shows the modularity coefficient (Q), the blue line the number of detected modules, and the black line the normalized modularity ratio (MR). The vertical magenta line indicates the selected γ value, corresponding to the maximum normalized MR while avoiding excessive fragmentation of the network. The selected γ was subsequently used for all community detection and subnetwork analyses.</w:t>
      </w:r>
    </w:p>
    <w:p w14:paraId="707D9383" w14:textId="77777777" w:rsidR="00A841B1" w:rsidRDefault="00A841B1" w:rsidP="00A841B1">
      <w:pPr>
        <w:pStyle w:val="NormalWeb"/>
        <w:spacing w:line="240" w:lineRule="auto"/>
        <w:jc w:val="both"/>
        <w:rPr>
          <w:rFonts w:ascii="Arial" w:hAnsi="Arial" w:cs="Arial"/>
          <w:i/>
          <w:iCs/>
          <w:color w:val="000000" w:themeColor="text1"/>
        </w:rPr>
      </w:pPr>
    </w:p>
    <w:p w14:paraId="1C90F84F" w14:textId="77777777" w:rsidR="00A841B1" w:rsidRPr="008F46DE" w:rsidRDefault="00A841B1" w:rsidP="00A841B1">
      <w:pPr>
        <w:pStyle w:val="NormalWeb"/>
        <w:spacing w:line="240" w:lineRule="auto"/>
        <w:jc w:val="both"/>
        <w:rPr>
          <w:rFonts w:ascii="Arial" w:hAnsi="Arial" w:cs="Arial"/>
          <w:i/>
          <w:iCs/>
          <w:color w:val="000000" w:themeColor="text1"/>
        </w:rPr>
      </w:pPr>
      <w:r>
        <w:rPr>
          <w:noProof/>
        </w:rPr>
        <w:drawing>
          <wp:inline distT="0" distB="0" distL="0" distR="0" wp14:anchorId="0092C1F3" wp14:editId="2788C10A">
            <wp:extent cx="5939790" cy="1979930"/>
            <wp:effectExtent l="0" t="0" r="3810" b="1270"/>
            <wp:docPr id="2020394954" name="Picture 4"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94954" name="Picture 4" descr="A close-up of a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939790" cy="1979930"/>
                    </a:xfrm>
                    <a:prstGeom prst="rect">
                      <a:avLst/>
                    </a:prstGeom>
                    <a:noFill/>
                    <a:ln>
                      <a:noFill/>
                    </a:ln>
                  </pic:spPr>
                </pic:pic>
              </a:graphicData>
            </a:graphic>
          </wp:inline>
        </w:drawing>
      </w:r>
      <w:r w:rsidRPr="001C4653">
        <w:rPr>
          <w:rFonts w:asciiTheme="minorHAnsi" w:hAnsiTheme="minorHAnsi" w:cstheme="minorBidi"/>
          <w:b/>
          <w:bCs/>
          <w:sz w:val="22"/>
          <w:szCs w:val="22"/>
        </w:rPr>
        <w:t xml:space="preserve"> </w:t>
      </w:r>
      <w:r w:rsidRPr="001C4653">
        <w:rPr>
          <w:rFonts w:ascii="Arial" w:hAnsi="Arial" w:cs="Arial"/>
          <w:b/>
          <w:bCs/>
          <w:i/>
          <w:iCs/>
          <w:color w:val="000000" w:themeColor="text1"/>
        </w:rPr>
        <w:t xml:space="preserve">Supplementary Figure </w:t>
      </w:r>
      <w:r>
        <w:rPr>
          <w:rFonts w:ascii="Arial" w:hAnsi="Arial" w:cs="Arial"/>
          <w:b/>
          <w:bCs/>
          <w:i/>
          <w:iCs/>
          <w:color w:val="000000" w:themeColor="text1"/>
        </w:rPr>
        <w:t>2</w:t>
      </w:r>
      <w:r w:rsidRPr="001C4653">
        <w:rPr>
          <w:rFonts w:ascii="Arial" w:hAnsi="Arial" w:cs="Arial"/>
          <w:b/>
          <w:bCs/>
          <w:i/>
          <w:iCs/>
          <w:color w:val="000000" w:themeColor="text1"/>
        </w:rPr>
        <w:t xml:space="preserve">. </w:t>
      </w:r>
      <w:r w:rsidRPr="0077580B">
        <w:rPr>
          <w:rFonts w:ascii="Arial" w:hAnsi="Arial" w:cs="Arial"/>
          <w:b/>
          <w:bCs/>
          <w:i/>
          <w:iCs/>
          <w:color w:val="000000" w:themeColor="text1"/>
        </w:rPr>
        <w:t xml:space="preserve">Module-specific statistical effects of high-frequency spinal cord stimulation across animals. </w:t>
      </w:r>
      <w:r w:rsidRPr="0077580B">
        <w:rPr>
          <w:rFonts w:ascii="Arial" w:hAnsi="Arial" w:cs="Arial"/>
          <w:i/>
          <w:iCs/>
          <w:color w:val="000000" w:themeColor="text1"/>
        </w:rPr>
        <w:t>Heatmaps show Bonferroni-corrected p-values for comparisons between pre-stimulation (TNS</w:t>
      </w:r>
      <w:r w:rsidRPr="0077580B">
        <w:rPr>
          <w:rFonts w:ascii="Arial" w:hAnsi="Arial" w:cs="Arial"/>
          <w:i/>
          <w:iCs/>
          <w:color w:val="000000" w:themeColor="text1"/>
          <w:vertAlign w:val="subscript"/>
        </w:rPr>
        <w:t>0</w:t>
      </w:r>
      <w:r w:rsidRPr="0077580B">
        <w:rPr>
          <w:rFonts w:ascii="Arial" w:hAnsi="Arial" w:cs="Arial"/>
          <w:i/>
          <w:iCs/>
          <w:color w:val="000000" w:themeColor="text1"/>
        </w:rPr>
        <w:t>) and post-stimulation (TNS</w:t>
      </w:r>
      <w:r w:rsidRPr="0077580B">
        <w:rPr>
          <w:rFonts w:ascii="Arial" w:hAnsi="Arial" w:cs="Arial"/>
          <w:i/>
          <w:iCs/>
          <w:color w:val="000000" w:themeColor="text1"/>
          <w:vertAlign w:val="subscript"/>
        </w:rPr>
        <w:t>1</w:t>
      </w:r>
      <w:r w:rsidRPr="0077580B">
        <w:rPr>
          <w:rFonts w:ascii="Arial" w:hAnsi="Arial" w:cs="Arial"/>
          <w:i/>
          <w:iCs/>
          <w:color w:val="000000" w:themeColor="text1"/>
        </w:rPr>
        <w:t xml:space="preserve">) module-specific modularity ratios in </w:t>
      </w:r>
      <w:r w:rsidRPr="0077580B">
        <w:rPr>
          <w:rFonts w:ascii="Arial" w:hAnsi="Arial" w:cs="Arial"/>
          <w:b/>
          <w:bCs/>
          <w:i/>
          <w:iCs/>
          <w:color w:val="000000" w:themeColor="text1"/>
        </w:rPr>
        <w:t>(A)</w:t>
      </w:r>
      <w:r w:rsidRPr="0077580B">
        <w:rPr>
          <w:rFonts w:ascii="Arial" w:hAnsi="Arial" w:cs="Arial"/>
          <w:i/>
          <w:iCs/>
          <w:color w:val="000000" w:themeColor="text1"/>
        </w:rPr>
        <w:t xml:space="preserve"> low-frequency modules and </w:t>
      </w:r>
      <w:r w:rsidRPr="0077580B">
        <w:rPr>
          <w:rFonts w:ascii="Arial" w:hAnsi="Arial" w:cs="Arial"/>
          <w:b/>
          <w:bCs/>
          <w:i/>
          <w:iCs/>
          <w:color w:val="000000" w:themeColor="text1"/>
        </w:rPr>
        <w:t>(B)</w:t>
      </w:r>
      <w:r w:rsidRPr="0077580B">
        <w:rPr>
          <w:rFonts w:ascii="Arial" w:hAnsi="Arial" w:cs="Arial"/>
          <w:i/>
          <w:iCs/>
          <w:color w:val="000000" w:themeColor="text1"/>
        </w:rPr>
        <w:t xml:space="preserve"> high-frequency modules for Sheep 1–4. Columns represent the identified functional modules (M1–M6), and rows represent individual animals. Cell color reflects the continuous −log10-transformed corrected p-value, with darker colors indicating smaller corrected p-values (greater statistical significance). Corrected p-values are displayed within each cell. Gray cells labeled "N/A" indicate modules that were not identified in the corresponding animal.</w:t>
      </w:r>
    </w:p>
    <w:p w14:paraId="6364687E" w14:textId="77777777" w:rsidR="00A841B1" w:rsidRDefault="00A841B1"/>
    <w:sectPr w:rsidR="00A84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1B1"/>
    <w:rsid w:val="000A6ABF"/>
    <w:rsid w:val="005E10F8"/>
    <w:rsid w:val="008F43D3"/>
    <w:rsid w:val="00927CCC"/>
    <w:rsid w:val="00A841B1"/>
    <w:rsid w:val="00B70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F2595"/>
  <w15:chartTrackingRefBased/>
  <w15:docId w15:val="{A91786EA-5D0D-489F-AA12-87B44EABD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1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1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1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1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1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1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1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1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1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1B1"/>
    <w:rPr>
      <w:rFonts w:eastAsiaTheme="majorEastAsia" w:cstheme="majorBidi"/>
      <w:color w:val="272727" w:themeColor="text1" w:themeTint="D8"/>
    </w:rPr>
  </w:style>
  <w:style w:type="paragraph" w:styleId="Title">
    <w:name w:val="Title"/>
    <w:basedOn w:val="Normal"/>
    <w:next w:val="Normal"/>
    <w:link w:val="TitleChar"/>
    <w:uiPriority w:val="10"/>
    <w:qFormat/>
    <w:rsid w:val="00A841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1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1B1"/>
    <w:pPr>
      <w:spacing w:before="160"/>
      <w:jc w:val="center"/>
    </w:pPr>
    <w:rPr>
      <w:i/>
      <w:iCs/>
      <w:color w:val="404040" w:themeColor="text1" w:themeTint="BF"/>
    </w:rPr>
  </w:style>
  <w:style w:type="character" w:customStyle="1" w:styleId="QuoteChar">
    <w:name w:val="Quote Char"/>
    <w:basedOn w:val="DefaultParagraphFont"/>
    <w:link w:val="Quote"/>
    <w:uiPriority w:val="29"/>
    <w:rsid w:val="00A841B1"/>
    <w:rPr>
      <w:i/>
      <w:iCs/>
      <w:color w:val="404040" w:themeColor="text1" w:themeTint="BF"/>
    </w:rPr>
  </w:style>
  <w:style w:type="paragraph" w:styleId="ListParagraph">
    <w:name w:val="List Paragraph"/>
    <w:basedOn w:val="Normal"/>
    <w:uiPriority w:val="34"/>
    <w:qFormat/>
    <w:rsid w:val="00A841B1"/>
    <w:pPr>
      <w:ind w:left="720"/>
      <w:contextualSpacing/>
    </w:pPr>
  </w:style>
  <w:style w:type="character" w:styleId="IntenseEmphasis">
    <w:name w:val="Intense Emphasis"/>
    <w:basedOn w:val="DefaultParagraphFont"/>
    <w:uiPriority w:val="21"/>
    <w:qFormat/>
    <w:rsid w:val="00A841B1"/>
    <w:rPr>
      <w:i/>
      <w:iCs/>
      <w:color w:val="0F4761" w:themeColor="accent1" w:themeShade="BF"/>
    </w:rPr>
  </w:style>
  <w:style w:type="paragraph" w:styleId="IntenseQuote">
    <w:name w:val="Intense Quote"/>
    <w:basedOn w:val="Normal"/>
    <w:next w:val="Normal"/>
    <w:link w:val="IntenseQuoteChar"/>
    <w:uiPriority w:val="30"/>
    <w:qFormat/>
    <w:rsid w:val="00A84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1B1"/>
    <w:rPr>
      <w:i/>
      <w:iCs/>
      <w:color w:val="0F4761" w:themeColor="accent1" w:themeShade="BF"/>
    </w:rPr>
  </w:style>
  <w:style w:type="character" w:styleId="IntenseReference">
    <w:name w:val="Intense Reference"/>
    <w:basedOn w:val="DefaultParagraphFont"/>
    <w:uiPriority w:val="32"/>
    <w:qFormat/>
    <w:rsid w:val="00A841B1"/>
    <w:rPr>
      <w:b/>
      <w:bCs/>
      <w:smallCaps/>
      <w:color w:val="0F4761" w:themeColor="accent1" w:themeShade="BF"/>
      <w:spacing w:val="5"/>
    </w:rPr>
  </w:style>
  <w:style w:type="paragraph" w:styleId="NormalWeb">
    <w:name w:val="Normal (Web)"/>
    <w:basedOn w:val="Normal"/>
    <w:uiPriority w:val="99"/>
    <w:unhideWhenUsed/>
    <w:rsid w:val="00A841B1"/>
    <w:pPr>
      <w:spacing w:line="259" w:lineRule="auto"/>
    </w:pPr>
    <w:rPr>
      <w:rFonts w:ascii="Times New Roman" w:hAnsi="Times New Roman" w:cs="Times New Roman"/>
    </w:rPr>
  </w:style>
  <w:style w:type="paragraph" w:customStyle="1" w:styleId="paragraph">
    <w:name w:val="paragraph"/>
    <w:basedOn w:val="Normal"/>
    <w:rsid w:val="00A841B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841B1"/>
  </w:style>
  <w:style w:type="character" w:customStyle="1" w:styleId="eop">
    <w:name w:val="eop"/>
    <w:basedOn w:val="DefaultParagraphFont"/>
    <w:rsid w:val="00A84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Relationship Id="rId4"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Vishal Bharmauria</dc:creator>
  <cp:keywords/>
  <dc:description/>
  <cp:lastModifiedBy>Vishal Bharmauria</cp:lastModifiedBy>
  <cp:revision>1</cp:revision>
  <dcterms:created xsi:type="dcterms:W3CDTF">2026-09-14T15:18:00Z</dcterms:created>
  <dcterms:modified xsi:type="dcterms:W3CDTF">2026-09-14T15:20:00Z</dcterms:modified>
</cp:coreProperties>
</file>