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4FD0" w14:textId="77777777" w:rsidR="00890A5C" w:rsidRDefault="00890A5C" w:rsidP="00890A5C">
      <w:pPr>
        <w:pStyle w:val="Heading1"/>
      </w:pPr>
      <w:r>
        <w:t>Additional files</w:t>
      </w:r>
    </w:p>
    <w:p w14:paraId="184BCC43" w14:textId="77777777" w:rsidR="00890A5C" w:rsidRDefault="00890A5C" w:rsidP="00890A5C">
      <w:r>
        <w:t>Additional file 1 (xlsx). Final basketball action-selection scoring key. Item-level response-option scores, on-ball/off-ball classification and attainable score ranges.</w:t>
      </w:r>
    </w:p>
    <w:p w14:paraId="2EE7D6D2" w14:textId="77777777" w:rsidR="00890A5C" w:rsidRDefault="00890A5C" w:rsidP="00890A5C">
      <w:r>
        <w:t>Additional file 2 (xlsx). Data-processing record. Participant-level corrections and their documented source information.</w:t>
      </w:r>
    </w:p>
    <w:p w14:paraId="0F28FDC6" w14:textId="77777777" w:rsidR="00890A5C" w:rsidRDefault="00890A5C" w:rsidP="00890A5C">
      <w:r>
        <w:t>Additional file 3 (xlsx). De-identified participant-level analysis dataset. Data for 57 participants, including group, visuospatial outcomes, basketball scores and secondary decision response time (ms).</w:t>
      </w:r>
    </w:p>
    <w:p w14:paraId="329C5359" w14:textId="77777777" w:rsidR="00890A5C" w:rsidRDefault="00890A5C" w:rsidP="00890A5C">
      <w:r>
        <w:t>Additional file 4 (xlsx; Additional_file_4.xlsx). Integrated statistical appendix. Group results, score distributions, paired context contrasts, bootstrap-t intervals, leave-one-out influence diagnostics, pooled and group-adjusted correlations, multiplicity sensitivity analyses, secondary decision response time (ms) summaries and measurement-estimation status.</w:t>
      </w:r>
    </w:p>
    <w:p w14:paraId="32363C93" w14:textId="77777777" w:rsidR="00890A5C" w:rsidRDefault="00890A5C" w:rsidP="00890A5C">
      <w:r>
        <w:t>Additional file 5 (zip). Reproducible analysis package. De-identified inputs, executed R scripts, analysis plans, computational details, results and actual software session information.</w:t>
      </w:r>
    </w:p>
    <w:p w14:paraId="65BE9291" w14:textId="77777777" w:rsidR="00890A5C" w:rsidRDefault="00890A5C" w:rsidP="00890A5C">
      <w:r>
        <w:t>Additional file 6 (docx). STROBE reporting checklist. Section-based cross-sectional reporting checklist.</w:t>
      </w:r>
    </w:p>
    <w:p w14:paraId="14C411FD" w14:textId="77777777" w:rsidR="009542D6" w:rsidRDefault="009542D6"/>
    <w:sectPr w:rsidR="009542D6" w:rsidSect="00890A5C">
      <w:footerReference w:type="default" r:id="rId4"/>
      <w:pgSz w:w="11906" w:h="16838"/>
      <w:pgMar w:top="1134" w:right="1134" w:bottom="1134" w:left="1134" w:header="720" w:footer="567" w:gutter="0"/>
      <w:lnNumType w:countBy="1" w:distance="24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A33C" w14:textId="77777777" w:rsidR="00890A5C" w:rsidRDefault="00890A5C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5C"/>
    <w:rsid w:val="00264C10"/>
    <w:rsid w:val="00470242"/>
    <w:rsid w:val="00726E03"/>
    <w:rsid w:val="00890A5C"/>
    <w:rsid w:val="00934BC8"/>
    <w:rsid w:val="009542D6"/>
    <w:rsid w:val="00C8679A"/>
    <w:rsid w:val="00F0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9AB7"/>
  <w15:chartTrackingRefBased/>
  <w15:docId w15:val="{5487BED4-4070-40DB-8CC8-FC4636BF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A5C"/>
    <w:pPr>
      <w:spacing w:after="100" w:line="480" w:lineRule="auto"/>
    </w:pPr>
    <w:rPr>
      <w:rFonts w:ascii="Times New Roman" w:eastAsia="Microsoft YaHei" w:hAnsi="Times New Roman"/>
      <w:color w:val="000000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A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A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A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A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A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A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A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A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A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A5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A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0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A5C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0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A5C"/>
    <w:pPr>
      <w:spacing w:after="160" w:line="278" w:lineRule="auto"/>
      <w:ind w:left="720"/>
      <w:contextualSpacing/>
    </w:pPr>
    <w:rPr>
      <w:rFonts w:asciiTheme="minorHAnsi" w:eastAsiaTheme="minorEastAsia" w:hAnsiTheme="minorHAnsi"/>
      <w:color w:val="auto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0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A5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90A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A5C"/>
    <w:rPr>
      <w:rFonts w:ascii="Times New Roman" w:eastAsia="Microsoft YaHei" w:hAnsi="Times New Roman"/>
      <w:color w:val="000000"/>
      <w:kern w:val="0"/>
      <w:sz w:val="22"/>
      <w:szCs w:val="22"/>
      <w:lang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9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2026-10-01T17:00:00Z</dcterms:created>
  <dcterms:modified xsi:type="dcterms:W3CDTF">2026-10-01T17:01:00Z</dcterms:modified>
</cp:coreProperties>
</file>