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00"/>
      </w:pPr>
      <w:r>
        <w:rPr>
          <w:b/>
          <w:sz w:val="30"/>
        </w:rPr>
        <w:t>Supplementary Material</w:t>
      </w:r>
    </w:p>
    <w:p>
      <w:pPr>
        <w:spacing w:after="120"/>
      </w:pPr>
      <w:r>
        <w:rPr>
          <w:sz w:val="22"/>
        </w:rPr>
        <w:t>Case Report: A 65 mm screwdriver in the tracheobronchial tree of a toddler initially suspected to be an esophageal foreign body</w:t>
      </w:r>
    </w:p>
    <w:p>
      <w:pPr>
        <w:spacing w:before="240" w:after="100"/>
      </w:pPr>
      <w:r>
        <w:rPr>
          <w:b/>
          <w:sz w:val="26"/>
        </w:rPr>
        <w:t>Supplementary Table 1. CARE checklist</w:t>
      </w:r>
    </w:p>
    <w:p>
      <w:pPr>
        <w:spacing w:after="120"/>
      </w:pPr>
      <w:r>
        <w:rPr>
          <w:sz w:val="21"/>
        </w:rPr>
        <w:t>The manuscript was prepared in accordance with the CARE (CAse REport) guidelines. The table below indicates where each checklist item is addressed. The official checklist template is available at https://www.care-statement.org/checklist.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720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2016"/>
          </w:tcPr>
          <w:p>
            <w:r/>
            <w:r>
              <w:rPr>
                <w:b/>
                <w:sz w:val="19"/>
              </w:rPr>
              <w:t>Topic</w:t>
            </w:r>
          </w:p>
        </w:tc>
        <w:tc>
          <w:tcPr>
            <w:tcW w:type="dxa" w:w="4464"/>
          </w:tcPr>
          <w:p>
            <w:r/>
            <w:r>
              <w:rPr>
                <w:b/>
                <w:sz w:val="19"/>
              </w:rPr>
              <w:t>Checklist item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19"/>
              </w:rPr>
              <w:t>Where addressed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Title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Includes the words “case report” and the area of focus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Title page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Key words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Seven key words identifying the diagnostic and therapeutic focus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Key words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3a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Abstract – introduction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What is unusual about this case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Abstract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3b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Abstract – case presentation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Main symptoms, diagnoses, interventions, outcomes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Abstract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3c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Abstract – conclusion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Main take-away lesson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Abstract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4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Introduction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Background and relevant medical literature with references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5a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Patient information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De-identified demographic and other specific patient information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5b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Patient information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Main concerns and symptoms of the patient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5c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Patient information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Medical, family, and psychosocial history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5d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Patient information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Relevant past interventions and their outcomes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6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Clinical findings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Relevant physical examination and other clinical findings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7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Timeline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Relevant data from the episode of care organized as a timeline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Table 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8a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Diagnostic assessment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Diagnostic methods, including physical examination, laboratory testing and imaging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2.1, 2.2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8b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Diagnostic assessment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Diagnostic challenges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2.2, 3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8c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Diagnostic assessment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Diagnostic reasoning, including other diagnoses considered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2.2, 3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8d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Diagnostic assessment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Prognostic characteristics where applicable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9a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Therapeutic intervention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Types of intervention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2.3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9b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Therapeutic intervention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Administration of intervention, including dose and duration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2.3, 2.4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9c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Therapeutic intervention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Changes in the intervention with explanations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2.2, 2.3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10a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Follow-up and outcomes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Clinician- and patient-assessed outcomes where appropriate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10b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Follow-up and outcomes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Important follow-up diagnostic and other test results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10c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Follow-up and outcomes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Intervention adherence and tolerability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2.4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10d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Follow-up and outcomes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Adverse and unanticipated events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2.3, 2.4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11a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Discussion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Strengths and limitations of the management of this case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3, 3.1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11b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Discussion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Discussion of the relevant medical literature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3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11c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Discussion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Rationale for conclusions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Sections 3, 5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11d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Discussion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Main take-away lessons of this case report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5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12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Patient perspective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The patient or family shared their perspective on the care received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Section 4</w:t>
            </w:r>
          </w:p>
        </w:tc>
      </w:tr>
      <w:tr>
        <w:tc>
          <w:tcPr>
            <w:tcW w:type="dxa" w:w="720"/>
          </w:tcPr>
          <w:p>
            <w:pPr>
              <w:spacing w:after="20"/>
            </w:pPr>
            <w:r/>
            <w:r>
              <w:rPr>
                <w:sz w:val="18"/>
              </w:rPr>
              <w:t>13</w:t>
            </w:r>
          </w:p>
        </w:tc>
        <w:tc>
          <w:tcPr>
            <w:tcW w:type="dxa" w:w="2016"/>
          </w:tcPr>
          <w:p>
            <w:pPr>
              <w:spacing w:after="20"/>
            </w:pPr>
            <w:r/>
            <w:r>
              <w:rPr>
                <w:sz w:val="18"/>
              </w:rPr>
              <w:t>Informed consent</w:t>
            </w:r>
          </w:p>
        </w:tc>
        <w:tc>
          <w:tcPr>
            <w:tcW w:type="dxa" w:w="4464"/>
          </w:tcPr>
          <w:p>
            <w:pPr>
              <w:spacing w:after="20"/>
            </w:pPr>
            <w:r/>
            <w:r>
              <w:rPr>
                <w:sz w:val="18"/>
              </w:rPr>
              <w:t>Written informed consent obtained from the legal guardian</w:t>
            </w:r>
          </w:p>
        </w:tc>
        <w:tc>
          <w:tcPr>
            <w:tcW w:type="dxa" w:w="2160"/>
          </w:tcPr>
          <w:p>
            <w:pPr>
              <w:spacing w:after="20"/>
            </w:pPr>
            <w:r/>
            <w:r>
              <w:rPr>
                <w:sz w:val="18"/>
              </w:rPr>
              <w:t>Ethics statement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