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5185B" w14:textId="77777777" w:rsidR="000651A4" w:rsidRDefault="000651A4" w:rsidP="000651A4">
      <w:pPr>
        <w:rPr>
          <w:b/>
          <w:bCs/>
          <w:color w:val="000000"/>
          <w:sz w:val="28"/>
          <w:szCs w:val="28"/>
        </w:rPr>
      </w:pPr>
      <w:r w:rsidRPr="009C7E0A">
        <w:rPr>
          <w:b/>
          <w:bCs/>
          <w:color w:val="000000"/>
          <w:sz w:val="28"/>
          <w:szCs w:val="28"/>
        </w:rPr>
        <w:t>Supplementary</w:t>
      </w:r>
      <w:r>
        <w:rPr>
          <w:b/>
          <w:bCs/>
          <w:color w:val="000000"/>
          <w:sz w:val="28"/>
          <w:szCs w:val="28"/>
        </w:rPr>
        <w:t xml:space="preserve"> Tables S1-7 and Figure S1</w:t>
      </w:r>
    </w:p>
    <w:p w14:paraId="2E244E26" w14:textId="77777777" w:rsidR="000651A4" w:rsidRDefault="000651A4" w:rsidP="000651A4">
      <w:pPr>
        <w:rPr>
          <w:b/>
          <w:bCs/>
          <w:color w:val="000000"/>
          <w:sz w:val="28"/>
          <w:szCs w:val="28"/>
        </w:rPr>
      </w:pPr>
    </w:p>
    <w:p w14:paraId="41D6E1A5" w14:textId="77777777" w:rsidR="000651A4" w:rsidRDefault="000651A4" w:rsidP="000651A4">
      <w:pPr>
        <w:rPr>
          <w:b/>
          <w:bCs/>
          <w:color w:val="000000"/>
          <w:sz w:val="28"/>
          <w:szCs w:val="28"/>
        </w:rPr>
      </w:pPr>
    </w:p>
    <w:p w14:paraId="6B9B489C" w14:textId="77777777" w:rsidR="000651A4" w:rsidRDefault="000651A4" w:rsidP="000651A4">
      <w:pPr>
        <w:rPr>
          <w:b/>
          <w:bCs/>
          <w:color w:val="000000"/>
          <w:sz w:val="28"/>
          <w:szCs w:val="28"/>
        </w:rPr>
      </w:pPr>
    </w:p>
    <w:p w14:paraId="3F3D886D" w14:textId="77777777" w:rsidR="000651A4" w:rsidRDefault="000651A4" w:rsidP="000651A4">
      <w:pPr>
        <w:rPr>
          <w:b/>
          <w:bCs/>
          <w:color w:val="000000"/>
          <w:sz w:val="28"/>
          <w:szCs w:val="28"/>
        </w:rPr>
      </w:pPr>
    </w:p>
    <w:p w14:paraId="36A78BE6" w14:textId="77777777" w:rsidR="000651A4" w:rsidRPr="000F6ED9" w:rsidRDefault="000651A4" w:rsidP="000651A4">
      <w:pPr>
        <w:ind w:left="-360"/>
      </w:pPr>
      <w:r>
        <w:rPr>
          <w:noProof/>
        </w:rPr>
        <w:drawing>
          <wp:inline distT="0" distB="0" distL="0" distR="0" wp14:anchorId="1F5F907E" wp14:editId="303700C0">
            <wp:extent cx="8703859" cy="2392218"/>
            <wp:effectExtent l="0" t="0" r="0" b="0"/>
            <wp:docPr id="166401966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019661" name="Picture 166401966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14833" cy="239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EC946" w14:textId="77777777" w:rsidR="000651A4" w:rsidRPr="00704FCE" w:rsidRDefault="000651A4" w:rsidP="000651A4">
      <w:pPr>
        <w:rPr>
          <w:b/>
          <w:bCs/>
          <w:sz w:val="21"/>
          <w:szCs w:val="21"/>
        </w:rPr>
      </w:pPr>
      <w:r w:rsidRPr="00704FCE">
        <w:rPr>
          <w:b/>
          <w:bCs/>
          <w:sz w:val="21"/>
          <w:szCs w:val="21"/>
        </w:rPr>
        <w:t xml:space="preserve">Supplementary </w:t>
      </w:r>
      <w:r>
        <w:rPr>
          <w:b/>
          <w:bCs/>
          <w:sz w:val="21"/>
          <w:szCs w:val="21"/>
        </w:rPr>
        <w:t>F</w:t>
      </w:r>
      <w:r w:rsidRPr="00704FCE">
        <w:rPr>
          <w:b/>
          <w:bCs/>
          <w:sz w:val="21"/>
          <w:szCs w:val="21"/>
        </w:rPr>
        <w:t>igure 1. Trend analyses of CRC-related symptoms in the 5 years prior to diagnosis for cases (red) and controls (blue)</w:t>
      </w:r>
    </w:p>
    <w:p w14:paraId="506C70A6" w14:textId="77777777" w:rsidR="000651A4" w:rsidRDefault="000651A4" w:rsidP="000651A4">
      <w:pPr>
        <w:rPr>
          <w:b/>
          <w:bCs/>
          <w:color w:val="000000"/>
          <w:sz w:val="28"/>
          <w:szCs w:val="28"/>
        </w:rPr>
      </w:pPr>
    </w:p>
    <w:p w14:paraId="6B2A718F" w14:textId="77777777" w:rsidR="000651A4" w:rsidRDefault="000651A4" w:rsidP="000651A4">
      <w:pPr>
        <w:rPr>
          <w:b/>
          <w:bCs/>
          <w:color w:val="000000"/>
          <w:sz w:val="28"/>
          <w:szCs w:val="28"/>
        </w:rPr>
      </w:pPr>
    </w:p>
    <w:p w14:paraId="5653724F" w14:textId="77777777" w:rsidR="000651A4" w:rsidRDefault="000651A4" w:rsidP="000651A4">
      <w:pPr>
        <w:rPr>
          <w:b/>
          <w:bCs/>
          <w:color w:val="000000"/>
        </w:rPr>
      </w:pPr>
    </w:p>
    <w:p w14:paraId="5A55282D" w14:textId="77777777" w:rsidR="000651A4" w:rsidRDefault="000651A4" w:rsidP="000651A4">
      <w:pPr>
        <w:rPr>
          <w:b/>
          <w:bCs/>
          <w:color w:val="000000"/>
        </w:rPr>
      </w:pPr>
    </w:p>
    <w:p w14:paraId="0FF31A45" w14:textId="77777777" w:rsidR="000651A4" w:rsidRDefault="000651A4" w:rsidP="000651A4">
      <w:pPr>
        <w:rPr>
          <w:b/>
          <w:bCs/>
          <w:color w:val="000000"/>
        </w:rPr>
      </w:pPr>
    </w:p>
    <w:p w14:paraId="7C438D53" w14:textId="77777777" w:rsidR="000651A4" w:rsidRDefault="000651A4" w:rsidP="000651A4">
      <w:pPr>
        <w:rPr>
          <w:b/>
          <w:bCs/>
          <w:color w:val="000000"/>
        </w:rPr>
      </w:pPr>
    </w:p>
    <w:p w14:paraId="46919533" w14:textId="77777777" w:rsidR="000651A4" w:rsidRDefault="000651A4" w:rsidP="000651A4">
      <w:pPr>
        <w:rPr>
          <w:b/>
          <w:bCs/>
          <w:color w:val="000000"/>
        </w:rPr>
      </w:pPr>
    </w:p>
    <w:p w14:paraId="5A159CAB" w14:textId="77777777" w:rsidR="000651A4" w:rsidRDefault="000651A4" w:rsidP="000651A4">
      <w:pPr>
        <w:rPr>
          <w:b/>
          <w:bCs/>
          <w:color w:val="000000"/>
        </w:rPr>
      </w:pPr>
    </w:p>
    <w:p w14:paraId="0A282F7B" w14:textId="77777777" w:rsidR="000651A4" w:rsidRDefault="000651A4" w:rsidP="000651A4">
      <w:pPr>
        <w:rPr>
          <w:b/>
          <w:bCs/>
          <w:color w:val="000000"/>
        </w:rPr>
      </w:pPr>
    </w:p>
    <w:p w14:paraId="42B22F9D" w14:textId="77777777" w:rsidR="000651A4" w:rsidRDefault="000651A4" w:rsidP="000651A4">
      <w:pPr>
        <w:rPr>
          <w:b/>
          <w:bCs/>
          <w:color w:val="000000"/>
        </w:rPr>
      </w:pPr>
    </w:p>
    <w:p w14:paraId="48D98123" w14:textId="77777777" w:rsidR="000651A4" w:rsidRDefault="000651A4" w:rsidP="000651A4">
      <w:pPr>
        <w:rPr>
          <w:b/>
          <w:bCs/>
          <w:color w:val="000000"/>
        </w:rPr>
      </w:pPr>
    </w:p>
    <w:p w14:paraId="5B3BF328" w14:textId="77777777" w:rsidR="000651A4" w:rsidRDefault="000651A4" w:rsidP="000651A4">
      <w:pPr>
        <w:rPr>
          <w:b/>
          <w:bCs/>
          <w:color w:val="000000"/>
        </w:rPr>
      </w:pPr>
    </w:p>
    <w:p w14:paraId="25EC1E66" w14:textId="77777777" w:rsidR="000651A4" w:rsidRDefault="000651A4" w:rsidP="000651A4">
      <w:pPr>
        <w:rPr>
          <w:b/>
          <w:bCs/>
          <w:color w:val="000000"/>
        </w:rPr>
      </w:pPr>
    </w:p>
    <w:p w14:paraId="6E56F2DD" w14:textId="77777777" w:rsidR="000651A4" w:rsidRDefault="000651A4" w:rsidP="000651A4">
      <w:pPr>
        <w:rPr>
          <w:b/>
          <w:bCs/>
          <w:color w:val="000000"/>
        </w:rPr>
      </w:pPr>
    </w:p>
    <w:p w14:paraId="18AFF0E3" w14:textId="77777777" w:rsidR="000651A4" w:rsidRDefault="000651A4" w:rsidP="000651A4">
      <w:pPr>
        <w:rPr>
          <w:b/>
          <w:bCs/>
          <w:color w:val="000000"/>
        </w:rPr>
      </w:pPr>
    </w:p>
    <w:p w14:paraId="30B8FDD2" w14:textId="77777777" w:rsidR="000651A4" w:rsidRDefault="000651A4" w:rsidP="000651A4">
      <w:pPr>
        <w:rPr>
          <w:b/>
          <w:bCs/>
          <w:color w:val="000000"/>
        </w:rPr>
      </w:pPr>
    </w:p>
    <w:p w14:paraId="43EE3476" w14:textId="77777777" w:rsidR="000651A4" w:rsidRPr="00704FCE" w:rsidRDefault="000651A4" w:rsidP="000651A4">
      <w:pPr>
        <w:rPr>
          <w:color w:val="000000"/>
          <w:sz w:val="20"/>
          <w:szCs w:val="20"/>
        </w:rPr>
      </w:pPr>
      <w:r w:rsidRPr="00704FCE">
        <w:rPr>
          <w:b/>
          <w:bCs/>
          <w:color w:val="000000"/>
          <w:sz w:val="20"/>
          <w:szCs w:val="20"/>
        </w:rPr>
        <w:t xml:space="preserve">Supplementary </w:t>
      </w:r>
      <w:r>
        <w:rPr>
          <w:b/>
          <w:bCs/>
          <w:color w:val="000000"/>
          <w:sz w:val="20"/>
          <w:szCs w:val="20"/>
        </w:rPr>
        <w:t>T</w:t>
      </w:r>
      <w:r w:rsidRPr="00704FCE">
        <w:rPr>
          <w:b/>
          <w:bCs/>
          <w:color w:val="000000"/>
          <w:sz w:val="20"/>
          <w:szCs w:val="20"/>
        </w:rPr>
        <w:t>able 1. Summary of all predictors used for trend analysis and model testing</w:t>
      </w:r>
    </w:p>
    <w:tbl>
      <w:tblPr>
        <w:tblStyle w:val="PlainTable2"/>
        <w:tblW w:w="12780" w:type="dxa"/>
        <w:tblLook w:val="04A0" w:firstRow="1" w:lastRow="0" w:firstColumn="1" w:lastColumn="0" w:noHBand="0" w:noVBand="1"/>
      </w:tblPr>
      <w:tblGrid>
        <w:gridCol w:w="3960"/>
        <w:gridCol w:w="1710"/>
        <w:gridCol w:w="1620"/>
        <w:gridCol w:w="1710"/>
        <w:gridCol w:w="2250"/>
        <w:gridCol w:w="1530"/>
      </w:tblGrid>
      <w:tr w:rsidR="000651A4" w:rsidRPr="00E94548" w14:paraId="448FBF8A" w14:textId="77777777" w:rsidTr="006D6E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245F5E2C" w14:textId="77777777" w:rsidR="000651A4" w:rsidRPr="00E94548" w:rsidRDefault="000651A4" w:rsidP="006D6EBB">
            <w:pPr>
              <w:jc w:val="center"/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hideMark/>
          </w:tcPr>
          <w:p w14:paraId="79AC8683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Contains sparse data</w:t>
            </w:r>
          </w:p>
          <w:p w14:paraId="6AB14932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(Yes/No)</w:t>
            </w:r>
          </w:p>
        </w:tc>
        <w:tc>
          <w:tcPr>
            <w:tcW w:w="1620" w:type="dxa"/>
            <w:hideMark/>
          </w:tcPr>
          <w:p w14:paraId="2E51FBE0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Time-varying (lag format)</w:t>
            </w:r>
          </w:p>
        </w:tc>
        <w:tc>
          <w:tcPr>
            <w:tcW w:w="1710" w:type="dxa"/>
            <w:hideMark/>
          </w:tcPr>
          <w:p w14:paraId="1A388BC1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Red flag symptoms for CRC</w:t>
            </w:r>
          </w:p>
        </w:tc>
        <w:tc>
          <w:tcPr>
            <w:tcW w:w="2250" w:type="dxa"/>
            <w:hideMark/>
          </w:tcPr>
          <w:p w14:paraId="06563A9E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Continuous / categorical / binary</w:t>
            </w:r>
          </w:p>
        </w:tc>
        <w:tc>
          <w:tcPr>
            <w:tcW w:w="1530" w:type="dxa"/>
            <w:hideMark/>
          </w:tcPr>
          <w:p w14:paraId="35136829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Used in final model?</w:t>
            </w:r>
          </w:p>
        </w:tc>
      </w:tr>
      <w:tr w:rsidR="000651A4" w:rsidRPr="00E94548" w14:paraId="2C2EA636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59B3F862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710" w:type="dxa"/>
            <w:noWrap/>
            <w:hideMark/>
          </w:tcPr>
          <w:p w14:paraId="684CACFA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6094E9CE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710" w:type="dxa"/>
            <w:noWrap/>
            <w:hideMark/>
          </w:tcPr>
          <w:p w14:paraId="4BDA6EC2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15D7EA09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Continuous</w:t>
            </w:r>
          </w:p>
        </w:tc>
        <w:tc>
          <w:tcPr>
            <w:tcW w:w="1530" w:type="dxa"/>
            <w:noWrap/>
            <w:hideMark/>
          </w:tcPr>
          <w:p w14:paraId="173A21C8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73923331" w14:textId="77777777" w:rsidTr="006D6E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14AB3412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Sex</w:t>
            </w:r>
          </w:p>
        </w:tc>
        <w:tc>
          <w:tcPr>
            <w:tcW w:w="1710" w:type="dxa"/>
            <w:noWrap/>
            <w:hideMark/>
          </w:tcPr>
          <w:p w14:paraId="06F950D6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259EE15C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710" w:type="dxa"/>
            <w:noWrap/>
            <w:hideMark/>
          </w:tcPr>
          <w:p w14:paraId="5B384210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184B5022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Binary</w:t>
            </w:r>
          </w:p>
        </w:tc>
        <w:tc>
          <w:tcPr>
            <w:tcW w:w="1530" w:type="dxa"/>
            <w:noWrap/>
            <w:hideMark/>
          </w:tcPr>
          <w:p w14:paraId="1C4DE68B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211541D8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4AC2D0B1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Ethnicity</w:t>
            </w:r>
          </w:p>
        </w:tc>
        <w:tc>
          <w:tcPr>
            <w:tcW w:w="1710" w:type="dxa"/>
            <w:noWrap/>
            <w:hideMark/>
          </w:tcPr>
          <w:p w14:paraId="2ECCF3BD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07AF608C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710" w:type="dxa"/>
            <w:noWrap/>
            <w:hideMark/>
          </w:tcPr>
          <w:p w14:paraId="6E1787E4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17C5160A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Categorical</w:t>
            </w:r>
          </w:p>
        </w:tc>
        <w:tc>
          <w:tcPr>
            <w:tcW w:w="1530" w:type="dxa"/>
            <w:noWrap/>
            <w:hideMark/>
          </w:tcPr>
          <w:p w14:paraId="7EEB39CC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2861E7E4" w14:textId="77777777" w:rsidTr="006D6E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noWrap/>
            <w:hideMark/>
          </w:tcPr>
          <w:p w14:paraId="478BC353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Family history (any cancer excluding CRC)</w:t>
            </w:r>
          </w:p>
        </w:tc>
        <w:tc>
          <w:tcPr>
            <w:tcW w:w="1710" w:type="dxa"/>
            <w:noWrap/>
            <w:hideMark/>
          </w:tcPr>
          <w:p w14:paraId="57D12868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0E081525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710" w:type="dxa"/>
            <w:noWrap/>
            <w:hideMark/>
          </w:tcPr>
          <w:p w14:paraId="671FED7A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4EE654A2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Binary</w:t>
            </w:r>
          </w:p>
        </w:tc>
        <w:tc>
          <w:tcPr>
            <w:tcW w:w="1530" w:type="dxa"/>
            <w:noWrap/>
            <w:hideMark/>
          </w:tcPr>
          <w:p w14:paraId="7549B998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0D2CE17E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noWrap/>
            <w:hideMark/>
          </w:tcPr>
          <w:p w14:paraId="4F09F06A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Family history (CRC only)</w:t>
            </w:r>
          </w:p>
        </w:tc>
        <w:tc>
          <w:tcPr>
            <w:tcW w:w="1710" w:type="dxa"/>
            <w:noWrap/>
            <w:hideMark/>
          </w:tcPr>
          <w:p w14:paraId="4B590380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30E81C0B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710" w:type="dxa"/>
            <w:noWrap/>
            <w:hideMark/>
          </w:tcPr>
          <w:p w14:paraId="5388A3F7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3C072FFE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Binary</w:t>
            </w:r>
          </w:p>
        </w:tc>
        <w:tc>
          <w:tcPr>
            <w:tcW w:w="1530" w:type="dxa"/>
            <w:noWrap/>
            <w:hideMark/>
          </w:tcPr>
          <w:p w14:paraId="7AC90760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621D146B" w14:textId="77777777" w:rsidTr="006D6E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noWrap/>
            <w:hideMark/>
          </w:tcPr>
          <w:p w14:paraId="0DD35CBE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Crohn’s</w:t>
            </w:r>
          </w:p>
        </w:tc>
        <w:tc>
          <w:tcPr>
            <w:tcW w:w="1710" w:type="dxa"/>
            <w:noWrap/>
            <w:hideMark/>
          </w:tcPr>
          <w:p w14:paraId="0099A0D2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20BB49D2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710" w:type="dxa"/>
            <w:noWrap/>
            <w:hideMark/>
          </w:tcPr>
          <w:p w14:paraId="4C0BB33D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77E8081B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Binary</w:t>
            </w:r>
          </w:p>
        </w:tc>
        <w:tc>
          <w:tcPr>
            <w:tcW w:w="1530" w:type="dxa"/>
            <w:noWrap/>
            <w:hideMark/>
          </w:tcPr>
          <w:p w14:paraId="1B8BED58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1516A20C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noWrap/>
            <w:hideMark/>
          </w:tcPr>
          <w:p w14:paraId="10A549B4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Ulcerative colitis</w:t>
            </w:r>
          </w:p>
        </w:tc>
        <w:tc>
          <w:tcPr>
            <w:tcW w:w="1710" w:type="dxa"/>
            <w:noWrap/>
            <w:hideMark/>
          </w:tcPr>
          <w:p w14:paraId="30094965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6F517AB6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710" w:type="dxa"/>
            <w:noWrap/>
            <w:hideMark/>
          </w:tcPr>
          <w:p w14:paraId="23DD7BD9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02E504AF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Binary</w:t>
            </w:r>
          </w:p>
        </w:tc>
        <w:tc>
          <w:tcPr>
            <w:tcW w:w="1530" w:type="dxa"/>
            <w:noWrap/>
            <w:hideMark/>
          </w:tcPr>
          <w:p w14:paraId="26F160AD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065597FB" w14:textId="77777777" w:rsidTr="006D6E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20535EA2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Body mass index</w:t>
            </w:r>
          </w:p>
        </w:tc>
        <w:tc>
          <w:tcPr>
            <w:tcW w:w="1710" w:type="dxa"/>
            <w:hideMark/>
          </w:tcPr>
          <w:p w14:paraId="39623023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06DD8CE7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7C7339C1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6B7B9806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Continuous</w:t>
            </w:r>
          </w:p>
        </w:tc>
        <w:tc>
          <w:tcPr>
            <w:tcW w:w="1530" w:type="dxa"/>
            <w:noWrap/>
            <w:hideMark/>
          </w:tcPr>
          <w:p w14:paraId="7F840235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05897928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1CB41AE1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Alcohol intake</w:t>
            </w:r>
          </w:p>
        </w:tc>
        <w:tc>
          <w:tcPr>
            <w:tcW w:w="1710" w:type="dxa"/>
            <w:hideMark/>
          </w:tcPr>
          <w:p w14:paraId="4477E109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4600F20F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2D52F07C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61E08004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Continuous</w:t>
            </w:r>
          </w:p>
        </w:tc>
        <w:tc>
          <w:tcPr>
            <w:tcW w:w="1530" w:type="dxa"/>
            <w:noWrap/>
            <w:hideMark/>
          </w:tcPr>
          <w:p w14:paraId="7C9BF16A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02083196" w14:textId="77777777" w:rsidTr="006D6E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05F99A93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Smoking category</w:t>
            </w:r>
          </w:p>
        </w:tc>
        <w:tc>
          <w:tcPr>
            <w:tcW w:w="1710" w:type="dxa"/>
            <w:hideMark/>
          </w:tcPr>
          <w:p w14:paraId="53AB9EDE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79FA7D97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19B10CFC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384BCE3A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Categorical</w:t>
            </w:r>
            <w:r>
              <w:rPr>
                <w:rFonts w:ascii="Aptos" w:hAnsi="Aptos" w:cs="Arial"/>
                <w:color w:val="000000"/>
                <w:sz w:val="18"/>
                <w:szCs w:val="18"/>
              </w:rPr>
              <w:t xml:space="preserve"> (ordered)</w:t>
            </w:r>
          </w:p>
        </w:tc>
        <w:tc>
          <w:tcPr>
            <w:tcW w:w="1530" w:type="dxa"/>
            <w:noWrap/>
            <w:hideMark/>
          </w:tcPr>
          <w:p w14:paraId="4F336721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5823F655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noWrap/>
            <w:hideMark/>
          </w:tcPr>
          <w:p w14:paraId="0F62FDBE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Appetite loss</w:t>
            </w:r>
          </w:p>
        </w:tc>
        <w:tc>
          <w:tcPr>
            <w:tcW w:w="1710" w:type="dxa"/>
            <w:noWrap/>
            <w:hideMark/>
          </w:tcPr>
          <w:p w14:paraId="63AD28FB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050A168E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6F0FF23E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250" w:type="dxa"/>
            <w:noWrap/>
            <w:hideMark/>
          </w:tcPr>
          <w:p w14:paraId="51CD1841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C540CB">
              <w:rPr>
                <w:rFonts w:ascii="Aptos" w:hAnsi="Aptos" w:cs="Arial"/>
                <w:color w:val="000000"/>
                <w:sz w:val="18"/>
                <w:szCs w:val="18"/>
              </w:rPr>
              <w:t>Categorical (ordered)</w:t>
            </w:r>
          </w:p>
        </w:tc>
        <w:tc>
          <w:tcPr>
            <w:tcW w:w="1530" w:type="dxa"/>
            <w:noWrap/>
            <w:hideMark/>
          </w:tcPr>
          <w:p w14:paraId="44284676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0E36E4A4" w14:textId="77777777" w:rsidTr="006D6E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noWrap/>
            <w:hideMark/>
          </w:tcPr>
          <w:p w14:paraId="76ADF012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Abdominal mass</w:t>
            </w:r>
          </w:p>
        </w:tc>
        <w:tc>
          <w:tcPr>
            <w:tcW w:w="1710" w:type="dxa"/>
            <w:noWrap/>
            <w:hideMark/>
          </w:tcPr>
          <w:p w14:paraId="09DFD08A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6A4FE41F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15EF56A0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250" w:type="dxa"/>
            <w:noWrap/>
            <w:hideMark/>
          </w:tcPr>
          <w:p w14:paraId="19DAF80B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C540CB">
              <w:rPr>
                <w:rFonts w:ascii="Aptos" w:hAnsi="Aptos" w:cs="Arial"/>
                <w:color w:val="000000"/>
                <w:sz w:val="18"/>
                <w:szCs w:val="18"/>
              </w:rPr>
              <w:t>Categorical (ordered)</w:t>
            </w:r>
          </w:p>
        </w:tc>
        <w:tc>
          <w:tcPr>
            <w:tcW w:w="1530" w:type="dxa"/>
            <w:noWrap/>
            <w:hideMark/>
          </w:tcPr>
          <w:p w14:paraId="006A6F27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1ACDC6FC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noWrap/>
            <w:hideMark/>
          </w:tcPr>
          <w:p w14:paraId="6AEE2744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Abdominal pain</w:t>
            </w:r>
          </w:p>
        </w:tc>
        <w:tc>
          <w:tcPr>
            <w:tcW w:w="1710" w:type="dxa"/>
            <w:noWrap/>
            <w:hideMark/>
          </w:tcPr>
          <w:p w14:paraId="4D65502E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42C1C94E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1F5491F3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250" w:type="dxa"/>
            <w:noWrap/>
            <w:hideMark/>
          </w:tcPr>
          <w:p w14:paraId="0A6FDE3D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C540CB">
              <w:rPr>
                <w:rFonts w:ascii="Aptos" w:hAnsi="Aptos" w:cs="Arial"/>
                <w:color w:val="000000"/>
                <w:sz w:val="18"/>
                <w:szCs w:val="18"/>
              </w:rPr>
              <w:t>Categorical (ordered)</w:t>
            </w:r>
          </w:p>
        </w:tc>
        <w:tc>
          <w:tcPr>
            <w:tcW w:w="1530" w:type="dxa"/>
            <w:noWrap/>
            <w:hideMark/>
          </w:tcPr>
          <w:p w14:paraId="00AD7E2A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2D458C3C" w14:textId="77777777" w:rsidTr="006D6E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noWrap/>
            <w:hideMark/>
          </w:tcPr>
          <w:p w14:paraId="63576E17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Back pain</w:t>
            </w:r>
          </w:p>
        </w:tc>
        <w:tc>
          <w:tcPr>
            <w:tcW w:w="1710" w:type="dxa"/>
            <w:noWrap/>
            <w:hideMark/>
          </w:tcPr>
          <w:p w14:paraId="2C2744B5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7983958A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480CBB67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250" w:type="dxa"/>
            <w:noWrap/>
            <w:hideMark/>
          </w:tcPr>
          <w:p w14:paraId="2B7E4A64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C540CB">
              <w:rPr>
                <w:rFonts w:ascii="Aptos" w:hAnsi="Aptos" w:cs="Arial"/>
                <w:color w:val="000000"/>
                <w:sz w:val="18"/>
                <w:szCs w:val="18"/>
              </w:rPr>
              <w:t>Categorical (ordered)</w:t>
            </w:r>
          </w:p>
        </w:tc>
        <w:tc>
          <w:tcPr>
            <w:tcW w:w="1530" w:type="dxa"/>
            <w:noWrap/>
            <w:hideMark/>
          </w:tcPr>
          <w:p w14:paraId="26F8AE5A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</w:tr>
      <w:tr w:rsidR="000651A4" w:rsidRPr="00E94548" w14:paraId="104447F4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noWrap/>
            <w:hideMark/>
          </w:tcPr>
          <w:p w14:paraId="6021B5F5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Bowel change</w:t>
            </w:r>
          </w:p>
        </w:tc>
        <w:tc>
          <w:tcPr>
            <w:tcW w:w="1710" w:type="dxa"/>
            <w:noWrap/>
            <w:hideMark/>
          </w:tcPr>
          <w:p w14:paraId="084E61E2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420DC177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24C3CC12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250" w:type="dxa"/>
            <w:noWrap/>
            <w:hideMark/>
          </w:tcPr>
          <w:p w14:paraId="0678A037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C540CB">
              <w:rPr>
                <w:rFonts w:ascii="Aptos" w:hAnsi="Aptos" w:cs="Arial"/>
                <w:color w:val="000000"/>
                <w:sz w:val="18"/>
                <w:szCs w:val="18"/>
              </w:rPr>
              <w:t>Categorical (ordered)</w:t>
            </w:r>
          </w:p>
        </w:tc>
        <w:tc>
          <w:tcPr>
            <w:tcW w:w="1530" w:type="dxa"/>
            <w:noWrap/>
            <w:hideMark/>
          </w:tcPr>
          <w:p w14:paraId="5CA71101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57A3646C" w14:textId="77777777" w:rsidTr="006D6E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noWrap/>
            <w:hideMark/>
          </w:tcPr>
          <w:p w14:paraId="26892765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Constipation</w:t>
            </w:r>
          </w:p>
        </w:tc>
        <w:tc>
          <w:tcPr>
            <w:tcW w:w="1710" w:type="dxa"/>
            <w:noWrap/>
            <w:hideMark/>
          </w:tcPr>
          <w:p w14:paraId="76B919AA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361A9601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34F978F5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250" w:type="dxa"/>
            <w:noWrap/>
            <w:hideMark/>
          </w:tcPr>
          <w:p w14:paraId="61A22B9D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C540CB">
              <w:rPr>
                <w:rFonts w:ascii="Aptos" w:hAnsi="Aptos" w:cs="Arial"/>
                <w:color w:val="000000"/>
                <w:sz w:val="18"/>
                <w:szCs w:val="18"/>
              </w:rPr>
              <w:t>Categorical (ordered)</w:t>
            </w:r>
          </w:p>
        </w:tc>
        <w:tc>
          <w:tcPr>
            <w:tcW w:w="1530" w:type="dxa"/>
            <w:noWrap/>
            <w:hideMark/>
          </w:tcPr>
          <w:p w14:paraId="2570135C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4C9913BC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noWrap/>
            <w:hideMark/>
          </w:tcPr>
          <w:p w14:paraId="32505F53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Diarrhoea</w:t>
            </w:r>
          </w:p>
        </w:tc>
        <w:tc>
          <w:tcPr>
            <w:tcW w:w="1710" w:type="dxa"/>
            <w:noWrap/>
            <w:hideMark/>
          </w:tcPr>
          <w:p w14:paraId="5065AFB2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68121082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18104B0F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250" w:type="dxa"/>
            <w:noWrap/>
            <w:hideMark/>
          </w:tcPr>
          <w:p w14:paraId="441C2D48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C540CB">
              <w:rPr>
                <w:rFonts w:ascii="Aptos" w:hAnsi="Aptos" w:cs="Arial"/>
                <w:color w:val="000000"/>
                <w:sz w:val="18"/>
                <w:szCs w:val="18"/>
              </w:rPr>
              <w:t>Categorical (ordered)</w:t>
            </w:r>
          </w:p>
        </w:tc>
        <w:tc>
          <w:tcPr>
            <w:tcW w:w="1530" w:type="dxa"/>
            <w:noWrap/>
            <w:hideMark/>
          </w:tcPr>
          <w:p w14:paraId="0801EACB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5A3AE7EC" w14:textId="77777777" w:rsidTr="006D6E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noWrap/>
            <w:hideMark/>
          </w:tcPr>
          <w:p w14:paraId="2796F0A9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Rectal bleeding</w:t>
            </w:r>
          </w:p>
        </w:tc>
        <w:tc>
          <w:tcPr>
            <w:tcW w:w="1710" w:type="dxa"/>
            <w:noWrap/>
            <w:hideMark/>
          </w:tcPr>
          <w:p w14:paraId="649B434E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33720537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383EEED1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250" w:type="dxa"/>
            <w:noWrap/>
            <w:hideMark/>
          </w:tcPr>
          <w:p w14:paraId="615C879D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C540CB">
              <w:rPr>
                <w:rFonts w:ascii="Aptos" w:hAnsi="Aptos" w:cs="Arial"/>
                <w:color w:val="000000"/>
                <w:sz w:val="18"/>
                <w:szCs w:val="18"/>
              </w:rPr>
              <w:t>Categorical (ordered)</w:t>
            </w:r>
          </w:p>
        </w:tc>
        <w:tc>
          <w:tcPr>
            <w:tcW w:w="1530" w:type="dxa"/>
            <w:noWrap/>
            <w:hideMark/>
          </w:tcPr>
          <w:p w14:paraId="35CB7B03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402BEF76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noWrap/>
            <w:hideMark/>
          </w:tcPr>
          <w:p w14:paraId="20E02DAA" w14:textId="77777777" w:rsidR="000651A4" w:rsidRPr="00E94548" w:rsidRDefault="000651A4" w:rsidP="006D6EBB">
            <w:pPr>
              <w:rPr>
                <w:rFonts w:ascii="Aptos" w:hAnsi="Aptos" w:cs="Arial"/>
                <w:color w:val="EE0000"/>
                <w:sz w:val="18"/>
                <w:szCs w:val="18"/>
              </w:rPr>
            </w:pPr>
            <w:r w:rsidRPr="00E94548">
              <w:rPr>
                <w:rFonts w:ascii="Aptos" w:hAnsi="Aptos" w:cs="Arial"/>
                <w:sz w:val="18"/>
                <w:szCs w:val="18"/>
              </w:rPr>
              <w:t>Tiredness</w:t>
            </w:r>
          </w:p>
        </w:tc>
        <w:tc>
          <w:tcPr>
            <w:tcW w:w="1710" w:type="dxa"/>
            <w:noWrap/>
            <w:hideMark/>
          </w:tcPr>
          <w:p w14:paraId="53449FEF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0AB8711D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60D81E7B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250" w:type="dxa"/>
            <w:noWrap/>
            <w:hideMark/>
          </w:tcPr>
          <w:p w14:paraId="5E163052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C540CB">
              <w:rPr>
                <w:rFonts w:ascii="Aptos" w:hAnsi="Aptos" w:cs="Arial"/>
                <w:color w:val="000000"/>
                <w:sz w:val="18"/>
                <w:szCs w:val="18"/>
              </w:rPr>
              <w:t>Categorical (ordered)</w:t>
            </w:r>
          </w:p>
        </w:tc>
        <w:tc>
          <w:tcPr>
            <w:tcW w:w="1530" w:type="dxa"/>
            <w:noWrap/>
            <w:hideMark/>
          </w:tcPr>
          <w:p w14:paraId="14489940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68109EE2" w14:textId="77777777" w:rsidTr="006D6E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noWrap/>
            <w:hideMark/>
          </w:tcPr>
          <w:p w14:paraId="708E5915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1710" w:type="dxa"/>
            <w:noWrap/>
            <w:hideMark/>
          </w:tcPr>
          <w:p w14:paraId="1FFC64F4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0" w:type="dxa"/>
            <w:noWrap/>
            <w:hideMark/>
          </w:tcPr>
          <w:p w14:paraId="30B9B4E4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5F5D56E8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2250" w:type="dxa"/>
            <w:noWrap/>
            <w:hideMark/>
          </w:tcPr>
          <w:p w14:paraId="1ADBF872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C540CB">
              <w:rPr>
                <w:rFonts w:ascii="Aptos" w:hAnsi="Aptos" w:cs="Arial"/>
                <w:color w:val="000000"/>
                <w:sz w:val="18"/>
                <w:szCs w:val="18"/>
              </w:rPr>
              <w:t>Categorical (ordered)</w:t>
            </w:r>
          </w:p>
        </w:tc>
        <w:tc>
          <w:tcPr>
            <w:tcW w:w="1530" w:type="dxa"/>
            <w:noWrap/>
            <w:hideMark/>
          </w:tcPr>
          <w:p w14:paraId="03D6F20D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3C4C2385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60AC2CDA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Haemoglobin (</w:t>
            </w:r>
            <w:r>
              <w:rPr>
                <w:rFonts w:ascii="Aptos" w:hAnsi="Aptos" w:cs="Arial"/>
                <w:color w:val="000000" w:themeColor="text1"/>
                <w:sz w:val="18"/>
                <w:szCs w:val="18"/>
              </w:rPr>
              <w:t>Hb</w:t>
            </w: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10" w:type="dxa"/>
            <w:hideMark/>
          </w:tcPr>
          <w:p w14:paraId="48417E7D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139E4C57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3AE371A9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428C21E2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Continuous</w:t>
            </w:r>
          </w:p>
        </w:tc>
        <w:tc>
          <w:tcPr>
            <w:tcW w:w="1530" w:type="dxa"/>
            <w:noWrap/>
            <w:hideMark/>
          </w:tcPr>
          <w:p w14:paraId="14FCAB81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76001DAA" w14:textId="77777777" w:rsidTr="006D6E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4FFB6CDF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White cell count (</w:t>
            </w:r>
            <w:r>
              <w:rPr>
                <w:rFonts w:ascii="Aptos" w:hAnsi="Aptos" w:cs="Arial"/>
                <w:color w:val="000000" w:themeColor="text1"/>
                <w:sz w:val="18"/>
                <w:szCs w:val="18"/>
              </w:rPr>
              <w:t>WBC</w:t>
            </w: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10" w:type="dxa"/>
            <w:hideMark/>
          </w:tcPr>
          <w:p w14:paraId="7B8C92C1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5AE6FDF5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6AA985FB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0485D032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Continuous</w:t>
            </w:r>
          </w:p>
        </w:tc>
        <w:tc>
          <w:tcPr>
            <w:tcW w:w="1530" w:type="dxa"/>
            <w:noWrap/>
            <w:hideMark/>
          </w:tcPr>
          <w:p w14:paraId="1C90B1C2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5893B9B3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7D7EF9D1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Platelet</w:t>
            </w:r>
          </w:p>
        </w:tc>
        <w:tc>
          <w:tcPr>
            <w:tcW w:w="1710" w:type="dxa"/>
            <w:hideMark/>
          </w:tcPr>
          <w:p w14:paraId="0B42B8E5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19BBE74F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58A58B6D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61E2CA9C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Continuous</w:t>
            </w:r>
          </w:p>
        </w:tc>
        <w:tc>
          <w:tcPr>
            <w:tcW w:w="1530" w:type="dxa"/>
            <w:noWrap/>
            <w:hideMark/>
          </w:tcPr>
          <w:p w14:paraId="54839FBB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67199D63" w14:textId="77777777" w:rsidTr="006D6E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3647F007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Mean corpuscular volume (</w:t>
            </w:r>
            <w:r>
              <w:rPr>
                <w:rFonts w:ascii="Aptos" w:hAnsi="Aptos" w:cs="Arial"/>
                <w:color w:val="000000" w:themeColor="text1"/>
                <w:sz w:val="18"/>
                <w:szCs w:val="18"/>
              </w:rPr>
              <w:t>MCV</w:t>
            </w: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10" w:type="dxa"/>
            <w:hideMark/>
          </w:tcPr>
          <w:p w14:paraId="00D01AE2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4AA3F783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0F5B4B43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3C631325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Continuous</w:t>
            </w:r>
          </w:p>
        </w:tc>
        <w:tc>
          <w:tcPr>
            <w:tcW w:w="1530" w:type="dxa"/>
            <w:noWrap/>
            <w:hideMark/>
          </w:tcPr>
          <w:p w14:paraId="3FE2490F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</w:tr>
      <w:tr w:rsidR="000651A4" w:rsidRPr="00E94548" w14:paraId="3126E466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5CB7D01B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Bilirubin</w:t>
            </w:r>
          </w:p>
        </w:tc>
        <w:tc>
          <w:tcPr>
            <w:tcW w:w="1710" w:type="dxa"/>
            <w:hideMark/>
          </w:tcPr>
          <w:p w14:paraId="12B7804A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24C1609D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29A436B0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1BD2B4A3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Continuous</w:t>
            </w:r>
          </w:p>
        </w:tc>
        <w:tc>
          <w:tcPr>
            <w:tcW w:w="1530" w:type="dxa"/>
            <w:noWrap/>
            <w:hideMark/>
          </w:tcPr>
          <w:p w14:paraId="7D689B9D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</w:tr>
      <w:tr w:rsidR="000651A4" w:rsidRPr="00E94548" w14:paraId="2FC1B640" w14:textId="77777777" w:rsidTr="006D6E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3C14FB64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Albumin</w:t>
            </w:r>
          </w:p>
        </w:tc>
        <w:tc>
          <w:tcPr>
            <w:tcW w:w="1710" w:type="dxa"/>
            <w:hideMark/>
          </w:tcPr>
          <w:p w14:paraId="0BFCF91B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02ED491E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641AC23D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719A7CCB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Continuous</w:t>
            </w:r>
          </w:p>
        </w:tc>
        <w:tc>
          <w:tcPr>
            <w:tcW w:w="1530" w:type="dxa"/>
            <w:noWrap/>
            <w:hideMark/>
          </w:tcPr>
          <w:p w14:paraId="4EB27866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</w:tr>
      <w:tr w:rsidR="000651A4" w:rsidRPr="00E94548" w14:paraId="7F354C08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35797CE2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Alanine aminotransferase (alt)</w:t>
            </w:r>
          </w:p>
        </w:tc>
        <w:tc>
          <w:tcPr>
            <w:tcW w:w="1710" w:type="dxa"/>
            <w:hideMark/>
          </w:tcPr>
          <w:p w14:paraId="10B8B675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193C5D81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3BDBDDC7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7CD7F2CE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Continuous</w:t>
            </w:r>
          </w:p>
        </w:tc>
        <w:tc>
          <w:tcPr>
            <w:tcW w:w="1530" w:type="dxa"/>
            <w:noWrap/>
            <w:hideMark/>
          </w:tcPr>
          <w:p w14:paraId="038ACF09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</w:tr>
      <w:tr w:rsidR="000651A4" w:rsidRPr="00E94548" w14:paraId="5BEA46C1" w14:textId="77777777" w:rsidTr="006D6E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3AB2BEDA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Gamma GT (</w:t>
            </w:r>
            <w:r>
              <w:rPr>
                <w:rFonts w:ascii="Aptos" w:hAnsi="Aptos" w:cs="Arial"/>
                <w:color w:val="000000" w:themeColor="text1"/>
                <w:sz w:val="18"/>
                <w:szCs w:val="18"/>
              </w:rPr>
              <w:t>GGT</w:t>
            </w: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10" w:type="dxa"/>
            <w:hideMark/>
          </w:tcPr>
          <w:p w14:paraId="7650730E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075AD354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4269FF14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776B79A1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Continuous</w:t>
            </w:r>
          </w:p>
        </w:tc>
        <w:tc>
          <w:tcPr>
            <w:tcW w:w="1530" w:type="dxa"/>
            <w:noWrap/>
            <w:hideMark/>
          </w:tcPr>
          <w:p w14:paraId="71260DBF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</w:tr>
      <w:tr w:rsidR="000651A4" w:rsidRPr="00E94548" w14:paraId="6282073F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45A94962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sz w:val="18"/>
                <w:szCs w:val="18"/>
              </w:rPr>
              <w:t>Total cholesterol: HDL ratio (tsc:</w:t>
            </w:r>
            <w:r>
              <w:rPr>
                <w:rFonts w:ascii="Aptos" w:hAnsi="Aptos" w:cs="Arial"/>
                <w:sz w:val="18"/>
                <w:szCs w:val="18"/>
              </w:rPr>
              <w:t>HDL</w:t>
            </w:r>
            <w:r w:rsidRPr="00E94548">
              <w:rPr>
                <w:rFonts w:ascii="Aptos" w:hAnsi="Aptos" w:cs="Arial"/>
                <w:sz w:val="18"/>
                <w:szCs w:val="18"/>
              </w:rPr>
              <w:t>)</w:t>
            </w:r>
          </w:p>
        </w:tc>
        <w:tc>
          <w:tcPr>
            <w:tcW w:w="1710" w:type="dxa"/>
            <w:hideMark/>
          </w:tcPr>
          <w:p w14:paraId="0A710454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2CBFC82F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546F795B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538F806F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Continuous</w:t>
            </w:r>
          </w:p>
        </w:tc>
        <w:tc>
          <w:tcPr>
            <w:tcW w:w="1530" w:type="dxa"/>
            <w:noWrap/>
            <w:hideMark/>
          </w:tcPr>
          <w:p w14:paraId="433EFD23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</w:tr>
      <w:tr w:rsidR="000651A4" w:rsidRPr="00E94548" w14:paraId="5ABC7635" w14:textId="77777777" w:rsidTr="006D6E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315CEC6E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Erythrocyte sedimentation rate (</w:t>
            </w:r>
            <w:r>
              <w:rPr>
                <w:rFonts w:ascii="Aptos" w:hAnsi="Aptos" w:cs="Arial"/>
                <w:color w:val="000000" w:themeColor="text1"/>
                <w:sz w:val="18"/>
                <w:szCs w:val="18"/>
              </w:rPr>
              <w:t>ESR</w:t>
            </w: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10" w:type="dxa"/>
            <w:hideMark/>
          </w:tcPr>
          <w:p w14:paraId="54E70B0E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3EA002C9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1B97A5AC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23BB8A5B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Continuous</w:t>
            </w:r>
          </w:p>
        </w:tc>
        <w:tc>
          <w:tcPr>
            <w:tcW w:w="1530" w:type="dxa"/>
            <w:noWrap/>
            <w:hideMark/>
          </w:tcPr>
          <w:p w14:paraId="6CB79AD9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</w:tr>
      <w:tr w:rsidR="000651A4" w:rsidRPr="00E94548" w14:paraId="33419A32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0B0FC75E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C-reactive protein (</w:t>
            </w:r>
            <w:r>
              <w:rPr>
                <w:rFonts w:ascii="Aptos" w:hAnsi="Aptos" w:cs="Arial"/>
                <w:color w:val="000000" w:themeColor="text1"/>
                <w:sz w:val="18"/>
                <w:szCs w:val="18"/>
              </w:rPr>
              <w:t>CRP</w:t>
            </w: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10" w:type="dxa"/>
            <w:hideMark/>
          </w:tcPr>
          <w:p w14:paraId="77601B24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3CFE248C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7CCCDB0F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59FCC43C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Continuous</w:t>
            </w:r>
          </w:p>
        </w:tc>
        <w:tc>
          <w:tcPr>
            <w:tcW w:w="1530" w:type="dxa"/>
            <w:noWrap/>
            <w:hideMark/>
          </w:tcPr>
          <w:p w14:paraId="51012051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</w:tr>
      <w:tr w:rsidR="000651A4" w:rsidRPr="00E94548" w14:paraId="4E5A3E02" w14:textId="77777777" w:rsidTr="006D6E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76C530AD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Ferritin</w:t>
            </w:r>
          </w:p>
        </w:tc>
        <w:tc>
          <w:tcPr>
            <w:tcW w:w="1710" w:type="dxa"/>
            <w:hideMark/>
          </w:tcPr>
          <w:p w14:paraId="05E945C0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6125959D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79E99115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106FC5CC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Continuous</w:t>
            </w:r>
          </w:p>
        </w:tc>
        <w:tc>
          <w:tcPr>
            <w:tcW w:w="1530" w:type="dxa"/>
            <w:noWrap/>
            <w:hideMark/>
          </w:tcPr>
          <w:p w14:paraId="2B03DDA1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</w:tr>
      <w:tr w:rsidR="000651A4" w:rsidRPr="00E94548" w14:paraId="7C07587E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  <w:hideMark/>
          </w:tcPr>
          <w:p w14:paraId="7709A85E" w14:textId="77777777" w:rsidR="000651A4" w:rsidRPr="00E94548" w:rsidRDefault="000651A4" w:rsidP="006D6EBB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Iron level</w:t>
            </w:r>
          </w:p>
        </w:tc>
        <w:tc>
          <w:tcPr>
            <w:tcW w:w="1710" w:type="dxa"/>
            <w:hideMark/>
          </w:tcPr>
          <w:p w14:paraId="488D0F97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620" w:type="dxa"/>
            <w:noWrap/>
            <w:hideMark/>
          </w:tcPr>
          <w:p w14:paraId="669BEDFE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10" w:type="dxa"/>
            <w:noWrap/>
            <w:hideMark/>
          </w:tcPr>
          <w:p w14:paraId="070616D3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2250" w:type="dxa"/>
            <w:noWrap/>
            <w:hideMark/>
          </w:tcPr>
          <w:p w14:paraId="0FA63F33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Continuous</w:t>
            </w:r>
          </w:p>
        </w:tc>
        <w:tc>
          <w:tcPr>
            <w:tcW w:w="1530" w:type="dxa"/>
            <w:noWrap/>
            <w:hideMark/>
          </w:tcPr>
          <w:p w14:paraId="77D330E2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E94548">
              <w:rPr>
                <w:rFonts w:ascii="Aptos" w:hAnsi="Aptos" w:cs="Arial"/>
                <w:color w:val="000000"/>
                <w:sz w:val="18"/>
                <w:szCs w:val="18"/>
              </w:rPr>
              <w:t>No</w:t>
            </w:r>
          </w:p>
        </w:tc>
      </w:tr>
    </w:tbl>
    <w:p w14:paraId="40DAC67F" w14:textId="77777777" w:rsidR="000651A4" w:rsidRDefault="000651A4" w:rsidP="000651A4">
      <w:pPr>
        <w:rPr>
          <w:i/>
          <w:iCs/>
          <w:sz w:val="21"/>
          <w:szCs w:val="21"/>
        </w:rPr>
      </w:pPr>
    </w:p>
    <w:p w14:paraId="23FDBF32" w14:textId="77777777" w:rsidR="000651A4" w:rsidRDefault="000651A4" w:rsidP="000651A4">
      <w:pPr>
        <w:rPr>
          <w:i/>
          <w:iCs/>
          <w:sz w:val="21"/>
          <w:szCs w:val="21"/>
        </w:rPr>
      </w:pPr>
    </w:p>
    <w:p w14:paraId="589C9876" w14:textId="77777777" w:rsidR="000651A4" w:rsidRDefault="000651A4" w:rsidP="000651A4">
      <w:pPr>
        <w:rPr>
          <w:i/>
          <w:iCs/>
          <w:sz w:val="21"/>
          <w:szCs w:val="21"/>
        </w:rPr>
      </w:pPr>
    </w:p>
    <w:p w14:paraId="0A91C2A8" w14:textId="77777777" w:rsidR="000651A4" w:rsidRDefault="000651A4" w:rsidP="000651A4">
      <w:pPr>
        <w:rPr>
          <w:i/>
          <w:iCs/>
          <w:sz w:val="21"/>
          <w:szCs w:val="21"/>
        </w:rPr>
      </w:pPr>
    </w:p>
    <w:p w14:paraId="14E56E11" w14:textId="77777777" w:rsidR="000651A4" w:rsidRDefault="000651A4" w:rsidP="000651A4">
      <w:pPr>
        <w:rPr>
          <w:b/>
          <w:bCs/>
        </w:rPr>
      </w:pPr>
    </w:p>
    <w:p w14:paraId="40BC3D25" w14:textId="77777777" w:rsidR="000651A4" w:rsidRDefault="000651A4" w:rsidP="000651A4">
      <w:pPr>
        <w:rPr>
          <w:b/>
          <w:bCs/>
        </w:rPr>
      </w:pPr>
    </w:p>
    <w:p w14:paraId="10828C69" w14:textId="77777777" w:rsidR="000651A4" w:rsidRDefault="000651A4" w:rsidP="000651A4">
      <w:pPr>
        <w:rPr>
          <w:b/>
          <w:bCs/>
        </w:rPr>
      </w:pPr>
    </w:p>
    <w:p w14:paraId="7B51550F" w14:textId="77777777" w:rsidR="000651A4" w:rsidRPr="00704FCE" w:rsidRDefault="000651A4" w:rsidP="000651A4">
      <w:pPr>
        <w:rPr>
          <w:b/>
          <w:bCs/>
          <w:sz w:val="21"/>
          <w:szCs w:val="21"/>
        </w:rPr>
      </w:pPr>
      <w:r w:rsidRPr="00704FCE">
        <w:rPr>
          <w:b/>
          <w:bCs/>
          <w:sz w:val="21"/>
          <w:szCs w:val="21"/>
        </w:rPr>
        <w:t xml:space="preserve">Supplementary </w:t>
      </w:r>
      <w:r>
        <w:rPr>
          <w:b/>
          <w:bCs/>
          <w:sz w:val="21"/>
          <w:szCs w:val="21"/>
        </w:rPr>
        <w:t>T</w:t>
      </w:r>
      <w:r w:rsidRPr="00704FCE">
        <w:rPr>
          <w:b/>
          <w:bCs/>
          <w:sz w:val="21"/>
          <w:szCs w:val="21"/>
        </w:rPr>
        <w:t>able 2. The numbers and percentages of values present for each predictor across the full cohort</w:t>
      </w:r>
      <w:r>
        <w:rPr>
          <w:b/>
          <w:bCs/>
          <w:sz w:val="21"/>
          <w:szCs w:val="21"/>
        </w:rPr>
        <w:t xml:space="preserve"> (i.e. cases and controls, across both the training and validations sets)</w:t>
      </w:r>
      <w:r w:rsidRPr="00704FCE">
        <w:rPr>
          <w:b/>
          <w:bCs/>
          <w:sz w:val="21"/>
          <w:szCs w:val="21"/>
        </w:rPr>
        <w:t>. Shown across ‘lags’, each representing a 6-month sliding window prior to the diagnosis date.</w:t>
      </w:r>
    </w:p>
    <w:tbl>
      <w:tblPr>
        <w:tblStyle w:val="PlainTable2"/>
        <w:tblW w:w="13190" w:type="dxa"/>
        <w:tblInd w:w="-90" w:type="dxa"/>
        <w:tblLook w:val="04A0" w:firstRow="1" w:lastRow="0" w:firstColumn="1" w:lastColumn="0" w:noHBand="0" w:noVBand="1"/>
      </w:tblPr>
      <w:tblGrid>
        <w:gridCol w:w="1582"/>
        <w:gridCol w:w="1430"/>
        <w:gridCol w:w="1017"/>
        <w:gridCol w:w="1017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 w:rsidR="000651A4" w:rsidRPr="00E94548" w14:paraId="35526258" w14:textId="77777777" w:rsidTr="006D6E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2" w:type="dxa"/>
            <w:gridSpan w:val="2"/>
            <w:hideMark/>
          </w:tcPr>
          <w:p w14:paraId="7A391423" w14:textId="77777777" w:rsidR="000651A4" w:rsidRPr="00E94548" w:rsidRDefault="000651A4" w:rsidP="006D6EBB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017" w:type="dxa"/>
            <w:vAlign w:val="center"/>
            <w:hideMark/>
          </w:tcPr>
          <w:p w14:paraId="7AC66DEF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Lag0</w:t>
            </w:r>
          </w:p>
          <w:p w14:paraId="29746755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(0-5m)</w:t>
            </w:r>
          </w:p>
        </w:tc>
        <w:tc>
          <w:tcPr>
            <w:tcW w:w="1017" w:type="dxa"/>
            <w:vAlign w:val="center"/>
            <w:hideMark/>
          </w:tcPr>
          <w:p w14:paraId="71ACE4F1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Lag1</w:t>
            </w:r>
          </w:p>
          <w:p w14:paraId="10D7F32E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(6-11m)</w:t>
            </w:r>
          </w:p>
        </w:tc>
        <w:tc>
          <w:tcPr>
            <w:tcW w:w="1018" w:type="dxa"/>
            <w:vAlign w:val="center"/>
            <w:hideMark/>
          </w:tcPr>
          <w:p w14:paraId="4798E87A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Lag2</w:t>
            </w:r>
          </w:p>
          <w:p w14:paraId="501B7613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(12-17m)</w:t>
            </w:r>
          </w:p>
        </w:tc>
        <w:tc>
          <w:tcPr>
            <w:tcW w:w="1018" w:type="dxa"/>
            <w:vAlign w:val="center"/>
            <w:hideMark/>
          </w:tcPr>
          <w:p w14:paraId="488D8401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Lag3</w:t>
            </w:r>
          </w:p>
          <w:p w14:paraId="780DF0AD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(18-23m)</w:t>
            </w:r>
          </w:p>
        </w:tc>
        <w:tc>
          <w:tcPr>
            <w:tcW w:w="1018" w:type="dxa"/>
            <w:vAlign w:val="center"/>
            <w:hideMark/>
          </w:tcPr>
          <w:p w14:paraId="49D726A4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Lag4</w:t>
            </w:r>
          </w:p>
          <w:p w14:paraId="5DF23CEA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(24-29m)</w:t>
            </w:r>
          </w:p>
        </w:tc>
        <w:tc>
          <w:tcPr>
            <w:tcW w:w="1018" w:type="dxa"/>
            <w:vAlign w:val="center"/>
            <w:hideMark/>
          </w:tcPr>
          <w:p w14:paraId="3117C6F5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Lag5</w:t>
            </w:r>
          </w:p>
          <w:p w14:paraId="783878B2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(30m-35m)</w:t>
            </w:r>
          </w:p>
        </w:tc>
        <w:tc>
          <w:tcPr>
            <w:tcW w:w="1018" w:type="dxa"/>
            <w:vAlign w:val="center"/>
            <w:hideMark/>
          </w:tcPr>
          <w:p w14:paraId="297B40BF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Lag6</w:t>
            </w:r>
          </w:p>
          <w:p w14:paraId="786FB16E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(36-41m)</w:t>
            </w:r>
          </w:p>
        </w:tc>
        <w:tc>
          <w:tcPr>
            <w:tcW w:w="1018" w:type="dxa"/>
            <w:vAlign w:val="center"/>
            <w:hideMark/>
          </w:tcPr>
          <w:p w14:paraId="6FF6C531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Lag7</w:t>
            </w:r>
          </w:p>
          <w:p w14:paraId="68F7C8EE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(42-47m)</w:t>
            </w:r>
          </w:p>
        </w:tc>
        <w:tc>
          <w:tcPr>
            <w:tcW w:w="1018" w:type="dxa"/>
            <w:vAlign w:val="center"/>
            <w:hideMark/>
          </w:tcPr>
          <w:p w14:paraId="04E45477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Lag8</w:t>
            </w:r>
          </w:p>
          <w:p w14:paraId="46891253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(48m-53m)</w:t>
            </w:r>
          </w:p>
        </w:tc>
        <w:tc>
          <w:tcPr>
            <w:tcW w:w="1018" w:type="dxa"/>
            <w:vAlign w:val="center"/>
            <w:hideMark/>
          </w:tcPr>
          <w:p w14:paraId="1390E3BB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Lag9</w:t>
            </w:r>
          </w:p>
          <w:p w14:paraId="387D2DCA" w14:textId="77777777" w:rsidR="000651A4" w:rsidRPr="00E94548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(54-59m)</w:t>
            </w:r>
          </w:p>
        </w:tc>
      </w:tr>
      <w:tr w:rsidR="000651A4" w:rsidRPr="00E94548" w14:paraId="44918746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2" w:type="dxa"/>
            <w:gridSpan w:val="2"/>
            <w:hideMark/>
          </w:tcPr>
          <w:p w14:paraId="34939A25" w14:textId="77777777" w:rsidR="000651A4" w:rsidRPr="00E94548" w:rsidRDefault="000651A4" w:rsidP="006D6EBB">
            <w:pPr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Body mass index</w:t>
            </w:r>
          </w:p>
        </w:tc>
        <w:tc>
          <w:tcPr>
            <w:tcW w:w="1017" w:type="dxa"/>
            <w:vAlign w:val="center"/>
            <w:hideMark/>
          </w:tcPr>
          <w:p w14:paraId="1D8D3E8E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138,201 (23.7%)</w:t>
            </w:r>
          </w:p>
        </w:tc>
        <w:tc>
          <w:tcPr>
            <w:tcW w:w="1017" w:type="dxa"/>
            <w:vAlign w:val="center"/>
            <w:hideMark/>
          </w:tcPr>
          <w:p w14:paraId="4EA5A181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136,409 (23.4%)</w:t>
            </w:r>
          </w:p>
        </w:tc>
        <w:tc>
          <w:tcPr>
            <w:tcW w:w="1018" w:type="dxa"/>
            <w:vAlign w:val="center"/>
            <w:hideMark/>
          </w:tcPr>
          <w:p w14:paraId="4331BC7D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138,532 (23.8%)</w:t>
            </w:r>
          </w:p>
        </w:tc>
        <w:tc>
          <w:tcPr>
            <w:tcW w:w="1018" w:type="dxa"/>
            <w:vAlign w:val="center"/>
            <w:hideMark/>
          </w:tcPr>
          <w:p w14:paraId="6618CD17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139,356 (23.9%)</w:t>
            </w:r>
          </w:p>
        </w:tc>
        <w:tc>
          <w:tcPr>
            <w:tcW w:w="1018" w:type="dxa"/>
            <w:vAlign w:val="center"/>
            <w:hideMark/>
          </w:tcPr>
          <w:p w14:paraId="6080E8B5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139,652 (24.0%)</w:t>
            </w:r>
          </w:p>
        </w:tc>
        <w:tc>
          <w:tcPr>
            <w:tcW w:w="1018" w:type="dxa"/>
            <w:vAlign w:val="center"/>
            <w:hideMark/>
          </w:tcPr>
          <w:p w14:paraId="4C6C6389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140,785 (24.2%)</w:t>
            </w:r>
          </w:p>
        </w:tc>
        <w:tc>
          <w:tcPr>
            <w:tcW w:w="1018" w:type="dxa"/>
            <w:vAlign w:val="center"/>
            <w:hideMark/>
          </w:tcPr>
          <w:p w14:paraId="75335B4E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141,716 (24.3%)</w:t>
            </w:r>
          </w:p>
        </w:tc>
        <w:tc>
          <w:tcPr>
            <w:tcW w:w="1018" w:type="dxa"/>
            <w:vAlign w:val="center"/>
            <w:hideMark/>
          </w:tcPr>
          <w:p w14:paraId="4E42A5B0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141,031 (24.2%)</w:t>
            </w:r>
          </w:p>
        </w:tc>
        <w:tc>
          <w:tcPr>
            <w:tcW w:w="1018" w:type="dxa"/>
            <w:vAlign w:val="center"/>
            <w:hideMark/>
          </w:tcPr>
          <w:p w14:paraId="6DDB2F92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142,285 (24.4%)</w:t>
            </w:r>
          </w:p>
        </w:tc>
        <w:tc>
          <w:tcPr>
            <w:tcW w:w="1018" w:type="dxa"/>
            <w:vAlign w:val="center"/>
            <w:hideMark/>
          </w:tcPr>
          <w:p w14:paraId="0CBCDDB1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141,085 (24.2%)</w:t>
            </w:r>
          </w:p>
        </w:tc>
      </w:tr>
      <w:tr w:rsidR="000651A4" w:rsidRPr="00E94548" w14:paraId="3E2F521D" w14:textId="77777777" w:rsidTr="006D6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2" w:type="dxa"/>
            <w:gridSpan w:val="2"/>
            <w:hideMark/>
          </w:tcPr>
          <w:p w14:paraId="1DFF5635" w14:textId="77777777" w:rsidR="000651A4" w:rsidRPr="00E94548" w:rsidRDefault="000651A4" w:rsidP="006D6EBB">
            <w:pPr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Alcohol intake</w:t>
            </w:r>
          </w:p>
        </w:tc>
        <w:tc>
          <w:tcPr>
            <w:tcW w:w="1017" w:type="dxa"/>
            <w:vAlign w:val="center"/>
            <w:hideMark/>
          </w:tcPr>
          <w:p w14:paraId="679AF78F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92,113 (15.8%)</w:t>
            </w:r>
          </w:p>
        </w:tc>
        <w:tc>
          <w:tcPr>
            <w:tcW w:w="1017" w:type="dxa"/>
            <w:vAlign w:val="center"/>
            <w:hideMark/>
          </w:tcPr>
          <w:p w14:paraId="3F180DA7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91,262 (15.7%)</w:t>
            </w:r>
          </w:p>
        </w:tc>
        <w:tc>
          <w:tcPr>
            <w:tcW w:w="1018" w:type="dxa"/>
            <w:vAlign w:val="center"/>
            <w:hideMark/>
          </w:tcPr>
          <w:p w14:paraId="18D09E4E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92,454 (15.9%)</w:t>
            </w:r>
          </w:p>
        </w:tc>
        <w:tc>
          <w:tcPr>
            <w:tcW w:w="1018" w:type="dxa"/>
            <w:vAlign w:val="center"/>
            <w:hideMark/>
          </w:tcPr>
          <w:p w14:paraId="1655D9A0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92,780 (15.9%)</w:t>
            </w:r>
          </w:p>
        </w:tc>
        <w:tc>
          <w:tcPr>
            <w:tcW w:w="1018" w:type="dxa"/>
            <w:vAlign w:val="center"/>
            <w:hideMark/>
          </w:tcPr>
          <w:p w14:paraId="768A86F2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92,497 (15.9%)</w:t>
            </w:r>
          </w:p>
        </w:tc>
        <w:tc>
          <w:tcPr>
            <w:tcW w:w="1018" w:type="dxa"/>
            <w:vAlign w:val="center"/>
            <w:hideMark/>
          </w:tcPr>
          <w:p w14:paraId="3B67D81E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91,600 (15.7%)</w:t>
            </w:r>
          </w:p>
        </w:tc>
        <w:tc>
          <w:tcPr>
            <w:tcW w:w="1018" w:type="dxa"/>
            <w:vAlign w:val="center"/>
            <w:hideMark/>
          </w:tcPr>
          <w:p w14:paraId="19DAC773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91,480 (15.7%)</w:t>
            </w:r>
          </w:p>
        </w:tc>
        <w:tc>
          <w:tcPr>
            <w:tcW w:w="1018" w:type="dxa"/>
            <w:vAlign w:val="center"/>
            <w:hideMark/>
          </w:tcPr>
          <w:p w14:paraId="7922445E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89,908 (15.4%)</w:t>
            </w:r>
          </w:p>
        </w:tc>
        <w:tc>
          <w:tcPr>
            <w:tcW w:w="1018" w:type="dxa"/>
            <w:vAlign w:val="center"/>
            <w:hideMark/>
          </w:tcPr>
          <w:p w14:paraId="32A5AFD4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87,873 (15.3%)</w:t>
            </w:r>
          </w:p>
        </w:tc>
        <w:tc>
          <w:tcPr>
            <w:tcW w:w="1018" w:type="dxa"/>
            <w:vAlign w:val="center"/>
            <w:hideMark/>
          </w:tcPr>
          <w:p w14:paraId="19571E3A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87,873 (15.1%)</w:t>
            </w:r>
          </w:p>
        </w:tc>
      </w:tr>
      <w:tr w:rsidR="000651A4" w:rsidRPr="00E94548" w14:paraId="1AE0DACF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2" w:type="dxa"/>
            <w:gridSpan w:val="2"/>
            <w:hideMark/>
          </w:tcPr>
          <w:p w14:paraId="386E0178" w14:textId="77777777" w:rsidR="000651A4" w:rsidRPr="00E94548" w:rsidRDefault="000651A4" w:rsidP="006D6EBB">
            <w:pPr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Smoking category</w:t>
            </w:r>
          </w:p>
        </w:tc>
        <w:tc>
          <w:tcPr>
            <w:tcW w:w="1017" w:type="dxa"/>
            <w:vAlign w:val="center"/>
            <w:hideMark/>
          </w:tcPr>
          <w:p w14:paraId="6F3B37C0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161,882 (27.8%)</w:t>
            </w:r>
          </w:p>
        </w:tc>
        <w:tc>
          <w:tcPr>
            <w:tcW w:w="1017" w:type="dxa"/>
            <w:vAlign w:val="center"/>
            <w:hideMark/>
          </w:tcPr>
          <w:p w14:paraId="4DD6B4D0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162,495 (27.9%)</w:t>
            </w:r>
          </w:p>
        </w:tc>
        <w:tc>
          <w:tcPr>
            <w:tcW w:w="1018" w:type="dxa"/>
            <w:vAlign w:val="center"/>
            <w:hideMark/>
          </w:tcPr>
          <w:p w14:paraId="40E37757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164,751 (28.3%)</w:t>
            </w:r>
          </w:p>
        </w:tc>
        <w:tc>
          <w:tcPr>
            <w:tcW w:w="1018" w:type="dxa"/>
            <w:vAlign w:val="center"/>
            <w:hideMark/>
          </w:tcPr>
          <w:p w14:paraId="71660E08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165,921 (28.5%)</w:t>
            </w:r>
          </w:p>
        </w:tc>
        <w:tc>
          <w:tcPr>
            <w:tcW w:w="1018" w:type="dxa"/>
            <w:vAlign w:val="center"/>
            <w:hideMark/>
          </w:tcPr>
          <w:p w14:paraId="73354968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166,997 (28.7%)</w:t>
            </w:r>
          </w:p>
        </w:tc>
        <w:tc>
          <w:tcPr>
            <w:tcW w:w="1018" w:type="dxa"/>
            <w:vAlign w:val="center"/>
            <w:hideMark/>
          </w:tcPr>
          <w:p w14:paraId="5E4E0866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167,807 (28.8%)</w:t>
            </w:r>
          </w:p>
        </w:tc>
        <w:tc>
          <w:tcPr>
            <w:tcW w:w="1018" w:type="dxa"/>
            <w:vAlign w:val="center"/>
            <w:hideMark/>
          </w:tcPr>
          <w:p w14:paraId="72A5275D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168,748 (29.0%)</w:t>
            </w:r>
          </w:p>
        </w:tc>
        <w:tc>
          <w:tcPr>
            <w:tcW w:w="1018" w:type="dxa"/>
            <w:vAlign w:val="center"/>
            <w:hideMark/>
          </w:tcPr>
          <w:p w14:paraId="44E413B8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168,863 (29.0%)</w:t>
            </w:r>
          </w:p>
        </w:tc>
        <w:tc>
          <w:tcPr>
            <w:tcW w:w="1018" w:type="dxa"/>
            <w:vAlign w:val="center"/>
            <w:hideMark/>
          </w:tcPr>
          <w:p w14:paraId="7CD55A46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170,289 (29.2%)</w:t>
            </w:r>
          </w:p>
        </w:tc>
        <w:tc>
          <w:tcPr>
            <w:tcW w:w="1018" w:type="dxa"/>
            <w:vAlign w:val="center"/>
            <w:hideMark/>
          </w:tcPr>
          <w:p w14:paraId="1FF526DE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170,325 (29.3%)</w:t>
            </w:r>
          </w:p>
        </w:tc>
      </w:tr>
      <w:tr w:rsidR="000651A4" w:rsidRPr="00E94548" w14:paraId="7821FFA7" w14:textId="77777777" w:rsidTr="006D6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2" w:type="dxa"/>
            <w:gridSpan w:val="2"/>
            <w:hideMark/>
          </w:tcPr>
          <w:p w14:paraId="3F36E79A" w14:textId="77777777" w:rsidR="000651A4" w:rsidRPr="00E94548" w:rsidRDefault="000651A4" w:rsidP="006D6EBB">
            <w:pPr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Haemoglobin (</w:t>
            </w:r>
            <w:r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Hb</w:t>
            </w: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017" w:type="dxa"/>
            <w:vAlign w:val="center"/>
            <w:hideMark/>
          </w:tcPr>
          <w:p w14:paraId="385FE5D3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198,710 (34.1%)</w:t>
            </w:r>
          </w:p>
        </w:tc>
        <w:tc>
          <w:tcPr>
            <w:tcW w:w="1017" w:type="dxa"/>
            <w:vAlign w:val="center"/>
            <w:hideMark/>
          </w:tcPr>
          <w:p w14:paraId="52009230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186,060 (32.0%)</w:t>
            </w:r>
          </w:p>
        </w:tc>
        <w:tc>
          <w:tcPr>
            <w:tcW w:w="1018" w:type="dxa"/>
            <w:vAlign w:val="center"/>
            <w:hideMark/>
          </w:tcPr>
          <w:p w14:paraId="7AF520AA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182,467 (31.3%)</w:t>
            </w:r>
          </w:p>
        </w:tc>
        <w:tc>
          <w:tcPr>
            <w:tcW w:w="1018" w:type="dxa"/>
            <w:vAlign w:val="center"/>
            <w:hideMark/>
          </w:tcPr>
          <w:p w14:paraId="28F302CF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176,893 (30.4%)</w:t>
            </w:r>
          </w:p>
        </w:tc>
        <w:tc>
          <w:tcPr>
            <w:tcW w:w="1018" w:type="dxa"/>
            <w:vAlign w:val="center"/>
            <w:hideMark/>
          </w:tcPr>
          <w:p w14:paraId="0DBF8C27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172,870 (29.7%)</w:t>
            </w:r>
          </w:p>
        </w:tc>
        <w:tc>
          <w:tcPr>
            <w:tcW w:w="1018" w:type="dxa"/>
            <w:vAlign w:val="center"/>
            <w:hideMark/>
          </w:tcPr>
          <w:p w14:paraId="08707C8D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167,666 (28.8%)</w:t>
            </w:r>
          </w:p>
        </w:tc>
        <w:tc>
          <w:tcPr>
            <w:tcW w:w="1018" w:type="dxa"/>
            <w:vAlign w:val="center"/>
            <w:hideMark/>
          </w:tcPr>
          <w:p w14:paraId="5E66F288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163,231 (28.0%)</w:t>
            </w:r>
          </w:p>
        </w:tc>
        <w:tc>
          <w:tcPr>
            <w:tcW w:w="1018" w:type="dxa"/>
            <w:vAlign w:val="center"/>
            <w:hideMark/>
          </w:tcPr>
          <w:p w14:paraId="2E7325EC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157,944 (27.1%)</w:t>
            </w:r>
          </w:p>
        </w:tc>
        <w:tc>
          <w:tcPr>
            <w:tcW w:w="1018" w:type="dxa"/>
            <w:vAlign w:val="center"/>
            <w:hideMark/>
          </w:tcPr>
          <w:p w14:paraId="12829266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153,605 (26.4%)</w:t>
            </w:r>
          </w:p>
        </w:tc>
        <w:tc>
          <w:tcPr>
            <w:tcW w:w="1018" w:type="dxa"/>
            <w:vAlign w:val="center"/>
            <w:hideMark/>
          </w:tcPr>
          <w:p w14:paraId="3637075B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148,699 (25.5%)</w:t>
            </w:r>
          </w:p>
        </w:tc>
      </w:tr>
      <w:tr w:rsidR="000651A4" w:rsidRPr="00E94548" w14:paraId="7DCCCB2B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2" w:type="dxa"/>
            <w:gridSpan w:val="2"/>
            <w:hideMark/>
          </w:tcPr>
          <w:p w14:paraId="4B59A274" w14:textId="77777777" w:rsidR="000651A4" w:rsidRPr="00E94548" w:rsidRDefault="000651A4" w:rsidP="006D6EBB">
            <w:pPr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White cell count (</w:t>
            </w:r>
            <w:r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WBC</w:t>
            </w: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017" w:type="dxa"/>
            <w:vAlign w:val="center"/>
            <w:hideMark/>
          </w:tcPr>
          <w:p w14:paraId="48BA0E7D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198,564 (34.1%)</w:t>
            </w:r>
          </w:p>
        </w:tc>
        <w:tc>
          <w:tcPr>
            <w:tcW w:w="1017" w:type="dxa"/>
            <w:vAlign w:val="center"/>
            <w:hideMark/>
          </w:tcPr>
          <w:p w14:paraId="24CA9CCA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185,928 (31.9%)</w:t>
            </w:r>
          </w:p>
        </w:tc>
        <w:tc>
          <w:tcPr>
            <w:tcW w:w="1018" w:type="dxa"/>
            <w:vAlign w:val="center"/>
            <w:hideMark/>
          </w:tcPr>
          <w:p w14:paraId="0BEDC0E3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182,406 (31.3%)</w:t>
            </w:r>
          </w:p>
        </w:tc>
        <w:tc>
          <w:tcPr>
            <w:tcW w:w="1018" w:type="dxa"/>
            <w:vAlign w:val="center"/>
            <w:hideMark/>
          </w:tcPr>
          <w:p w14:paraId="3B0D6D3A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176,820 (30.4%)</w:t>
            </w:r>
          </w:p>
        </w:tc>
        <w:tc>
          <w:tcPr>
            <w:tcW w:w="1018" w:type="dxa"/>
            <w:vAlign w:val="center"/>
            <w:hideMark/>
          </w:tcPr>
          <w:p w14:paraId="0D241CB8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172,678 (29.7%)</w:t>
            </w:r>
          </w:p>
        </w:tc>
        <w:tc>
          <w:tcPr>
            <w:tcW w:w="1018" w:type="dxa"/>
            <w:vAlign w:val="center"/>
            <w:hideMark/>
          </w:tcPr>
          <w:p w14:paraId="3D6E7FBB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167,289 (28.7%)</w:t>
            </w:r>
          </w:p>
        </w:tc>
        <w:tc>
          <w:tcPr>
            <w:tcW w:w="1018" w:type="dxa"/>
            <w:vAlign w:val="center"/>
            <w:hideMark/>
          </w:tcPr>
          <w:p w14:paraId="53270E50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162,867 (28.0%)</w:t>
            </w:r>
          </w:p>
        </w:tc>
        <w:tc>
          <w:tcPr>
            <w:tcW w:w="1018" w:type="dxa"/>
            <w:vAlign w:val="center"/>
            <w:hideMark/>
          </w:tcPr>
          <w:p w14:paraId="1C5CE3B0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157,411 (27.0%)</w:t>
            </w:r>
          </w:p>
        </w:tc>
        <w:tc>
          <w:tcPr>
            <w:tcW w:w="1018" w:type="dxa"/>
            <w:vAlign w:val="center"/>
            <w:hideMark/>
          </w:tcPr>
          <w:p w14:paraId="32979B7F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152,804 (26.2%)</w:t>
            </w:r>
          </w:p>
        </w:tc>
        <w:tc>
          <w:tcPr>
            <w:tcW w:w="1018" w:type="dxa"/>
            <w:vAlign w:val="center"/>
            <w:hideMark/>
          </w:tcPr>
          <w:p w14:paraId="7D3538B1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147,687 (25.4%)</w:t>
            </w:r>
          </w:p>
        </w:tc>
      </w:tr>
      <w:tr w:rsidR="000651A4" w:rsidRPr="00E94548" w14:paraId="51CD7213" w14:textId="77777777" w:rsidTr="006D6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2" w:type="dxa"/>
            <w:gridSpan w:val="2"/>
            <w:hideMark/>
          </w:tcPr>
          <w:p w14:paraId="349B2DFA" w14:textId="77777777" w:rsidR="000651A4" w:rsidRPr="00E94548" w:rsidRDefault="000651A4" w:rsidP="006D6EBB">
            <w:pPr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Platelet</w:t>
            </w:r>
          </w:p>
        </w:tc>
        <w:tc>
          <w:tcPr>
            <w:tcW w:w="1017" w:type="dxa"/>
            <w:vAlign w:val="center"/>
            <w:hideMark/>
          </w:tcPr>
          <w:p w14:paraId="403FA550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198,212 (34.0%)</w:t>
            </w:r>
          </w:p>
        </w:tc>
        <w:tc>
          <w:tcPr>
            <w:tcW w:w="1017" w:type="dxa"/>
            <w:vAlign w:val="center"/>
            <w:hideMark/>
          </w:tcPr>
          <w:p w14:paraId="64B5D191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185,704 (31.9%)</w:t>
            </w:r>
          </w:p>
        </w:tc>
        <w:tc>
          <w:tcPr>
            <w:tcW w:w="1018" w:type="dxa"/>
            <w:vAlign w:val="center"/>
            <w:hideMark/>
          </w:tcPr>
          <w:p w14:paraId="2E3589E8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182,295 (31.3%)</w:t>
            </w:r>
          </w:p>
        </w:tc>
        <w:tc>
          <w:tcPr>
            <w:tcW w:w="1018" w:type="dxa"/>
            <w:vAlign w:val="center"/>
            <w:hideMark/>
          </w:tcPr>
          <w:p w14:paraId="56F86824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176,810 (30.4%)</w:t>
            </w:r>
          </w:p>
        </w:tc>
        <w:tc>
          <w:tcPr>
            <w:tcW w:w="1018" w:type="dxa"/>
            <w:vAlign w:val="center"/>
            <w:hideMark/>
          </w:tcPr>
          <w:p w14:paraId="12C00546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172,891 (29.7%)</w:t>
            </w:r>
          </w:p>
        </w:tc>
        <w:tc>
          <w:tcPr>
            <w:tcW w:w="1018" w:type="dxa"/>
            <w:vAlign w:val="center"/>
            <w:hideMark/>
          </w:tcPr>
          <w:p w14:paraId="6B96F9E3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167,769 (28.8%)</w:t>
            </w:r>
          </w:p>
        </w:tc>
        <w:tc>
          <w:tcPr>
            <w:tcW w:w="1018" w:type="dxa"/>
            <w:vAlign w:val="center"/>
            <w:hideMark/>
          </w:tcPr>
          <w:p w14:paraId="19FD60CB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163,520 (28.1%)</w:t>
            </w:r>
          </w:p>
        </w:tc>
        <w:tc>
          <w:tcPr>
            <w:tcW w:w="1018" w:type="dxa"/>
            <w:vAlign w:val="center"/>
            <w:hideMark/>
          </w:tcPr>
          <w:p w14:paraId="287711CE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158,109 (27.2%)</w:t>
            </w:r>
          </w:p>
        </w:tc>
        <w:tc>
          <w:tcPr>
            <w:tcW w:w="1018" w:type="dxa"/>
            <w:vAlign w:val="center"/>
            <w:hideMark/>
          </w:tcPr>
          <w:p w14:paraId="7AF2DF4E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153,727 (26.4%)</w:t>
            </w:r>
          </w:p>
        </w:tc>
        <w:tc>
          <w:tcPr>
            <w:tcW w:w="1018" w:type="dxa"/>
            <w:vAlign w:val="center"/>
            <w:hideMark/>
          </w:tcPr>
          <w:p w14:paraId="526D9A83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148,757 (25.5%)</w:t>
            </w:r>
          </w:p>
        </w:tc>
      </w:tr>
      <w:tr w:rsidR="000651A4" w:rsidRPr="00E94548" w14:paraId="58FD1FD7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2" w:type="dxa"/>
            <w:gridSpan w:val="2"/>
            <w:hideMark/>
          </w:tcPr>
          <w:p w14:paraId="519E1E9D" w14:textId="77777777" w:rsidR="000651A4" w:rsidRPr="00E94548" w:rsidRDefault="000651A4" w:rsidP="006D6EBB">
            <w:pPr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Mean corpuscular volume (</w:t>
            </w:r>
            <w:r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MCV</w:t>
            </w: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017" w:type="dxa"/>
            <w:vAlign w:val="center"/>
            <w:hideMark/>
          </w:tcPr>
          <w:p w14:paraId="3A095376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197,573 (33.9%)</w:t>
            </w:r>
          </w:p>
        </w:tc>
        <w:tc>
          <w:tcPr>
            <w:tcW w:w="1017" w:type="dxa"/>
            <w:vAlign w:val="center"/>
            <w:hideMark/>
          </w:tcPr>
          <w:p w14:paraId="12D3BB53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185,068 (31.8%)</w:t>
            </w:r>
          </w:p>
        </w:tc>
        <w:tc>
          <w:tcPr>
            <w:tcW w:w="1018" w:type="dxa"/>
            <w:vAlign w:val="center"/>
            <w:hideMark/>
          </w:tcPr>
          <w:p w14:paraId="5FC61061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181,683 (31.2%)</w:t>
            </w:r>
          </w:p>
        </w:tc>
        <w:tc>
          <w:tcPr>
            <w:tcW w:w="1018" w:type="dxa"/>
            <w:vAlign w:val="center"/>
            <w:hideMark/>
          </w:tcPr>
          <w:p w14:paraId="4C6F400A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176,287 (30.3%)</w:t>
            </w:r>
          </w:p>
        </w:tc>
        <w:tc>
          <w:tcPr>
            <w:tcW w:w="1018" w:type="dxa"/>
            <w:vAlign w:val="center"/>
            <w:hideMark/>
          </w:tcPr>
          <w:p w14:paraId="62F8A190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172,392 (29.6%)</w:t>
            </w:r>
          </w:p>
        </w:tc>
        <w:tc>
          <w:tcPr>
            <w:tcW w:w="1018" w:type="dxa"/>
            <w:vAlign w:val="center"/>
            <w:hideMark/>
          </w:tcPr>
          <w:p w14:paraId="775AFAA9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167,181 (28.7%)</w:t>
            </w:r>
          </w:p>
        </w:tc>
        <w:tc>
          <w:tcPr>
            <w:tcW w:w="1018" w:type="dxa"/>
            <w:vAlign w:val="center"/>
            <w:hideMark/>
          </w:tcPr>
          <w:p w14:paraId="784F0E11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162,944 (28.0%)</w:t>
            </w:r>
          </w:p>
        </w:tc>
        <w:tc>
          <w:tcPr>
            <w:tcW w:w="1018" w:type="dxa"/>
            <w:vAlign w:val="center"/>
            <w:hideMark/>
          </w:tcPr>
          <w:p w14:paraId="0BDB98F1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157,503 (27.1%)</w:t>
            </w:r>
          </w:p>
        </w:tc>
        <w:tc>
          <w:tcPr>
            <w:tcW w:w="1018" w:type="dxa"/>
            <w:vAlign w:val="center"/>
            <w:hideMark/>
          </w:tcPr>
          <w:p w14:paraId="02870549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153,157 (26.3%)</w:t>
            </w:r>
          </w:p>
        </w:tc>
        <w:tc>
          <w:tcPr>
            <w:tcW w:w="1018" w:type="dxa"/>
            <w:vAlign w:val="center"/>
            <w:hideMark/>
          </w:tcPr>
          <w:p w14:paraId="10E269AF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148,110 (25.4%)</w:t>
            </w:r>
          </w:p>
        </w:tc>
      </w:tr>
      <w:tr w:rsidR="000651A4" w:rsidRPr="00E94548" w14:paraId="60877679" w14:textId="77777777" w:rsidTr="006D6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  <w:hideMark/>
          </w:tcPr>
          <w:p w14:paraId="01BB4D9B" w14:textId="77777777" w:rsidR="000651A4" w:rsidRPr="00E94548" w:rsidRDefault="000651A4" w:rsidP="006D6EBB">
            <w:pPr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Bilirubin</w:t>
            </w:r>
          </w:p>
        </w:tc>
        <w:tc>
          <w:tcPr>
            <w:tcW w:w="1430" w:type="dxa"/>
          </w:tcPr>
          <w:p w14:paraId="099CE643" w14:textId="77777777" w:rsidR="000651A4" w:rsidRPr="00E94548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1017" w:type="dxa"/>
            <w:vAlign w:val="center"/>
            <w:hideMark/>
          </w:tcPr>
          <w:p w14:paraId="633A5F99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202,164 (34.7%)</w:t>
            </w:r>
          </w:p>
        </w:tc>
        <w:tc>
          <w:tcPr>
            <w:tcW w:w="1017" w:type="dxa"/>
            <w:vAlign w:val="center"/>
            <w:hideMark/>
          </w:tcPr>
          <w:p w14:paraId="51725773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192,236 (33.0%)</w:t>
            </w:r>
          </w:p>
        </w:tc>
        <w:tc>
          <w:tcPr>
            <w:tcW w:w="1018" w:type="dxa"/>
            <w:vAlign w:val="center"/>
            <w:hideMark/>
          </w:tcPr>
          <w:p w14:paraId="2A91B065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190,046 (32.6%)</w:t>
            </w:r>
          </w:p>
        </w:tc>
        <w:tc>
          <w:tcPr>
            <w:tcW w:w="1018" w:type="dxa"/>
            <w:vAlign w:val="center"/>
            <w:hideMark/>
          </w:tcPr>
          <w:p w14:paraId="3228CF76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185,836 (31.9%)</w:t>
            </w:r>
          </w:p>
        </w:tc>
        <w:tc>
          <w:tcPr>
            <w:tcW w:w="1018" w:type="dxa"/>
            <w:vAlign w:val="center"/>
            <w:hideMark/>
          </w:tcPr>
          <w:p w14:paraId="62ABA141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183,005 (31.4%)</w:t>
            </w:r>
          </w:p>
        </w:tc>
        <w:tc>
          <w:tcPr>
            <w:tcW w:w="1018" w:type="dxa"/>
            <w:vAlign w:val="center"/>
            <w:hideMark/>
          </w:tcPr>
          <w:p w14:paraId="6D562E13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178,925 (30.7%)</w:t>
            </w:r>
          </w:p>
        </w:tc>
        <w:tc>
          <w:tcPr>
            <w:tcW w:w="1018" w:type="dxa"/>
            <w:vAlign w:val="center"/>
            <w:hideMark/>
          </w:tcPr>
          <w:p w14:paraId="1E328B96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176,188 (30.3%)</w:t>
            </w:r>
          </w:p>
        </w:tc>
        <w:tc>
          <w:tcPr>
            <w:tcW w:w="1018" w:type="dxa"/>
            <w:vAlign w:val="center"/>
            <w:hideMark/>
          </w:tcPr>
          <w:p w14:paraId="1421B690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171,940 (29.5%)</w:t>
            </w:r>
          </w:p>
        </w:tc>
        <w:tc>
          <w:tcPr>
            <w:tcW w:w="1018" w:type="dxa"/>
            <w:vAlign w:val="center"/>
            <w:hideMark/>
          </w:tcPr>
          <w:p w14:paraId="6C656736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169,258 (29.1%)</w:t>
            </w:r>
          </w:p>
        </w:tc>
        <w:tc>
          <w:tcPr>
            <w:tcW w:w="1018" w:type="dxa"/>
            <w:vAlign w:val="center"/>
            <w:hideMark/>
          </w:tcPr>
          <w:p w14:paraId="0935659A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164,903 (28.3%)</w:t>
            </w:r>
          </w:p>
        </w:tc>
      </w:tr>
      <w:tr w:rsidR="000651A4" w:rsidRPr="00E94548" w14:paraId="3059FCB8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  <w:hideMark/>
          </w:tcPr>
          <w:p w14:paraId="47D8DC45" w14:textId="77777777" w:rsidR="000651A4" w:rsidRPr="00E94548" w:rsidRDefault="000651A4" w:rsidP="006D6EBB">
            <w:pPr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Albumin</w:t>
            </w:r>
          </w:p>
        </w:tc>
        <w:tc>
          <w:tcPr>
            <w:tcW w:w="1430" w:type="dxa"/>
          </w:tcPr>
          <w:p w14:paraId="65871483" w14:textId="77777777" w:rsidR="000651A4" w:rsidRPr="00E94548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1017" w:type="dxa"/>
            <w:vAlign w:val="center"/>
            <w:hideMark/>
          </w:tcPr>
          <w:p w14:paraId="0A2AD071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199,421 (34.2%)</w:t>
            </w:r>
          </w:p>
        </w:tc>
        <w:tc>
          <w:tcPr>
            <w:tcW w:w="1017" w:type="dxa"/>
            <w:vAlign w:val="center"/>
            <w:hideMark/>
          </w:tcPr>
          <w:p w14:paraId="278B3347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189,885 (32.6%)</w:t>
            </w:r>
          </w:p>
        </w:tc>
        <w:tc>
          <w:tcPr>
            <w:tcW w:w="1018" w:type="dxa"/>
            <w:vAlign w:val="center"/>
            <w:hideMark/>
          </w:tcPr>
          <w:p w14:paraId="223AF56C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187,634 (32.2%)</w:t>
            </w:r>
          </w:p>
        </w:tc>
        <w:tc>
          <w:tcPr>
            <w:tcW w:w="1018" w:type="dxa"/>
            <w:vAlign w:val="center"/>
            <w:hideMark/>
          </w:tcPr>
          <w:p w14:paraId="4AE606C7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182,946 (31.4%)</w:t>
            </w:r>
          </w:p>
        </w:tc>
        <w:tc>
          <w:tcPr>
            <w:tcW w:w="1018" w:type="dxa"/>
            <w:vAlign w:val="center"/>
            <w:hideMark/>
          </w:tcPr>
          <w:p w14:paraId="759ED243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180,112 (30.9%)</w:t>
            </w:r>
          </w:p>
        </w:tc>
        <w:tc>
          <w:tcPr>
            <w:tcW w:w="1018" w:type="dxa"/>
            <w:vAlign w:val="center"/>
            <w:hideMark/>
          </w:tcPr>
          <w:p w14:paraId="68F5499A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175,662 (30.2%)</w:t>
            </w:r>
          </w:p>
        </w:tc>
        <w:tc>
          <w:tcPr>
            <w:tcW w:w="1018" w:type="dxa"/>
            <w:vAlign w:val="center"/>
            <w:hideMark/>
          </w:tcPr>
          <w:p w14:paraId="25157D20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172,409 (29.6%)</w:t>
            </w:r>
          </w:p>
        </w:tc>
        <w:tc>
          <w:tcPr>
            <w:tcW w:w="1018" w:type="dxa"/>
            <w:vAlign w:val="center"/>
            <w:hideMark/>
          </w:tcPr>
          <w:p w14:paraId="446E08D8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167,727 (28.8%)</w:t>
            </w:r>
          </w:p>
        </w:tc>
        <w:tc>
          <w:tcPr>
            <w:tcW w:w="1018" w:type="dxa"/>
            <w:vAlign w:val="center"/>
            <w:hideMark/>
          </w:tcPr>
          <w:p w14:paraId="4C56269A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164,540 (28.3%)</w:t>
            </w:r>
          </w:p>
        </w:tc>
        <w:tc>
          <w:tcPr>
            <w:tcW w:w="1018" w:type="dxa"/>
            <w:vAlign w:val="center"/>
            <w:hideMark/>
          </w:tcPr>
          <w:p w14:paraId="2013BD83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159,727 (27.4%)</w:t>
            </w:r>
          </w:p>
        </w:tc>
      </w:tr>
      <w:tr w:rsidR="000651A4" w:rsidRPr="00E94548" w14:paraId="52519DA3" w14:textId="77777777" w:rsidTr="006D6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  <w:hideMark/>
          </w:tcPr>
          <w:p w14:paraId="0740E62E" w14:textId="77777777" w:rsidR="000651A4" w:rsidRPr="00E94548" w:rsidRDefault="000651A4" w:rsidP="006D6EBB">
            <w:pPr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Alanine aminotransferase (alt)</w:t>
            </w:r>
          </w:p>
        </w:tc>
        <w:tc>
          <w:tcPr>
            <w:tcW w:w="1430" w:type="dxa"/>
          </w:tcPr>
          <w:p w14:paraId="5FCB2330" w14:textId="77777777" w:rsidR="000651A4" w:rsidRPr="00E94548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1017" w:type="dxa"/>
            <w:vAlign w:val="center"/>
            <w:hideMark/>
          </w:tcPr>
          <w:p w14:paraId="0F11D649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195,519 (33.6%)</w:t>
            </w:r>
          </w:p>
        </w:tc>
        <w:tc>
          <w:tcPr>
            <w:tcW w:w="1017" w:type="dxa"/>
            <w:vAlign w:val="center"/>
            <w:hideMark/>
          </w:tcPr>
          <w:p w14:paraId="3A566CEF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185,518 (31.9%)</w:t>
            </w:r>
          </w:p>
        </w:tc>
        <w:tc>
          <w:tcPr>
            <w:tcW w:w="1018" w:type="dxa"/>
            <w:vAlign w:val="center"/>
            <w:hideMark/>
          </w:tcPr>
          <w:p w14:paraId="209DF26E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182,695 (31.4%)</w:t>
            </w:r>
          </w:p>
        </w:tc>
        <w:tc>
          <w:tcPr>
            <w:tcW w:w="1018" w:type="dxa"/>
            <w:vAlign w:val="center"/>
            <w:hideMark/>
          </w:tcPr>
          <w:p w14:paraId="666A2520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178,006 (30.6%)</w:t>
            </w:r>
          </w:p>
        </w:tc>
        <w:tc>
          <w:tcPr>
            <w:tcW w:w="1018" w:type="dxa"/>
            <w:vAlign w:val="center"/>
            <w:hideMark/>
          </w:tcPr>
          <w:p w14:paraId="111F1B30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174,035 (29.9%)</w:t>
            </w:r>
          </w:p>
        </w:tc>
        <w:tc>
          <w:tcPr>
            <w:tcW w:w="1018" w:type="dxa"/>
            <w:vAlign w:val="center"/>
            <w:hideMark/>
          </w:tcPr>
          <w:p w14:paraId="7162BCC1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169,292 (29.1%)</w:t>
            </w:r>
          </w:p>
        </w:tc>
        <w:tc>
          <w:tcPr>
            <w:tcW w:w="1018" w:type="dxa"/>
            <w:vAlign w:val="center"/>
            <w:hideMark/>
          </w:tcPr>
          <w:p w14:paraId="73F01A6B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164,994 (28.3%)</w:t>
            </w:r>
          </w:p>
        </w:tc>
        <w:tc>
          <w:tcPr>
            <w:tcW w:w="1018" w:type="dxa"/>
            <w:vAlign w:val="center"/>
            <w:hideMark/>
          </w:tcPr>
          <w:p w14:paraId="5D3260B2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160,071 (27.5%)</w:t>
            </w:r>
          </w:p>
        </w:tc>
        <w:tc>
          <w:tcPr>
            <w:tcW w:w="1018" w:type="dxa"/>
            <w:vAlign w:val="center"/>
            <w:hideMark/>
          </w:tcPr>
          <w:p w14:paraId="70B4872B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155,857 (26.8%)</w:t>
            </w:r>
          </w:p>
        </w:tc>
        <w:tc>
          <w:tcPr>
            <w:tcW w:w="1018" w:type="dxa"/>
            <w:vAlign w:val="center"/>
            <w:hideMark/>
          </w:tcPr>
          <w:p w14:paraId="58B27C26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150,894 (25.9%)</w:t>
            </w:r>
          </w:p>
        </w:tc>
      </w:tr>
      <w:tr w:rsidR="000651A4" w:rsidRPr="00E94548" w14:paraId="05E0AA9F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  <w:hideMark/>
          </w:tcPr>
          <w:p w14:paraId="20195C45" w14:textId="77777777" w:rsidR="000651A4" w:rsidRPr="00E94548" w:rsidRDefault="000651A4" w:rsidP="006D6EBB">
            <w:pPr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Gamma GT (</w:t>
            </w:r>
            <w:r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GGT</w:t>
            </w: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30" w:type="dxa"/>
          </w:tcPr>
          <w:p w14:paraId="07F585AE" w14:textId="77777777" w:rsidR="000651A4" w:rsidRPr="00E94548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1017" w:type="dxa"/>
            <w:vAlign w:val="center"/>
            <w:hideMark/>
          </w:tcPr>
          <w:p w14:paraId="71162A0B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56,563 (9.7%)</w:t>
            </w:r>
          </w:p>
        </w:tc>
        <w:tc>
          <w:tcPr>
            <w:tcW w:w="1017" w:type="dxa"/>
            <w:vAlign w:val="center"/>
            <w:hideMark/>
          </w:tcPr>
          <w:p w14:paraId="7A57CCEC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54,289 (9.3%)</w:t>
            </w:r>
          </w:p>
        </w:tc>
        <w:tc>
          <w:tcPr>
            <w:tcW w:w="1018" w:type="dxa"/>
            <w:vAlign w:val="center"/>
            <w:hideMark/>
          </w:tcPr>
          <w:p w14:paraId="155D6D5A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54,097 (9.3%)</w:t>
            </w:r>
          </w:p>
        </w:tc>
        <w:tc>
          <w:tcPr>
            <w:tcW w:w="1018" w:type="dxa"/>
            <w:vAlign w:val="center"/>
            <w:hideMark/>
          </w:tcPr>
          <w:p w14:paraId="3C38D3A9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54,230 (9.3%)</w:t>
            </w:r>
          </w:p>
        </w:tc>
        <w:tc>
          <w:tcPr>
            <w:tcW w:w="1018" w:type="dxa"/>
            <w:vAlign w:val="center"/>
            <w:hideMark/>
          </w:tcPr>
          <w:p w14:paraId="6B1CDC8C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54,056 (9.3%)</w:t>
            </w:r>
          </w:p>
        </w:tc>
        <w:tc>
          <w:tcPr>
            <w:tcW w:w="1018" w:type="dxa"/>
            <w:vAlign w:val="center"/>
            <w:hideMark/>
          </w:tcPr>
          <w:p w14:paraId="4D45E51D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54,029 (9.3%)</w:t>
            </w:r>
          </w:p>
        </w:tc>
        <w:tc>
          <w:tcPr>
            <w:tcW w:w="1018" w:type="dxa"/>
            <w:vAlign w:val="center"/>
            <w:hideMark/>
          </w:tcPr>
          <w:p w14:paraId="0D7365ED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54,245 (9.3%)</w:t>
            </w:r>
          </w:p>
        </w:tc>
        <w:tc>
          <w:tcPr>
            <w:tcW w:w="1018" w:type="dxa"/>
            <w:vAlign w:val="center"/>
            <w:hideMark/>
          </w:tcPr>
          <w:p w14:paraId="1F19E727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54,084 (9.3%)</w:t>
            </w:r>
          </w:p>
        </w:tc>
        <w:tc>
          <w:tcPr>
            <w:tcW w:w="1018" w:type="dxa"/>
            <w:vAlign w:val="center"/>
            <w:hideMark/>
          </w:tcPr>
          <w:p w14:paraId="3FC58388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54,303 (9.3%)</w:t>
            </w:r>
          </w:p>
        </w:tc>
        <w:tc>
          <w:tcPr>
            <w:tcW w:w="1018" w:type="dxa"/>
            <w:vAlign w:val="center"/>
            <w:hideMark/>
          </w:tcPr>
          <w:p w14:paraId="1753D35F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54,494 (9.4%)</w:t>
            </w:r>
          </w:p>
        </w:tc>
      </w:tr>
      <w:tr w:rsidR="000651A4" w:rsidRPr="00E94548" w14:paraId="0DD7FE9B" w14:textId="77777777" w:rsidTr="006D6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2" w:type="dxa"/>
            <w:gridSpan w:val="2"/>
            <w:hideMark/>
          </w:tcPr>
          <w:p w14:paraId="16FE57B4" w14:textId="77777777" w:rsidR="000651A4" w:rsidRPr="00E94548" w:rsidRDefault="000651A4" w:rsidP="006D6EBB">
            <w:pPr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Total cholesterol: HDL ratio</w:t>
            </w:r>
          </w:p>
        </w:tc>
        <w:tc>
          <w:tcPr>
            <w:tcW w:w="1017" w:type="dxa"/>
            <w:vAlign w:val="center"/>
            <w:hideMark/>
          </w:tcPr>
          <w:p w14:paraId="367741DF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145,540 (25.0%)</w:t>
            </w:r>
          </w:p>
        </w:tc>
        <w:tc>
          <w:tcPr>
            <w:tcW w:w="1017" w:type="dxa"/>
            <w:vAlign w:val="center"/>
            <w:hideMark/>
          </w:tcPr>
          <w:p w14:paraId="1826EBAB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144,667 (24.8%)</w:t>
            </w:r>
          </w:p>
        </w:tc>
        <w:tc>
          <w:tcPr>
            <w:tcW w:w="1018" w:type="dxa"/>
            <w:vAlign w:val="center"/>
            <w:hideMark/>
          </w:tcPr>
          <w:p w14:paraId="282BC8ED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144,942 (24.9%)</w:t>
            </w:r>
          </w:p>
        </w:tc>
        <w:tc>
          <w:tcPr>
            <w:tcW w:w="1018" w:type="dxa"/>
            <w:vAlign w:val="center"/>
            <w:hideMark/>
          </w:tcPr>
          <w:p w14:paraId="32C802B7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143,714 (24.7%)</w:t>
            </w:r>
          </w:p>
        </w:tc>
        <w:tc>
          <w:tcPr>
            <w:tcW w:w="1018" w:type="dxa"/>
            <w:vAlign w:val="center"/>
            <w:hideMark/>
          </w:tcPr>
          <w:p w14:paraId="3E1CFF6C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142,513 (24.2%)</w:t>
            </w:r>
          </w:p>
        </w:tc>
        <w:tc>
          <w:tcPr>
            <w:tcW w:w="1018" w:type="dxa"/>
            <w:vAlign w:val="center"/>
            <w:hideMark/>
          </w:tcPr>
          <w:p w14:paraId="797F9D02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138,985 (23.9%)</w:t>
            </w:r>
          </w:p>
        </w:tc>
        <w:tc>
          <w:tcPr>
            <w:tcW w:w="1018" w:type="dxa"/>
            <w:vAlign w:val="center"/>
            <w:hideMark/>
          </w:tcPr>
          <w:p w14:paraId="2FB76092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135,989 (23.4%)</w:t>
            </w:r>
          </w:p>
        </w:tc>
        <w:tc>
          <w:tcPr>
            <w:tcW w:w="1018" w:type="dxa"/>
            <w:vAlign w:val="center"/>
            <w:hideMark/>
          </w:tcPr>
          <w:p w14:paraId="29008AD8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132,323 (22.7%)</w:t>
            </w:r>
          </w:p>
        </w:tc>
        <w:tc>
          <w:tcPr>
            <w:tcW w:w="1018" w:type="dxa"/>
            <w:vAlign w:val="center"/>
            <w:hideMark/>
          </w:tcPr>
          <w:p w14:paraId="14DB5717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129,629 (22.3%)</w:t>
            </w:r>
          </w:p>
        </w:tc>
        <w:tc>
          <w:tcPr>
            <w:tcW w:w="1018" w:type="dxa"/>
            <w:vAlign w:val="center"/>
            <w:hideMark/>
          </w:tcPr>
          <w:p w14:paraId="3DA8BFEF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125,336 (21.5%)</w:t>
            </w:r>
          </w:p>
        </w:tc>
      </w:tr>
      <w:tr w:rsidR="000651A4" w:rsidRPr="00E94548" w14:paraId="53D21CD2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2" w:type="dxa"/>
            <w:gridSpan w:val="2"/>
            <w:hideMark/>
          </w:tcPr>
          <w:p w14:paraId="324F3E6D" w14:textId="77777777" w:rsidR="000651A4" w:rsidRPr="00E94548" w:rsidRDefault="000651A4" w:rsidP="006D6EBB">
            <w:pPr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Erythrocyte sedimentation rate (</w:t>
            </w:r>
            <w:r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ESR</w:t>
            </w: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017" w:type="dxa"/>
            <w:vAlign w:val="center"/>
            <w:hideMark/>
          </w:tcPr>
          <w:p w14:paraId="251AA554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47,221 (8.1%)</w:t>
            </w:r>
          </w:p>
        </w:tc>
        <w:tc>
          <w:tcPr>
            <w:tcW w:w="1017" w:type="dxa"/>
            <w:vAlign w:val="center"/>
            <w:hideMark/>
          </w:tcPr>
          <w:p w14:paraId="0A45572B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43,233 (7.4%)</w:t>
            </w:r>
          </w:p>
        </w:tc>
        <w:tc>
          <w:tcPr>
            <w:tcW w:w="1018" w:type="dxa"/>
            <w:vAlign w:val="center"/>
            <w:hideMark/>
          </w:tcPr>
          <w:p w14:paraId="212DC352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43,530 (7.5%)</w:t>
            </w:r>
          </w:p>
        </w:tc>
        <w:tc>
          <w:tcPr>
            <w:tcW w:w="1018" w:type="dxa"/>
            <w:vAlign w:val="center"/>
            <w:hideMark/>
          </w:tcPr>
          <w:p w14:paraId="73AAEB31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43,005 (7.4%)</w:t>
            </w:r>
          </w:p>
        </w:tc>
        <w:tc>
          <w:tcPr>
            <w:tcW w:w="1018" w:type="dxa"/>
            <w:vAlign w:val="center"/>
            <w:hideMark/>
          </w:tcPr>
          <w:p w14:paraId="7F0D9ECC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42,604 (7.3%)</w:t>
            </w:r>
          </w:p>
        </w:tc>
        <w:tc>
          <w:tcPr>
            <w:tcW w:w="1018" w:type="dxa"/>
            <w:vAlign w:val="center"/>
            <w:hideMark/>
          </w:tcPr>
          <w:p w14:paraId="4891FCCF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42,019 (7.2%)</w:t>
            </w:r>
          </w:p>
        </w:tc>
        <w:tc>
          <w:tcPr>
            <w:tcW w:w="1018" w:type="dxa"/>
            <w:vAlign w:val="center"/>
            <w:hideMark/>
          </w:tcPr>
          <w:p w14:paraId="239C5F0D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41,203 (7.1%)</w:t>
            </w:r>
          </w:p>
        </w:tc>
        <w:tc>
          <w:tcPr>
            <w:tcW w:w="1018" w:type="dxa"/>
            <w:vAlign w:val="center"/>
            <w:hideMark/>
          </w:tcPr>
          <w:p w14:paraId="40F744FF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39,817 (6.8%)</w:t>
            </w:r>
          </w:p>
        </w:tc>
        <w:tc>
          <w:tcPr>
            <w:tcW w:w="1018" w:type="dxa"/>
            <w:vAlign w:val="center"/>
            <w:hideMark/>
          </w:tcPr>
          <w:p w14:paraId="691ECB38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39,542 (6.8%)</w:t>
            </w:r>
          </w:p>
        </w:tc>
        <w:tc>
          <w:tcPr>
            <w:tcW w:w="1018" w:type="dxa"/>
            <w:vAlign w:val="center"/>
            <w:hideMark/>
          </w:tcPr>
          <w:p w14:paraId="5D67025A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38,203 (6.6%)</w:t>
            </w:r>
          </w:p>
        </w:tc>
      </w:tr>
      <w:tr w:rsidR="000651A4" w:rsidRPr="00E94548" w14:paraId="304613C1" w14:textId="77777777" w:rsidTr="006D6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2" w:type="dxa"/>
            <w:gridSpan w:val="2"/>
            <w:hideMark/>
          </w:tcPr>
          <w:p w14:paraId="3EA8943B" w14:textId="77777777" w:rsidR="000651A4" w:rsidRPr="00E94548" w:rsidRDefault="000651A4" w:rsidP="006D6EBB">
            <w:pPr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C-reactive protein (</w:t>
            </w:r>
            <w:r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CRP</w:t>
            </w: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017" w:type="dxa"/>
            <w:vAlign w:val="center"/>
            <w:hideMark/>
          </w:tcPr>
          <w:p w14:paraId="644B8382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47,671 (8.2%)</w:t>
            </w:r>
          </w:p>
        </w:tc>
        <w:tc>
          <w:tcPr>
            <w:tcW w:w="1017" w:type="dxa"/>
            <w:vAlign w:val="center"/>
            <w:hideMark/>
          </w:tcPr>
          <w:p w14:paraId="4000F788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40,807 (7.0%)</w:t>
            </w:r>
          </w:p>
        </w:tc>
        <w:tc>
          <w:tcPr>
            <w:tcW w:w="1018" w:type="dxa"/>
            <w:vAlign w:val="center"/>
            <w:hideMark/>
          </w:tcPr>
          <w:p w14:paraId="0024E611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39,356 (6.8%)</w:t>
            </w:r>
          </w:p>
        </w:tc>
        <w:tc>
          <w:tcPr>
            <w:tcW w:w="1018" w:type="dxa"/>
            <w:vAlign w:val="center"/>
            <w:hideMark/>
          </w:tcPr>
          <w:p w14:paraId="229ABC7F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37,089 (6.4%)</w:t>
            </w:r>
          </w:p>
        </w:tc>
        <w:tc>
          <w:tcPr>
            <w:tcW w:w="1018" w:type="dxa"/>
            <w:vAlign w:val="center"/>
            <w:hideMark/>
          </w:tcPr>
          <w:p w14:paraId="253E0EF5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35,145 (6.0%)</w:t>
            </w:r>
          </w:p>
        </w:tc>
        <w:tc>
          <w:tcPr>
            <w:tcW w:w="1018" w:type="dxa"/>
            <w:vAlign w:val="center"/>
            <w:hideMark/>
          </w:tcPr>
          <w:p w14:paraId="58D0A56B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33,215 (5.7%)</w:t>
            </w:r>
          </w:p>
        </w:tc>
        <w:tc>
          <w:tcPr>
            <w:tcW w:w="1018" w:type="dxa"/>
            <w:vAlign w:val="center"/>
            <w:hideMark/>
          </w:tcPr>
          <w:p w14:paraId="5766E099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31,395 (5.4%)</w:t>
            </w:r>
          </w:p>
        </w:tc>
        <w:tc>
          <w:tcPr>
            <w:tcW w:w="1018" w:type="dxa"/>
            <w:vAlign w:val="center"/>
            <w:hideMark/>
          </w:tcPr>
          <w:p w14:paraId="20C3288C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29,524 (5.1%)</w:t>
            </w:r>
          </w:p>
        </w:tc>
        <w:tc>
          <w:tcPr>
            <w:tcW w:w="1018" w:type="dxa"/>
            <w:vAlign w:val="center"/>
            <w:hideMark/>
          </w:tcPr>
          <w:p w14:paraId="79F749F7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27,621 (4.9%)</w:t>
            </w:r>
          </w:p>
        </w:tc>
        <w:tc>
          <w:tcPr>
            <w:tcW w:w="1018" w:type="dxa"/>
            <w:vAlign w:val="center"/>
            <w:hideMark/>
          </w:tcPr>
          <w:p w14:paraId="1EDD7108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26,011 (4.5%)</w:t>
            </w:r>
          </w:p>
        </w:tc>
      </w:tr>
      <w:tr w:rsidR="000651A4" w:rsidRPr="00E94548" w14:paraId="3FFDB8F1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2" w:type="dxa"/>
            <w:gridSpan w:val="2"/>
            <w:hideMark/>
          </w:tcPr>
          <w:p w14:paraId="0B709068" w14:textId="77777777" w:rsidR="000651A4" w:rsidRPr="00E94548" w:rsidRDefault="000651A4" w:rsidP="006D6EBB">
            <w:pPr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Ferritin</w:t>
            </w:r>
          </w:p>
        </w:tc>
        <w:tc>
          <w:tcPr>
            <w:tcW w:w="1017" w:type="dxa"/>
            <w:vAlign w:val="center"/>
            <w:hideMark/>
          </w:tcPr>
          <w:p w14:paraId="7860AF95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53,870 (9.3%)</w:t>
            </w:r>
          </w:p>
        </w:tc>
        <w:tc>
          <w:tcPr>
            <w:tcW w:w="1017" w:type="dxa"/>
            <w:vAlign w:val="center"/>
            <w:hideMark/>
          </w:tcPr>
          <w:p w14:paraId="303CE41C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44,736 (7.7%)</w:t>
            </w:r>
          </w:p>
        </w:tc>
        <w:tc>
          <w:tcPr>
            <w:tcW w:w="1018" w:type="dxa"/>
            <w:vAlign w:val="center"/>
            <w:hideMark/>
          </w:tcPr>
          <w:p w14:paraId="2B07DF1D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42,072 (7.2%)</w:t>
            </w:r>
          </w:p>
        </w:tc>
        <w:tc>
          <w:tcPr>
            <w:tcW w:w="1018" w:type="dxa"/>
            <w:vAlign w:val="center"/>
            <w:hideMark/>
          </w:tcPr>
          <w:p w14:paraId="68072650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38,649 (6.6%)</w:t>
            </w:r>
          </w:p>
        </w:tc>
        <w:tc>
          <w:tcPr>
            <w:tcW w:w="1018" w:type="dxa"/>
            <w:vAlign w:val="center"/>
            <w:hideMark/>
          </w:tcPr>
          <w:p w14:paraId="7555AF8A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36,373 (6.2%)</w:t>
            </w:r>
          </w:p>
        </w:tc>
        <w:tc>
          <w:tcPr>
            <w:tcW w:w="1018" w:type="dxa"/>
            <w:vAlign w:val="center"/>
            <w:hideMark/>
          </w:tcPr>
          <w:p w14:paraId="733C3139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33,356 (5.7%)</w:t>
            </w:r>
          </w:p>
        </w:tc>
        <w:tc>
          <w:tcPr>
            <w:tcW w:w="1018" w:type="dxa"/>
            <w:vAlign w:val="center"/>
            <w:hideMark/>
          </w:tcPr>
          <w:p w14:paraId="67394DB8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30,752 (5.3%)</w:t>
            </w:r>
          </w:p>
        </w:tc>
        <w:tc>
          <w:tcPr>
            <w:tcW w:w="1018" w:type="dxa"/>
            <w:vAlign w:val="center"/>
            <w:hideMark/>
          </w:tcPr>
          <w:p w14:paraId="1C6768FB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28,174 (4.8%)</w:t>
            </w:r>
          </w:p>
        </w:tc>
        <w:tc>
          <w:tcPr>
            <w:tcW w:w="1018" w:type="dxa"/>
            <w:vAlign w:val="center"/>
            <w:hideMark/>
          </w:tcPr>
          <w:p w14:paraId="4633368E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26,169 (4.5%)</w:t>
            </w:r>
          </w:p>
        </w:tc>
        <w:tc>
          <w:tcPr>
            <w:tcW w:w="1018" w:type="dxa"/>
            <w:vAlign w:val="center"/>
            <w:hideMark/>
          </w:tcPr>
          <w:p w14:paraId="35C0C977" w14:textId="77777777" w:rsidR="000651A4" w:rsidRPr="00E94548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23,979 (4.1%)</w:t>
            </w:r>
          </w:p>
        </w:tc>
      </w:tr>
      <w:tr w:rsidR="000651A4" w:rsidRPr="00E94548" w14:paraId="2E0C4ADF" w14:textId="77777777" w:rsidTr="006D6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2" w:type="dxa"/>
            <w:gridSpan w:val="2"/>
            <w:hideMark/>
          </w:tcPr>
          <w:p w14:paraId="03ACBFCF" w14:textId="77777777" w:rsidR="000651A4" w:rsidRPr="00E94548" w:rsidRDefault="000651A4" w:rsidP="006D6EBB">
            <w:pPr>
              <w:rPr>
                <w:rFonts w:ascii="Aptos" w:hAnsi="Aptos"/>
                <w:b w:val="0"/>
                <w:bCs w:val="0"/>
                <w:sz w:val="16"/>
                <w:szCs w:val="16"/>
              </w:rPr>
            </w:pPr>
            <w:r w:rsidRPr="00E94548">
              <w:rPr>
                <w:rStyle w:val="Strong"/>
                <w:rFonts w:ascii="Aptos" w:hAnsi="Aptos"/>
                <w:b/>
                <w:bCs/>
                <w:sz w:val="16"/>
                <w:szCs w:val="16"/>
              </w:rPr>
              <w:t>Iron level</w:t>
            </w:r>
          </w:p>
        </w:tc>
        <w:tc>
          <w:tcPr>
            <w:tcW w:w="1017" w:type="dxa"/>
            <w:vAlign w:val="center"/>
            <w:hideMark/>
          </w:tcPr>
          <w:p w14:paraId="15471BE7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10,114 (1.7%)</w:t>
            </w:r>
          </w:p>
        </w:tc>
        <w:tc>
          <w:tcPr>
            <w:tcW w:w="1017" w:type="dxa"/>
            <w:vAlign w:val="center"/>
            <w:hideMark/>
          </w:tcPr>
          <w:p w14:paraId="64062D21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8,014</w:t>
            </w:r>
          </w:p>
          <w:p w14:paraId="5BFE3E60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(1.4%)</w:t>
            </w:r>
          </w:p>
        </w:tc>
        <w:tc>
          <w:tcPr>
            <w:tcW w:w="1018" w:type="dxa"/>
            <w:vAlign w:val="center"/>
            <w:hideMark/>
          </w:tcPr>
          <w:p w14:paraId="43ABDE96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7,314</w:t>
            </w:r>
          </w:p>
          <w:p w14:paraId="3387080B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(1.3%)</w:t>
            </w:r>
          </w:p>
        </w:tc>
        <w:tc>
          <w:tcPr>
            <w:tcW w:w="1018" w:type="dxa"/>
            <w:vAlign w:val="center"/>
            <w:hideMark/>
          </w:tcPr>
          <w:p w14:paraId="5E4C68E2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6,720</w:t>
            </w:r>
          </w:p>
          <w:p w14:paraId="34608C9B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(1.2%)</w:t>
            </w:r>
          </w:p>
        </w:tc>
        <w:tc>
          <w:tcPr>
            <w:tcW w:w="1018" w:type="dxa"/>
            <w:vAlign w:val="center"/>
            <w:hideMark/>
          </w:tcPr>
          <w:p w14:paraId="76FEDC5D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6,155</w:t>
            </w:r>
          </w:p>
          <w:p w14:paraId="2A58D59F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(1.1%)</w:t>
            </w:r>
          </w:p>
        </w:tc>
        <w:tc>
          <w:tcPr>
            <w:tcW w:w="1018" w:type="dxa"/>
            <w:vAlign w:val="center"/>
            <w:hideMark/>
          </w:tcPr>
          <w:p w14:paraId="2D07F5BA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5,604</w:t>
            </w:r>
          </w:p>
          <w:p w14:paraId="256AA68E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(1.0%)</w:t>
            </w:r>
          </w:p>
        </w:tc>
        <w:tc>
          <w:tcPr>
            <w:tcW w:w="1018" w:type="dxa"/>
            <w:vAlign w:val="center"/>
            <w:hideMark/>
          </w:tcPr>
          <w:p w14:paraId="07846217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5,191</w:t>
            </w:r>
          </w:p>
          <w:p w14:paraId="7CB3D149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(0.9%)</w:t>
            </w:r>
          </w:p>
        </w:tc>
        <w:tc>
          <w:tcPr>
            <w:tcW w:w="1018" w:type="dxa"/>
            <w:vAlign w:val="center"/>
            <w:hideMark/>
          </w:tcPr>
          <w:p w14:paraId="1970E1EC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4,552</w:t>
            </w:r>
          </w:p>
          <w:p w14:paraId="1A97CCB7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(0.8%)</w:t>
            </w:r>
          </w:p>
        </w:tc>
        <w:tc>
          <w:tcPr>
            <w:tcW w:w="1018" w:type="dxa"/>
            <w:vAlign w:val="center"/>
            <w:hideMark/>
          </w:tcPr>
          <w:p w14:paraId="4C9541E0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4,208</w:t>
            </w:r>
          </w:p>
          <w:p w14:paraId="150D0D76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(0.7%)</w:t>
            </w:r>
          </w:p>
        </w:tc>
        <w:tc>
          <w:tcPr>
            <w:tcW w:w="1018" w:type="dxa"/>
            <w:vAlign w:val="center"/>
            <w:hideMark/>
          </w:tcPr>
          <w:p w14:paraId="30CA2E9A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3,948</w:t>
            </w:r>
          </w:p>
          <w:p w14:paraId="576A8F67" w14:textId="77777777" w:rsidR="000651A4" w:rsidRPr="00E94548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6"/>
                <w:szCs w:val="16"/>
              </w:rPr>
            </w:pPr>
            <w:r w:rsidRPr="00E94548">
              <w:rPr>
                <w:rFonts w:ascii="Aptos" w:hAnsi="Aptos"/>
                <w:sz w:val="16"/>
                <w:szCs w:val="16"/>
              </w:rPr>
              <w:t>(0.7%)</w:t>
            </w:r>
          </w:p>
        </w:tc>
      </w:tr>
    </w:tbl>
    <w:p w14:paraId="28A1086E" w14:textId="77777777" w:rsidR="000651A4" w:rsidRDefault="000651A4" w:rsidP="000651A4">
      <w:pPr>
        <w:rPr>
          <w:i/>
          <w:iCs/>
        </w:rPr>
      </w:pPr>
    </w:p>
    <w:p w14:paraId="44CD3F60" w14:textId="77777777" w:rsidR="000651A4" w:rsidRDefault="000651A4" w:rsidP="000651A4">
      <w:pPr>
        <w:rPr>
          <w:i/>
          <w:iCs/>
        </w:rPr>
      </w:pPr>
    </w:p>
    <w:p w14:paraId="1105106F" w14:textId="77777777" w:rsidR="000651A4" w:rsidRDefault="000651A4" w:rsidP="000651A4">
      <w:pPr>
        <w:rPr>
          <w:i/>
          <w:iCs/>
        </w:rPr>
      </w:pPr>
    </w:p>
    <w:p w14:paraId="0A541B8A" w14:textId="77777777" w:rsidR="000651A4" w:rsidRDefault="000651A4" w:rsidP="000651A4">
      <w:pPr>
        <w:rPr>
          <w:i/>
          <w:iCs/>
        </w:rPr>
      </w:pPr>
    </w:p>
    <w:p w14:paraId="57B12CDC" w14:textId="77777777" w:rsidR="000651A4" w:rsidRDefault="000651A4" w:rsidP="000651A4">
      <w:pPr>
        <w:rPr>
          <w:i/>
          <w:iCs/>
        </w:rPr>
      </w:pPr>
    </w:p>
    <w:p w14:paraId="4312E8CF" w14:textId="77777777" w:rsidR="000651A4" w:rsidRDefault="000651A4" w:rsidP="000651A4">
      <w:pPr>
        <w:rPr>
          <w:i/>
          <w:iCs/>
        </w:rPr>
      </w:pPr>
    </w:p>
    <w:p w14:paraId="477A34D3" w14:textId="77777777" w:rsidR="000651A4" w:rsidRDefault="000651A4" w:rsidP="000651A4">
      <w:pPr>
        <w:rPr>
          <w:i/>
          <w:iCs/>
        </w:rPr>
      </w:pPr>
    </w:p>
    <w:p w14:paraId="36496482" w14:textId="77777777" w:rsidR="000651A4" w:rsidRDefault="000651A4" w:rsidP="000651A4">
      <w:pPr>
        <w:rPr>
          <w:i/>
          <w:iCs/>
        </w:rPr>
      </w:pPr>
    </w:p>
    <w:p w14:paraId="38A1B19C" w14:textId="77777777" w:rsidR="000651A4" w:rsidRDefault="000651A4" w:rsidP="000651A4">
      <w:pPr>
        <w:rPr>
          <w:i/>
          <w:iCs/>
          <w:highlight w:val="yellow"/>
        </w:rPr>
      </w:pPr>
    </w:p>
    <w:p w14:paraId="2E27741B" w14:textId="77777777" w:rsidR="000651A4" w:rsidRPr="00704FCE" w:rsidRDefault="000651A4" w:rsidP="000651A4">
      <w:pPr>
        <w:rPr>
          <w:sz w:val="21"/>
          <w:szCs w:val="21"/>
        </w:rPr>
      </w:pPr>
      <w:r w:rsidRPr="00704FCE">
        <w:rPr>
          <w:b/>
          <w:bCs/>
          <w:sz w:val="21"/>
          <w:szCs w:val="21"/>
        </w:rPr>
        <w:t xml:space="preserve">Supplementary </w:t>
      </w:r>
      <w:r>
        <w:rPr>
          <w:b/>
          <w:bCs/>
          <w:sz w:val="21"/>
          <w:szCs w:val="21"/>
        </w:rPr>
        <w:t>T</w:t>
      </w:r>
      <w:r w:rsidRPr="00704FCE">
        <w:rPr>
          <w:b/>
          <w:bCs/>
          <w:sz w:val="21"/>
          <w:szCs w:val="21"/>
        </w:rPr>
        <w:t>able 3. The percentages of controls and cases reporting symptoms at least once within each time window across the full cohort</w:t>
      </w:r>
      <w:r>
        <w:rPr>
          <w:b/>
          <w:bCs/>
          <w:sz w:val="21"/>
          <w:szCs w:val="21"/>
        </w:rPr>
        <w:t xml:space="preserve"> (i.e. across both the training and validations sets)</w:t>
      </w:r>
      <w:r w:rsidRPr="00704FCE">
        <w:rPr>
          <w:b/>
          <w:bCs/>
          <w:sz w:val="21"/>
          <w:szCs w:val="21"/>
        </w:rPr>
        <w:t>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160"/>
        <w:gridCol w:w="1161"/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 w:rsidR="000651A4" w:rsidRPr="00760A8C" w14:paraId="1D9514A5" w14:textId="77777777" w:rsidTr="006D6E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A9DFFC2" w14:textId="77777777" w:rsidR="000651A4" w:rsidRPr="00760A8C" w:rsidRDefault="000651A4" w:rsidP="006D6EBB">
            <w:pPr>
              <w:jc w:val="center"/>
              <w:rPr>
                <w:rFonts w:ascii="Aptos" w:hAnsi="Aptos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0800" w:type="dxa"/>
            <w:gridSpan w:val="10"/>
            <w:vAlign w:val="center"/>
          </w:tcPr>
          <w:p w14:paraId="5A69880C" w14:textId="77777777" w:rsidR="000651A4" w:rsidRPr="00BA20C4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1"/>
                <w:szCs w:val="21"/>
              </w:rPr>
            </w:pPr>
            <w:r>
              <w:rPr>
                <w:rFonts w:ascii="Aptos" w:hAnsi="Aptos"/>
                <w:sz w:val="21"/>
                <w:szCs w:val="21"/>
              </w:rPr>
              <w:t>% of Controls/Cases</w:t>
            </w:r>
          </w:p>
        </w:tc>
      </w:tr>
      <w:tr w:rsidR="000651A4" w:rsidRPr="00760A8C" w14:paraId="13D065E1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hideMark/>
          </w:tcPr>
          <w:p w14:paraId="7B45C113" w14:textId="77777777" w:rsidR="000651A4" w:rsidRPr="00760A8C" w:rsidRDefault="000651A4" w:rsidP="006D6EBB">
            <w:pPr>
              <w:jc w:val="center"/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1161" w:type="dxa"/>
            <w:vAlign w:val="center"/>
            <w:hideMark/>
          </w:tcPr>
          <w:p w14:paraId="3E0CEC84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t>Lag0</w:t>
            </w:r>
          </w:p>
          <w:p w14:paraId="10DA4C1D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(0-5m)</w:t>
            </w:r>
          </w:p>
        </w:tc>
        <w:tc>
          <w:tcPr>
            <w:tcW w:w="1071" w:type="dxa"/>
            <w:vAlign w:val="center"/>
            <w:hideMark/>
          </w:tcPr>
          <w:p w14:paraId="21A6A4F1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Lag1</w:t>
            </w:r>
          </w:p>
          <w:p w14:paraId="11127211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(6-11m)</w:t>
            </w:r>
          </w:p>
        </w:tc>
        <w:tc>
          <w:tcPr>
            <w:tcW w:w="1071" w:type="dxa"/>
            <w:vAlign w:val="center"/>
            <w:hideMark/>
          </w:tcPr>
          <w:p w14:paraId="0BAEB8B7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Lag2</w:t>
            </w:r>
          </w:p>
          <w:p w14:paraId="48F10358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(12-17m)</w:t>
            </w:r>
          </w:p>
        </w:tc>
        <w:tc>
          <w:tcPr>
            <w:tcW w:w="1071" w:type="dxa"/>
            <w:vAlign w:val="center"/>
            <w:hideMark/>
          </w:tcPr>
          <w:p w14:paraId="611A3004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Lag3</w:t>
            </w:r>
          </w:p>
          <w:p w14:paraId="44B0FC9E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(18-23m)</w:t>
            </w:r>
          </w:p>
        </w:tc>
        <w:tc>
          <w:tcPr>
            <w:tcW w:w="1071" w:type="dxa"/>
            <w:vAlign w:val="center"/>
            <w:hideMark/>
          </w:tcPr>
          <w:p w14:paraId="54D81A34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Lag4</w:t>
            </w:r>
          </w:p>
          <w:p w14:paraId="017230CF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(24-29m)</w:t>
            </w:r>
          </w:p>
        </w:tc>
        <w:tc>
          <w:tcPr>
            <w:tcW w:w="1071" w:type="dxa"/>
            <w:vAlign w:val="center"/>
            <w:hideMark/>
          </w:tcPr>
          <w:p w14:paraId="14C7289A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Lag5</w:t>
            </w:r>
          </w:p>
          <w:p w14:paraId="376D66A7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(30m-35m)</w:t>
            </w:r>
          </w:p>
        </w:tc>
        <w:tc>
          <w:tcPr>
            <w:tcW w:w="1071" w:type="dxa"/>
            <w:vAlign w:val="center"/>
            <w:hideMark/>
          </w:tcPr>
          <w:p w14:paraId="7B07D750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Lag6</w:t>
            </w:r>
          </w:p>
          <w:p w14:paraId="76DC1AE2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(36-41m)</w:t>
            </w:r>
          </w:p>
        </w:tc>
        <w:tc>
          <w:tcPr>
            <w:tcW w:w="1071" w:type="dxa"/>
            <w:vAlign w:val="center"/>
            <w:hideMark/>
          </w:tcPr>
          <w:p w14:paraId="750055FF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Lag7</w:t>
            </w:r>
          </w:p>
          <w:p w14:paraId="28F00841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(42-47m)</w:t>
            </w:r>
          </w:p>
        </w:tc>
        <w:tc>
          <w:tcPr>
            <w:tcW w:w="1071" w:type="dxa"/>
            <w:vAlign w:val="center"/>
            <w:hideMark/>
          </w:tcPr>
          <w:p w14:paraId="1B797FC1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Lag8</w:t>
            </w:r>
          </w:p>
          <w:p w14:paraId="1F26D64C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(48m-53m)</w:t>
            </w:r>
          </w:p>
        </w:tc>
        <w:tc>
          <w:tcPr>
            <w:tcW w:w="1071" w:type="dxa"/>
            <w:vAlign w:val="center"/>
            <w:hideMark/>
          </w:tcPr>
          <w:p w14:paraId="2FF7EA84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Lag9</w:t>
            </w:r>
          </w:p>
          <w:p w14:paraId="54EC99AD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bCs/>
                <w:sz w:val="17"/>
                <w:szCs w:val="17"/>
              </w:rPr>
            </w:pPr>
            <w:r w:rsidRPr="00BA20C4">
              <w:rPr>
                <w:rFonts w:ascii="Aptos" w:hAnsi="Aptos"/>
                <w:b/>
                <w:bCs/>
                <w:sz w:val="17"/>
                <w:szCs w:val="17"/>
              </w:rPr>
              <w:lastRenderedPageBreak/>
              <w:t>(54-59m)</w:t>
            </w:r>
          </w:p>
        </w:tc>
      </w:tr>
      <w:tr w:rsidR="000651A4" w:rsidRPr="00760A8C" w14:paraId="7AFD873D" w14:textId="77777777" w:rsidTr="006D6EBB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hideMark/>
          </w:tcPr>
          <w:p w14:paraId="3CE12F06" w14:textId="77777777" w:rsidR="000651A4" w:rsidRPr="00BA20C4" w:rsidRDefault="000651A4" w:rsidP="006D6EBB">
            <w:pPr>
              <w:rPr>
                <w:rFonts w:ascii="Aptos" w:hAnsi="Aptos"/>
                <w:b w:val="0"/>
                <w:bCs w:val="0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lastRenderedPageBreak/>
              <w:t>Abdominal mass</w:t>
            </w:r>
          </w:p>
        </w:tc>
        <w:tc>
          <w:tcPr>
            <w:tcW w:w="1161" w:type="dxa"/>
            <w:vAlign w:val="center"/>
            <w:hideMark/>
          </w:tcPr>
          <w:p w14:paraId="25D5BB32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0.08 / 1.32</w:t>
            </w:r>
          </w:p>
        </w:tc>
        <w:tc>
          <w:tcPr>
            <w:tcW w:w="1071" w:type="dxa"/>
            <w:vAlign w:val="center"/>
            <w:hideMark/>
          </w:tcPr>
          <w:p w14:paraId="137B219E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0.08 / 0.14</w:t>
            </w:r>
          </w:p>
        </w:tc>
        <w:tc>
          <w:tcPr>
            <w:tcW w:w="1071" w:type="dxa"/>
            <w:vAlign w:val="center"/>
            <w:hideMark/>
          </w:tcPr>
          <w:p w14:paraId="75C56391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0.08 / 0.08</w:t>
            </w:r>
          </w:p>
        </w:tc>
        <w:tc>
          <w:tcPr>
            <w:tcW w:w="1071" w:type="dxa"/>
            <w:vAlign w:val="center"/>
            <w:hideMark/>
          </w:tcPr>
          <w:p w14:paraId="3089A238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0.08 / 0.08</w:t>
            </w:r>
          </w:p>
        </w:tc>
        <w:tc>
          <w:tcPr>
            <w:tcW w:w="1071" w:type="dxa"/>
            <w:vAlign w:val="center"/>
            <w:hideMark/>
          </w:tcPr>
          <w:p w14:paraId="2B211197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0.08 / 0.12</w:t>
            </w:r>
          </w:p>
        </w:tc>
        <w:tc>
          <w:tcPr>
            <w:tcW w:w="1071" w:type="dxa"/>
            <w:vAlign w:val="center"/>
            <w:hideMark/>
          </w:tcPr>
          <w:p w14:paraId="2EACA021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0.08 / 0.08</w:t>
            </w:r>
          </w:p>
        </w:tc>
        <w:tc>
          <w:tcPr>
            <w:tcW w:w="1071" w:type="dxa"/>
            <w:vAlign w:val="center"/>
            <w:hideMark/>
          </w:tcPr>
          <w:p w14:paraId="2F87D666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0.08 / 0.09</w:t>
            </w:r>
          </w:p>
        </w:tc>
        <w:tc>
          <w:tcPr>
            <w:tcW w:w="1071" w:type="dxa"/>
            <w:vAlign w:val="center"/>
            <w:hideMark/>
          </w:tcPr>
          <w:p w14:paraId="0938DAAE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0.08 / 0.08</w:t>
            </w:r>
          </w:p>
        </w:tc>
        <w:tc>
          <w:tcPr>
            <w:tcW w:w="1071" w:type="dxa"/>
            <w:vAlign w:val="center"/>
            <w:hideMark/>
          </w:tcPr>
          <w:p w14:paraId="6529ED98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0.07 / 0.08</w:t>
            </w:r>
          </w:p>
        </w:tc>
        <w:tc>
          <w:tcPr>
            <w:tcW w:w="1071" w:type="dxa"/>
            <w:vAlign w:val="center"/>
            <w:hideMark/>
          </w:tcPr>
          <w:p w14:paraId="148CDCC1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0.07 / 0.08</w:t>
            </w:r>
          </w:p>
        </w:tc>
      </w:tr>
      <w:tr w:rsidR="000651A4" w:rsidRPr="00760A8C" w14:paraId="14B56939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hideMark/>
          </w:tcPr>
          <w:p w14:paraId="6B3A3907" w14:textId="77777777" w:rsidR="000651A4" w:rsidRPr="00BA20C4" w:rsidRDefault="000651A4" w:rsidP="006D6EBB">
            <w:pPr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Abdominal pain</w:t>
            </w:r>
          </w:p>
        </w:tc>
        <w:tc>
          <w:tcPr>
            <w:tcW w:w="1161" w:type="dxa"/>
            <w:vAlign w:val="center"/>
            <w:hideMark/>
          </w:tcPr>
          <w:p w14:paraId="33AAA3C6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2.18 / 15.30</w:t>
            </w:r>
          </w:p>
        </w:tc>
        <w:tc>
          <w:tcPr>
            <w:tcW w:w="1071" w:type="dxa"/>
            <w:vAlign w:val="center"/>
            <w:hideMark/>
          </w:tcPr>
          <w:p w14:paraId="3459C1DD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2.17 / 3.48</w:t>
            </w:r>
          </w:p>
        </w:tc>
        <w:tc>
          <w:tcPr>
            <w:tcW w:w="1071" w:type="dxa"/>
            <w:vAlign w:val="center"/>
            <w:hideMark/>
          </w:tcPr>
          <w:p w14:paraId="726F1A71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2.19 / 2.47</w:t>
            </w:r>
          </w:p>
        </w:tc>
        <w:tc>
          <w:tcPr>
            <w:tcW w:w="1071" w:type="dxa"/>
            <w:vAlign w:val="center"/>
            <w:hideMark/>
          </w:tcPr>
          <w:p w14:paraId="2B56551E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2.16 / 2.18</w:t>
            </w:r>
          </w:p>
        </w:tc>
        <w:tc>
          <w:tcPr>
            <w:tcW w:w="1071" w:type="dxa"/>
            <w:vAlign w:val="center"/>
            <w:hideMark/>
          </w:tcPr>
          <w:p w14:paraId="2A0C2150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2.21 / 1.87</w:t>
            </w:r>
          </w:p>
        </w:tc>
        <w:tc>
          <w:tcPr>
            <w:tcW w:w="1071" w:type="dxa"/>
            <w:vAlign w:val="center"/>
            <w:hideMark/>
          </w:tcPr>
          <w:p w14:paraId="2E66C37E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2.21 / 1.80</w:t>
            </w:r>
          </w:p>
        </w:tc>
        <w:tc>
          <w:tcPr>
            <w:tcW w:w="1071" w:type="dxa"/>
            <w:vAlign w:val="center"/>
            <w:hideMark/>
          </w:tcPr>
          <w:p w14:paraId="376692EA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2.19 / 1.95</w:t>
            </w:r>
          </w:p>
        </w:tc>
        <w:tc>
          <w:tcPr>
            <w:tcW w:w="1071" w:type="dxa"/>
            <w:vAlign w:val="center"/>
            <w:hideMark/>
          </w:tcPr>
          <w:p w14:paraId="751EE230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2.17 / 1.85</w:t>
            </w:r>
          </w:p>
        </w:tc>
        <w:tc>
          <w:tcPr>
            <w:tcW w:w="1071" w:type="dxa"/>
            <w:vAlign w:val="center"/>
            <w:hideMark/>
          </w:tcPr>
          <w:p w14:paraId="3CD83AB5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2.17 / 1.78</w:t>
            </w:r>
          </w:p>
        </w:tc>
        <w:tc>
          <w:tcPr>
            <w:tcW w:w="1071" w:type="dxa"/>
            <w:vAlign w:val="center"/>
            <w:hideMark/>
          </w:tcPr>
          <w:p w14:paraId="4E51018D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2.15 / 1.89</w:t>
            </w:r>
          </w:p>
        </w:tc>
      </w:tr>
      <w:tr w:rsidR="000651A4" w:rsidRPr="00760A8C" w14:paraId="1735985B" w14:textId="77777777" w:rsidTr="006D6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hideMark/>
          </w:tcPr>
          <w:p w14:paraId="0E9271DF" w14:textId="77777777" w:rsidR="000651A4" w:rsidRPr="00BA20C4" w:rsidRDefault="000651A4" w:rsidP="006D6EBB">
            <w:pPr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Appetite loss</w:t>
            </w:r>
          </w:p>
        </w:tc>
        <w:tc>
          <w:tcPr>
            <w:tcW w:w="1161" w:type="dxa"/>
            <w:vAlign w:val="center"/>
            <w:hideMark/>
          </w:tcPr>
          <w:p w14:paraId="23273A66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0.14 / 0.64</w:t>
            </w:r>
          </w:p>
        </w:tc>
        <w:tc>
          <w:tcPr>
            <w:tcW w:w="1071" w:type="dxa"/>
            <w:vAlign w:val="center"/>
            <w:hideMark/>
          </w:tcPr>
          <w:p w14:paraId="32F83259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0.11 / 0.13</w:t>
            </w:r>
          </w:p>
        </w:tc>
        <w:tc>
          <w:tcPr>
            <w:tcW w:w="1071" w:type="dxa"/>
            <w:vAlign w:val="center"/>
            <w:hideMark/>
          </w:tcPr>
          <w:p w14:paraId="76B04B42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0.11 / 0.06</w:t>
            </w:r>
          </w:p>
        </w:tc>
        <w:tc>
          <w:tcPr>
            <w:tcW w:w="1071" w:type="dxa"/>
            <w:vAlign w:val="center"/>
            <w:hideMark/>
          </w:tcPr>
          <w:p w14:paraId="64441564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0.08 / 0.08</w:t>
            </w:r>
          </w:p>
        </w:tc>
        <w:tc>
          <w:tcPr>
            <w:tcW w:w="1071" w:type="dxa"/>
            <w:vAlign w:val="center"/>
            <w:hideMark/>
          </w:tcPr>
          <w:p w14:paraId="22F58541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0.07 / 0.08</w:t>
            </w:r>
          </w:p>
        </w:tc>
        <w:tc>
          <w:tcPr>
            <w:tcW w:w="1071" w:type="dxa"/>
            <w:vAlign w:val="center"/>
            <w:hideMark/>
          </w:tcPr>
          <w:p w14:paraId="4005E5FB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0.06 / 0.07</w:t>
            </w:r>
          </w:p>
        </w:tc>
        <w:tc>
          <w:tcPr>
            <w:tcW w:w="1071" w:type="dxa"/>
            <w:vAlign w:val="center"/>
            <w:hideMark/>
          </w:tcPr>
          <w:p w14:paraId="3D54A015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0.05 / 0.04</w:t>
            </w:r>
          </w:p>
        </w:tc>
        <w:tc>
          <w:tcPr>
            <w:tcW w:w="1071" w:type="dxa"/>
            <w:vAlign w:val="center"/>
            <w:hideMark/>
          </w:tcPr>
          <w:p w14:paraId="728E0D8F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0.04 / 0.03</w:t>
            </w:r>
          </w:p>
        </w:tc>
        <w:tc>
          <w:tcPr>
            <w:tcW w:w="1071" w:type="dxa"/>
            <w:vAlign w:val="center"/>
            <w:hideMark/>
          </w:tcPr>
          <w:p w14:paraId="4EAB0F2D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0.04 / 0.04</w:t>
            </w:r>
          </w:p>
        </w:tc>
        <w:tc>
          <w:tcPr>
            <w:tcW w:w="1071" w:type="dxa"/>
            <w:vAlign w:val="center"/>
            <w:hideMark/>
          </w:tcPr>
          <w:p w14:paraId="1371FE4D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0.04 / 0.05</w:t>
            </w:r>
          </w:p>
        </w:tc>
      </w:tr>
      <w:tr w:rsidR="000651A4" w:rsidRPr="00760A8C" w14:paraId="462452E0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hideMark/>
          </w:tcPr>
          <w:p w14:paraId="7E22A05D" w14:textId="77777777" w:rsidR="000651A4" w:rsidRPr="00BA20C4" w:rsidRDefault="000651A4" w:rsidP="006D6EBB">
            <w:pPr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Back pain</w:t>
            </w:r>
          </w:p>
        </w:tc>
        <w:tc>
          <w:tcPr>
            <w:tcW w:w="1161" w:type="dxa"/>
            <w:vAlign w:val="center"/>
            <w:hideMark/>
          </w:tcPr>
          <w:p w14:paraId="116F10AA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2.97 / 3.10</w:t>
            </w:r>
          </w:p>
        </w:tc>
        <w:tc>
          <w:tcPr>
            <w:tcW w:w="1071" w:type="dxa"/>
            <w:vAlign w:val="center"/>
            <w:hideMark/>
          </w:tcPr>
          <w:p w14:paraId="6CDF0D6A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2.96 / 2.84</w:t>
            </w:r>
          </w:p>
        </w:tc>
        <w:tc>
          <w:tcPr>
            <w:tcW w:w="1071" w:type="dxa"/>
            <w:vAlign w:val="center"/>
            <w:hideMark/>
          </w:tcPr>
          <w:p w14:paraId="44129C89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2.97 / 2.81</w:t>
            </w:r>
          </w:p>
        </w:tc>
        <w:tc>
          <w:tcPr>
            <w:tcW w:w="1071" w:type="dxa"/>
            <w:vAlign w:val="center"/>
            <w:hideMark/>
          </w:tcPr>
          <w:p w14:paraId="190C0585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2.99 / 2.69</w:t>
            </w:r>
          </w:p>
        </w:tc>
        <w:tc>
          <w:tcPr>
            <w:tcW w:w="1071" w:type="dxa"/>
            <w:vAlign w:val="center"/>
            <w:hideMark/>
          </w:tcPr>
          <w:p w14:paraId="7D3C794F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3.05 / 2.85</w:t>
            </w:r>
          </w:p>
        </w:tc>
        <w:tc>
          <w:tcPr>
            <w:tcW w:w="1071" w:type="dxa"/>
            <w:vAlign w:val="center"/>
            <w:hideMark/>
          </w:tcPr>
          <w:p w14:paraId="1406BC2B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3.05 / 2.72</w:t>
            </w:r>
          </w:p>
        </w:tc>
        <w:tc>
          <w:tcPr>
            <w:tcW w:w="1071" w:type="dxa"/>
            <w:vAlign w:val="center"/>
            <w:hideMark/>
          </w:tcPr>
          <w:p w14:paraId="616D89D2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3.03 / 2.58</w:t>
            </w:r>
          </w:p>
        </w:tc>
        <w:tc>
          <w:tcPr>
            <w:tcW w:w="1071" w:type="dxa"/>
            <w:vAlign w:val="center"/>
            <w:hideMark/>
          </w:tcPr>
          <w:p w14:paraId="424D3314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3.00 / 2.56</w:t>
            </w:r>
          </w:p>
        </w:tc>
        <w:tc>
          <w:tcPr>
            <w:tcW w:w="1071" w:type="dxa"/>
            <w:vAlign w:val="center"/>
            <w:hideMark/>
          </w:tcPr>
          <w:p w14:paraId="26AD4E6C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3.03 / 2.71</w:t>
            </w:r>
          </w:p>
        </w:tc>
        <w:tc>
          <w:tcPr>
            <w:tcW w:w="1071" w:type="dxa"/>
            <w:vAlign w:val="center"/>
            <w:hideMark/>
          </w:tcPr>
          <w:p w14:paraId="61A65C00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2.93 / 2.62</w:t>
            </w:r>
          </w:p>
        </w:tc>
      </w:tr>
      <w:tr w:rsidR="000651A4" w:rsidRPr="00760A8C" w14:paraId="35DBA158" w14:textId="77777777" w:rsidTr="006D6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hideMark/>
          </w:tcPr>
          <w:p w14:paraId="7A8C4445" w14:textId="77777777" w:rsidR="000651A4" w:rsidRPr="00BA20C4" w:rsidRDefault="000651A4" w:rsidP="006D6EBB">
            <w:pPr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Bowel change</w:t>
            </w:r>
          </w:p>
        </w:tc>
        <w:tc>
          <w:tcPr>
            <w:tcW w:w="1161" w:type="dxa"/>
            <w:vAlign w:val="center"/>
            <w:hideMark/>
          </w:tcPr>
          <w:p w14:paraId="722416A8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0.32 / 7.83</w:t>
            </w:r>
          </w:p>
        </w:tc>
        <w:tc>
          <w:tcPr>
            <w:tcW w:w="1071" w:type="dxa"/>
            <w:vAlign w:val="center"/>
            <w:hideMark/>
          </w:tcPr>
          <w:p w14:paraId="6D861427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0.31 / 0.51</w:t>
            </w:r>
          </w:p>
        </w:tc>
        <w:tc>
          <w:tcPr>
            <w:tcW w:w="1071" w:type="dxa"/>
            <w:vAlign w:val="center"/>
            <w:hideMark/>
          </w:tcPr>
          <w:p w14:paraId="4BC01660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0.29 / 0.27</w:t>
            </w:r>
          </w:p>
        </w:tc>
        <w:tc>
          <w:tcPr>
            <w:tcW w:w="1071" w:type="dxa"/>
            <w:vAlign w:val="center"/>
            <w:hideMark/>
          </w:tcPr>
          <w:p w14:paraId="2327449B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0.28 / 0.18</w:t>
            </w:r>
          </w:p>
        </w:tc>
        <w:tc>
          <w:tcPr>
            <w:tcW w:w="1071" w:type="dxa"/>
            <w:vAlign w:val="center"/>
            <w:hideMark/>
          </w:tcPr>
          <w:p w14:paraId="347FBF15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0.30 / 0.19</w:t>
            </w:r>
          </w:p>
        </w:tc>
        <w:tc>
          <w:tcPr>
            <w:tcW w:w="1071" w:type="dxa"/>
            <w:vAlign w:val="center"/>
            <w:hideMark/>
          </w:tcPr>
          <w:p w14:paraId="23D25B21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0.30 / 0.20</w:t>
            </w:r>
          </w:p>
        </w:tc>
        <w:tc>
          <w:tcPr>
            <w:tcW w:w="1071" w:type="dxa"/>
            <w:vAlign w:val="center"/>
            <w:hideMark/>
          </w:tcPr>
          <w:p w14:paraId="57FEB3F0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0.29 / 0.19</w:t>
            </w:r>
          </w:p>
        </w:tc>
        <w:tc>
          <w:tcPr>
            <w:tcW w:w="1071" w:type="dxa"/>
            <w:vAlign w:val="center"/>
            <w:hideMark/>
          </w:tcPr>
          <w:p w14:paraId="6149EBCE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0.28 / 0.16</w:t>
            </w:r>
          </w:p>
        </w:tc>
        <w:tc>
          <w:tcPr>
            <w:tcW w:w="1071" w:type="dxa"/>
            <w:vAlign w:val="center"/>
            <w:hideMark/>
          </w:tcPr>
          <w:p w14:paraId="6BE83412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0.28 / 0.21</w:t>
            </w:r>
          </w:p>
        </w:tc>
        <w:tc>
          <w:tcPr>
            <w:tcW w:w="1071" w:type="dxa"/>
            <w:vAlign w:val="center"/>
            <w:hideMark/>
          </w:tcPr>
          <w:p w14:paraId="46228881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0.27 / 0.17</w:t>
            </w:r>
          </w:p>
        </w:tc>
      </w:tr>
      <w:tr w:rsidR="000651A4" w:rsidRPr="00760A8C" w14:paraId="75185DFA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hideMark/>
          </w:tcPr>
          <w:p w14:paraId="45C976B3" w14:textId="77777777" w:rsidR="000651A4" w:rsidRPr="00BA20C4" w:rsidRDefault="000651A4" w:rsidP="006D6EBB">
            <w:pPr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Constipation</w:t>
            </w:r>
          </w:p>
        </w:tc>
        <w:tc>
          <w:tcPr>
            <w:tcW w:w="1161" w:type="dxa"/>
            <w:vAlign w:val="center"/>
            <w:hideMark/>
          </w:tcPr>
          <w:p w14:paraId="5CDB80AD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1.27 / 6.07</w:t>
            </w:r>
          </w:p>
        </w:tc>
        <w:tc>
          <w:tcPr>
            <w:tcW w:w="1071" w:type="dxa"/>
            <w:vAlign w:val="center"/>
            <w:hideMark/>
          </w:tcPr>
          <w:p w14:paraId="6BE449E8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1.21 / 1.82</w:t>
            </w:r>
          </w:p>
        </w:tc>
        <w:tc>
          <w:tcPr>
            <w:tcW w:w="1071" w:type="dxa"/>
            <w:vAlign w:val="center"/>
            <w:hideMark/>
          </w:tcPr>
          <w:p w14:paraId="2FF43A0D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1.18 / 1.28</w:t>
            </w:r>
          </w:p>
        </w:tc>
        <w:tc>
          <w:tcPr>
            <w:tcW w:w="1071" w:type="dxa"/>
            <w:vAlign w:val="center"/>
            <w:hideMark/>
          </w:tcPr>
          <w:p w14:paraId="4763C66F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1.18 / 1.10</w:t>
            </w:r>
          </w:p>
        </w:tc>
        <w:tc>
          <w:tcPr>
            <w:tcW w:w="1071" w:type="dxa"/>
            <w:vAlign w:val="center"/>
            <w:hideMark/>
          </w:tcPr>
          <w:p w14:paraId="59C075A0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1.15 / 1.16</w:t>
            </w:r>
          </w:p>
        </w:tc>
        <w:tc>
          <w:tcPr>
            <w:tcW w:w="1071" w:type="dxa"/>
            <w:vAlign w:val="center"/>
            <w:hideMark/>
          </w:tcPr>
          <w:p w14:paraId="476D6B25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1.14 / 1.01</w:t>
            </w:r>
          </w:p>
        </w:tc>
        <w:tc>
          <w:tcPr>
            <w:tcW w:w="1071" w:type="dxa"/>
            <w:vAlign w:val="center"/>
            <w:hideMark/>
          </w:tcPr>
          <w:p w14:paraId="4BB4331F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1.11 / 1.01</w:t>
            </w:r>
          </w:p>
        </w:tc>
        <w:tc>
          <w:tcPr>
            <w:tcW w:w="1071" w:type="dxa"/>
            <w:vAlign w:val="center"/>
            <w:hideMark/>
          </w:tcPr>
          <w:p w14:paraId="5B1A0D71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1.07 / 1.03</w:t>
            </w:r>
          </w:p>
        </w:tc>
        <w:tc>
          <w:tcPr>
            <w:tcW w:w="1071" w:type="dxa"/>
            <w:vAlign w:val="center"/>
            <w:hideMark/>
          </w:tcPr>
          <w:p w14:paraId="11829872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1.06 / 1.03</w:t>
            </w:r>
          </w:p>
        </w:tc>
        <w:tc>
          <w:tcPr>
            <w:tcW w:w="1071" w:type="dxa"/>
            <w:vAlign w:val="center"/>
            <w:hideMark/>
          </w:tcPr>
          <w:p w14:paraId="5A1F1292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1.01 / 0.97</w:t>
            </w:r>
          </w:p>
        </w:tc>
      </w:tr>
      <w:tr w:rsidR="000651A4" w:rsidRPr="00760A8C" w14:paraId="51763A6A" w14:textId="77777777" w:rsidTr="006D6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hideMark/>
          </w:tcPr>
          <w:p w14:paraId="42DA3216" w14:textId="77777777" w:rsidR="000651A4" w:rsidRPr="00BA20C4" w:rsidRDefault="000651A4" w:rsidP="006D6EBB">
            <w:pPr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Diarrhoea</w:t>
            </w:r>
          </w:p>
        </w:tc>
        <w:tc>
          <w:tcPr>
            <w:tcW w:w="1161" w:type="dxa"/>
            <w:vAlign w:val="center"/>
            <w:hideMark/>
          </w:tcPr>
          <w:p w14:paraId="47C04FFB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1.12 / 7.00</w:t>
            </w:r>
          </w:p>
        </w:tc>
        <w:tc>
          <w:tcPr>
            <w:tcW w:w="1071" w:type="dxa"/>
            <w:vAlign w:val="center"/>
            <w:hideMark/>
          </w:tcPr>
          <w:p w14:paraId="37C92FCB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1.08 / 1.62</w:t>
            </w:r>
          </w:p>
        </w:tc>
        <w:tc>
          <w:tcPr>
            <w:tcW w:w="1071" w:type="dxa"/>
            <w:vAlign w:val="center"/>
            <w:hideMark/>
          </w:tcPr>
          <w:p w14:paraId="3C3B4FE5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1.07 / 1.20</w:t>
            </w:r>
          </w:p>
        </w:tc>
        <w:tc>
          <w:tcPr>
            <w:tcW w:w="1071" w:type="dxa"/>
            <w:vAlign w:val="center"/>
            <w:hideMark/>
          </w:tcPr>
          <w:p w14:paraId="4A74D32A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1.05 / 1.11</w:t>
            </w:r>
          </w:p>
        </w:tc>
        <w:tc>
          <w:tcPr>
            <w:tcW w:w="1071" w:type="dxa"/>
            <w:vAlign w:val="center"/>
            <w:hideMark/>
          </w:tcPr>
          <w:p w14:paraId="7ED5DD54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1.06 / 1.02</w:t>
            </w:r>
          </w:p>
        </w:tc>
        <w:tc>
          <w:tcPr>
            <w:tcW w:w="1071" w:type="dxa"/>
            <w:vAlign w:val="center"/>
            <w:hideMark/>
          </w:tcPr>
          <w:p w14:paraId="6D98CF02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1.01 / 0.85</w:t>
            </w:r>
          </w:p>
        </w:tc>
        <w:tc>
          <w:tcPr>
            <w:tcW w:w="1071" w:type="dxa"/>
            <w:vAlign w:val="center"/>
            <w:hideMark/>
          </w:tcPr>
          <w:p w14:paraId="1A4A645C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1.00 / 0.83</w:t>
            </w:r>
          </w:p>
        </w:tc>
        <w:tc>
          <w:tcPr>
            <w:tcW w:w="1071" w:type="dxa"/>
            <w:vAlign w:val="center"/>
            <w:hideMark/>
          </w:tcPr>
          <w:p w14:paraId="32F8CECD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0.98 / 0.98</w:t>
            </w:r>
          </w:p>
        </w:tc>
        <w:tc>
          <w:tcPr>
            <w:tcW w:w="1071" w:type="dxa"/>
            <w:vAlign w:val="center"/>
            <w:hideMark/>
          </w:tcPr>
          <w:p w14:paraId="0E225CDA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0.96 / 0.83</w:t>
            </w:r>
          </w:p>
        </w:tc>
        <w:tc>
          <w:tcPr>
            <w:tcW w:w="1071" w:type="dxa"/>
            <w:vAlign w:val="center"/>
            <w:hideMark/>
          </w:tcPr>
          <w:p w14:paraId="5750CA85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0.93 / 0.90</w:t>
            </w:r>
          </w:p>
        </w:tc>
      </w:tr>
      <w:tr w:rsidR="000651A4" w:rsidRPr="00760A8C" w14:paraId="609FBA35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hideMark/>
          </w:tcPr>
          <w:p w14:paraId="3FABD624" w14:textId="77777777" w:rsidR="000651A4" w:rsidRPr="00BA20C4" w:rsidRDefault="000651A4" w:rsidP="006D6EBB">
            <w:pPr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Rectal bleeding</w:t>
            </w:r>
          </w:p>
        </w:tc>
        <w:tc>
          <w:tcPr>
            <w:tcW w:w="1161" w:type="dxa"/>
            <w:vAlign w:val="center"/>
            <w:hideMark/>
          </w:tcPr>
          <w:p w14:paraId="3E42F08E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0.48 / 13.76</w:t>
            </w:r>
          </w:p>
        </w:tc>
        <w:tc>
          <w:tcPr>
            <w:tcW w:w="1071" w:type="dxa"/>
            <w:vAlign w:val="center"/>
            <w:hideMark/>
          </w:tcPr>
          <w:p w14:paraId="29134A62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0.47 / 1.80</w:t>
            </w:r>
          </w:p>
        </w:tc>
        <w:tc>
          <w:tcPr>
            <w:tcW w:w="1071" w:type="dxa"/>
            <w:vAlign w:val="center"/>
            <w:hideMark/>
          </w:tcPr>
          <w:p w14:paraId="6419606D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0.47 / 1.00</w:t>
            </w:r>
          </w:p>
        </w:tc>
        <w:tc>
          <w:tcPr>
            <w:tcW w:w="1071" w:type="dxa"/>
            <w:vAlign w:val="center"/>
            <w:hideMark/>
          </w:tcPr>
          <w:p w14:paraId="3C9512BC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0.47 / 0.75</w:t>
            </w:r>
          </w:p>
        </w:tc>
        <w:tc>
          <w:tcPr>
            <w:tcW w:w="1071" w:type="dxa"/>
            <w:vAlign w:val="center"/>
            <w:hideMark/>
          </w:tcPr>
          <w:p w14:paraId="3DFC87AB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0.47 / 0.72</w:t>
            </w:r>
          </w:p>
        </w:tc>
        <w:tc>
          <w:tcPr>
            <w:tcW w:w="1071" w:type="dxa"/>
            <w:vAlign w:val="center"/>
            <w:hideMark/>
          </w:tcPr>
          <w:p w14:paraId="1BED8F01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0.46 / 0.54</w:t>
            </w:r>
          </w:p>
        </w:tc>
        <w:tc>
          <w:tcPr>
            <w:tcW w:w="1071" w:type="dxa"/>
            <w:vAlign w:val="center"/>
            <w:hideMark/>
          </w:tcPr>
          <w:p w14:paraId="0393D1B7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0.46 / 0.53</w:t>
            </w:r>
          </w:p>
        </w:tc>
        <w:tc>
          <w:tcPr>
            <w:tcW w:w="1071" w:type="dxa"/>
            <w:vAlign w:val="center"/>
            <w:hideMark/>
          </w:tcPr>
          <w:p w14:paraId="58E0FD5F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0.47 / 0.52</w:t>
            </w:r>
          </w:p>
        </w:tc>
        <w:tc>
          <w:tcPr>
            <w:tcW w:w="1071" w:type="dxa"/>
            <w:vAlign w:val="center"/>
            <w:hideMark/>
          </w:tcPr>
          <w:p w14:paraId="4A64FF93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0.45 / 0.48</w:t>
            </w:r>
          </w:p>
        </w:tc>
        <w:tc>
          <w:tcPr>
            <w:tcW w:w="1071" w:type="dxa"/>
            <w:vAlign w:val="center"/>
            <w:hideMark/>
          </w:tcPr>
          <w:p w14:paraId="1FAD90FB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0.43 / 0.43</w:t>
            </w:r>
          </w:p>
        </w:tc>
      </w:tr>
      <w:tr w:rsidR="000651A4" w:rsidRPr="00760A8C" w14:paraId="4EBF79A9" w14:textId="77777777" w:rsidTr="006D6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hideMark/>
          </w:tcPr>
          <w:p w14:paraId="6AB778F7" w14:textId="77777777" w:rsidR="000651A4" w:rsidRPr="00BA20C4" w:rsidRDefault="000651A4" w:rsidP="006D6EBB">
            <w:pPr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Tiredness</w:t>
            </w:r>
          </w:p>
        </w:tc>
        <w:tc>
          <w:tcPr>
            <w:tcW w:w="1161" w:type="dxa"/>
            <w:vAlign w:val="center"/>
            <w:hideMark/>
          </w:tcPr>
          <w:p w14:paraId="1BA88349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1.68 / 4.04</w:t>
            </w:r>
          </w:p>
        </w:tc>
        <w:tc>
          <w:tcPr>
            <w:tcW w:w="1071" w:type="dxa"/>
            <w:vAlign w:val="center"/>
            <w:hideMark/>
          </w:tcPr>
          <w:p w14:paraId="2AC13C0C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1.53 / 1.68</w:t>
            </w:r>
          </w:p>
        </w:tc>
        <w:tc>
          <w:tcPr>
            <w:tcW w:w="1071" w:type="dxa"/>
            <w:vAlign w:val="center"/>
            <w:hideMark/>
          </w:tcPr>
          <w:p w14:paraId="5229587F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1.47 / 1.48</w:t>
            </w:r>
          </w:p>
        </w:tc>
        <w:tc>
          <w:tcPr>
            <w:tcW w:w="1071" w:type="dxa"/>
            <w:vAlign w:val="center"/>
            <w:hideMark/>
          </w:tcPr>
          <w:p w14:paraId="1734EC90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1.40 / 1.20</w:t>
            </w:r>
          </w:p>
        </w:tc>
        <w:tc>
          <w:tcPr>
            <w:tcW w:w="1071" w:type="dxa"/>
            <w:vAlign w:val="center"/>
            <w:hideMark/>
          </w:tcPr>
          <w:p w14:paraId="6463FD6B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1.37 / 1.29</w:t>
            </w:r>
          </w:p>
        </w:tc>
        <w:tc>
          <w:tcPr>
            <w:tcW w:w="1071" w:type="dxa"/>
            <w:vAlign w:val="center"/>
            <w:hideMark/>
          </w:tcPr>
          <w:p w14:paraId="6AFDD90C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1.31 / 1.23</w:t>
            </w:r>
          </w:p>
        </w:tc>
        <w:tc>
          <w:tcPr>
            <w:tcW w:w="1071" w:type="dxa"/>
            <w:vAlign w:val="center"/>
            <w:hideMark/>
          </w:tcPr>
          <w:p w14:paraId="277C7FC5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1.27 / 1.21</w:t>
            </w:r>
          </w:p>
        </w:tc>
        <w:tc>
          <w:tcPr>
            <w:tcW w:w="1071" w:type="dxa"/>
            <w:vAlign w:val="center"/>
            <w:hideMark/>
          </w:tcPr>
          <w:p w14:paraId="6E3E7D4F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1.22 / 0.97</w:t>
            </w:r>
          </w:p>
        </w:tc>
        <w:tc>
          <w:tcPr>
            <w:tcW w:w="1071" w:type="dxa"/>
            <w:vAlign w:val="center"/>
            <w:hideMark/>
          </w:tcPr>
          <w:p w14:paraId="6E5A2A3F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1.20 / 1.16</w:t>
            </w:r>
          </w:p>
        </w:tc>
        <w:tc>
          <w:tcPr>
            <w:tcW w:w="1071" w:type="dxa"/>
            <w:vAlign w:val="center"/>
            <w:hideMark/>
          </w:tcPr>
          <w:p w14:paraId="1413981E" w14:textId="77777777" w:rsidR="000651A4" w:rsidRPr="00BA20C4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1.16 / 1.13</w:t>
            </w:r>
          </w:p>
        </w:tc>
      </w:tr>
      <w:tr w:rsidR="000651A4" w:rsidRPr="00760A8C" w14:paraId="33C7531B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hideMark/>
          </w:tcPr>
          <w:p w14:paraId="22AB1C2B" w14:textId="77777777" w:rsidR="000651A4" w:rsidRPr="00BA20C4" w:rsidRDefault="000651A4" w:rsidP="006D6EBB">
            <w:pPr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Weight loss</w:t>
            </w:r>
          </w:p>
        </w:tc>
        <w:tc>
          <w:tcPr>
            <w:tcW w:w="1161" w:type="dxa"/>
            <w:vAlign w:val="center"/>
            <w:hideMark/>
          </w:tcPr>
          <w:p w14:paraId="196453F2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0.44 / 2.62</w:t>
            </w:r>
          </w:p>
        </w:tc>
        <w:tc>
          <w:tcPr>
            <w:tcW w:w="1071" w:type="dxa"/>
            <w:vAlign w:val="center"/>
            <w:hideMark/>
          </w:tcPr>
          <w:p w14:paraId="38F538D7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0.38 / 0.47</w:t>
            </w:r>
          </w:p>
        </w:tc>
        <w:tc>
          <w:tcPr>
            <w:tcW w:w="1071" w:type="dxa"/>
            <w:vAlign w:val="center"/>
            <w:hideMark/>
          </w:tcPr>
          <w:p w14:paraId="32926659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0.36 / 0.35</w:t>
            </w:r>
          </w:p>
        </w:tc>
        <w:tc>
          <w:tcPr>
            <w:tcW w:w="1071" w:type="dxa"/>
            <w:vAlign w:val="center"/>
            <w:hideMark/>
          </w:tcPr>
          <w:p w14:paraId="356D40CB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0.34 / 0.29</w:t>
            </w:r>
          </w:p>
        </w:tc>
        <w:tc>
          <w:tcPr>
            <w:tcW w:w="1071" w:type="dxa"/>
            <w:vAlign w:val="center"/>
            <w:hideMark/>
          </w:tcPr>
          <w:p w14:paraId="3B5B8B21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0.32 / 0.29</w:t>
            </w:r>
          </w:p>
        </w:tc>
        <w:tc>
          <w:tcPr>
            <w:tcW w:w="1071" w:type="dxa"/>
            <w:vAlign w:val="center"/>
            <w:hideMark/>
          </w:tcPr>
          <w:p w14:paraId="41F55398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0.29 / 0.25</w:t>
            </w:r>
          </w:p>
        </w:tc>
        <w:tc>
          <w:tcPr>
            <w:tcW w:w="1071" w:type="dxa"/>
            <w:vAlign w:val="center"/>
            <w:hideMark/>
          </w:tcPr>
          <w:p w14:paraId="7B94C98E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0.27 / 0.24</w:t>
            </w:r>
          </w:p>
        </w:tc>
        <w:tc>
          <w:tcPr>
            <w:tcW w:w="1071" w:type="dxa"/>
            <w:vAlign w:val="center"/>
            <w:hideMark/>
          </w:tcPr>
          <w:p w14:paraId="1605368A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0.24 / 0.26</w:t>
            </w:r>
          </w:p>
        </w:tc>
        <w:tc>
          <w:tcPr>
            <w:tcW w:w="1071" w:type="dxa"/>
            <w:vAlign w:val="center"/>
            <w:hideMark/>
          </w:tcPr>
          <w:p w14:paraId="6109F99D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0.22 / 0.18</w:t>
            </w:r>
          </w:p>
        </w:tc>
        <w:tc>
          <w:tcPr>
            <w:tcW w:w="1071" w:type="dxa"/>
            <w:vAlign w:val="center"/>
            <w:hideMark/>
          </w:tcPr>
          <w:p w14:paraId="56B9DFB0" w14:textId="77777777" w:rsidR="000651A4" w:rsidRPr="00BA20C4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18"/>
                <w:szCs w:val="18"/>
              </w:rPr>
            </w:pPr>
            <w:r w:rsidRPr="00BA20C4">
              <w:rPr>
                <w:rFonts w:ascii="Aptos" w:hAnsi="Aptos"/>
                <w:sz w:val="18"/>
                <w:szCs w:val="18"/>
              </w:rPr>
              <w:t>0.21 / 0.23</w:t>
            </w:r>
          </w:p>
        </w:tc>
      </w:tr>
    </w:tbl>
    <w:p w14:paraId="00CC096E" w14:textId="77777777" w:rsidR="000651A4" w:rsidRDefault="000651A4" w:rsidP="000651A4">
      <w:pPr>
        <w:rPr>
          <w:i/>
          <w:iCs/>
        </w:rPr>
      </w:pPr>
    </w:p>
    <w:p w14:paraId="2E92738A" w14:textId="77777777" w:rsidR="000651A4" w:rsidRDefault="000651A4" w:rsidP="000651A4"/>
    <w:p w14:paraId="43673FEA" w14:textId="77777777" w:rsidR="000651A4" w:rsidRPr="00704FCE" w:rsidRDefault="000651A4" w:rsidP="000651A4">
      <w:pPr>
        <w:rPr>
          <w:b/>
          <w:bCs/>
          <w:sz w:val="21"/>
          <w:szCs w:val="21"/>
        </w:rPr>
      </w:pPr>
      <w:r w:rsidRPr="00704FCE">
        <w:rPr>
          <w:b/>
          <w:bCs/>
          <w:sz w:val="21"/>
          <w:szCs w:val="21"/>
        </w:rPr>
        <w:t xml:space="preserve">Supplementary </w:t>
      </w:r>
      <w:r>
        <w:rPr>
          <w:b/>
          <w:bCs/>
          <w:sz w:val="21"/>
          <w:szCs w:val="21"/>
        </w:rPr>
        <w:t>T</w:t>
      </w:r>
      <w:r w:rsidRPr="00704FCE">
        <w:rPr>
          <w:b/>
          <w:bCs/>
          <w:sz w:val="21"/>
          <w:szCs w:val="21"/>
        </w:rPr>
        <w:t xml:space="preserve">able 4. The </w:t>
      </w:r>
      <w:r>
        <w:rPr>
          <w:b/>
          <w:bCs/>
          <w:sz w:val="21"/>
          <w:szCs w:val="21"/>
        </w:rPr>
        <w:t xml:space="preserve">numbers and </w:t>
      </w:r>
      <w:r w:rsidRPr="00704FCE">
        <w:rPr>
          <w:b/>
          <w:bCs/>
          <w:sz w:val="21"/>
          <w:szCs w:val="21"/>
        </w:rPr>
        <w:t>percentages of recorded comorbidities and family history for cases and controls across the full cohort</w:t>
      </w:r>
      <w:r>
        <w:rPr>
          <w:b/>
          <w:bCs/>
          <w:sz w:val="21"/>
          <w:szCs w:val="21"/>
        </w:rPr>
        <w:t xml:space="preserve"> (i.e. across both the training and validations sets)</w:t>
      </w:r>
      <w:r w:rsidRPr="00704FCE">
        <w:rPr>
          <w:b/>
          <w:bCs/>
          <w:sz w:val="21"/>
          <w:szCs w:val="21"/>
        </w:rPr>
        <w:t>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140"/>
        <w:gridCol w:w="2610"/>
        <w:gridCol w:w="2600"/>
      </w:tblGrid>
      <w:tr w:rsidR="000651A4" w:rsidRPr="00F90FDA" w14:paraId="292E29E3" w14:textId="77777777" w:rsidTr="006D6E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</w:tcPr>
          <w:p w14:paraId="6B0BBD9F" w14:textId="77777777" w:rsidR="000651A4" w:rsidRDefault="000651A4" w:rsidP="006D6EBB">
            <w:pPr>
              <w:rPr>
                <w:rFonts w:ascii="Aptos" w:hAnsi="Aptos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610" w:type="dxa"/>
          </w:tcPr>
          <w:p w14:paraId="3C767B8A" w14:textId="77777777" w:rsidR="000651A4" w:rsidRPr="00BA20C4" w:rsidRDefault="000651A4" w:rsidP="006D6E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BA20C4">
              <w:rPr>
                <w:rFonts w:ascii="Aptos" w:hAnsi="Aptos"/>
                <w:sz w:val="20"/>
                <w:szCs w:val="20"/>
              </w:rPr>
              <w:t>Controls</w:t>
            </w:r>
          </w:p>
        </w:tc>
        <w:tc>
          <w:tcPr>
            <w:tcW w:w="2600" w:type="dxa"/>
          </w:tcPr>
          <w:p w14:paraId="286E43DC" w14:textId="77777777" w:rsidR="000651A4" w:rsidRPr="00BA20C4" w:rsidRDefault="000651A4" w:rsidP="006D6E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BA20C4">
              <w:rPr>
                <w:rFonts w:ascii="Aptos" w:hAnsi="Aptos"/>
                <w:sz w:val="20"/>
                <w:szCs w:val="20"/>
              </w:rPr>
              <w:t>Cases</w:t>
            </w:r>
          </w:p>
        </w:tc>
      </w:tr>
      <w:tr w:rsidR="000651A4" w:rsidRPr="00F90FDA" w14:paraId="425520EC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</w:tcPr>
          <w:p w14:paraId="6B09B092" w14:textId="77777777" w:rsidR="000651A4" w:rsidRPr="00BA20C4" w:rsidRDefault="000651A4" w:rsidP="006D6EBB">
            <w:pPr>
              <w:rPr>
                <w:rFonts w:ascii="Aptos" w:hAnsi="Aptos"/>
                <w:sz w:val="20"/>
                <w:szCs w:val="20"/>
              </w:rPr>
            </w:pPr>
            <w:r w:rsidRPr="00BA20C4">
              <w:rPr>
                <w:rFonts w:ascii="Aptos" w:hAnsi="Aptos"/>
                <w:sz w:val="20"/>
                <w:szCs w:val="20"/>
              </w:rPr>
              <w:t xml:space="preserve">Reports of family history of cancer </w:t>
            </w:r>
          </w:p>
          <w:p w14:paraId="6DC7B956" w14:textId="77777777" w:rsidR="000651A4" w:rsidRPr="00BA20C4" w:rsidRDefault="000651A4" w:rsidP="006D6EBB">
            <w:pPr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 w:rsidRPr="00BA20C4">
              <w:rPr>
                <w:rFonts w:ascii="Aptos" w:hAnsi="Aptos"/>
                <w:b w:val="0"/>
                <w:bCs w:val="0"/>
                <w:sz w:val="18"/>
                <w:szCs w:val="18"/>
              </w:rPr>
              <w:t>(excluding CRC)</w:t>
            </w:r>
          </w:p>
        </w:tc>
        <w:tc>
          <w:tcPr>
            <w:tcW w:w="2610" w:type="dxa"/>
          </w:tcPr>
          <w:p w14:paraId="221E1274" w14:textId="77777777" w:rsidR="000651A4" w:rsidRPr="006A0A25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6A0A25">
              <w:rPr>
                <w:rFonts w:ascii="Aptos" w:hAnsi="Aptos"/>
                <w:sz w:val="20"/>
                <w:szCs w:val="20"/>
              </w:rPr>
              <w:t xml:space="preserve">0 reports: </w:t>
            </w:r>
            <w:r>
              <w:rPr>
                <w:rFonts w:ascii="Aptos" w:hAnsi="Aptos"/>
                <w:sz w:val="20"/>
                <w:szCs w:val="20"/>
              </w:rPr>
              <w:t>507,298 (</w:t>
            </w:r>
            <w:r w:rsidRPr="006A0A25">
              <w:rPr>
                <w:rFonts w:ascii="Aptos" w:hAnsi="Aptos"/>
                <w:sz w:val="20"/>
                <w:szCs w:val="20"/>
              </w:rPr>
              <w:t>90.</w:t>
            </w:r>
            <w:r>
              <w:rPr>
                <w:rFonts w:ascii="Aptos" w:hAnsi="Aptos"/>
                <w:sz w:val="20"/>
                <w:szCs w:val="20"/>
              </w:rPr>
              <w:t>61</w:t>
            </w:r>
            <w:r w:rsidRPr="006A0A25">
              <w:rPr>
                <w:rFonts w:ascii="Aptos" w:hAnsi="Aptos"/>
                <w:sz w:val="20"/>
                <w:szCs w:val="20"/>
              </w:rPr>
              <w:t>%</w:t>
            </w:r>
            <w:r>
              <w:rPr>
                <w:rFonts w:ascii="Aptos" w:hAnsi="Aptos"/>
                <w:sz w:val="20"/>
                <w:szCs w:val="20"/>
              </w:rPr>
              <w:t>)</w:t>
            </w:r>
          </w:p>
          <w:p w14:paraId="76B6A981" w14:textId="77777777" w:rsidR="000651A4" w:rsidRPr="006A0A25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6A0A25">
              <w:rPr>
                <w:rFonts w:ascii="Aptos" w:hAnsi="Aptos"/>
                <w:sz w:val="20"/>
                <w:szCs w:val="20"/>
              </w:rPr>
              <w:t xml:space="preserve">1 report: </w:t>
            </w:r>
            <w:r>
              <w:rPr>
                <w:rFonts w:ascii="Aptos" w:hAnsi="Aptos"/>
                <w:sz w:val="20"/>
                <w:szCs w:val="20"/>
              </w:rPr>
              <w:t>45,890 (</w:t>
            </w:r>
            <w:r w:rsidRPr="006A0A25">
              <w:rPr>
                <w:rFonts w:ascii="Aptos" w:hAnsi="Aptos"/>
                <w:sz w:val="20"/>
                <w:szCs w:val="20"/>
              </w:rPr>
              <w:t>8.2</w:t>
            </w:r>
            <w:r>
              <w:rPr>
                <w:rFonts w:ascii="Aptos" w:hAnsi="Aptos"/>
                <w:sz w:val="20"/>
                <w:szCs w:val="20"/>
              </w:rPr>
              <w:t>0</w:t>
            </w:r>
            <w:r w:rsidRPr="006A0A25">
              <w:rPr>
                <w:rFonts w:ascii="Aptos" w:hAnsi="Aptos"/>
                <w:sz w:val="20"/>
                <w:szCs w:val="20"/>
              </w:rPr>
              <w:t>%</w:t>
            </w:r>
            <w:r>
              <w:rPr>
                <w:rFonts w:ascii="Aptos" w:hAnsi="Aptos"/>
                <w:sz w:val="20"/>
                <w:szCs w:val="20"/>
              </w:rPr>
              <w:t>)</w:t>
            </w:r>
          </w:p>
          <w:p w14:paraId="5891B100" w14:textId="77777777" w:rsidR="000651A4" w:rsidRPr="006A0A25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6A0A25">
              <w:rPr>
                <w:rFonts w:ascii="Aptos" w:hAnsi="Aptos"/>
                <w:sz w:val="20"/>
                <w:szCs w:val="20"/>
              </w:rPr>
              <w:t xml:space="preserve">2 reports: </w:t>
            </w:r>
            <w:r>
              <w:rPr>
                <w:rFonts w:ascii="Aptos" w:hAnsi="Aptos"/>
                <w:sz w:val="20"/>
                <w:szCs w:val="20"/>
              </w:rPr>
              <w:t>5,680 (</w:t>
            </w:r>
            <w:r w:rsidRPr="006A0A25">
              <w:rPr>
                <w:rFonts w:ascii="Aptos" w:hAnsi="Aptos"/>
                <w:sz w:val="20"/>
                <w:szCs w:val="20"/>
              </w:rPr>
              <w:t>1.0</w:t>
            </w:r>
            <w:r>
              <w:rPr>
                <w:rFonts w:ascii="Aptos" w:hAnsi="Aptos"/>
                <w:sz w:val="20"/>
                <w:szCs w:val="20"/>
              </w:rPr>
              <w:t>1</w:t>
            </w:r>
            <w:r w:rsidRPr="006A0A25">
              <w:rPr>
                <w:rFonts w:ascii="Aptos" w:hAnsi="Aptos"/>
                <w:sz w:val="20"/>
                <w:szCs w:val="20"/>
              </w:rPr>
              <w:t>%</w:t>
            </w:r>
            <w:r>
              <w:rPr>
                <w:rFonts w:ascii="Aptos" w:hAnsi="Aptos"/>
                <w:sz w:val="20"/>
                <w:szCs w:val="20"/>
              </w:rPr>
              <w:t>)</w:t>
            </w:r>
          </w:p>
          <w:p w14:paraId="68401FA5" w14:textId="77777777" w:rsidR="000651A4" w:rsidRPr="00F90FDA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6A0A25">
              <w:rPr>
                <w:rFonts w:ascii="Aptos" w:hAnsi="Aptos"/>
                <w:sz w:val="20"/>
                <w:szCs w:val="20"/>
              </w:rPr>
              <w:t xml:space="preserve">≥3 reports: </w:t>
            </w:r>
            <w:r>
              <w:rPr>
                <w:rFonts w:ascii="Aptos" w:hAnsi="Aptos"/>
                <w:sz w:val="20"/>
                <w:szCs w:val="20"/>
              </w:rPr>
              <w:t>981 (</w:t>
            </w:r>
            <w:r w:rsidRPr="006A0A25">
              <w:rPr>
                <w:rFonts w:ascii="Aptos" w:hAnsi="Aptos"/>
                <w:sz w:val="20"/>
                <w:szCs w:val="20"/>
              </w:rPr>
              <w:t>0.18%</w:t>
            </w:r>
            <w:r>
              <w:rPr>
                <w:rFonts w:ascii="Aptos" w:hAnsi="Aptos"/>
                <w:sz w:val="20"/>
                <w:szCs w:val="20"/>
              </w:rPr>
              <w:t>)</w:t>
            </w:r>
          </w:p>
        </w:tc>
        <w:tc>
          <w:tcPr>
            <w:tcW w:w="2600" w:type="dxa"/>
          </w:tcPr>
          <w:p w14:paraId="7F0AE430" w14:textId="77777777" w:rsidR="000651A4" w:rsidRPr="006A0A25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6A0A25">
              <w:rPr>
                <w:rFonts w:ascii="Aptos" w:hAnsi="Aptos"/>
                <w:sz w:val="20"/>
                <w:szCs w:val="20"/>
              </w:rPr>
              <w:t xml:space="preserve">0 reports: </w:t>
            </w:r>
            <w:r>
              <w:rPr>
                <w:rFonts w:ascii="Aptos" w:hAnsi="Aptos"/>
                <w:sz w:val="20"/>
                <w:szCs w:val="20"/>
              </w:rPr>
              <w:t>20,142 (89.90</w:t>
            </w:r>
            <w:r w:rsidRPr="006A0A25">
              <w:rPr>
                <w:rFonts w:ascii="Aptos" w:hAnsi="Aptos"/>
                <w:sz w:val="20"/>
                <w:szCs w:val="20"/>
              </w:rPr>
              <w:t>%</w:t>
            </w:r>
            <w:r>
              <w:rPr>
                <w:rFonts w:ascii="Aptos" w:hAnsi="Aptos"/>
                <w:sz w:val="20"/>
                <w:szCs w:val="20"/>
              </w:rPr>
              <w:t>)</w:t>
            </w:r>
          </w:p>
          <w:p w14:paraId="5FE1112D" w14:textId="77777777" w:rsidR="000651A4" w:rsidRPr="006A0A25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6A0A25">
              <w:rPr>
                <w:rFonts w:ascii="Aptos" w:hAnsi="Aptos"/>
                <w:sz w:val="20"/>
                <w:szCs w:val="20"/>
              </w:rPr>
              <w:t xml:space="preserve">1 report: </w:t>
            </w:r>
            <w:r>
              <w:rPr>
                <w:rFonts w:ascii="Aptos" w:hAnsi="Aptos"/>
                <w:sz w:val="20"/>
                <w:szCs w:val="20"/>
              </w:rPr>
              <w:t>1,978 (</w:t>
            </w:r>
            <w:r w:rsidRPr="006A0A25">
              <w:rPr>
                <w:rFonts w:ascii="Aptos" w:hAnsi="Aptos"/>
                <w:sz w:val="20"/>
                <w:szCs w:val="20"/>
              </w:rPr>
              <w:t>8.8</w:t>
            </w:r>
            <w:r>
              <w:rPr>
                <w:rFonts w:ascii="Aptos" w:hAnsi="Aptos"/>
                <w:sz w:val="20"/>
                <w:szCs w:val="20"/>
              </w:rPr>
              <w:t>3</w:t>
            </w:r>
            <w:r w:rsidRPr="006A0A25">
              <w:rPr>
                <w:rFonts w:ascii="Aptos" w:hAnsi="Aptos"/>
                <w:sz w:val="20"/>
                <w:szCs w:val="20"/>
              </w:rPr>
              <w:t>%</w:t>
            </w:r>
            <w:r>
              <w:rPr>
                <w:rFonts w:ascii="Aptos" w:hAnsi="Aptos"/>
                <w:sz w:val="20"/>
                <w:szCs w:val="20"/>
              </w:rPr>
              <w:t>)</w:t>
            </w:r>
          </w:p>
          <w:p w14:paraId="585CE268" w14:textId="77777777" w:rsidR="000651A4" w:rsidRPr="006A0A25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6A0A25">
              <w:rPr>
                <w:rFonts w:ascii="Aptos" w:hAnsi="Aptos"/>
                <w:sz w:val="20"/>
                <w:szCs w:val="20"/>
              </w:rPr>
              <w:t xml:space="preserve">2 reports: </w:t>
            </w:r>
            <w:r>
              <w:rPr>
                <w:rFonts w:ascii="Aptos" w:hAnsi="Aptos"/>
                <w:sz w:val="20"/>
                <w:szCs w:val="20"/>
              </w:rPr>
              <w:t>246 (</w:t>
            </w:r>
            <w:r w:rsidRPr="006A0A25">
              <w:rPr>
                <w:rFonts w:ascii="Aptos" w:hAnsi="Aptos"/>
                <w:sz w:val="20"/>
                <w:szCs w:val="20"/>
              </w:rPr>
              <w:t>1.10%</w:t>
            </w:r>
            <w:r>
              <w:rPr>
                <w:rFonts w:ascii="Aptos" w:hAnsi="Aptos"/>
                <w:sz w:val="20"/>
                <w:szCs w:val="20"/>
              </w:rPr>
              <w:t>)</w:t>
            </w:r>
          </w:p>
          <w:p w14:paraId="7E66A1AB" w14:textId="77777777" w:rsidR="000651A4" w:rsidRPr="00F90FDA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6A0A25">
              <w:rPr>
                <w:rFonts w:ascii="Aptos" w:hAnsi="Aptos"/>
                <w:sz w:val="20"/>
                <w:szCs w:val="20"/>
              </w:rPr>
              <w:t>≥3 reports:</w:t>
            </w:r>
            <w:r>
              <w:rPr>
                <w:rFonts w:ascii="Aptos" w:hAnsi="Aptos"/>
                <w:sz w:val="20"/>
                <w:szCs w:val="20"/>
              </w:rPr>
              <w:t xml:space="preserve"> 40 (</w:t>
            </w:r>
            <w:r w:rsidRPr="006A0A25">
              <w:rPr>
                <w:rFonts w:ascii="Aptos" w:hAnsi="Aptos"/>
                <w:sz w:val="20"/>
                <w:szCs w:val="20"/>
              </w:rPr>
              <w:t>0.18%</w:t>
            </w:r>
            <w:r>
              <w:rPr>
                <w:rFonts w:ascii="Aptos" w:hAnsi="Aptos"/>
                <w:sz w:val="20"/>
                <w:szCs w:val="20"/>
              </w:rPr>
              <w:t>)</w:t>
            </w:r>
          </w:p>
        </w:tc>
      </w:tr>
      <w:tr w:rsidR="000651A4" w:rsidRPr="00CF3FDF" w14:paraId="63F25672" w14:textId="77777777" w:rsidTr="006D6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</w:tcPr>
          <w:p w14:paraId="56DCC4B1" w14:textId="77777777" w:rsidR="000651A4" w:rsidRPr="00BA20C4" w:rsidRDefault="000651A4" w:rsidP="006D6EBB">
            <w:pPr>
              <w:rPr>
                <w:rFonts w:ascii="Aptos" w:hAnsi="Aptos"/>
                <w:sz w:val="20"/>
                <w:szCs w:val="20"/>
              </w:rPr>
            </w:pPr>
            <w:r w:rsidRPr="00BA20C4">
              <w:rPr>
                <w:rFonts w:ascii="Aptos" w:hAnsi="Aptos"/>
                <w:sz w:val="20"/>
                <w:szCs w:val="20"/>
              </w:rPr>
              <w:t>Report of family history of CRC</w:t>
            </w:r>
          </w:p>
        </w:tc>
        <w:tc>
          <w:tcPr>
            <w:tcW w:w="2610" w:type="dxa"/>
          </w:tcPr>
          <w:p w14:paraId="6E7294A9" w14:textId="77777777" w:rsidR="000651A4" w:rsidRPr="00CF3FDF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4,645 (0.83%)</w:t>
            </w:r>
          </w:p>
        </w:tc>
        <w:tc>
          <w:tcPr>
            <w:tcW w:w="2600" w:type="dxa"/>
          </w:tcPr>
          <w:p w14:paraId="3CBE19D8" w14:textId="77777777" w:rsidR="000651A4" w:rsidRPr="00CF3FDF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261 (1.16%)</w:t>
            </w:r>
          </w:p>
        </w:tc>
      </w:tr>
      <w:tr w:rsidR="000651A4" w:rsidRPr="00F90FDA" w14:paraId="1846D85D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</w:tcPr>
          <w:p w14:paraId="62EB5197" w14:textId="77777777" w:rsidR="000651A4" w:rsidRPr="00BA20C4" w:rsidRDefault="000651A4" w:rsidP="006D6EBB">
            <w:pPr>
              <w:rPr>
                <w:rFonts w:ascii="Aptos" w:hAnsi="Aptos"/>
                <w:sz w:val="20"/>
                <w:szCs w:val="20"/>
              </w:rPr>
            </w:pPr>
            <w:r w:rsidRPr="00BA20C4">
              <w:rPr>
                <w:rFonts w:ascii="Aptos" w:hAnsi="Aptos"/>
                <w:sz w:val="20"/>
                <w:szCs w:val="20"/>
              </w:rPr>
              <w:t>Reports of Crohn’s</w:t>
            </w:r>
          </w:p>
        </w:tc>
        <w:tc>
          <w:tcPr>
            <w:tcW w:w="2610" w:type="dxa"/>
          </w:tcPr>
          <w:p w14:paraId="78A6098F" w14:textId="77777777" w:rsidR="000651A4" w:rsidRPr="00F90FDA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2,378 (0.42%)</w:t>
            </w:r>
          </w:p>
        </w:tc>
        <w:tc>
          <w:tcPr>
            <w:tcW w:w="2600" w:type="dxa"/>
          </w:tcPr>
          <w:p w14:paraId="14C9AEE2" w14:textId="77777777" w:rsidR="000651A4" w:rsidRPr="00F90FDA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131 (0.58%)</w:t>
            </w:r>
          </w:p>
        </w:tc>
      </w:tr>
      <w:tr w:rsidR="000651A4" w:rsidRPr="00F90FDA" w14:paraId="55A91D20" w14:textId="77777777" w:rsidTr="006D6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</w:tcPr>
          <w:p w14:paraId="70E72D77" w14:textId="77777777" w:rsidR="000651A4" w:rsidRPr="00BA20C4" w:rsidRDefault="000651A4" w:rsidP="006D6EBB">
            <w:pPr>
              <w:rPr>
                <w:rFonts w:ascii="Aptos" w:hAnsi="Aptos"/>
                <w:sz w:val="20"/>
                <w:szCs w:val="20"/>
              </w:rPr>
            </w:pPr>
            <w:r w:rsidRPr="00BA20C4">
              <w:rPr>
                <w:rFonts w:ascii="Aptos" w:hAnsi="Aptos"/>
                <w:sz w:val="20"/>
                <w:szCs w:val="20"/>
              </w:rPr>
              <w:t>Reports of UC</w:t>
            </w:r>
          </w:p>
        </w:tc>
        <w:tc>
          <w:tcPr>
            <w:tcW w:w="2610" w:type="dxa"/>
          </w:tcPr>
          <w:p w14:paraId="6FC82B95" w14:textId="77777777" w:rsidR="000651A4" w:rsidRPr="00F90FDA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5,220 (0.93%)</w:t>
            </w:r>
          </w:p>
        </w:tc>
        <w:tc>
          <w:tcPr>
            <w:tcW w:w="2600" w:type="dxa"/>
          </w:tcPr>
          <w:p w14:paraId="6D3CEEFC" w14:textId="77777777" w:rsidR="000651A4" w:rsidRPr="00F90FDA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284 (1.27%)</w:t>
            </w:r>
          </w:p>
        </w:tc>
      </w:tr>
    </w:tbl>
    <w:p w14:paraId="53CF3DE6" w14:textId="77777777" w:rsidR="000651A4" w:rsidRDefault="000651A4" w:rsidP="000651A4"/>
    <w:p w14:paraId="50868243" w14:textId="77777777" w:rsidR="000651A4" w:rsidRDefault="000651A4" w:rsidP="000651A4"/>
    <w:p w14:paraId="534018C8" w14:textId="77777777" w:rsidR="000651A4" w:rsidRPr="00704FCE" w:rsidRDefault="000651A4" w:rsidP="000651A4">
      <w:pPr>
        <w:rPr>
          <w:sz w:val="21"/>
          <w:szCs w:val="21"/>
        </w:rPr>
      </w:pPr>
      <w:r w:rsidRPr="00704FCE">
        <w:rPr>
          <w:b/>
          <w:bCs/>
          <w:sz w:val="21"/>
          <w:szCs w:val="21"/>
        </w:rPr>
        <w:t xml:space="preserve">Supplementary </w:t>
      </w:r>
      <w:r>
        <w:rPr>
          <w:b/>
          <w:bCs/>
          <w:sz w:val="21"/>
          <w:szCs w:val="21"/>
        </w:rPr>
        <w:t>T</w:t>
      </w:r>
      <w:r w:rsidRPr="00704FCE">
        <w:rPr>
          <w:b/>
          <w:bCs/>
          <w:sz w:val="21"/>
          <w:szCs w:val="21"/>
        </w:rPr>
        <w:t>able 5. The numbers of cases and controls with varying degrees of historical full blood count test requirements, across the full cohort</w:t>
      </w:r>
      <w:r>
        <w:rPr>
          <w:b/>
          <w:bCs/>
          <w:sz w:val="21"/>
          <w:szCs w:val="21"/>
        </w:rPr>
        <w:t xml:space="preserve"> (i.e. across both the training and validations sets)</w:t>
      </w:r>
      <w:r w:rsidRPr="00704FCE">
        <w:rPr>
          <w:b/>
          <w:bCs/>
          <w:sz w:val="21"/>
          <w:szCs w:val="21"/>
        </w:rPr>
        <w:t xml:space="preserve">. </w:t>
      </w:r>
      <w:r w:rsidRPr="00704FCE">
        <w:rPr>
          <w:sz w:val="21"/>
          <w:szCs w:val="21"/>
        </w:rPr>
        <w:t>Patients may have more than one FBC within the 6-month windows, but averages were taken to create a maximum of one record per window. (Total controls = 559,849, total cases = 22,406.)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6565"/>
        <w:gridCol w:w="2025"/>
        <w:gridCol w:w="2025"/>
        <w:gridCol w:w="2321"/>
      </w:tblGrid>
      <w:tr w:rsidR="000651A4" w:rsidRPr="00F652E9" w14:paraId="5A62DC53" w14:textId="77777777" w:rsidTr="006D6E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</w:tcPr>
          <w:p w14:paraId="5D03A5B1" w14:textId="77777777" w:rsidR="000651A4" w:rsidRPr="00F652E9" w:rsidRDefault="000651A4" w:rsidP="006D6EBB">
            <w:pPr>
              <w:rPr>
                <w:rFonts w:ascii="Aptos" w:hAnsi="Aptos"/>
                <w:b w:val="0"/>
                <w:bCs w:val="0"/>
              </w:rPr>
            </w:pPr>
          </w:p>
        </w:tc>
        <w:tc>
          <w:tcPr>
            <w:tcW w:w="2025" w:type="dxa"/>
          </w:tcPr>
          <w:p w14:paraId="6FF86CDC" w14:textId="77777777" w:rsidR="000651A4" w:rsidRPr="00F652E9" w:rsidRDefault="000651A4" w:rsidP="006D6E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</w:rPr>
            </w:pPr>
            <w:r w:rsidRPr="00F652E9">
              <w:rPr>
                <w:rFonts w:ascii="Aptos" w:hAnsi="Aptos"/>
              </w:rPr>
              <w:t>Cases</w:t>
            </w:r>
            <w:r>
              <w:rPr>
                <w:rFonts w:ascii="Aptos" w:hAnsi="Aptos"/>
              </w:rPr>
              <w:t xml:space="preserve"> (% of all cases)</w:t>
            </w:r>
          </w:p>
        </w:tc>
        <w:tc>
          <w:tcPr>
            <w:tcW w:w="2025" w:type="dxa"/>
          </w:tcPr>
          <w:p w14:paraId="287533E7" w14:textId="77777777" w:rsidR="000651A4" w:rsidRPr="00F652E9" w:rsidRDefault="000651A4" w:rsidP="006D6E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</w:rPr>
            </w:pPr>
            <w:r w:rsidRPr="00F652E9">
              <w:rPr>
                <w:rFonts w:ascii="Aptos" w:hAnsi="Aptos"/>
              </w:rPr>
              <w:t>Controls</w:t>
            </w:r>
            <w:r>
              <w:rPr>
                <w:rFonts w:ascii="Aptos" w:hAnsi="Aptos"/>
              </w:rPr>
              <w:t xml:space="preserve"> (% of all controls)</w:t>
            </w:r>
          </w:p>
        </w:tc>
        <w:tc>
          <w:tcPr>
            <w:tcW w:w="2321" w:type="dxa"/>
          </w:tcPr>
          <w:p w14:paraId="3354E1B0" w14:textId="77777777" w:rsidR="000651A4" w:rsidRPr="00F652E9" w:rsidRDefault="000651A4" w:rsidP="006D6E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</w:rPr>
            </w:pPr>
            <w:r w:rsidRPr="00F652E9">
              <w:rPr>
                <w:rFonts w:ascii="Aptos" w:hAnsi="Aptos"/>
              </w:rPr>
              <w:t>Total</w:t>
            </w:r>
            <w:r>
              <w:rPr>
                <w:rFonts w:ascii="Aptos" w:hAnsi="Aptos"/>
              </w:rPr>
              <w:t xml:space="preserve"> (% of full cohort)</w:t>
            </w:r>
          </w:p>
        </w:tc>
      </w:tr>
      <w:tr w:rsidR="000651A4" w:rsidRPr="00F652E9" w14:paraId="25744D43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</w:tcPr>
          <w:p w14:paraId="1DAB4F9F" w14:textId="77777777" w:rsidR="000651A4" w:rsidRPr="00F652E9" w:rsidRDefault="000651A4" w:rsidP="006D6EBB">
            <w:pPr>
              <w:rPr>
                <w:rFonts w:ascii="Aptos" w:hAnsi="Aptos"/>
                <w:b w:val="0"/>
                <w:bCs w:val="0"/>
                <w:highlight w:val="yellow"/>
              </w:rPr>
            </w:pPr>
            <w:r w:rsidRPr="00F652E9">
              <w:rPr>
                <w:rFonts w:ascii="Aptos" w:hAnsi="Aptos"/>
              </w:rPr>
              <w:t>≥1 FBC within 0–5 month</w:t>
            </w:r>
            <w:r>
              <w:rPr>
                <w:rFonts w:ascii="Aptos" w:hAnsi="Aptos"/>
              </w:rPr>
              <w:t xml:space="preserve"> window</w:t>
            </w:r>
          </w:p>
        </w:tc>
        <w:tc>
          <w:tcPr>
            <w:tcW w:w="2025" w:type="dxa"/>
          </w:tcPr>
          <w:p w14:paraId="501A36B7" w14:textId="77777777" w:rsidR="000651A4" w:rsidRPr="00F652E9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F652E9">
              <w:rPr>
                <w:rFonts w:ascii="Aptos" w:hAnsi="Aptos"/>
              </w:rPr>
              <w:t>15,311 (68.3%)</w:t>
            </w:r>
          </w:p>
        </w:tc>
        <w:tc>
          <w:tcPr>
            <w:tcW w:w="2025" w:type="dxa"/>
          </w:tcPr>
          <w:p w14:paraId="18B1EDEA" w14:textId="77777777" w:rsidR="000651A4" w:rsidRPr="00F652E9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F652E9">
              <w:rPr>
                <w:rFonts w:ascii="Aptos" w:hAnsi="Aptos"/>
              </w:rPr>
              <w:t>181,350 (32.4%)</w:t>
            </w:r>
          </w:p>
        </w:tc>
        <w:tc>
          <w:tcPr>
            <w:tcW w:w="2321" w:type="dxa"/>
          </w:tcPr>
          <w:p w14:paraId="7D00DEE7" w14:textId="77777777" w:rsidR="000651A4" w:rsidRPr="00F652E9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F652E9">
              <w:rPr>
                <w:rFonts w:ascii="Aptos" w:hAnsi="Aptos"/>
              </w:rPr>
              <w:t>196,661 (33.8%)</w:t>
            </w:r>
          </w:p>
        </w:tc>
      </w:tr>
      <w:tr w:rsidR="000651A4" w:rsidRPr="00F652E9" w14:paraId="1F7483A9" w14:textId="77777777" w:rsidTr="006D6EBB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</w:tcPr>
          <w:p w14:paraId="79C4DB3A" w14:textId="77777777" w:rsidR="000651A4" w:rsidRPr="00F652E9" w:rsidRDefault="000651A4" w:rsidP="006D6EBB">
            <w:pPr>
              <w:rPr>
                <w:rFonts w:ascii="Aptos" w:hAnsi="Aptos"/>
                <w:b w:val="0"/>
                <w:bCs w:val="0"/>
                <w:highlight w:val="yellow"/>
              </w:rPr>
            </w:pPr>
            <w:r w:rsidRPr="00F652E9">
              <w:rPr>
                <w:rFonts w:ascii="Aptos" w:hAnsi="Aptos"/>
              </w:rPr>
              <w:t xml:space="preserve">≥1 FBC within 0–11 </w:t>
            </w:r>
            <w:r>
              <w:rPr>
                <w:rFonts w:ascii="Aptos" w:hAnsi="Aptos"/>
              </w:rPr>
              <w:t>month window</w:t>
            </w:r>
          </w:p>
        </w:tc>
        <w:tc>
          <w:tcPr>
            <w:tcW w:w="2025" w:type="dxa"/>
          </w:tcPr>
          <w:p w14:paraId="101B42C0" w14:textId="77777777" w:rsidR="000651A4" w:rsidRPr="00F652E9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F652E9">
              <w:rPr>
                <w:rFonts w:ascii="Aptos" w:hAnsi="Aptos"/>
              </w:rPr>
              <w:t>17,427 (77.8%)</w:t>
            </w:r>
          </w:p>
        </w:tc>
        <w:tc>
          <w:tcPr>
            <w:tcW w:w="2025" w:type="dxa"/>
          </w:tcPr>
          <w:p w14:paraId="00DC6AD7" w14:textId="77777777" w:rsidR="000651A4" w:rsidRPr="00F652E9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F652E9">
              <w:rPr>
                <w:rFonts w:ascii="Aptos" w:hAnsi="Aptos"/>
              </w:rPr>
              <w:t>285,798 (51.1%)</w:t>
            </w:r>
          </w:p>
        </w:tc>
        <w:tc>
          <w:tcPr>
            <w:tcW w:w="2321" w:type="dxa"/>
          </w:tcPr>
          <w:p w14:paraId="22FB583B" w14:textId="77777777" w:rsidR="000651A4" w:rsidRPr="00F652E9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F652E9">
              <w:rPr>
                <w:rFonts w:ascii="Aptos" w:hAnsi="Aptos"/>
              </w:rPr>
              <w:t>303,225 (52.1%)</w:t>
            </w:r>
          </w:p>
        </w:tc>
      </w:tr>
      <w:tr w:rsidR="000651A4" w:rsidRPr="00F652E9" w14:paraId="344D37DD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</w:tcPr>
          <w:p w14:paraId="53EBC086" w14:textId="77777777" w:rsidR="000651A4" w:rsidRPr="00F652E9" w:rsidRDefault="000651A4" w:rsidP="006D6EBB">
            <w:pPr>
              <w:rPr>
                <w:rFonts w:ascii="Aptos" w:hAnsi="Aptos"/>
                <w:b w:val="0"/>
                <w:bCs w:val="0"/>
                <w:highlight w:val="yellow"/>
              </w:rPr>
            </w:pPr>
            <w:r w:rsidRPr="00F652E9">
              <w:rPr>
                <w:rFonts w:ascii="Aptos" w:hAnsi="Aptos"/>
              </w:rPr>
              <w:t>≥1 FBC within 0–23 month</w:t>
            </w:r>
            <w:r>
              <w:rPr>
                <w:rFonts w:ascii="Aptos" w:hAnsi="Aptos"/>
              </w:rPr>
              <w:t xml:space="preserve"> window</w:t>
            </w:r>
          </w:p>
        </w:tc>
        <w:tc>
          <w:tcPr>
            <w:tcW w:w="2025" w:type="dxa"/>
          </w:tcPr>
          <w:p w14:paraId="1645B9E0" w14:textId="77777777" w:rsidR="000651A4" w:rsidRPr="00F652E9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F652E9">
              <w:rPr>
                <w:rFonts w:ascii="Aptos" w:hAnsi="Aptos"/>
              </w:rPr>
              <w:t>19,070 (85.1%)</w:t>
            </w:r>
          </w:p>
        </w:tc>
        <w:tc>
          <w:tcPr>
            <w:tcW w:w="2025" w:type="dxa"/>
          </w:tcPr>
          <w:p w14:paraId="0BF87270" w14:textId="77777777" w:rsidR="000651A4" w:rsidRPr="00F652E9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F652E9">
              <w:rPr>
                <w:rFonts w:ascii="Aptos" w:hAnsi="Aptos"/>
              </w:rPr>
              <w:t>375,243 (67.0%)</w:t>
            </w:r>
          </w:p>
        </w:tc>
        <w:tc>
          <w:tcPr>
            <w:tcW w:w="2321" w:type="dxa"/>
          </w:tcPr>
          <w:p w14:paraId="554ADEAB" w14:textId="77777777" w:rsidR="000651A4" w:rsidRPr="00F652E9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F652E9">
              <w:rPr>
                <w:rFonts w:ascii="Aptos" w:hAnsi="Aptos"/>
              </w:rPr>
              <w:t>394,313 (67.7%)</w:t>
            </w:r>
          </w:p>
        </w:tc>
      </w:tr>
      <w:tr w:rsidR="000651A4" w:rsidRPr="00F652E9" w14:paraId="52DC92E7" w14:textId="77777777" w:rsidTr="006D6EB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</w:tcPr>
          <w:p w14:paraId="1164E8CA" w14:textId="77777777" w:rsidR="000651A4" w:rsidRPr="006D676C" w:rsidRDefault="000651A4" w:rsidP="006D6EBB">
            <w:pPr>
              <w:rPr>
                <w:rFonts w:ascii="Aptos" w:hAnsi="Aptos"/>
                <w:b w:val="0"/>
                <w:bCs w:val="0"/>
              </w:rPr>
            </w:pPr>
            <w:r w:rsidRPr="006D676C">
              <w:rPr>
                <w:rFonts w:ascii="Aptos" w:hAnsi="Aptos"/>
              </w:rPr>
              <w:t>≥1 FBC in both the 0-5 and 6-11 month windows</w:t>
            </w:r>
          </w:p>
        </w:tc>
        <w:tc>
          <w:tcPr>
            <w:tcW w:w="2025" w:type="dxa"/>
          </w:tcPr>
          <w:p w14:paraId="67433624" w14:textId="77777777" w:rsidR="000651A4" w:rsidRPr="006D676C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6D676C">
              <w:rPr>
                <w:rFonts w:ascii="Aptos" w:hAnsi="Aptos"/>
              </w:rPr>
              <w:t>5,364 (23.9%)</w:t>
            </w:r>
          </w:p>
        </w:tc>
        <w:tc>
          <w:tcPr>
            <w:tcW w:w="2025" w:type="dxa"/>
          </w:tcPr>
          <w:p w14:paraId="1880FC17" w14:textId="77777777" w:rsidR="000651A4" w:rsidRPr="006D676C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6D676C">
              <w:rPr>
                <w:rFonts w:ascii="Aptos" w:hAnsi="Aptos"/>
              </w:rPr>
              <w:t>72,276 (12.9%)</w:t>
            </w:r>
          </w:p>
        </w:tc>
        <w:tc>
          <w:tcPr>
            <w:tcW w:w="2321" w:type="dxa"/>
          </w:tcPr>
          <w:p w14:paraId="2753BF3F" w14:textId="77777777" w:rsidR="000651A4" w:rsidRPr="006D676C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6D676C">
              <w:rPr>
                <w:rFonts w:ascii="Aptos" w:hAnsi="Aptos"/>
              </w:rPr>
              <w:t>77,640 (13.3%)</w:t>
            </w:r>
          </w:p>
        </w:tc>
      </w:tr>
      <w:tr w:rsidR="000651A4" w:rsidRPr="00F652E9" w14:paraId="20EE3B96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</w:tcPr>
          <w:p w14:paraId="72FC788A" w14:textId="77777777" w:rsidR="000651A4" w:rsidRPr="006D676C" w:rsidRDefault="000651A4" w:rsidP="006D6EBB">
            <w:pPr>
              <w:rPr>
                <w:rFonts w:ascii="Aptos" w:hAnsi="Aptos"/>
                <w:b w:val="0"/>
                <w:bCs w:val="0"/>
              </w:rPr>
            </w:pPr>
            <w:r w:rsidRPr="006D676C">
              <w:rPr>
                <w:rFonts w:ascii="Aptos" w:hAnsi="Aptos"/>
              </w:rPr>
              <w:t>≥1 FBC in each of the 0-5, 6-11, 12-17 and 18-23 month windows</w:t>
            </w:r>
          </w:p>
        </w:tc>
        <w:tc>
          <w:tcPr>
            <w:tcW w:w="2025" w:type="dxa"/>
          </w:tcPr>
          <w:p w14:paraId="5AA9310E" w14:textId="77777777" w:rsidR="000651A4" w:rsidRPr="006D676C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6D676C">
              <w:rPr>
                <w:rFonts w:ascii="Aptos" w:hAnsi="Aptos"/>
              </w:rPr>
              <w:t>1,386 (6.2%)</w:t>
            </w:r>
          </w:p>
        </w:tc>
        <w:tc>
          <w:tcPr>
            <w:tcW w:w="2025" w:type="dxa"/>
          </w:tcPr>
          <w:p w14:paraId="27CBC7B8" w14:textId="77777777" w:rsidR="000651A4" w:rsidRPr="006D676C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6D676C">
              <w:rPr>
                <w:rFonts w:ascii="Aptos" w:hAnsi="Aptos"/>
              </w:rPr>
              <w:t>24,632 (4.4%)</w:t>
            </w:r>
          </w:p>
        </w:tc>
        <w:tc>
          <w:tcPr>
            <w:tcW w:w="2321" w:type="dxa"/>
          </w:tcPr>
          <w:p w14:paraId="4FB9AB52" w14:textId="77777777" w:rsidR="000651A4" w:rsidRPr="006D676C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6D676C">
              <w:rPr>
                <w:rFonts w:ascii="Aptos" w:hAnsi="Aptos"/>
              </w:rPr>
              <w:t>26,018 (4.5%)</w:t>
            </w:r>
          </w:p>
        </w:tc>
      </w:tr>
    </w:tbl>
    <w:p w14:paraId="6E70B850" w14:textId="77777777" w:rsidR="000651A4" w:rsidRDefault="000651A4" w:rsidP="000651A4"/>
    <w:p w14:paraId="755BD88F" w14:textId="77777777" w:rsidR="000651A4" w:rsidRDefault="000651A4" w:rsidP="000651A4"/>
    <w:p w14:paraId="5F8FDDC2" w14:textId="77777777" w:rsidR="000651A4" w:rsidRPr="00A72599" w:rsidRDefault="000651A4" w:rsidP="000651A4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Supplementary T</w:t>
      </w:r>
      <w:r w:rsidRPr="00CB554D">
        <w:rPr>
          <w:b/>
          <w:bCs/>
          <w:sz w:val="21"/>
          <w:szCs w:val="21"/>
        </w:rPr>
        <w:t xml:space="preserve">able 6. </w:t>
      </w:r>
      <w:r w:rsidRPr="00A72599">
        <w:rPr>
          <w:b/>
          <w:bCs/>
          <w:sz w:val="21"/>
          <w:szCs w:val="21"/>
        </w:rPr>
        <w:t xml:space="preserve">Comparison of performance metrics </w:t>
      </w:r>
      <w:r>
        <w:rPr>
          <w:b/>
          <w:bCs/>
          <w:sz w:val="21"/>
          <w:szCs w:val="21"/>
        </w:rPr>
        <w:t xml:space="preserve">in the validation set, </w:t>
      </w:r>
      <w:r w:rsidRPr="00A72599">
        <w:rPr>
          <w:b/>
          <w:bCs/>
          <w:sz w:val="21"/>
          <w:szCs w:val="21"/>
        </w:rPr>
        <w:t>for a range of XGBoost models</w:t>
      </w:r>
      <w:r>
        <w:rPr>
          <w:b/>
          <w:bCs/>
          <w:sz w:val="21"/>
          <w:szCs w:val="21"/>
        </w:rPr>
        <w:t>, using differing predictors and 2 years of historical electronic health record data which had undergone MICE imputation,</w:t>
      </w:r>
      <w:r w:rsidRPr="00A72599">
        <w:rPr>
          <w:b/>
          <w:bCs/>
          <w:sz w:val="21"/>
          <w:szCs w:val="21"/>
        </w:rPr>
        <w:t xml:space="preserve"> for the early detection of CRC </w:t>
      </w:r>
    </w:p>
    <w:tbl>
      <w:tblPr>
        <w:tblStyle w:val="PlainTable5"/>
        <w:tblW w:w="10809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990"/>
        <w:gridCol w:w="2070"/>
        <w:gridCol w:w="1440"/>
        <w:gridCol w:w="1417"/>
        <w:gridCol w:w="990"/>
        <w:gridCol w:w="1382"/>
        <w:gridCol w:w="1260"/>
      </w:tblGrid>
      <w:tr w:rsidR="000651A4" w:rsidRPr="00887B6B" w14:paraId="602959C5" w14:textId="77777777" w:rsidTr="006D6E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60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2D3B4667" w14:textId="77777777" w:rsidR="000651A4" w:rsidRPr="00154AA1" w:rsidRDefault="000651A4" w:rsidP="006D6EBB">
            <w:pPr>
              <w:spacing w:line="276" w:lineRule="auto"/>
              <w:rPr>
                <w:rFonts w:ascii="Aptos" w:eastAsiaTheme="majorEastAsia" w:hAnsi="Aptos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745368">
              <w:rPr>
                <w:rFonts w:ascii="Aptos" w:hAnsi="Aptos"/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990" w:type="dxa"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 w14:paraId="5608989C" w14:textId="77777777" w:rsidR="000651A4" w:rsidRPr="00745368" w:rsidRDefault="000651A4" w:rsidP="006D6EB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 w:themeColor="text1"/>
                <w:kern w:val="24"/>
                <w:sz w:val="22"/>
              </w:rPr>
            </w:pPr>
            <w:r w:rsidRPr="00745368">
              <w:rPr>
                <w:rFonts w:ascii="Aptos" w:hAnsi="Aptos"/>
                <w:b/>
                <w:bCs/>
                <w:sz w:val="20"/>
                <w:szCs w:val="20"/>
              </w:rPr>
              <w:t>History</w:t>
            </w:r>
          </w:p>
        </w:tc>
        <w:tc>
          <w:tcPr>
            <w:tcW w:w="2070" w:type="dxa"/>
            <w:tcBorders>
              <w:bottom w:val="single" w:sz="18" w:space="0" w:color="000000"/>
            </w:tcBorders>
            <w:vAlign w:val="center"/>
          </w:tcPr>
          <w:p w14:paraId="22D3858B" w14:textId="77777777" w:rsidR="000651A4" w:rsidRPr="00154AA1" w:rsidRDefault="000651A4" w:rsidP="006D6EBB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  <w:sz w:val="22"/>
              </w:rPr>
            </w:pPr>
            <w:r w:rsidRPr="00745368">
              <w:rPr>
                <w:rFonts w:ascii="Aptos" w:hAnsi="Aptos"/>
                <w:b/>
                <w:bCs/>
                <w:sz w:val="20"/>
                <w:szCs w:val="20"/>
              </w:rPr>
              <w:t>C-index</w:t>
            </w:r>
          </w:p>
        </w:tc>
        <w:tc>
          <w:tcPr>
            <w:tcW w:w="1440" w:type="dxa"/>
            <w:tcBorders>
              <w:bottom w:val="single" w:sz="18" w:space="0" w:color="000000"/>
            </w:tcBorders>
            <w:vAlign w:val="center"/>
          </w:tcPr>
          <w:p w14:paraId="27B6FC6A" w14:textId="77777777" w:rsidR="000651A4" w:rsidRPr="00154AA1" w:rsidRDefault="000651A4" w:rsidP="006D6EB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  <w:sz w:val="22"/>
              </w:rPr>
            </w:pPr>
            <w:r w:rsidRPr="00745368">
              <w:rPr>
                <w:rFonts w:ascii="Aptos" w:hAnsi="Aptos"/>
                <w:b/>
                <w:bCs/>
                <w:sz w:val="20"/>
                <w:szCs w:val="20"/>
              </w:rPr>
              <w:t>Sensitivity</w:t>
            </w:r>
          </w:p>
        </w:tc>
        <w:tc>
          <w:tcPr>
            <w:tcW w:w="1417" w:type="dxa"/>
            <w:tcBorders>
              <w:bottom w:val="single" w:sz="18" w:space="0" w:color="000000"/>
            </w:tcBorders>
            <w:vAlign w:val="center"/>
          </w:tcPr>
          <w:p w14:paraId="31FE3CF5" w14:textId="77777777" w:rsidR="000651A4" w:rsidRPr="00154AA1" w:rsidRDefault="000651A4" w:rsidP="006D6EB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  <w:sz w:val="22"/>
              </w:rPr>
            </w:pPr>
            <w:r w:rsidRPr="00745368">
              <w:rPr>
                <w:rFonts w:ascii="Aptos" w:hAnsi="Aptos"/>
                <w:b/>
                <w:bCs/>
                <w:sz w:val="20"/>
                <w:szCs w:val="20"/>
              </w:rPr>
              <w:t>Specificity</w:t>
            </w:r>
          </w:p>
        </w:tc>
        <w:tc>
          <w:tcPr>
            <w:tcW w:w="990" w:type="dxa"/>
            <w:tcBorders>
              <w:bottom w:val="single" w:sz="18" w:space="0" w:color="000000"/>
            </w:tcBorders>
            <w:vAlign w:val="center"/>
          </w:tcPr>
          <w:p w14:paraId="017563AA" w14:textId="77777777" w:rsidR="000651A4" w:rsidRPr="00154AA1" w:rsidRDefault="000651A4" w:rsidP="006D6EB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  <w:sz w:val="22"/>
              </w:rPr>
            </w:pPr>
            <w:r w:rsidRPr="00745368">
              <w:rPr>
                <w:rFonts w:ascii="Aptos" w:hAnsi="Aptos"/>
                <w:b/>
                <w:bCs/>
                <w:sz w:val="20"/>
                <w:szCs w:val="20"/>
              </w:rPr>
              <w:t>PPV</w:t>
            </w:r>
          </w:p>
        </w:tc>
        <w:tc>
          <w:tcPr>
            <w:tcW w:w="1382" w:type="dxa"/>
            <w:tcBorders>
              <w:bottom w:val="single" w:sz="18" w:space="0" w:color="000000"/>
            </w:tcBorders>
            <w:vAlign w:val="center"/>
          </w:tcPr>
          <w:p w14:paraId="0F7D3060" w14:textId="77777777" w:rsidR="000651A4" w:rsidRPr="00154AA1" w:rsidRDefault="000651A4" w:rsidP="006D6EB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  <w:sz w:val="22"/>
              </w:rPr>
            </w:pPr>
            <w:r w:rsidRPr="00745368">
              <w:rPr>
                <w:rFonts w:ascii="Aptos" w:hAnsi="Aptos"/>
                <w:b/>
                <w:bCs/>
                <w:sz w:val="20"/>
                <w:szCs w:val="20"/>
              </w:rPr>
              <w:t>NPV</w:t>
            </w:r>
          </w:p>
        </w:tc>
        <w:tc>
          <w:tcPr>
            <w:tcW w:w="1260" w:type="dxa"/>
            <w:tcBorders>
              <w:bottom w:val="single" w:sz="18" w:space="0" w:color="000000"/>
            </w:tcBorders>
            <w:vAlign w:val="center"/>
          </w:tcPr>
          <w:p w14:paraId="50B58E85" w14:textId="77777777" w:rsidR="000651A4" w:rsidRPr="00154AA1" w:rsidRDefault="000651A4" w:rsidP="006D6EB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  <w:sz w:val="22"/>
              </w:rPr>
            </w:pPr>
            <w:r w:rsidRPr="00745368">
              <w:rPr>
                <w:rFonts w:ascii="Aptos" w:hAnsi="Aptos"/>
                <w:b/>
                <w:bCs/>
                <w:sz w:val="20"/>
                <w:szCs w:val="20"/>
              </w:rPr>
              <w:t>Pred value</w:t>
            </w:r>
          </w:p>
        </w:tc>
      </w:tr>
      <w:tr w:rsidR="000651A4" w:rsidRPr="00581350" w14:paraId="6E6CF09E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Merge w:val="restart"/>
            <w:tcBorders>
              <w:right w:val="single" w:sz="18" w:space="0" w:color="000000"/>
            </w:tcBorders>
            <w:vAlign w:val="center"/>
          </w:tcPr>
          <w:p w14:paraId="2D65CDCF" w14:textId="77777777" w:rsidR="000651A4" w:rsidRPr="00154AA1" w:rsidRDefault="000651A4" w:rsidP="006D6EBB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154AA1">
              <w:rPr>
                <w:rFonts w:ascii="Aptos" w:hAnsi="Aptos" w:cs="Arial"/>
                <w:b/>
                <w:bCs/>
                <w:color w:val="000000" w:themeColor="text1"/>
                <w:kern w:val="24"/>
                <w:sz w:val="20"/>
                <w:szCs w:val="20"/>
              </w:rPr>
              <w:lastRenderedPageBreak/>
              <w:t>XGBoost</w:t>
            </w:r>
          </w:p>
        </w:tc>
        <w:tc>
          <w:tcPr>
            <w:tcW w:w="990" w:type="dxa"/>
            <w:tcBorders>
              <w:left w:val="single" w:sz="18" w:space="0" w:color="000000"/>
            </w:tcBorders>
            <w:vAlign w:val="center"/>
          </w:tcPr>
          <w:p w14:paraId="35953F9D" w14:textId="77777777" w:rsidR="000651A4" w:rsidRPr="00745368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000000" w:themeColor="text1"/>
              </w:rPr>
            </w:pPr>
            <w:r w:rsidRPr="00745368"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  <w:t>0-</w:t>
            </w:r>
            <w:r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  <w:t>5</w:t>
            </w:r>
            <w:r w:rsidRPr="00745368"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  <w:t xml:space="preserve"> months</w:t>
            </w:r>
          </w:p>
        </w:tc>
        <w:tc>
          <w:tcPr>
            <w:tcW w:w="2070" w:type="dxa"/>
            <w:vAlign w:val="center"/>
          </w:tcPr>
          <w:p w14:paraId="39B63377" w14:textId="77777777" w:rsidR="000651A4" w:rsidRPr="007B6B4D" w:rsidRDefault="000651A4" w:rsidP="006D6EB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0.858</w:t>
            </w:r>
          </w:p>
          <w:p w14:paraId="1DE1365F" w14:textId="77777777" w:rsidR="000651A4" w:rsidRPr="007B6B4D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(0.851-0.865)</w:t>
            </w:r>
          </w:p>
        </w:tc>
        <w:tc>
          <w:tcPr>
            <w:tcW w:w="1440" w:type="dxa"/>
            <w:vAlign w:val="center"/>
          </w:tcPr>
          <w:p w14:paraId="63EFA1B1" w14:textId="77777777" w:rsidR="000651A4" w:rsidRPr="007B6B4D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0.788</w:t>
            </w:r>
          </w:p>
        </w:tc>
        <w:tc>
          <w:tcPr>
            <w:tcW w:w="1417" w:type="dxa"/>
            <w:vAlign w:val="center"/>
          </w:tcPr>
          <w:p w14:paraId="7B1AF291" w14:textId="77777777" w:rsidR="000651A4" w:rsidRPr="007B6B4D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0.777</w:t>
            </w:r>
          </w:p>
        </w:tc>
        <w:tc>
          <w:tcPr>
            <w:tcW w:w="990" w:type="dxa"/>
            <w:vAlign w:val="center"/>
          </w:tcPr>
          <w:p w14:paraId="53D89AC3" w14:textId="77777777" w:rsidR="000651A4" w:rsidRPr="007B6B4D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0.168</w:t>
            </w:r>
          </w:p>
        </w:tc>
        <w:tc>
          <w:tcPr>
            <w:tcW w:w="1382" w:type="dxa"/>
            <w:vAlign w:val="center"/>
          </w:tcPr>
          <w:p w14:paraId="37B60EDF" w14:textId="77777777" w:rsidR="000651A4" w:rsidRPr="007B6B4D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0.985</w:t>
            </w:r>
          </w:p>
        </w:tc>
        <w:tc>
          <w:tcPr>
            <w:tcW w:w="1260" w:type="dxa"/>
            <w:vAlign w:val="center"/>
          </w:tcPr>
          <w:p w14:paraId="5E65474B" w14:textId="77777777" w:rsidR="000651A4" w:rsidRPr="007B6B4D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&gt;0.35</w:t>
            </w:r>
          </w:p>
        </w:tc>
      </w:tr>
      <w:tr w:rsidR="000651A4" w:rsidRPr="00581350" w14:paraId="7CE77579" w14:textId="77777777" w:rsidTr="006D6EBB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Merge/>
            <w:tcBorders>
              <w:right w:val="single" w:sz="18" w:space="0" w:color="000000"/>
            </w:tcBorders>
            <w:vAlign w:val="center"/>
          </w:tcPr>
          <w:p w14:paraId="6457DE93" w14:textId="77777777" w:rsidR="000651A4" w:rsidRPr="00154AA1" w:rsidRDefault="000651A4" w:rsidP="006D6EBB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8" w:space="0" w:color="000000"/>
            </w:tcBorders>
            <w:vAlign w:val="center"/>
          </w:tcPr>
          <w:p w14:paraId="1A028CF0" w14:textId="77777777" w:rsidR="000651A4" w:rsidRPr="00745368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000000" w:themeColor="text1"/>
              </w:rPr>
            </w:pPr>
            <w:r w:rsidRPr="00745368"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  <w:t>0-1</w:t>
            </w:r>
            <w:r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  <w:t xml:space="preserve">1 </w:t>
            </w:r>
            <w:r w:rsidRPr="00745368"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  <w:t>months</w:t>
            </w:r>
          </w:p>
        </w:tc>
        <w:tc>
          <w:tcPr>
            <w:tcW w:w="2070" w:type="dxa"/>
            <w:vAlign w:val="center"/>
          </w:tcPr>
          <w:p w14:paraId="6EE59D5D" w14:textId="77777777" w:rsidR="000651A4" w:rsidRPr="007B6B4D" w:rsidRDefault="000651A4" w:rsidP="006D6EB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0.852</w:t>
            </w:r>
          </w:p>
          <w:p w14:paraId="79D2F23E" w14:textId="77777777" w:rsidR="000651A4" w:rsidRPr="007B6B4D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(0.844-0.861)</w:t>
            </w:r>
          </w:p>
        </w:tc>
        <w:tc>
          <w:tcPr>
            <w:tcW w:w="1440" w:type="dxa"/>
            <w:vAlign w:val="center"/>
          </w:tcPr>
          <w:p w14:paraId="2CA41F4C" w14:textId="77777777" w:rsidR="000651A4" w:rsidRPr="007B6B4D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0.822</w:t>
            </w:r>
          </w:p>
        </w:tc>
        <w:tc>
          <w:tcPr>
            <w:tcW w:w="1417" w:type="dxa"/>
            <w:vAlign w:val="center"/>
          </w:tcPr>
          <w:p w14:paraId="2F517A4E" w14:textId="77777777" w:rsidR="000651A4" w:rsidRPr="007B6B4D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0.677</w:t>
            </w:r>
          </w:p>
        </w:tc>
        <w:tc>
          <w:tcPr>
            <w:tcW w:w="990" w:type="dxa"/>
            <w:vAlign w:val="center"/>
          </w:tcPr>
          <w:p w14:paraId="63CDD80D" w14:textId="77777777" w:rsidR="000651A4" w:rsidRPr="007B6B4D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0.110</w:t>
            </w:r>
          </w:p>
        </w:tc>
        <w:tc>
          <w:tcPr>
            <w:tcW w:w="1382" w:type="dxa"/>
            <w:vAlign w:val="center"/>
          </w:tcPr>
          <w:p w14:paraId="6AE66321" w14:textId="77777777" w:rsidR="000651A4" w:rsidRPr="007B6B4D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0.987</w:t>
            </w:r>
          </w:p>
        </w:tc>
        <w:tc>
          <w:tcPr>
            <w:tcW w:w="1260" w:type="dxa"/>
            <w:vAlign w:val="center"/>
          </w:tcPr>
          <w:p w14:paraId="2375E539" w14:textId="77777777" w:rsidR="000651A4" w:rsidRPr="007B6B4D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&gt;0.3</w:t>
            </w:r>
          </w:p>
        </w:tc>
      </w:tr>
      <w:tr w:rsidR="000651A4" w:rsidRPr="00581350" w14:paraId="6376C881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Merge/>
            <w:tcBorders>
              <w:right w:val="single" w:sz="18" w:space="0" w:color="000000"/>
            </w:tcBorders>
            <w:vAlign w:val="center"/>
          </w:tcPr>
          <w:p w14:paraId="5692A4E2" w14:textId="77777777" w:rsidR="000651A4" w:rsidRPr="00154AA1" w:rsidRDefault="000651A4" w:rsidP="006D6EBB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8" w:space="0" w:color="000000"/>
            </w:tcBorders>
            <w:vAlign w:val="center"/>
          </w:tcPr>
          <w:p w14:paraId="52CC4ABE" w14:textId="77777777" w:rsidR="000651A4" w:rsidRPr="00745368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000000" w:themeColor="text1"/>
              </w:rPr>
            </w:pPr>
            <w:r w:rsidRPr="00745368"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  <w:t>0-2</w:t>
            </w:r>
            <w:r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  <w:t xml:space="preserve">3 </w:t>
            </w:r>
            <w:r w:rsidRPr="00745368"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  <w:t>months</w:t>
            </w:r>
          </w:p>
        </w:tc>
        <w:tc>
          <w:tcPr>
            <w:tcW w:w="2070" w:type="dxa"/>
            <w:vAlign w:val="center"/>
          </w:tcPr>
          <w:p w14:paraId="025C304C" w14:textId="77777777" w:rsidR="000651A4" w:rsidRPr="007B6B4D" w:rsidRDefault="000651A4" w:rsidP="006D6EB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0.857</w:t>
            </w:r>
          </w:p>
          <w:p w14:paraId="25B57BD9" w14:textId="77777777" w:rsidR="000651A4" w:rsidRPr="007B6B4D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(0.849-0.865)</w:t>
            </w:r>
          </w:p>
        </w:tc>
        <w:tc>
          <w:tcPr>
            <w:tcW w:w="1440" w:type="dxa"/>
            <w:vAlign w:val="center"/>
          </w:tcPr>
          <w:p w14:paraId="3E5CFC11" w14:textId="77777777" w:rsidR="000651A4" w:rsidRPr="007B6B4D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0.867</w:t>
            </w:r>
          </w:p>
        </w:tc>
        <w:tc>
          <w:tcPr>
            <w:tcW w:w="1417" w:type="dxa"/>
            <w:vAlign w:val="center"/>
          </w:tcPr>
          <w:p w14:paraId="103EE68E" w14:textId="77777777" w:rsidR="000651A4" w:rsidRPr="007B6B4D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0.579</w:t>
            </w:r>
          </w:p>
        </w:tc>
        <w:tc>
          <w:tcPr>
            <w:tcW w:w="990" w:type="dxa"/>
            <w:vAlign w:val="center"/>
          </w:tcPr>
          <w:p w14:paraId="581F88E9" w14:textId="77777777" w:rsidR="000651A4" w:rsidRPr="007B6B4D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0.091</w:t>
            </w:r>
          </w:p>
        </w:tc>
        <w:tc>
          <w:tcPr>
            <w:tcW w:w="1382" w:type="dxa"/>
            <w:vAlign w:val="center"/>
          </w:tcPr>
          <w:p w14:paraId="4CD43CBE" w14:textId="77777777" w:rsidR="000651A4" w:rsidRPr="007B6B4D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0.989</w:t>
            </w:r>
          </w:p>
        </w:tc>
        <w:tc>
          <w:tcPr>
            <w:tcW w:w="1260" w:type="dxa"/>
            <w:vAlign w:val="center"/>
          </w:tcPr>
          <w:p w14:paraId="052B26A9" w14:textId="77777777" w:rsidR="000651A4" w:rsidRPr="007B6B4D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&gt;0.25</w:t>
            </w:r>
          </w:p>
        </w:tc>
      </w:tr>
      <w:tr w:rsidR="000651A4" w:rsidRPr="00581350" w14:paraId="7DC5A907" w14:textId="77777777" w:rsidTr="006D6EBB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Merge w:val="restart"/>
            <w:tcBorders>
              <w:right w:val="single" w:sz="18" w:space="0" w:color="000000"/>
            </w:tcBorders>
            <w:vAlign w:val="center"/>
          </w:tcPr>
          <w:p w14:paraId="5EF6F605" w14:textId="77777777" w:rsidR="000651A4" w:rsidRPr="00154AA1" w:rsidRDefault="000651A4" w:rsidP="006D6EBB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154AA1">
              <w:rPr>
                <w:rFonts w:ascii="Aptos" w:hAnsi="Aptos" w:cs="Arial"/>
                <w:b/>
                <w:bCs/>
                <w:color w:val="000000" w:themeColor="text1"/>
                <w:kern w:val="24"/>
                <w:sz w:val="20"/>
                <w:szCs w:val="20"/>
              </w:rPr>
              <w:t>Logistic Regression</w:t>
            </w:r>
          </w:p>
        </w:tc>
        <w:tc>
          <w:tcPr>
            <w:tcW w:w="990" w:type="dxa"/>
            <w:tcBorders>
              <w:left w:val="single" w:sz="18" w:space="0" w:color="000000"/>
            </w:tcBorders>
            <w:vAlign w:val="center"/>
          </w:tcPr>
          <w:p w14:paraId="43491301" w14:textId="77777777" w:rsidR="000651A4" w:rsidRPr="00745368" w:rsidRDefault="000651A4" w:rsidP="006D6EB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</w:pPr>
            <w:r w:rsidRPr="00745368"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  <w:t>0-</w:t>
            </w:r>
            <w:r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  <w:t>5</w:t>
            </w:r>
            <w:r w:rsidRPr="00745368"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  <w:t xml:space="preserve"> months</w:t>
            </w:r>
          </w:p>
        </w:tc>
        <w:tc>
          <w:tcPr>
            <w:tcW w:w="2070" w:type="dxa"/>
            <w:vAlign w:val="center"/>
          </w:tcPr>
          <w:p w14:paraId="656AEA7F" w14:textId="77777777" w:rsidR="000651A4" w:rsidRPr="007B6B4D" w:rsidRDefault="000651A4" w:rsidP="006D6EB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0.843</w:t>
            </w:r>
          </w:p>
          <w:p w14:paraId="51B301DF" w14:textId="77777777" w:rsidR="000651A4" w:rsidRPr="007B6B4D" w:rsidRDefault="000651A4" w:rsidP="006D6EB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(0.836-0.851)</w:t>
            </w:r>
          </w:p>
        </w:tc>
        <w:tc>
          <w:tcPr>
            <w:tcW w:w="1440" w:type="dxa"/>
            <w:vAlign w:val="center"/>
          </w:tcPr>
          <w:p w14:paraId="5B5BABE4" w14:textId="77777777" w:rsidR="000651A4" w:rsidRPr="007B6B4D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0.721</w:t>
            </w:r>
          </w:p>
        </w:tc>
        <w:tc>
          <w:tcPr>
            <w:tcW w:w="1417" w:type="dxa"/>
            <w:vAlign w:val="center"/>
          </w:tcPr>
          <w:p w14:paraId="66DE2889" w14:textId="77777777" w:rsidR="000651A4" w:rsidRPr="007B6B4D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0.848</w:t>
            </w:r>
          </w:p>
        </w:tc>
        <w:tc>
          <w:tcPr>
            <w:tcW w:w="990" w:type="dxa"/>
            <w:vAlign w:val="center"/>
          </w:tcPr>
          <w:p w14:paraId="73C60062" w14:textId="77777777" w:rsidR="000651A4" w:rsidRPr="007B6B4D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0.213</w:t>
            </w:r>
          </w:p>
        </w:tc>
        <w:tc>
          <w:tcPr>
            <w:tcW w:w="1382" w:type="dxa"/>
            <w:vAlign w:val="center"/>
          </w:tcPr>
          <w:p w14:paraId="0E09B008" w14:textId="77777777" w:rsidR="000651A4" w:rsidRPr="007B6B4D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0.982</w:t>
            </w:r>
          </w:p>
        </w:tc>
        <w:tc>
          <w:tcPr>
            <w:tcW w:w="1260" w:type="dxa"/>
            <w:vAlign w:val="center"/>
          </w:tcPr>
          <w:p w14:paraId="24B2E346" w14:textId="77777777" w:rsidR="000651A4" w:rsidRPr="007B6B4D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&gt;0.1</w:t>
            </w:r>
          </w:p>
        </w:tc>
      </w:tr>
      <w:tr w:rsidR="000651A4" w:rsidRPr="00581350" w14:paraId="7F385DC0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Merge/>
            <w:tcBorders>
              <w:right w:val="single" w:sz="18" w:space="0" w:color="000000"/>
            </w:tcBorders>
          </w:tcPr>
          <w:p w14:paraId="22F25F04" w14:textId="77777777" w:rsidR="000651A4" w:rsidRPr="007B6B4D" w:rsidRDefault="000651A4" w:rsidP="006D6EBB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color w:val="000000" w:themeColor="text1"/>
                <w:kern w:val="24"/>
                <w:sz w:val="22"/>
              </w:rPr>
            </w:pPr>
          </w:p>
        </w:tc>
        <w:tc>
          <w:tcPr>
            <w:tcW w:w="990" w:type="dxa"/>
            <w:tcBorders>
              <w:left w:val="single" w:sz="18" w:space="0" w:color="000000"/>
            </w:tcBorders>
            <w:vAlign w:val="center"/>
          </w:tcPr>
          <w:p w14:paraId="4733DE77" w14:textId="77777777" w:rsidR="000651A4" w:rsidRPr="00745368" w:rsidRDefault="000651A4" w:rsidP="006D6EB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</w:pPr>
            <w:r w:rsidRPr="00745368"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  <w:t>0-1</w:t>
            </w:r>
            <w:r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  <w:t>1</w:t>
            </w:r>
            <w:r w:rsidRPr="00745368"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  <w:t xml:space="preserve"> months</w:t>
            </w:r>
          </w:p>
        </w:tc>
        <w:tc>
          <w:tcPr>
            <w:tcW w:w="2070" w:type="dxa"/>
            <w:vAlign w:val="center"/>
          </w:tcPr>
          <w:p w14:paraId="2BEA560C" w14:textId="77777777" w:rsidR="000651A4" w:rsidRPr="007B6B4D" w:rsidRDefault="000651A4" w:rsidP="006D6EB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0.836</w:t>
            </w:r>
          </w:p>
          <w:p w14:paraId="57F3C387" w14:textId="77777777" w:rsidR="000651A4" w:rsidRPr="007B6B4D" w:rsidRDefault="000651A4" w:rsidP="006D6EB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(0.827-0.845)</w:t>
            </w:r>
          </w:p>
        </w:tc>
        <w:tc>
          <w:tcPr>
            <w:tcW w:w="1440" w:type="dxa"/>
            <w:vAlign w:val="center"/>
          </w:tcPr>
          <w:p w14:paraId="3DA10296" w14:textId="77777777" w:rsidR="000651A4" w:rsidRPr="007B6B4D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0.818</w:t>
            </w:r>
          </w:p>
        </w:tc>
        <w:tc>
          <w:tcPr>
            <w:tcW w:w="1417" w:type="dxa"/>
            <w:vAlign w:val="center"/>
          </w:tcPr>
          <w:p w14:paraId="64ED0796" w14:textId="77777777" w:rsidR="000651A4" w:rsidRPr="007B6B4D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0.642</w:t>
            </w:r>
          </w:p>
        </w:tc>
        <w:tc>
          <w:tcPr>
            <w:tcW w:w="990" w:type="dxa"/>
            <w:vAlign w:val="center"/>
          </w:tcPr>
          <w:p w14:paraId="7448F030" w14:textId="77777777" w:rsidR="000651A4" w:rsidRPr="007B6B4D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0.100</w:t>
            </w:r>
          </w:p>
        </w:tc>
        <w:tc>
          <w:tcPr>
            <w:tcW w:w="1382" w:type="dxa"/>
            <w:vAlign w:val="center"/>
          </w:tcPr>
          <w:p w14:paraId="2D335474" w14:textId="77777777" w:rsidR="000651A4" w:rsidRPr="007B6B4D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0.986</w:t>
            </w:r>
          </w:p>
        </w:tc>
        <w:tc>
          <w:tcPr>
            <w:tcW w:w="1260" w:type="dxa"/>
            <w:vAlign w:val="center"/>
          </w:tcPr>
          <w:p w14:paraId="253BB917" w14:textId="77777777" w:rsidR="000651A4" w:rsidRPr="007B6B4D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&gt;0.05</w:t>
            </w:r>
          </w:p>
        </w:tc>
      </w:tr>
      <w:tr w:rsidR="000651A4" w:rsidRPr="00581350" w14:paraId="4BA3101C" w14:textId="77777777" w:rsidTr="006D6EBB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Merge/>
            <w:tcBorders>
              <w:right w:val="single" w:sz="18" w:space="0" w:color="000000"/>
            </w:tcBorders>
          </w:tcPr>
          <w:p w14:paraId="30718A02" w14:textId="77777777" w:rsidR="000651A4" w:rsidRPr="007B6B4D" w:rsidRDefault="000651A4" w:rsidP="006D6EBB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color w:val="000000" w:themeColor="text1"/>
                <w:kern w:val="24"/>
                <w:sz w:val="22"/>
              </w:rPr>
            </w:pPr>
          </w:p>
        </w:tc>
        <w:tc>
          <w:tcPr>
            <w:tcW w:w="990" w:type="dxa"/>
            <w:tcBorders>
              <w:left w:val="single" w:sz="18" w:space="0" w:color="000000"/>
            </w:tcBorders>
            <w:vAlign w:val="center"/>
          </w:tcPr>
          <w:p w14:paraId="0EC840ED" w14:textId="77777777" w:rsidR="000651A4" w:rsidRPr="00745368" w:rsidRDefault="000651A4" w:rsidP="006D6EB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</w:pPr>
            <w:r w:rsidRPr="00745368"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  <w:t>0-2</w:t>
            </w:r>
            <w:r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  <w:t>3</w:t>
            </w:r>
            <w:r w:rsidRPr="00745368">
              <w:rPr>
                <w:rFonts w:ascii="Aptos" w:hAnsi="Aptos" w:cs="Arial"/>
                <w:b/>
                <w:bCs/>
                <w:color w:val="000000" w:themeColor="text1"/>
                <w:kern w:val="24"/>
              </w:rPr>
              <w:t xml:space="preserve"> months</w:t>
            </w:r>
          </w:p>
        </w:tc>
        <w:tc>
          <w:tcPr>
            <w:tcW w:w="2070" w:type="dxa"/>
            <w:vAlign w:val="center"/>
          </w:tcPr>
          <w:p w14:paraId="336F818A" w14:textId="77777777" w:rsidR="000651A4" w:rsidRPr="007B6B4D" w:rsidRDefault="000651A4" w:rsidP="006D6EB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0.843</w:t>
            </w:r>
          </w:p>
          <w:p w14:paraId="57C962DF" w14:textId="77777777" w:rsidR="000651A4" w:rsidRPr="007B6B4D" w:rsidRDefault="000651A4" w:rsidP="006D6EB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(0.834-0.852)</w:t>
            </w:r>
          </w:p>
        </w:tc>
        <w:tc>
          <w:tcPr>
            <w:tcW w:w="1440" w:type="dxa"/>
            <w:vAlign w:val="center"/>
          </w:tcPr>
          <w:p w14:paraId="63E2F9C0" w14:textId="77777777" w:rsidR="000651A4" w:rsidRPr="007B6B4D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0.824</w:t>
            </w:r>
          </w:p>
        </w:tc>
        <w:tc>
          <w:tcPr>
            <w:tcW w:w="1417" w:type="dxa"/>
            <w:vAlign w:val="center"/>
          </w:tcPr>
          <w:p w14:paraId="15941471" w14:textId="77777777" w:rsidR="000651A4" w:rsidRPr="007B6B4D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0.660</w:t>
            </w:r>
          </w:p>
        </w:tc>
        <w:tc>
          <w:tcPr>
            <w:tcW w:w="990" w:type="dxa"/>
            <w:vAlign w:val="center"/>
          </w:tcPr>
          <w:p w14:paraId="6CE0F6C9" w14:textId="77777777" w:rsidR="000651A4" w:rsidRPr="007B6B4D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0.105</w:t>
            </w:r>
          </w:p>
        </w:tc>
        <w:tc>
          <w:tcPr>
            <w:tcW w:w="1382" w:type="dxa"/>
            <w:vAlign w:val="center"/>
          </w:tcPr>
          <w:p w14:paraId="0D685EA8" w14:textId="77777777" w:rsidR="000651A4" w:rsidRPr="007B6B4D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0.987</w:t>
            </w:r>
          </w:p>
        </w:tc>
        <w:tc>
          <w:tcPr>
            <w:tcW w:w="1260" w:type="dxa"/>
            <w:vAlign w:val="center"/>
          </w:tcPr>
          <w:p w14:paraId="7803FA37" w14:textId="77777777" w:rsidR="000651A4" w:rsidRPr="007B6B4D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000000" w:themeColor="text1"/>
                <w:kern w:val="24"/>
              </w:rPr>
            </w:pPr>
            <w:r w:rsidRPr="007B6B4D">
              <w:rPr>
                <w:rFonts w:ascii="Aptos" w:hAnsi="Aptos" w:cs="Arial"/>
                <w:color w:val="000000" w:themeColor="text1"/>
                <w:kern w:val="24"/>
              </w:rPr>
              <w:t>&gt;0.05</w:t>
            </w:r>
          </w:p>
        </w:tc>
      </w:tr>
    </w:tbl>
    <w:p w14:paraId="49ADCD06" w14:textId="77777777" w:rsidR="000651A4" w:rsidRPr="00336691" w:rsidRDefault="000651A4" w:rsidP="000651A4">
      <w:pPr>
        <w:rPr>
          <w:i/>
          <w:iCs/>
          <w:sz w:val="21"/>
          <w:szCs w:val="21"/>
        </w:rPr>
      </w:pPr>
      <w:r>
        <w:rPr>
          <w:i/>
          <w:iCs/>
          <w:color w:val="000000" w:themeColor="text1"/>
          <w:sz w:val="21"/>
          <w:szCs w:val="21"/>
        </w:rPr>
        <w:t xml:space="preserve">The models were trained on the same features – full blood count tests (haemoglobin, mean corpuscular volume, white blood count and platelets), symptoms </w:t>
      </w:r>
      <w:r w:rsidRPr="00303A56">
        <w:rPr>
          <w:i/>
          <w:iCs/>
          <w:sz w:val="21"/>
          <w:szCs w:val="21"/>
        </w:rPr>
        <w:t>(</w:t>
      </w:r>
      <w:r>
        <w:rPr>
          <w:i/>
          <w:iCs/>
          <w:sz w:val="21"/>
          <w:szCs w:val="21"/>
        </w:rPr>
        <w:t>rectal bleed, bowel change, abdominal mass, appetite loss, abdominal pain, diarrhoea, constipation, weight loss and tiredness</w:t>
      </w:r>
      <w:r w:rsidRPr="00303A56">
        <w:rPr>
          <w:i/>
          <w:iCs/>
          <w:sz w:val="21"/>
          <w:szCs w:val="21"/>
        </w:rPr>
        <w:t xml:space="preserve">) </w:t>
      </w:r>
      <w:r>
        <w:rPr>
          <w:i/>
          <w:iCs/>
          <w:color w:val="000000" w:themeColor="text1"/>
          <w:sz w:val="21"/>
          <w:szCs w:val="21"/>
        </w:rPr>
        <w:t>as well as age, sex, ethnicity, bmi, diagnosis of UC / Crohn’s, family history of cancer / CRC, smoking status and alcohol intake</w:t>
      </w:r>
      <w:r>
        <w:rPr>
          <w:i/>
          <w:iCs/>
          <w:sz w:val="21"/>
          <w:szCs w:val="21"/>
        </w:rPr>
        <w:t xml:space="preserve">. </w:t>
      </w:r>
    </w:p>
    <w:p w14:paraId="2B9F4AA1" w14:textId="77777777" w:rsidR="000651A4" w:rsidRPr="00336691" w:rsidRDefault="000651A4" w:rsidP="000651A4">
      <w:pPr>
        <w:rPr>
          <w:i/>
          <w:iCs/>
          <w:sz w:val="21"/>
          <w:szCs w:val="21"/>
        </w:rPr>
      </w:pPr>
      <w:r w:rsidRPr="00336691">
        <w:rPr>
          <w:i/>
          <w:iCs/>
          <w:sz w:val="21"/>
          <w:szCs w:val="21"/>
        </w:rPr>
        <w:t>To allow a direct comparison of XGBoost and logistic regression, the same filtering strategy was applied to each – for 0-</w:t>
      </w:r>
      <w:r>
        <w:rPr>
          <w:i/>
          <w:iCs/>
          <w:sz w:val="21"/>
          <w:szCs w:val="21"/>
        </w:rPr>
        <w:t>5</w:t>
      </w:r>
      <w:r w:rsidRPr="00336691">
        <w:rPr>
          <w:i/>
          <w:iCs/>
          <w:sz w:val="21"/>
          <w:szCs w:val="21"/>
        </w:rPr>
        <w:t xml:space="preserve"> months history, rows were kept if a full set of full blood count tests was recorded</w:t>
      </w:r>
      <w:r>
        <w:rPr>
          <w:i/>
          <w:iCs/>
          <w:sz w:val="21"/>
          <w:szCs w:val="21"/>
        </w:rPr>
        <w:t xml:space="preserve"> (including imputed records)</w:t>
      </w:r>
      <w:r w:rsidRPr="00336691">
        <w:rPr>
          <w:i/>
          <w:iCs/>
          <w:sz w:val="21"/>
          <w:szCs w:val="21"/>
        </w:rPr>
        <w:t xml:space="preserve"> within the 0-</w:t>
      </w:r>
      <w:r>
        <w:rPr>
          <w:i/>
          <w:iCs/>
          <w:sz w:val="21"/>
          <w:szCs w:val="21"/>
        </w:rPr>
        <w:t>5</w:t>
      </w:r>
      <w:r w:rsidRPr="00336691">
        <w:rPr>
          <w:i/>
          <w:iCs/>
          <w:sz w:val="21"/>
          <w:szCs w:val="21"/>
        </w:rPr>
        <w:t xml:space="preserve"> month window; for 0-1</w:t>
      </w:r>
      <w:r>
        <w:rPr>
          <w:i/>
          <w:iCs/>
          <w:sz w:val="21"/>
          <w:szCs w:val="21"/>
        </w:rPr>
        <w:t>1</w:t>
      </w:r>
      <w:r w:rsidRPr="00336691">
        <w:rPr>
          <w:i/>
          <w:iCs/>
          <w:sz w:val="21"/>
          <w:szCs w:val="21"/>
        </w:rPr>
        <w:t xml:space="preserve"> month history, if recorded in both the 0-</w:t>
      </w:r>
      <w:r>
        <w:rPr>
          <w:i/>
          <w:iCs/>
          <w:sz w:val="21"/>
          <w:szCs w:val="21"/>
        </w:rPr>
        <w:t>5</w:t>
      </w:r>
      <w:r w:rsidRPr="00336691">
        <w:rPr>
          <w:i/>
          <w:iCs/>
          <w:sz w:val="21"/>
          <w:szCs w:val="21"/>
        </w:rPr>
        <w:t xml:space="preserve"> and </w:t>
      </w:r>
      <w:r>
        <w:rPr>
          <w:i/>
          <w:iCs/>
          <w:sz w:val="21"/>
          <w:szCs w:val="21"/>
        </w:rPr>
        <w:t>6</w:t>
      </w:r>
      <w:r w:rsidRPr="00336691">
        <w:rPr>
          <w:i/>
          <w:iCs/>
          <w:sz w:val="21"/>
          <w:szCs w:val="21"/>
        </w:rPr>
        <w:t>-1</w:t>
      </w:r>
      <w:r>
        <w:rPr>
          <w:i/>
          <w:iCs/>
          <w:sz w:val="21"/>
          <w:szCs w:val="21"/>
        </w:rPr>
        <w:t>1</w:t>
      </w:r>
      <w:r w:rsidRPr="00336691">
        <w:rPr>
          <w:i/>
          <w:iCs/>
          <w:sz w:val="21"/>
          <w:szCs w:val="21"/>
        </w:rPr>
        <w:t xml:space="preserve"> month window; for 0-2</w:t>
      </w:r>
      <w:r>
        <w:rPr>
          <w:i/>
          <w:iCs/>
          <w:sz w:val="21"/>
          <w:szCs w:val="21"/>
        </w:rPr>
        <w:t>3</w:t>
      </w:r>
      <w:r w:rsidRPr="00336691">
        <w:rPr>
          <w:i/>
          <w:iCs/>
          <w:sz w:val="21"/>
          <w:szCs w:val="21"/>
        </w:rPr>
        <w:t xml:space="preserve"> month history if recorded within each of the 0-</w:t>
      </w:r>
      <w:r>
        <w:rPr>
          <w:i/>
          <w:iCs/>
          <w:sz w:val="21"/>
          <w:szCs w:val="21"/>
        </w:rPr>
        <w:t>5</w:t>
      </w:r>
      <w:r w:rsidRPr="00336691">
        <w:rPr>
          <w:i/>
          <w:iCs/>
          <w:sz w:val="21"/>
          <w:szCs w:val="21"/>
        </w:rPr>
        <w:t xml:space="preserve">, </w:t>
      </w:r>
      <w:r>
        <w:rPr>
          <w:i/>
          <w:iCs/>
          <w:sz w:val="21"/>
          <w:szCs w:val="21"/>
        </w:rPr>
        <w:t>6-11</w:t>
      </w:r>
      <w:r w:rsidRPr="00336691">
        <w:rPr>
          <w:i/>
          <w:iCs/>
          <w:sz w:val="21"/>
          <w:szCs w:val="21"/>
        </w:rPr>
        <w:t xml:space="preserve">, </w:t>
      </w:r>
      <w:r>
        <w:rPr>
          <w:i/>
          <w:iCs/>
          <w:sz w:val="21"/>
          <w:szCs w:val="21"/>
        </w:rPr>
        <w:t>12-17</w:t>
      </w:r>
      <w:r w:rsidRPr="00336691">
        <w:rPr>
          <w:i/>
          <w:iCs/>
          <w:sz w:val="21"/>
          <w:szCs w:val="21"/>
        </w:rPr>
        <w:t xml:space="preserve"> and </w:t>
      </w:r>
      <w:r>
        <w:rPr>
          <w:i/>
          <w:iCs/>
          <w:sz w:val="21"/>
          <w:szCs w:val="21"/>
        </w:rPr>
        <w:t>18-23</w:t>
      </w:r>
      <w:r w:rsidRPr="00336691">
        <w:rPr>
          <w:i/>
          <w:iCs/>
          <w:sz w:val="21"/>
          <w:szCs w:val="21"/>
        </w:rPr>
        <w:t xml:space="preserve"> month windows. </w:t>
      </w:r>
    </w:p>
    <w:p w14:paraId="18FEC819" w14:textId="77777777" w:rsidR="000651A4" w:rsidRDefault="000651A4" w:rsidP="000651A4"/>
    <w:p w14:paraId="014F371C" w14:textId="77777777" w:rsidR="000651A4" w:rsidRDefault="000651A4" w:rsidP="000651A4"/>
    <w:p w14:paraId="5701E059" w14:textId="77777777" w:rsidR="000651A4" w:rsidRDefault="000651A4" w:rsidP="000651A4"/>
    <w:p w14:paraId="7E08927E" w14:textId="77777777" w:rsidR="000651A4" w:rsidRDefault="000651A4" w:rsidP="000651A4"/>
    <w:p w14:paraId="29E8E11D" w14:textId="77777777" w:rsidR="000651A4" w:rsidRDefault="000651A4" w:rsidP="000651A4"/>
    <w:p w14:paraId="6610DA64" w14:textId="77777777" w:rsidR="000651A4" w:rsidRDefault="000651A4" w:rsidP="000651A4"/>
    <w:p w14:paraId="2F972BC2" w14:textId="77777777" w:rsidR="000651A4" w:rsidRDefault="000651A4" w:rsidP="000651A4"/>
    <w:p w14:paraId="55768DDD" w14:textId="77777777" w:rsidR="000651A4" w:rsidRDefault="000651A4" w:rsidP="000651A4"/>
    <w:p w14:paraId="402D2FB3" w14:textId="77777777" w:rsidR="000651A4" w:rsidRDefault="000651A4" w:rsidP="000651A4"/>
    <w:p w14:paraId="208BCCC2" w14:textId="77777777" w:rsidR="000651A4" w:rsidRDefault="000651A4" w:rsidP="000651A4"/>
    <w:p w14:paraId="2E3AE314" w14:textId="77777777" w:rsidR="000651A4" w:rsidRPr="000F6ED9" w:rsidRDefault="000651A4" w:rsidP="000651A4"/>
    <w:p w14:paraId="24263D60" w14:textId="77777777" w:rsidR="000651A4" w:rsidRPr="00C06C45" w:rsidRDefault="000651A4" w:rsidP="000651A4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Supplementary T</w:t>
      </w:r>
      <w:r w:rsidRPr="00A72599">
        <w:rPr>
          <w:b/>
          <w:bCs/>
          <w:sz w:val="21"/>
          <w:szCs w:val="21"/>
        </w:rPr>
        <w:t xml:space="preserve">able </w:t>
      </w:r>
      <w:r w:rsidRPr="004F73E8">
        <w:rPr>
          <w:b/>
          <w:bCs/>
          <w:sz w:val="21"/>
          <w:szCs w:val="21"/>
        </w:rPr>
        <w:t xml:space="preserve">7. </w:t>
      </w:r>
      <w:r w:rsidRPr="00A72599">
        <w:rPr>
          <w:b/>
          <w:bCs/>
          <w:sz w:val="21"/>
          <w:szCs w:val="21"/>
        </w:rPr>
        <w:t xml:space="preserve">Comparison of performance metrics </w:t>
      </w:r>
      <w:r>
        <w:rPr>
          <w:b/>
          <w:bCs/>
          <w:sz w:val="21"/>
          <w:szCs w:val="21"/>
        </w:rPr>
        <w:t xml:space="preserve">from the validation set, </w:t>
      </w:r>
      <w:r w:rsidRPr="00A72599">
        <w:rPr>
          <w:b/>
          <w:bCs/>
          <w:sz w:val="21"/>
          <w:szCs w:val="21"/>
        </w:rPr>
        <w:t>for a range of XGBoost models</w:t>
      </w:r>
      <w:r>
        <w:rPr>
          <w:b/>
          <w:bCs/>
          <w:sz w:val="21"/>
          <w:szCs w:val="21"/>
        </w:rPr>
        <w:t xml:space="preserve"> </w:t>
      </w:r>
      <w:r w:rsidRPr="00A72599">
        <w:rPr>
          <w:b/>
          <w:bCs/>
          <w:sz w:val="21"/>
          <w:szCs w:val="21"/>
        </w:rPr>
        <w:t>for the early detection of CRC</w:t>
      </w:r>
      <w:r>
        <w:rPr>
          <w:b/>
          <w:bCs/>
          <w:sz w:val="21"/>
          <w:szCs w:val="21"/>
        </w:rPr>
        <w:t>, assessing varying degrees of historical full blood count test requirements</w:t>
      </w:r>
    </w:p>
    <w:tbl>
      <w:tblPr>
        <w:tblStyle w:val="PlainTable5"/>
        <w:tblW w:w="11325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9"/>
        <w:gridCol w:w="1530"/>
        <w:gridCol w:w="1170"/>
        <w:gridCol w:w="1350"/>
        <w:gridCol w:w="990"/>
        <w:gridCol w:w="990"/>
        <w:gridCol w:w="1296"/>
      </w:tblGrid>
      <w:tr w:rsidR="000651A4" w:rsidRPr="00581350" w14:paraId="516483F2" w14:textId="77777777" w:rsidTr="006D6E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99" w:type="dxa"/>
            <w:vAlign w:val="center"/>
            <w:hideMark/>
          </w:tcPr>
          <w:p w14:paraId="6A0D4DCF" w14:textId="77777777" w:rsidR="000651A4" w:rsidRPr="00697CFE" w:rsidRDefault="000651A4" w:rsidP="006D6EBB">
            <w:pPr>
              <w:spacing w:line="276" w:lineRule="auto"/>
              <w:jc w:val="center"/>
              <w:rPr>
                <w:b/>
                <w:bCs/>
                <w:sz w:val="20"/>
                <w:szCs w:val="16"/>
              </w:rPr>
            </w:pPr>
            <w:r>
              <w:rPr>
                <w:b/>
                <w:bCs/>
                <w:sz w:val="21"/>
                <w:szCs w:val="18"/>
              </w:rPr>
              <w:t>Blood test requirements</w:t>
            </w:r>
          </w:p>
        </w:tc>
        <w:tc>
          <w:tcPr>
            <w:tcW w:w="1530" w:type="dxa"/>
            <w:vAlign w:val="center"/>
            <w:hideMark/>
          </w:tcPr>
          <w:p w14:paraId="1B6EF869" w14:textId="77777777" w:rsidR="000651A4" w:rsidRPr="00581350" w:rsidRDefault="000651A4" w:rsidP="006D6EB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18"/>
              </w:rPr>
            </w:pPr>
            <w:r w:rsidRPr="00581350">
              <w:rPr>
                <w:b/>
                <w:bCs/>
                <w:sz w:val="21"/>
                <w:szCs w:val="18"/>
              </w:rPr>
              <w:t>C-index</w:t>
            </w:r>
          </w:p>
        </w:tc>
        <w:tc>
          <w:tcPr>
            <w:tcW w:w="1170" w:type="dxa"/>
            <w:vAlign w:val="center"/>
            <w:hideMark/>
          </w:tcPr>
          <w:p w14:paraId="0B3C9170" w14:textId="77777777" w:rsidR="000651A4" w:rsidRPr="00581350" w:rsidRDefault="000651A4" w:rsidP="006D6EB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18"/>
              </w:rPr>
            </w:pPr>
            <w:r w:rsidRPr="00581350">
              <w:rPr>
                <w:b/>
                <w:bCs/>
                <w:sz w:val="21"/>
                <w:szCs w:val="18"/>
              </w:rPr>
              <w:t>Sensitivity</w:t>
            </w:r>
          </w:p>
        </w:tc>
        <w:tc>
          <w:tcPr>
            <w:tcW w:w="1350" w:type="dxa"/>
            <w:vAlign w:val="center"/>
            <w:hideMark/>
          </w:tcPr>
          <w:p w14:paraId="2DA43F7E" w14:textId="77777777" w:rsidR="000651A4" w:rsidRPr="00581350" w:rsidRDefault="000651A4" w:rsidP="006D6EB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18"/>
              </w:rPr>
            </w:pPr>
            <w:r w:rsidRPr="00581350">
              <w:rPr>
                <w:b/>
                <w:bCs/>
                <w:sz w:val="21"/>
                <w:szCs w:val="18"/>
              </w:rPr>
              <w:t>Specificity</w:t>
            </w:r>
          </w:p>
        </w:tc>
        <w:tc>
          <w:tcPr>
            <w:tcW w:w="990" w:type="dxa"/>
            <w:vAlign w:val="center"/>
            <w:hideMark/>
          </w:tcPr>
          <w:p w14:paraId="11249B65" w14:textId="77777777" w:rsidR="000651A4" w:rsidRPr="00581350" w:rsidRDefault="000651A4" w:rsidP="006D6EB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18"/>
              </w:rPr>
            </w:pPr>
            <w:r w:rsidRPr="00581350">
              <w:rPr>
                <w:b/>
                <w:bCs/>
                <w:sz w:val="21"/>
                <w:szCs w:val="18"/>
              </w:rPr>
              <w:t>PPV</w:t>
            </w:r>
          </w:p>
        </w:tc>
        <w:tc>
          <w:tcPr>
            <w:tcW w:w="990" w:type="dxa"/>
            <w:vAlign w:val="center"/>
            <w:hideMark/>
          </w:tcPr>
          <w:p w14:paraId="446A2445" w14:textId="77777777" w:rsidR="000651A4" w:rsidRPr="00581350" w:rsidRDefault="000651A4" w:rsidP="006D6EB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18"/>
              </w:rPr>
            </w:pPr>
            <w:r w:rsidRPr="00581350">
              <w:rPr>
                <w:b/>
                <w:bCs/>
                <w:sz w:val="21"/>
                <w:szCs w:val="18"/>
              </w:rPr>
              <w:t>NPV</w:t>
            </w:r>
          </w:p>
        </w:tc>
        <w:tc>
          <w:tcPr>
            <w:tcW w:w="1296" w:type="dxa"/>
            <w:vAlign w:val="center"/>
            <w:hideMark/>
          </w:tcPr>
          <w:p w14:paraId="36FE35D9" w14:textId="77777777" w:rsidR="000651A4" w:rsidRPr="00581350" w:rsidRDefault="000651A4" w:rsidP="006D6EB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18"/>
              </w:rPr>
            </w:pPr>
            <w:r w:rsidRPr="00581350">
              <w:rPr>
                <w:b/>
                <w:bCs/>
                <w:sz w:val="21"/>
                <w:szCs w:val="18"/>
              </w:rPr>
              <w:t>Pred value</w:t>
            </w:r>
          </w:p>
        </w:tc>
      </w:tr>
      <w:tr w:rsidR="000651A4" w:rsidRPr="00887B6B" w14:paraId="705ACEEF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9" w:type="dxa"/>
            <w:vAlign w:val="center"/>
          </w:tcPr>
          <w:p w14:paraId="1826CB02" w14:textId="77777777" w:rsidR="000651A4" w:rsidRPr="00887B6B" w:rsidRDefault="000651A4" w:rsidP="006D6EBB">
            <w:pPr>
              <w:rPr>
                <w:b/>
                <w:bCs/>
                <w:i w:val="0"/>
                <w:iCs w:val="0"/>
                <w:sz w:val="20"/>
                <w:szCs w:val="16"/>
              </w:rPr>
            </w:pPr>
          </w:p>
        </w:tc>
        <w:tc>
          <w:tcPr>
            <w:tcW w:w="7326" w:type="dxa"/>
            <w:gridSpan w:val="6"/>
            <w:vAlign w:val="center"/>
          </w:tcPr>
          <w:p w14:paraId="2346DB61" w14:textId="77777777" w:rsidR="000651A4" w:rsidRPr="00887B6B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b/>
                <w:bCs/>
                <w:sz w:val="20"/>
                <w:szCs w:val="16"/>
              </w:rPr>
              <w:t>All Symptoms + FBC</w:t>
            </w:r>
          </w:p>
        </w:tc>
      </w:tr>
      <w:tr w:rsidR="000651A4" w:rsidRPr="00AF5171" w14:paraId="061C696D" w14:textId="77777777" w:rsidTr="006D6EBB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9" w:type="dxa"/>
            <w:vAlign w:val="center"/>
            <w:hideMark/>
          </w:tcPr>
          <w:p w14:paraId="66C19797" w14:textId="77777777" w:rsidR="000651A4" w:rsidRPr="00282BF9" w:rsidRDefault="000651A4" w:rsidP="006D6EBB">
            <w:pPr>
              <w:spacing w:line="276" w:lineRule="auto"/>
              <w:rPr>
                <w:rFonts w:ascii="Aptos" w:hAnsi="Aptos"/>
                <w:b/>
                <w:bCs/>
                <w:color w:val="000000" w:themeColor="text1"/>
                <w:sz w:val="20"/>
                <w:szCs w:val="16"/>
              </w:rPr>
            </w:pPr>
            <w:r>
              <w:rPr>
                <w:rFonts w:ascii="Aptos" w:hAnsi="Aptos"/>
                <w:b/>
                <w:bCs/>
                <w:color w:val="000000" w:themeColor="text1"/>
                <w:sz w:val="20"/>
                <w:szCs w:val="16"/>
              </w:rPr>
              <w:t>1 FBC within past 0-5 months</w:t>
            </w:r>
          </w:p>
        </w:tc>
        <w:tc>
          <w:tcPr>
            <w:tcW w:w="1530" w:type="dxa"/>
            <w:vAlign w:val="center"/>
          </w:tcPr>
          <w:p w14:paraId="2BE163EF" w14:textId="77777777" w:rsidR="000651A4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0.886</w:t>
            </w:r>
          </w:p>
          <w:p w14:paraId="00C386C5" w14:textId="77777777" w:rsidR="000651A4" w:rsidRPr="00AF5171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(0.879-0.893)</w:t>
            </w:r>
          </w:p>
        </w:tc>
        <w:tc>
          <w:tcPr>
            <w:tcW w:w="1170" w:type="dxa"/>
            <w:vAlign w:val="center"/>
          </w:tcPr>
          <w:p w14:paraId="6815D6DB" w14:textId="77777777" w:rsidR="000651A4" w:rsidRPr="00AF5171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0.873</w:t>
            </w:r>
          </w:p>
        </w:tc>
        <w:tc>
          <w:tcPr>
            <w:tcW w:w="1350" w:type="dxa"/>
            <w:vAlign w:val="center"/>
          </w:tcPr>
          <w:p w14:paraId="28E07E9B" w14:textId="77777777" w:rsidR="000651A4" w:rsidRPr="00AF5171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0.688</w:t>
            </w:r>
          </w:p>
        </w:tc>
        <w:tc>
          <w:tcPr>
            <w:tcW w:w="990" w:type="dxa"/>
            <w:vAlign w:val="center"/>
          </w:tcPr>
          <w:p w14:paraId="4765C697" w14:textId="77777777" w:rsidR="000651A4" w:rsidRPr="00AF5171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0.193</w:t>
            </w:r>
          </w:p>
        </w:tc>
        <w:tc>
          <w:tcPr>
            <w:tcW w:w="990" w:type="dxa"/>
            <w:vAlign w:val="center"/>
          </w:tcPr>
          <w:p w14:paraId="2680773C" w14:textId="77777777" w:rsidR="000651A4" w:rsidRPr="00AF5171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0.984</w:t>
            </w:r>
          </w:p>
        </w:tc>
        <w:tc>
          <w:tcPr>
            <w:tcW w:w="1296" w:type="dxa"/>
            <w:vAlign w:val="center"/>
          </w:tcPr>
          <w:p w14:paraId="296AED40" w14:textId="77777777" w:rsidR="000651A4" w:rsidRPr="00AF5171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&gt;0.25</w:t>
            </w:r>
          </w:p>
        </w:tc>
      </w:tr>
      <w:tr w:rsidR="000651A4" w:rsidRPr="00AF5171" w14:paraId="28F02AA1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9" w:type="dxa"/>
            <w:vAlign w:val="center"/>
          </w:tcPr>
          <w:p w14:paraId="0B051E6B" w14:textId="77777777" w:rsidR="000651A4" w:rsidRDefault="000651A4" w:rsidP="006D6EBB">
            <w:pPr>
              <w:spacing w:line="276" w:lineRule="auto"/>
              <w:rPr>
                <w:rFonts w:ascii="Aptos" w:hAnsi="Aptos"/>
                <w:b/>
                <w:bCs/>
                <w:color w:val="000000" w:themeColor="text1"/>
                <w:sz w:val="20"/>
                <w:szCs w:val="16"/>
              </w:rPr>
            </w:pPr>
            <w:r>
              <w:rPr>
                <w:rFonts w:ascii="Aptos" w:hAnsi="Aptos"/>
                <w:b/>
                <w:bCs/>
                <w:color w:val="000000" w:themeColor="text1"/>
                <w:sz w:val="20"/>
                <w:szCs w:val="16"/>
              </w:rPr>
              <w:lastRenderedPageBreak/>
              <w:t>≥1 FBC within past 0-11 months</w:t>
            </w:r>
          </w:p>
        </w:tc>
        <w:tc>
          <w:tcPr>
            <w:tcW w:w="1530" w:type="dxa"/>
            <w:vAlign w:val="center"/>
          </w:tcPr>
          <w:p w14:paraId="5E6C9B9A" w14:textId="77777777" w:rsidR="000651A4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0.880</w:t>
            </w:r>
          </w:p>
          <w:p w14:paraId="079A4DA6" w14:textId="77777777" w:rsidR="000651A4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(0.874-0.887)</w:t>
            </w:r>
          </w:p>
        </w:tc>
        <w:tc>
          <w:tcPr>
            <w:tcW w:w="1170" w:type="dxa"/>
            <w:vAlign w:val="center"/>
          </w:tcPr>
          <w:p w14:paraId="45A17F98" w14:textId="77777777" w:rsidR="000651A4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0.868</w:t>
            </w:r>
          </w:p>
        </w:tc>
        <w:tc>
          <w:tcPr>
            <w:tcW w:w="1350" w:type="dxa"/>
            <w:vAlign w:val="center"/>
          </w:tcPr>
          <w:p w14:paraId="5FA8BD16" w14:textId="77777777" w:rsidR="000651A4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0.681</w:t>
            </w:r>
          </w:p>
        </w:tc>
        <w:tc>
          <w:tcPr>
            <w:tcW w:w="990" w:type="dxa"/>
            <w:vAlign w:val="center"/>
          </w:tcPr>
          <w:p w14:paraId="676AF125" w14:textId="77777777" w:rsidR="000651A4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0.144</w:t>
            </w:r>
          </w:p>
        </w:tc>
        <w:tc>
          <w:tcPr>
            <w:tcW w:w="990" w:type="dxa"/>
            <w:vAlign w:val="center"/>
          </w:tcPr>
          <w:p w14:paraId="0CB217D3" w14:textId="77777777" w:rsidR="000651A4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0.988</w:t>
            </w:r>
          </w:p>
        </w:tc>
        <w:tc>
          <w:tcPr>
            <w:tcW w:w="1296" w:type="dxa"/>
            <w:vAlign w:val="center"/>
          </w:tcPr>
          <w:p w14:paraId="2748A50A" w14:textId="77777777" w:rsidR="000651A4" w:rsidRPr="00AF5171" w:rsidRDefault="000651A4" w:rsidP="006D6EB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&gt;0.25</w:t>
            </w:r>
          </w:p>
        </w:tc>
      </w:tr>
      <w:tr w:rsidR="000651A4" w:rsidRPr="00AF5171" w14:paraId="5BF8C272" w14:textId="77777777" w:rsidTr="006D6EBB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9" w:type="dxa"/>
            <w:vAlign w:val="center"/>
          </w:tcPr>
          <w:p w14:paraId="20A02C98" w14:textId="77777777" w:rsidR="000651A4" w:rsidRDefault="000651A4" w:rsidP="006D6EBB">
            <w:pPr>
              <w:spacing w:line="276" w:lineRule="auto"/>
              <w:rPr>
                <w:rFonts w:ascii="Aptos" w:hAnsi="Aptos"/>
                <w:b/>
                <w:bCs/>
                <w:color w:val="000000" w:themeColor="text1"/>
                <w:sz w:val="20"/>
                <w:szCs w:val="16"/>
              </w:rPr>
            </w:pPr>
            <w:r>
              <w:rPr>
                <w:rFonts w:ascii="Aptos" w:hAnsi="Aptos"/>
                <w:b/>
                <w:bCs/>
                <w:color w:val="000000" w:themeColor="text1"/>
                <w:sz w:val="20"/>
                <w:szCs w:val="16"/>
              </w:rPr>
              <w:t>≥1 FBC within past 0-23 months</w:t>
            </w:r>
          </w:p>
        </w:tc>
        <w:tc>
          <w:tcPr>
            <w:tcW w:w="1530" w:type="dxa"/>
            <w:vAlign w:val="center"/>
          </w:tcPr>
          <w:p w14:paraId="3BDB8F59" w14:textId="77777777" w:rsidR="000651A4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0.874</w:t>
            </w:r>
          </w:p>
          <w:p w14:paraId="711711C9" w14:textId="77777777" w:rsidR="000651A4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(0.867-0.881)</w:t>
            </w:r>
          </w:p>
        </w:tc>
        <w:tc>
          <w:tcPr>
            <w:tcW w:w="1170" w:type="dxa"/>
            <w:vAlign w:val="center"/>
          </w:tcPr>
          <w:p w14:paraId="1D123EAA" w14:textId="77777777" w:rsidR="000651A4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0.911</w:t>
            </w:r>
          </w:p>
        </w:tc>
        <w:tc>
          <w:tcPr>
            <w:tcW w:w="1350" w:type="dxa"/>
            <w:vAlign w:val="center"/>
          </w:tcPr>
          <w:p w14:paraId="5FFAAFEF" w14:textId="77777777" w:rsidR="000651A4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0.486</w:t>
            </w:r>
          </w:p>
        </w:tc>
        <w:tc>
          <w:tcPr>
            <w:tcW w:w="990" w:type="dxa"/>
            <w:vAlign w:val="center"/>
          </w:tcPr>
          <w:p w14:paraId="2F3C5C29" w14:textId="77777777" w:rsidR="000651A4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0.083</w:t>
            </w:r>
          </w:p>
        </w:tc>
        <w:tc>
          <w:tcPr>
            <w:tcW w:w="990" w:type="dxa"/>
            <w:vAlign w:val="center"/>
          </w:tcPr>
          <w:p w14:paraId="39A85FCB" w14:textId="77777777" w:rsidR="000651A4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0.991</w:t>
            </w:r>
          </w:p>
        </w:tc>
        <w:tc>
          <w:tcPr>
            <w:tcW w:w="1296" w:type="dxa"/>
            <w:vAlign w:val="center"/>
          </w:tcPr>
          <w:p w14:paraId="0B6FD2DB" w14:textId="77777777" w:rsidR="000651A4" w:rsidRPr="00AF5171" w:rsidRDefault="000651A4" w:rsidP="006D6EB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 w:rsidRPr="00AF5171">
              <w:rPr>
                <w:sz w:val="20"/>
                <w:szCs w:val="16"/>
              </w:rPr>
              <w:t>&gt;0.2</w:t>
            </w:r>
          </w:p>
        </w:tc>
      </w:tr>
    </w:tbl>
    <w:p w14:paraId="714873AA" w14:textId="77777777" w:rsidR="000651A4" w:rsidRDefault="000651A4" w:rsidP="000651A4">
      <w:pPr>
        <w:rPr>
          <w:i/>
          <w:iCs/>
          <w:color w:val="000000" w:themeColor="text1"/>
          <w:sz w:val="21"/>
          <w:szCs w:val="21"/>
        </w:rPr>
      </w:pPr>
      <w:r>
        <w:rPr>
          <w:i/>
          <w:iCs/>
          <w:sz w:val="21"/>
          <w:szCs w:val="21"/>
        </w:rPr>
        <w:t xml:space="preserve">Patients were retained for model prediction if a full blood count test </w:t>
      </w:r>
      <w:r w:rsidRPr="00A81AA6">
        <w:rPr>
          <w:i/>
          <w:iCs/>
          <w:sz w:val="21"/>
          <w:szCs w:val="21"/>
        </w:rPr>
        <w:t>(haemoglobin, platelet count, white blood cell count, and mean corpuscular volume)</w:t>
      </w:r>
      <w:r>
        <w:rPr>
          <w:i/>
          <w:iCs/>
          <w:sz w:val="21"/>
          <w:szCs w:val="21"/>
        </w:rPr>
        <w:t xml:space="preserve"> was recorded in </w:t>
      </w:r>
      <w:r w:rsidRPr="008314A8">
        <w:rPr>
          <w:i/>
          <w:iCs/>
          <w:sz w:val="21"/>
          <w:szCs w:val="21"/>
          <w:u w:val="single"/>
        </w:rPr>
        <w:t>at least</w:t>
      </w:r>
      <w:r>
        <w:rPr>
          <w:i/>
          <w:iCs/>
          <w:sz w:val="21"/>
          <w:szCs w:val="21"/>
        </w:rPr>
        <w:t xml:space="preserve"> the prior 0-5 months, 0-11 months and 0-23 months for the three models respectively.  All models were trained on the full blood count tests; </w:t>
      </w:r>
      <w:r>
        <w:rPr>
          <w:i/>
          <w:iCs/>
          <w:color w:val="000000" w:themeColor="text1"/>
          <w:sz w:val="21"/>
          <w:szCs w:val="21"/>
        </w:rPr>
        <w:t>the following symptoms:</w:t>
      </w:r>
      <w:r w:rsidRPr="00A81AA6">
        <w:rPr>
          <w:i/>
          <w:iCs/>
          <w:color w:val="000000" w:themeColor="text1"/>
          <w:sz w:val="21"/>
          <w:szCs w:val="21"/>
        </w:rPr>
        <w:t xml:space="preserve"> </w:t>
      </w:r>
      <w:r w:rsidRPr="00A81AA6">
        <w:rPr>
          <w:i/>
          <w:iCs/>
          <w:sz w:val="21"/>
          <w:szCs w:val="21"/>
        </w:rPr>
        <w:t>rectal bleed, bowel change, abdominal mass, appetite loss, abdominal pain, diarrhoea, constipation, weight loss and tiredness</w:t>
      </w:r>
      <w:r>
        <w:rPr>
          <w:i/>
          <w:iCs/>
          <w:sz w:val="21"/>
          <w:szCs w:val="21"/>
        </w:rPr>
        <w:t xml:space="preserve">; as well as </w:t>
      </w:r>
      <w:r w:rsidRPr="00A81AA6">
        <w:rPr>
          <w:i/>
          <w:iCs/>
          <w:color w:val="000000" w:themeColor="text1"/>
          <w:sz w:val="21"/>
          <w:szCs w:val="21"/>
        </w:rPr>
        <w:t xml:space="preserve">age, sex, </w:t>
      </w:r>
      <w:r>
        <w:rPr>
          <w:i/>
          <w:iCs/>
          <w:color w:val="000000" w:themeColor="text1"/>
          <w:sz w:val="21"/>
          <w:szCs w:val="21"/>
        </w:rPr>
        <w:t xml:space="preserve">ethnicity, </w:t>
      </w:r>
      <w:r w:rsidRPr="00A81AA6">
        <w:rPr>
          <w:i/>
          <w:iCs/>
          <w:color w:val="000000" w:themeColor="text1"/>
          <w:sz w:val="21"/>
          <w:szCs w:val="21"/>
        </w:rPr>
        <w:t>bmi,</w:t>
      </w:r>
      <w:r w:rsidRPr="0058524C">
        <w:rPr>
          <w:i/>
          <w:iCs/>
          <w:color w:val="000000" w:themeColor="text1"/>
          <w:sz w:val="21"/>
          <w:szCs w:val="21"/>
        </w:rPr>
        <w:t xml:space="preserve"> </w:t>
      </w:r>
      <w:r>
        <w:rPr>
          <w:i/>
          <w:iCs/>
          <w:color w:val="000000" w:themeColor="text1"/>
          <w:sz w:val="21"/>
          <w:szCs w:val="21"/>
        </w:rPr>
        <w:t xml:space="preserve">diagnosis of UC / Crohn’s, </w:t>
      </w:r>
      <w:r w:rsidRPr="00A81AA6">
        <w:rPr>
          <w:i/>
          <w:iCs/>
          <w:color w:val="000000" w:themeColor="text1"/>
          <w:sz w:val="21"/>
          <w:szCs w:val="21"/>
        </w:rPr>
        <w:t xml:space="preserve"> family history of cancer / CRC, smoking status and alcohol intake</w:t>
      </w:r>
      <w:r>
        <w:rPr>
          <w:i/>
          <w:iCs/>
          <w:color w:val="000000" w:themeColor="text1"/>
          <w:sz w:val="21"/>
          <w:szCs w:val="21"/>
        </w:rPr>
        <w:t xml:space="preserve">. </w:t>
      </w:r>
    </w:p>
    <w:p w14:paraId="038A4250" w14:textId="77777777" w:rsidR="000651A4" w:rsidRDefault="000651A4" w:rsidP="000651A4">
      <w:pPr>
        <w:rPr>
          <w:i/>
          <w:iCs/>
          <w:color w:val="000000" w:themeColor="text1"/>
          <w:sz w:val="21"/>
          <w:szCs w:val="21"/>
        </w:rPr>
      </w:pPr>
    </w:p>
    <w:p w14:paraId="6A1EACC9" w14:textId="77777777" w:rsidR="000651A4" w:rsidRDefault="000651A4" w:rsidP="000651A4">
      <w:pPr>
        <w:rPr>
          <w:i/>
          <w:iCs/>
          <w:color w:val="000000" w:themeColor="text1"/>
          <w:sz w:val="21"/>
          <w:szCs w:val="21"/>
        </w:rPr>
      </w:pPr>
    </w:p>
    <w:p w14:paraId="35D77DED" w14:textId="77777777" w:rsidR="000651A4" w:rsidRDefault="000651A4" w:rsidP="000651A4">
      <w:pPr>
        <w:rPr>
          <w:i/>
          <w:iCs/>
          <w:color w:val="000000" w:themeColor="text1"/>
          <w:sz w:val="21"/>
          <w:szCs w:val="21"/>
        </w:rPr>
      </w:pPr>
    </w:p>
    <w:p w14:paraId="2706BDF2" w14:textId="77777777" w:rsidR="000651A4" w:rsidRDefault="000651A4" w:rsidP="000651A4">
      <w:pPr>
        <w:rPr>
          <w:b/>
          <w:bCs/>
          <w:sz w:val="21"/>
          <w:szCs w:val="21"/>
        </w:rPr>
      </w:pPr>
    </w:p>
    <w:p w14:paraId="48B1C661" w14:textId="77777777" w:rsidR="000651A4" w:rsidRDefault="000651A4" w:rsidP="000651A4">
      <w:pPr>
        <w:rPr>
          <w:b/>
          <w:bCs/>
          <w:sz w:val="21"/>
          <w:szCs w:val="21"/>
        </w:rPr>
      </w:pPr>
    </w:p>
    <w:p w14:paraId="67144C6E" w14:textId="77777777" w:rsidR="000651A4" w:rsidRDefault="000651A4" w:rsidP="000651A4">
      <w:pPr>
        <w:rPr>
          <w:b/>
          <w:bCs/>
          <w:sz w:val="21"/>
          <w:szCs w:val="21"/>
        </w:rPr>
      </w:pPr>
    </w:p>
    <w:p w14:paraId="10C505F5" w14:textId="77777777" w:rsidR="000651A4" w:rsidRDefault="000651A4" w:rsidP="000651A4">
      <w:pPr>
        <w:rPr>
          <w:b/>
          <w:bCs/>
          <w:sz w:val="21"/>
          <w:szCs w:val="21"/>
        </w:rPr>
      </w:pPr>
    </w:p>
    <w:p w14:paraId="7182545A" w14:textId="77777777" w:rsidR="000651A4" w:rsidRDefault="000651A4" w:rsidP="000651A4">
      <w:pPr>
        <w:rPr>
          <w:b/>
          <w:bCs/>
          <w:sz w:val="21"/>
          <w:szCs w:val="21"/>
        </w:rPr>
      </w:pPr>
    </w:p>
    <w:p w14:paraId="2FEB046C" w14:textId="77777777" w:rsidR="000651A4" w:rsidRDefault="000651A4" w:rsidP="000651A4">
      <w:pPr>
        <w:rPr>
          <w:b/>
          <w:bCs/>
          <w:sz w:val="21"/>
          <w:szCs w:val="21"/>
        </w:rPr>
      </w:pPr>
    </w:p>
    <w:p w14:paraId="6615634C" w14:textId="77777777" w:rsidR="000651A4" w:rsidRDefault="000651A4" w:rsidP="000651A4">
      <w:pPr>
        <w:rPr>
          <w:b/>
          <w:bCs/>
          <w:sz w:val="21"/>
          <w:szCs w:val="21"/>
        </w:rPr>
      </w:pPr>
    </w:p>
    <w:p w14:paraId="5D8F4010" w14:textId="77777777" w:rsidR="000651A4" w:rsidRDefault="000651A4" w:rsidP="000651A4">
      <w:pPr>
        <w:rPr>
          <w:b/>
          <w:bCs/>
          <w:sz w:val="21"/>
          <w:szCs w:val="21"/>
        </w:rPr>
      </w:pPr>
    </w:p>
    <w:p w14:paraId="5B997D67" w14:textId="77777777" w:rsidR="000651A4" w:rsidRDefault="000651A4" w:rsidP="000651A4">
      <w:pPr>
        <w:rPr>
          <w:b/>
          <w:bCs/>
          <w:sz w:val="21"/>
          <w:szCs w:val="21"/>
        </w:rPr>
      </w:pPr>
    </w:p>
    <w:p w14:paraId="2A6CBF39" w14:textId="77777777" w:rsidR="000651A4" w:rsidRDefault="000651A4" w:rsidP="000651A4">
      <w:pPr>
        <w:rPr>
          <w:b/>
          <w:bCs/>
          <w:sz w:val="21"/>
          <w:szCs w:val="21"/>
        </w:rPr>
      </w:pPr>
    </w:p>
    <w:p w14:paraId="28F0A947" w14:textId="77777777" w:rsidR="000651A4" w:rsidRDefault="000651A4" w:rsidP="000651A4">
      <w:pPr>
        <w:rPr>
          <w:b/>
          <w:bCs/>
          <w:sz w:val="21"/>
          <w:szCs w:val="21"/>
        </w:rPr>
      </w:pPr>
    </w:p>
    <w:p w14:paraId="339ACBC8" w14:textId="77777777" w:rsidR="000651A4" w:rsidRDefault="000651A4" w:rsidP="000651A4">
      <w:pPr>
        <w:rPr>
          <w:b/>
          <w:bCs/>
          <w:sz w:val="21"/>
          <w:szCs w:val="21"/>
        </w:rPr>
      </w:pPr>
    </w:p>
    <w:p w14:paraId="548879F8" w14:textId="77777777" w:rsidR="000651A4" w:rsidRDefault="000651A4" w:rsidP="000651A4">
      <w:pPr>
        <w:rPr>
          <w:b/>
          <w:bCs/>
          <w:sz w:val="21"/>
          <w:szCs w:val="21"/>
        </w:rPr>
      </w:pPr>
    </w:p>
    <w:p w14:paraId="12BBEF6C" w14:textId="77777777" w:rsidR="000651A4" w:rsidRDefault="000651A4" w:rsidP="000651A4">
      <w:pPr>
        <w:rPr>
          <w:b/>
          <w:bCs/>
          <w:sz w:val="21"/>
          <w:szCs w:val="21"/>
        </w:rPr>
      </w:pPr>
    </w:p>
    <w:p w14:paraId="4EDCAAEB" w14:textId="77777777" w:rsidR="000651A4" w:rsidRDefault="000651A4" w:rsidP="000651A4">
      <w:pPr>
        <w:rPr>
          <w:b/>
          <w:bCs/>
          <w:sz w:val="21"/>
          <w:szCs w:val="21"/>
        </w:rPr>
      </w:pPr>
    </w:p>
    <w:p w14:paraId="0295EB6B" w14:textId="77777777" w:rsidR="000651A4" w:rsidRDefault="000651A4" w:rsidP="000651A4">
      <w:pPr>
        <w:rPr>
          <w:b/>
          <w:bCs/>
          <w:sz w:val="21"/>
          <w:szCs w:val="21"/>
        </w:rPr>
      </w:pPr>
    </w:p>
    <w:p w14:paraId="4C750684" w14:textId="77777777" w:rsidR="000651A4" w:rsidRDefault="000651A4" w:rsidP="000651A4">
      <w:pPr>
        <w:rPr>
          <w:b/>
          <w:bCs/>
          <w:sz w:val="21"/>
          <w:szCs w:val="21"/>
        </w:rPr>
      </w:pPr>
    </w:p>
    <w:p w14:paraId="4087DAF6" w14:textId="77777777" w:rsidR="000651A4" w:rsidRDefault="000651A4" w:rsidP="000651A4">
      <w:pPr>
        <w:rPr>
          <w:b/>
          <w:bCs/>
          <w:sz w:val="21"/>
          <w:szCs w:val="21"/>
        </w:rPr>
      </w:pPr>
    </w:p>
    <w:p w14:paraId="36E7D427" w14:textId="77777777" w:rsidR="000651A4" w:rsidRDefault="000651A4" w:rsidP="000651A4">
      <w:pPr>
        <w:rPr>
          <w:b/>
          <w:bCs/>
          <w:sz w:val="21"/>
          <w:szCs w:val="21"/>
        </w:rPr>
      </w:pPr>
    </w:p>
    <w:p w14:paraId="76C2AC43" w14:textId="77777777" w:rsidR="000651A4" w:rsidRDefault="000651A4" w:rsidP="000651A4">
      <w:pPr>
        <w:rPr>
          <w:b/>
          <w:bCs/>
          <w:sz w:val="21"/>
          <w:szCs w:val="21"/>
        </w:rPr>
      </w:pPr>
    </w:p>
    <w:p w14:paraId="25578D36" w14:textId="77777777" w:rsidR="000651A4" w:rsidRDefault="000651A4" w:rsidP="000651A4">
      <w:pPr>
        <w:rPr>
          <w:b/>
          <w:bCs/>
          <w:sz w:val="21"/>
          <w:szCs w:val="21"/>
        </w:rPr>
      </w:pPr>
    </w:p>
    <w:p w14:paraId="2AD128A9" w14:textId="77777777" w:rsidR="000651A4" w:rsidRDefault="000651A4" w:rsidP="000651A4">
      <w:pPr>
        <w:rPr>
          <w:b/>
          <w:bCs/>
          <w:sz w:val="21"/>
          <w:szCs w:val="21"/>
        </w:rPr>
      </w:pPr>
    </w:p>
    <w:p w14:paraId="35119F48" w14:textId="77777777" w:rsidR="000651A4" w:rsidRPr="00711116" w:rsidRDefault="000651A4" w:rsidP="000651A4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Supplementary Table 8.</w:t>
      </w:r>
      <w:r w:rsidRPr="00704FCE">
        <w:rPr>
          <w:b/>
          <w:bCs/>
          <w:sz w:val="21"/>
          <w:szCs w:val="21"/>
        </w:rPr>
        <w:t xml:space="preserve"> Summary of demographics across the full cohort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298"/>
        <w:gridCol w:w="1945"/>
        <w:gridCol w:w="1945"/>
        <w:gridCol w:w="1945"/>
      </w:tblGrid>
      <w:tr w:rsidR="000651A4" w:rsidRPr="00424C62" w14:paraId="54A1A9C3" w14:textId="77777777" w:rsidTr="006D6E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12" w:space="0" w:color="000000"/>
            </w:tcBorders>
            <w:hideMark/>
          </w:tcPr>
          <w:p w14:paraId="0018565E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hideMark/>
          </w:tcPr>
          <w:p w14:paraId="40B5F305" w14:textId="77777777" w:rsidR="000651A4" w:rsidRPr="00424C62" w:rsidRDefault="000651A4" w:rsidP="006D6E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945" w:type="dxa"/>
            <w:tcBorders>
              <w:bottom w:val="single" w:sz="12" w:space="0" w:color="000000"/>
            </w:tcBorders>
            <w:vAlign w:val="center"/>
            <w:hideMark/>
          </w:tcPr>
          <w:p w14:paraId="1F38DA5D" w14:textId="77777777" w:rsidR="000651A4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Controls</w:t>
            </w:r>
          </w:p>
          <w:p w14:paraId="631DF734" w14:textId="77777777" w:rsidR="000651A4" w:rsidRPr="00424C62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(% of controls)</w:t>
            </w:r>
          </w:p>
        </w:tc>
        <w:tc>
          <w:tcPr>
            <w:tcW w:w="1945" w:type="dxa"/>
            <w:tcBorders>
              <w:bottom w:val="single" w:sz="12" w:space="0" w:color="000000"/>
            </w:tcBorders>
            <w:vAlign w:val="center"/>
            <w:hideMark/>
          </w:tcPr>
          <w:p w14:paraId="0FA1626E" w14:textId="77777777" w:rsidR="000651A4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Cases</w:t>
            </w:r>
          </w:p>
          <w:p w14:paraId="3D49D5F3" w14:textId="77777777" w:rsidR="000651A4" w:rsidRPr="00424C62" w:rsidRDefault="000651A4" w:rsidP="006D6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(% of cases)</w:t>
            </w:r>
          </w:p>
        </w:tc>
      </w:tr>
      <w:tr w:rsidR="000651A4" w:rsidRPr="00424C62" w14:paraId="4D6C0DFA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000000"/>
              <w:bottom w:val="single" w:sz="8" w:space="0" w:color="000000"/>
            </w:tcBorders>
            <w:hideMark/>
          </w:tcPr>
          <w:p w14:paraId="58FA798D" w14:textId="77777777" w:rsidR="000651A4" w:rsidRPr="00711116" w:rsidRDefault="000651A4" w:rsidP="006D6EBB">
            <w:pPr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Age at diagnosis/index date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8" w:space="0" w:color="000000"/>
            </w:tcBorders>
            <w:vAlign w:val="center"/>
            <w:hideMark/>
          </w:tcPr>
          <w:p w14:paraId="1C15FCA7" w14:textId="77777777" w:rsidR="000651A4" w:rsidRPr="00424C62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Range (median)</w:t>
            </w:r>
          </w:p>
        </w:tc>
        <w:tc>
          <w:tcPr>
            <w:tcW w:w="1945" w:type="dxa"/>
            <w:tcBorders>
              <w:top w:val="single" w:sz="12" w:space="0" w:color="000000"/>
              <w:bottom w:val="single" w:sz="8" w:space="0" w:color="000000"/>
            </w:tcBorders>
            <w:vAlign w:val="center"/>
            <w:hideMark/>
          </w:tcPr>
          <w:p w14:paraId="128A51C3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21–100 (74)</w:t>
            </w:r>
          </w:p>
        </w:tc>
        <w:tc>
          <w:tcPr>
            <w:tcW w:w="1945" w:type="dxa"/>
            <w:tcBorders>
              <w:top w:val="single" w:sz="12" w:space="0" w:color="000000"/>
              <w:bottom w:val="single" w:sz="8" w:space="0" w:color="000000"/>
            </w:tcBorders>
            <w:vAlign w:val="center"/>
            <w:hideMark/>
          </w:tcPr>
          <w:p w14:paraId="5F6F5711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21–100 (74)</w:t>
            </w:r>
          </w:p>
        </w:tc>
      </w:tr>
      <w:tr w:rsidR="000651A4" w:rsidRPr="00424C62" w14:paraId="7CEB0C85" w14:textId="77777777" w:rsidTr="006D6EBB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8" w:space="0" w:color="000000"/>
            </w:tcBorders>
            <w:hideMark/>
          </w:tcPr>
          <w:p w14:paraId="456111C0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14:paraId="37F2DC1A" w14:textId="77777777" w:rsidR="000651A4" w:rsidRPr="00424C62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Female</w:t>
            </w:r>
          </w:p>
        </w:tc>
        <w:tc>
          <w:tcPr>
            <w:tcW w:w="1945" w:type="dxa"/>
            <w:tcBorders>
              <w:top w:val="single" w:sz="8" w:space="0" w:color="000000"/>
            </w:tcBorders>
            <w:vAlign w:val="center"/>
            <w:hideMark/>
          </w:tcPr>
          <w:p w14:paraId="7AF293C1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252,304 (45.07%)</w:t>
            </w:r>
          </w:p>
        </w:tc>
        <w:tc>
          <w:tcPr>
            <w:tcW w:w="1945" w:type="dxa"/>
            <w:tcBorders>
              <w:top w:val="single" w:sz="8" w:space="0" w:color="000000"/>
            </w:tcBorders>
            <w:vAlign w:val="center"/>
            <w:hideMark/>
          </w:tcPr>
          <w:p w14:paraId="471B49CD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10,101 (45.08%)</w:t>
            </w:r>
          </w:p>
        </w:tc>
      </w:tr>
      <w:tr w:rsidR="000651A4" w:rsidRPr="00424C62" w14:paraId="1D9247F3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12" w:space="0" w:color="000000"/>
            </w:tcBorders>
            <w:hideMark/>
          </w:tcPr>
          <w:p w14:paraId="604C3C5B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vAlign w:val="center"/>
            <w:hideMark/>
          </w:tcPr>
          <w:p w14:paraId="67B45A94" w14:textId="77777777" w:rsidR="000651A4" w:rsidRPr="00424C62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Male</w:t>
            </w:r>
          </w:p>
        </w:tc>
        <w:tc>
          <w:tcPr>
            <w:tcW w:w="1945" w:type="dxa"/>
            <w:tcBorders>
              <w:bottom w:val="single" w:sz="12" w:space="0" w:color="000000"/>
            </w:tcBorders>
            <w:vAlign w:val="center"/>
            <w:hideMark/>
          </w:tcPr>
          <w:p w14:paraId="0D03D2B6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307,545 (54.93%)</w:t>
            </w:r>
          </w:p>
        </w:tc>
        <w:tc>
          <w:tcPr>
            <w:tcW w:w="1945" w:type="dxa"/>
            <w:tcBorders>
              <w:bottom w:val="single" w:sz="12" w:space="0" w:color="000000"/>
            </w:tcBorders>
            <w:vAlign w:val="center"/>
            <w:hideMark/>
          </w:tcPr>
          <w:p w14:paraId="66B735A7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12,305 (54.92%)</w:t>
            </w:r>
          </w:p>
        </w:tc>
      </w:tr>
      <w:tr w:rsidR="000651A4" w:rsidRPr="00424C62" w14:paraId="6B8B653B" w14:textId="77777777" w:rsidTr="006D6EBB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12" w:space="0" w:color="000000"/>
            </w:tcBorders>
            <w:hideMark/>
          </w:tcPr>
          <w:p w14:paraId="0FDEE78F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Ethnicity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14:paraId="756607DA" w14:textId="77777777" w:rsidR="000651A4" w:rsidRPr="00424C62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White</w:t>
            </w:r>
          </w:p>
        </w:tc>
        <w:tc>
          <w:tcPr>
            <w:tcW w:w="1945" w:type="dxa"/>
            <w:tcBorders>
              <w:top w:val="single" w:sz="12" w:space="0" w:color="000000"/>
            </w:tcBorders>
            <w:vAlign w:val="center"/>
            <w:hideMark/>
          </w:tcPr>
          <w:p w14:paraId="66482B28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510,592 (91.20%)</w:t>
            </w:r>
          </w:p>
        </w:tc>
        <w:tc>
          <w:tcPr>
            <w:tcW w:w="1945" w:type="dxa"/>
            <w:tcBorders>
              <w:top w:val="single" w:sz="12" w:space="0" w:color="000000"/>
            </w:tcBorders>
            <w:vAlign w:val="center"/>
            <w:hideMark/>
          </w:tcPr>
          <w:p w14:paraId="79AC8C32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21,010 (93.77%)</w:t>
            </w:r>
          </w:p>
        </w:tc>
      </w:tr>
      <w:tr w:rsidR="000651A4" w:rsidRPr="00424C62" w14:paraId="12D7DBAB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DB76711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FF9E0E6" w14:textId="77777777" w:rsidR="000651A4" w:rsidRPr="00424C62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Indian</w:t>
            </w:r>
          </w:p>
        </w:tc>
        <w:tc>
          <w:tcPr>
            <w:tcW w:w="1945" w:type="dxa"/>
            <w:vAlign w:val="center"/>
            <w:hideMark/>
          </w:tcPr>
          <w:p w14:paraId="1035BCB6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9,959 (1.78%)</w:t>
            </w:r>
          </w:p>
        </w:tc>
        <w:tc>
          <w:tcPr>
            <w:tcW w:w="1945" w:type="dxa"/>
            <w:vAlign w:val="center"/>
            <w:hideMark/>
          </w:tcPr>
          <w:p w14:paraId="78954DD5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220 (0.98%)</w:t>
            </w:r>
          </w:p>
        </w:tc>
      </w:tr>
      <w:tr w:rsidR="000651A4" w:rsidRPr="00424C62" w14:paraId="4261B8DC" w14:textId="77777777" w:rsidTr="006D6EBB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E12E930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688CDE0" w14:textId="77777777" w:rsidR="000651A4" w:rsidRPr="00424C62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Pakistani</w:t>
            </w:r>
          </w:p>
        </w:tc>
        <w:tc>
          <w:tcPr>
            <w:tcW w:w="1945" w:type="dxa"/>
            <w:vAlign w:val="center"/>
            <w:hideMark/>
          </w:tcPr>
          <w:p w14:paraId="394ED288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5,177 (0.92%)</w:t>
            </w:r>
          </w:p>
        </w:tc>
        <w:tc>
          <w:tcPr>
            <w:tcW w:w="1945" w:type="dxa"/>
            <w:vAlign w:val="center"/>
            <w:hideMark/>
          </w:tcPr>
          <w:p w14:paraId="1FEF822D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94 (0.42%)</w:t>
            </w:r>
          </w:p>
        </w:tc>
      </w:tr>
      <w:tr w:rsidR="000651A4" w:rsidRPr="00424C62" w14:paraId="1DE27511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9FDB8D2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5A83584" w14:textId="77777777" w:rsidR="000651A4" w:rsidRPr="00424C62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Bangladeshi</w:t>
            </w:r>
          </w:p>
        </w:tc>
        <w:tc>
          <w:tcPr>
            <w:tcW w:w="1945" w:type="dxa"/>
            <w:vAlign w:val="center"/>
            <w:hideMark/>
          </w:tcPr>
          <w:p w14:paraId="3119F201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2,507 (0.45%)</w:t>
            </w:r>
          </w:p>
        </w:tc>
        <w:tc>
          <w:tcPr>
            <w:tcW w:w="1945" w:type="dxa"/>
            <w:vAlign w:val="center"/>
            <w:hideMark/>
          </w:tcPr>
          <w:p w14:paraId="4B65DD2A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82 (0.37%)</w:t>
            </w:r>
          </w:p>
        </w:tc>
      </w:tr>
      <w:tr w:rsidR="000651A4" w:rsidRPr="00424C62" w14:paraId="4BFA8C73" w14:textId="77777777" w:rsidTr="006D6EBB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13B1DABB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920EB56" w14:textId="77777777" w:rsidR="000651A4" w:rsidRPr="00424C62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Other Asian</w:t>
            </w:r>
          </w:p>
        </w:tc>
        <w:tc>
          <w:tcPr>
            <w:tcW w:w="1945" w:type="dxa"/>
            <w:vAlign w:val="center"/>
            <w:hideMark/>
          </w:tcPr>
          <w:p w14:paraId="6EF10CF1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5,326 (0.95%)</w:t>
            </w:r>
          </w:p>
        </w:tc>
        <w:tc>
          <w:tcPr>
            <w:tcW w:w="1945" w:type="dxa"/>
            <w:vAlign w:val="center"/>
            <w:hideMark/>
          </w:tcPr>
          <w:p w14:paraId="308A7D6D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124 (0.55%)</w:t>
            </w:r>
          </w:p>
        </w:tc>
      </w:tr>
      <w:tr w:rsidR="000651A4" w:rsidRPr="00424C62" w14:paraId="088383BE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65EAE70D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FAEBE4D" w14:textId="77777777" w:rsidR="000651A4" w:rsidRPr="00424C62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Caribbean</w:t>
            </w:r>
          </w:p>
        </w:tc>
        <w:tc>
          <w:tcPr>
            <w:tcW w:w="1945" w:type="dxa"/>
            <w:vAlign w:val="center"/>
            <w:hideMark/>
          </w:tcPr>
          <w:p w14:paraId="6DC79558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7,840 (1.40%)</w:t>
            </w:r>
          </w:p>
        </w:tc>
        <w:tc>
          <w:tcPr>
            <w:tcW w:w="1945" w:type="dxa"/>
            <w:vAlign w:val="center"/>
            <w:hideMark/>
          </w:tcPr>
          <w:p w14:paraId="1CB93719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298 (1.33%)</w:t>
            </w:r>
          </w:p>
        </w:tc>
      </w:tr>
      <w:tr w:rsidR="000651A4" w:rsidRPr="00424C62" w14:paraId="3FECC2C6" w14:textId="77777777" w:rsidTr="006D6EBB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861B257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70394CA" w14:textId="77777777" w:rsidR="000651A4" w:rsidRPr="00424C62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Black African</w:t>
            </w:r>
          </w:p>
        </w:tc>
        <w:tc>
          <w:tcPr>
            <w:tcW w:w="1945" w:type="dxa"/>
            <w:vAlign w:val="center"/>
            <w:hideMark/>
          </w:tcPr>
          <w:p w14:paraId="7F6FD369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5,924 (1.06%)</w:t>
            </w:r>
          </w:p>
        </w:tc>
        <w:tc>
          <w:tcPr>
            <w:tcW w:w="1945" w:type="dxa"/>
            <w:vAlign w:val="center"/>
            <w:hideMark/>
          </w:tcPr>
          <w:p w14:paraId="000E4EAC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150 (0.67%)</w:t>
            </w:r>
          </w:p>
        </w:tc>
      </w:tr>
      <w:tr w:rsidR="000651A4" w:rsidRPr="00424C62" w14:paraId="43BEAA03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8F8F8CC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26DB3E8" w14:textId="77777777" w:rsidR="000651A4" w:rsidRPr="00424C62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Chinese</w:t>
            </w:r>
          </w:p>
        </w:tc>
        <w:tc>
          <w:tcPr>
            <w:tcW w:w="1945" w:type="dxa"/>
            <w:vAlign w:val="center"/>
            <w:hideMark/>
          </w:tcPr>
          <w:p w14:paraId="459B8041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2,103 (0.38%)</w:t>
            </w:r>
          </w:p>
        </w:tc>
        <w:tc>
          <w:tcPr>
            <w:tcW w:w="1945" w:type="dxa"/>
            <w:vAlign w:val="center"/>
            <w:hideMark/>
          </w:tcPr>
          <w:p w14:paraId="79942790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67 (0.30%)</w:t>
            </w:r>
          </w:p>
        </w:tc>
      </w:tr>
      <w:tr w:rsidR="000651A4" w:rsidRPr="00424C62" w14:paraId="2EAB3010" w14:textId="77777777" w:rsidTr="006D6EBB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12" w:space="0" w:color="000000"/>
            </w:tcBorders>
            <w:hideMark/>
          </w:tcPr>
          <w:p w14:paraId="048D01BF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vAlign w:val="center"/>
            <w:hideMark/>
          </w:tcPr>
          <w:p w14:paraId="3088A8E5" w14:textId="77777777" w:rsidR="000651A4" w:rsidRPr="00424C62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Other</w:t>
            </w:r>
          </w:p>
        </w:tc>
        <w:tc>
          <w:tcPr>
            <w:tcW w:w="1945" w:type="dxa"/>
            <w:tcBorders>
              <w:bottom w:val="single" w:sz="12" w:space="0" w:color="000000"/>
            </w:tcBorders>
            <w:vAlign w:val="center"/>
            <w:hideMark/>
          </w:tcPr>
          <w:p w14:paraId="05C42EFD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10,421 (1.86%)</w:t>
            </w:r>
          </w:p>
        </w:tc>
        <w:tc>
          <w:tcPr>
            <w:tcW w:w="1945" w:type="dxa"/>
            <w:tcBorders>
              <w:bottom w:val="single" w:sz="12" w:space="0" w:color="000000"/>
            </w:tcBorders>
            <w:vAlign w:val="center"/>
            <w:hideMark/>
          </w:tcPr>
          <w:p w14:paraId="524B5290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361 (1.61%)</w:t>
            </w:r>
          </w:p>
        </w:tc>
      </w:tr>
      <w:tr w:rsidR="000651A4" w:rsidRPr="00424C62" w14:paraId="2EF97394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12" w:space="0" w:color="000000"/>
            </w:tcBorders>
            <w:hideMark/>
          </w:tcPr>
          <w:p w14:paraId="785F8FCE" w14:textId="77777777" w:rsidR="000651A4" w:rsidRDefault="000651A4" w:rsidP="006D6EBB">
            <w:pPr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Region</w:t>
            </w:r>
          </w:p>
          <w:p w14:paraId="051CC24F" w14:textId="77777777" w:rsidR="000651A4" w:rsidRPr="00711116" w:rsidRDefault="000651A4" w:rsidP="006D6EBB">
            <w:pPr>
              <w:rPr>
                <w:rFonts w:ascii="Aptos" w:hAnsi="Aptos"/>
                <w:b w:val="0"/>
                <w:bCs w:val="0"/>
                <w:sz w:val="20"/>
                <w:szCs w:val="20"/>
              </w:rPr>
            </w:pPr>
            <w:r>
              <w:rPr>
                <w:rFonts w:ascii="Aptos" w:hAnsi="Aptos"/>
                <w:b w:val="0"/>
                <w:bCs w:val="0"/>
                <w:sz w:val="20"/>
                <w:szCs w:val="20"/>
              </w:rPr>
              <w:t>(* denotes regions making up the validation set)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14:paraId="3B56F68A" w14:textId="77777777" w:rsidR="000651A4" w:rsidRPr="00424C62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East Midlands</w:t>
            </w:r>
          </w:p>
        </w:tc>
        <w:tc>
          <w:tcPr>
            <w:tcW w:w="1945" w:type="dxa"/>
            <w:tcBorders>
              <w:top w:val="single" w:sz="12" w:space="0" w:color="000000"/>
            </w:tcBorders>
            <w:vAlign w:val="center"/>
            <w:hideMark/>
          </w:tcPr>
          <w:p w14:paraId="123CDB8F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14,349 (2.56%)</w:t>
            </w:r>
          </w:p>
        </w:tc>
        <w:tc>
          <w:tcPr>
            <w:tcW w:w="1945" w:type="dxa"/>
            <w:tcBorders>
              <w:top w:val="single" w:sz="12" w:space="0" w:color="000000"/>
            </w:tcBorders>
            <w:vAlign w:val="center"/>
            <w:hideMark/>
          </w:tcPr>
          <w:p w14:paraId="43BFC51B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574 (2.56%)</w:t>
            </w:r>
          </w:p>
        </w:tc>
      </w:tr>
      <w:tr w:rsidR="000651A4" w:rsidRPr="00424C62" w14:paraId="3FE6DD64" w14:textId="77777777" w:rsidTr="006D6EBB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2D3B548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EDE4DB0" w14:textId="77777777" w:rsidR="000651A4" w:rsidRPr="00424C62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East of England</w:t>
            </w:r>
          </w:p>
        </w:tc>
        <w:tc>
          <w:tcPr>
            <w:tcW w:w="1945" w:type="dxa"/>
            <w:vAlign w:val="center"/>
            <w:hideMark/>
          </w:tcPr>
          <w:p w14:paraId="31576488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27,773 (4.96%)</w:t>
            </w:r>
          </w:p>
        </w:tc>
        <w:tc>
          <w:tcPr>
            <w:tcW w:w="1945" w:type="dxa"/>
            <w:vAlign w:val="center"/>
            <w:hideMark/>
          </w:tcPr>
          <w:p w14:paraId="00B8782C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1,111 (4.96%)</w:t>
            </w:r>
          </w:p>
        </w:tc>
      </w:tr>
      <w:tr w:rsidR="000651A4" w:rsidRPr="00424C62" w14:paraId="359BF4ED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16C82205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6CDCCD8" w14:textId="77777777" w:rsidR="000651A4" w:rsidRPr="00424C62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London</w:t>
            </w:r>
          </w:p>
        </w:tc>
        <w:tc>
          <w:tcPr>
            <w:tcW w:w="1945" w:type="dxa"/>
            <w:vAlign w:val="center"/>
            <w:hideMark/>
          </w:tcPr>
          <w:p w14:paraId="703848B1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81,353 (14.53%)</w:t>
            </w:r>
          </w:p>
        </w:tc>
        <w:tc>
          <w:tcPr>
            <w:tcW w:w="1945" w:type="dxa"/>
            <w:vAlign w:val="center"/>
            <w:hideMark/>
          </w:tcPr>
          <w:p w14:paraId="3A49A06B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3,260 (14.55%)</w:t>
            </w:r>
          </w:p>
        </w:tc>
      </w:tr>
      <w:tr w:rsidR="000651A4" w:rsidRPr="00424C62" w14:paraId="14FC08B7" w14:textId="77777777" w:rsidTr="006D6EBB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B0FE996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C80EFE3" w14:textId="77777777" w:rsidR="000651A4" w:rsidRPr="00424C62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North East</w:t>
            </w:r>
          </w:p>
        </w:tc>
        <w:tc>
          <w:tcPr>
            <w:tcW w:w="1945" w:type="dxa"/>
            <w:vAlign w:val="center"/>
            <w:hideMark/>
          </w:tcPr>
          <w:p w14:paraId="297FD3D9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19,600 (3.50%)</w:t>
            </w:r>
          </w:p>
        </w:tc>
        <w:tc>
          <w:tcPr>
            <w:tcW w:w="1945" w:type="dxa"/>
            <w:vAlign w:val="center"/>
            <w:hideMark/>
          </w:tcPr>
          <w:p w14:paraId="27EEF364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784 (3.50%)</w:t>
            </w:r>
          </w:p>
        </w:tc>
      </w:tr>
      <w:tr w:rsidR="000651A4" w:rsidRPr="00424C62" w14:paraId="795E1039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3E70F9A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24E467B" w14:textId="77777777" w:rsidR="000651A4" w:rsidRPr="00424C62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North West</w:t>
            </w:r>
          </w:p>
        </w:tc>
        <w:tc>
          <w:tcPr>
            <w:tcW w:w="1945" w:type="dxa"/>
            <w:vAlign w:val="center"/>
            <w:hideMark/>
          </w:tcPr>
          <w:p w14:paraId="3FF2DE16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130,102 (23.24%)</w:t>
            </w:r>
          </w:p>
        </w:tc>
        <w:tc>
          <w:tcPr>
            <w:tcW w:w="1945" w:type="dxa"/>
            <w:vAlign w:val="center"/>
            <w:hideMark/>
          </w:tcPr>
          <w:p w14:paraId="633EC024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5,206 (23.23%)</w:t>
            </w:r>
          </w:p>
        </w:tc>
      </w:tr>
      <w:tr w:rsidR="000651A4" w:rsidRPr="00424C62" w14:paraId="06E23828" w14:textId="77777777" w:rsidTr="006D6EBB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8A1512C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FB3BF34" w14:textId="77777777" w:rsidR="000651A4" w:rsidRPr="00424C62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South Central</w:t>
            </w:r>
          </w:p>
        </w:tc>
        <w:tc>
          <w:tcPr>
            <w:tcW w:w="1945" w:type="dxa"/>
            <w:vAlign w:val="center"/>
            <w:hideMark/>
          </w:tcPr>
          <w:p w14:paraId="3DBB0CE6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74,100 (13.24%)</w:t>
            </w:r>
          </w:p>
        </w:tc>
        <w:tc>
          <w:tcPr>
            <w:tcW w:w="1945" w:type="dxa"/>
            <w:vAlign w:val="center"/>
            <w:hideMark/>
          </w:tcPr>
          <w:p w14:paraId="4BEAB9AE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2,966 (13.24%)</w:t>
            </w:r>
          </w:p>
        </w:tc>
      </w:tr>
      <w:tr w:rsidR="000651A4" w:rsidRPr="00424C62" w14:paraId="2D670050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F91183F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C5BE7D3" w14:textId="77777777" w:rsidR="000651A4" w:rsidRPr="00424C62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South East*</w:t>
            </w:r>
          </w:p>
        </w:tc>
        <w:tc>
          <w:tcPr>
            <w:tcW w:w="1945" w:type="dxa"/>
            <w:vAlign w:val="center"/>
            <w:hideMark/>
          </w:tcPr>
          <w:p w14:paraId="1CD979AC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60,746 (10.85%)</w:t>
            </w:r>
          </w:p>
        </w:tc>
        <w:tc>
          <w:tcPr>
            <w:tcW w:w="1945" w:type="dxa"/>
            <w:vAlign w:val="center"/>
            <w:hideMark/>
          </w:tcPr>
          <w:p w14:paraId="5E1D843D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2,431 (10.85%)</w:t>
            </w:r>
          </w:p>
        </w:tc>
      </w:tr>
      <w:tr w:rsidR="000651A4" w:rsidRPr="00424C62" w14:paraId="7FADEA22" w14:textId="77777777" w:rsidTr="006D6EBB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6383C2F8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0DB8FFD" w14:textId="77777777" w:rsidR="000651A4" w:rsidRPr="00424C62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South West</w:t>
            </w:r>
          </w:p>
        </w:tc>
        <w:tc>
          <w:tcPr>
            <w:tcW w:w="1945" w:type="dxa"/>
            <w:vAlign w:val="center"/>
            <w:hideMark/>
          </w:tcPr>
          <w:p w14:paraId="122FCC55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63,294 (11.31%)</w:t>
            </w:r>
          </w:p>
        </w:tc>
        <w:tc>
          <w:tcPr>
            <w:tcW w:w="1945" w:type="dxa"/>
            <w:vAlign w:val="center"/>
            <w:hideMark/>
          </w:tcPr>
          <w:p w14:paraId="4EBE902D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2,532 (11.30%)</w:t>
            </w:r>
          </w:p>
        </w:tc>
      </w:tr>
      <w:tr w:rsidR="000651A4" w:rsidRPr="00424C62" w14:paraId="22E1F503" w14:textId="77777777" w:rsidTr="006D6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DFC07BF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8C20BB8" w14:textId="77777777" w:rsidR="000651A4" w:rsidRPr="00424C62" w:rsidRDefault="000651A4" w:rsidP="006D6E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West Midlands*</w:t>
            </w:r>
          </w:p>
        </w:tc>
        <w:tc>
          <w:tcPr>
            <w:tcW w:w="1945" w:type="dxa"/>
            <w:vAlign w:val="center"/>
            <w:hideMark/>
          </w:tcPr>
          <w:p w14:paraId="274869D0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64,865 (11.59%)</w:t>
            </w:r>
          </w:p>
        </w:tc>
        <w:tc>
          <w:tcPr>
            <w:tcW w:w="1945" w:type="dxa"/>
            <w:vAlign w:val="center"/>
            <w:hideMark/>
          </w:tcPr>
          <w:p w14:paraId="20100D7B" w14:textId="77777777" w:rsidR="000651A4" w:rsidRPr="00424C62" w:rsidRDefault="000651A4" w:rsidP="006D6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2,595 (11.58%)</w:t>
            </w:r>
          </w:p>
        </w:tc>
      </w:tr>
      <w:tr w:rsidR="000651A4" w:rsidRPr="00424C62" w14:paraId="761420AE" w14:textId="77777777" w:rsidTr="006D6EBB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18138F3" w14:textId="77777777" w:rsidR="000651A4" w:rsidRPr="00424C62" w:rsidRDefault="000651A4" w:rsidP="006D6EB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5729958" w14:textId="77777777" w:rsidR="000651A4" w:rsidRPr="00424C62" w:rsidRDefault="000651A4" w:rsidP="006D6E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Yorkshire &amp; Humber</w:t>
            </w:r>
          </w:p>
        </w:tc>
        <w:tc>
          <w:tcPr>
            <w:tcW w:w="1945" w:type="dxa"/>
            <w:vAlign w:val="center"/>
            <w:hideMark/>
          </w:tcPr>
          <w:p w14:paraId="7871A15A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23,667 (4.23%)</w:t>
            </w:r>
          </w:p>
        </w:tc>
        <w:tc>
          <w:tcPr>
            <w:tcW w:w="1945" w:type="dxa"/>
            <w:vAlign w:val="center"/>
            <w:hideMark/>
          </w:tcPr>
          <w:p w14:paraId="3A47F87A" w14:textId="77777777" w:rsidR="000651A4" w:rsidRPr="00424C62" w:rsidRDefault="000651A4" w:rsidP="006D6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 w:rsidRPr="00424C62">
              <w:rPr>
                <w:rFonts w:ascii="Aptos" w:hAnsi="Aptos"/>
                <w:sz w:val="20"/>
                <w:szCs w:val="20"/>
              </w:rPr>
              <w:t>947 (4.23%)</w:t>
            </w:r>
          </w:p>
        </w:tc>
      </w:tr>
    </w:tbl>
    <w:p w14:paraId="7D36B489" w14:textId="77777777" w:rsidR="000651A4" w:rsidRPr="00424C62" w:rsidRDefault="000651A4" w:rsidP="000651A4">
      <w:pPr>
        <w:rPr>
          <w:rFonts w:ascii="Aptos" w:hAnsi="Aptos"/>
          <w:sz w:val="20"/>
          <w:szCs w:val="20"/>
        </w:rPr>
      </w:pPr>
    </w:p>
    <w:p w14:paraId="36B8D964" w14:textId="77777777" w:rsidR="000651A4" w:rsidRPr="00424C62" w:rsidRDefault="000651A4" w:rsidP="000651A4">
      <w:pPr>
        <w:rPr>
          <w:rFonts w:ascii="Aptos" w:hAnsi="Aptos"/>
          <w:sz w:val="20"/>
          <w:szCs w:val="20"/>
        </w:rPr>
      </w:pPr>
    </w:p>
    <w:p w14:paraId="6C78A146" w14:textId="77777777" w:rsidR="000651A4" w:rsidRDefault="000651A4" w:rsidP="000651A4"/>
    <w:p w14:paraId="6ACFF35D" w14:textId="77777777" w:rsidR="000651A4" w:rsidRDefault="000651A4" w:rsidP="000651A4"/>
    <w:p w14:paraId="46B81738" w14:textId="77777777" w:rsidR="000651A4" w:rsidRPr="00E349A1" w:rsidRDefault="000651A4" w:rsidP="000651A4">
      <w:pPr>
        <w:rPr>
          <w:i/>
          <w:iCs/>
        </w:rPr>
      </w:pPr>
    </w:p>
    <w:p w14:paraId="593BCE5F" w14:textId="77777777" w:rsidR="008B07A6" w:rsidRDefault="008B07A6"/>
    <w:sectPr w:rsidR="008B07A6" w:rsidSect="000651A4">
      <w:pgSz w:w="15840" w:h="12240" w:orient="landscape"/>
      <w:pgMar w:top="891" w:right="1440" w:bottom="729" w:left="144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A6D54"/>
    <w:multiLevelType w:val="hybridMultilevel"/>
    <w:tmpl w:val="F6745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AD6784"/>
    <w:multiLevelType w:val="hybridMultilevel"/>
    <w:tmpl w:val="DEB21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90644"/>
    <w:multiLevelType w:val="hybridMultilevel"/>
    <w:tmpl w:val="4192E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277912"/>
    <w:multiLevelType w:val="hybridMultilevel"/>
    <w:tmpl w:val="09160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A0A85"/>
    <w:multiLevelType w:val="multilevel"/>
    <w:tmpl w:val="92066C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B6B1DBE"/>
    <w:multiLevelType w:val="hybridMultilevel"/>
    <w:tmpl w:val="6ECAB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73835">
    <w:abstractNumId w:val="4"/>
  </w:num>
  <w:num w:numId="2" w16cid:durableId="1987926169">
    <w:abstractNumId w:val="0"/>
  </w:num>
  <w:num w:numId="3" w16cid:durableId="1313951053">
    <w:abstractNumId w:val="3"/>
  </w:num>
  <w:num w:numId="4" w16cid:durableId="809397539">
    <w:abstractNumId w:val="5"/>
  </w:num>
  <w:num w:numId="5" w16cid:durableId="738525845">
    <w:abstractNumId w:val="1"/>
  </w:num>
  <w:num w:numId="6" w16cid:durableId="1532693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1A4"/>
    <w:rsid w:val="000651A4"/>
    <w:rsid w:val="00066677"/>
    <w:rsid w:val="00153A17"/>
    <w:rsid w:val="001A37F3"/>
    <w:rsid w:val="00252FBB"/>
    <w:rsid w:val="003A4E89"/>
    <w:rsid w:val="00556784"/>
    <w:rsid w:val="008B07A6"/>
    <w:rsid w:val="0097029A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995C4"/>
  <w15:chartTrackingRefBased/>
  <w15:docId w15:val="{7C9D3A3D-04F6-4631-ACF6-D34E4B9E8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1A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51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1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1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1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1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1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1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1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1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1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1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1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1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1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1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1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1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1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1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1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1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1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1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1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1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1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1A4"/>
    <w:rPr>
      <w:b/>
      <w:bCs/>
      <w:smallCaps/>
      <w:color w:val="0F4761" w:themeColor="accent1" w:themeShade="BF"/>
      <w:spacing w:val="5"/>
    </w:rPr>
  </w:style>
  <w:style w:type="table" w:customStyle="1" w:styleId="TableNormal0">
    <w:name w:val="TableNormal"/>
    <w:rsid w:val="000651A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PlainTable5">
    <w:name w:val="Plain Table 5"/>
    <w:basedOn w:val="TableNormal"/>
    <w:uiPriority w:val="45"/>
    <w:rsid w:val="000651A4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0651A4"/>
    <w:pPr>
      <w:spacing w:after="0" w:line="240" w:lineRule="auto"/>
    </w:pPr>
    <w:rPr>
      <w:rFonts w:ascii="Arial" w:eastAsia="Arial" w:hAnsi="Arial" w:cs="Arial"/>
      <w:color w:val="000000" w:themeColor="text1"/>
      <w:kern w:val="0"/>
      <w:sz w:val="22"/>
      <w:szCs w:val="22"/>
      <w:lang w:val="en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uiPriority w:val="99"/>
    <w:unhideWhenUsed/>
    <w:rsid w:val="000651A4"/>
    <w:pPr>
      <w:spacing w:before="100" w:beforeAutospacing="1" w:after="100" w:afterAutospacing="1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651A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651A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0651A4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0651A4"/>
    <w:rPr>
      <w:color w:val="666666"/>
    </w:rPr>
  </w:style>
  <w:style w:type="table" w:styleId="PlainTable3">
    <w:name w:val="Plain Table 3"/>
    <w:basedOn w:val="TableNormal"/>
    <w:uiPriority w:val="43"/>
    <w:rsid w:val="000651A4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3">
    <w:name w:val="Grid Table 3"/>
    <w:basedOn w:val="TableNormal"/>
    <w:uiPriority w:val="48"/>
    <w:rsid w:val="000651A4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Grid">
    <w:name w:val="Table Grid"/>
    <w:basedOn w:val="TableNormal"/>
    <w:uiPriority w:val="39"/>
    <w:rsid w:val="000651A4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651A4"/>
    <w:rPr>
      <w:b/>
      <w:bCs/>
    </w:rPr>
  </w:style>
  <w:style w:type="table" w:styleId="TableGridLight">
    <w:name w:val="Grid Table Light"/>
    <w:basedOn w:val="TableNormal"/>
    <w:uiPriority w:val="40"/>
    <w:rsid w:val="000651A4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0651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51A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651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51A4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651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51A4"/>
    <w:rPr>
      <w:rFonts w:ascii="Times New Roman" w:eastAsia="Times New Roman" w:hAnsi="Times New Roman" w:cs="Times New Roman"/>
      <w:kern w:val="0"/>
      <w14:ligatures w14:val="none"/>
    </w:rPr>
  </w:style>
  <w:style w:type="table" w:styleId="PlainTable1">
    <w:name w:val="Plain Table 1"/>
    <w:basedOn w:val="TableNormal"/>
    <w:uiPriority w:val="41"/>
    <w:rsid w:val="000651A4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651A4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651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51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51A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51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51A4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0651A4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0651A4"/>
    <w:rPr>
      <w:color w:val="96607D" w:themeColor="followedHyperlink"/>
      <w:u w:val="single"/>
    </w:rPr>
  </w:style>
  <w:style w:type="character" w:styleId="HTMLCode">
    <w:name w:val="HTML Code"/>
    <w:basedOn w:val="DefaultParagraphFont"/>
    <w:uiPriority w:val="99"/>
    <w:semiHidden/>
    <w:unhideWhenUsed/>
    <w:rsid w:val="000651A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1827</Words>
  <Characters>10418</Characters>
  <Application>Microsoft Office Word</Application>
  <DocSecurity>0</DocSecurity>
  <Lines>86</Lines>
  <Paragraphs>24</Paragraphs>
  <ScaleCrop>false</ScaleCrop>
  <Company/>
  <LinksUpToDate>false</LinksUpToDate>
  <CharactersWithSpaces>12221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2026-11-02T14:54:00Z</dcterms:created>
  <dcterms:modified xsi:type="dcterms:W3CDTF">2026-11-02T14:55:00Z</dcterms:modified>
</cp:coreProperties>
</file>