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C95E9D" w14:textId="138B88BF" w:rsidR="0040515B" w:rsidRDefault="0040515B"/>
    <w:tbl>
      <w:tblPr>
        <w:tblStyle w:val="TableGrid"/>
        <w:tblW w:w="10065" w:type="dxa"/>
        <w:tblInd w:w="-567" w:type="dxa"/>
        <w:tblBorders>
          <w:top w:val="none" w:sz="0"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720"/>
        <w:gridCol w:w="2097"/>
        <w:gridCol w:w="2129"/>
        <w:gridCol w:w="2126"/>
        <w:gridCol w:w="441"/>
        <w:gridCol w:w="552"/>
      </w:tblGrid>
      <w:tr w:rsidR="0040515B" w14:paraId="4B6FFFC0" w14:textId="77777777">
        <w:trPr>
          <w:gridAfter w:val="1"/>
          <w:wAfter w:w="552" w:type="dxa"/>
          <w:trHeight w:val="370"/>
        </w:trPr>
        <w:tc>
          <w:tcPr>
            <w:tcW w:w="9513" w:type="dxa"/>
            <w:gridSpan w:val="5"/>
            <w:tcBorders>
              <w:top w:val="single" w:sz="12" w:space="0" w:color="FFFFFF" w:themeColor="background1"/>
              <w:bottom w:val="single" w:sz="6" w:space="0" w:color="auto"/>
            </w:tcBorders>
          </w:tcPr>
          <w:p w14:paraId="6AB8B7CC" w14:textId="77777777" w:rsidR="0040515B" w:rsidRDefault="00000000">
            <w:pPr>
              <w:spacing w:line="240" w:lineRule="auto"/>
              <w:rPr>
                <w:rFonts w:ascii="Times New Roman" w:hAnsi="Times New Roman" w:cs="Times New Roman"/>
              </w:rPr>
            </w:pPr>
            <w:bookmarkStart w:id="0" w:name="_Hlk218709427"/>
            <w:r>
              <w:rPr>
                <w:rFonts w:ascii="Times New Roman" w:hAnsi="Times New Roman" w:cs="Times New Roman"/>
                <w:b/>
                <w:bCs/>
              </w:rPr>
              <w:t>Table 1. Baseline characteristics of patients with Crohn’s disease according to GLIM-defined malnutrition status.</w:t>
            </w:r>
          </w:p>
        </w:tc>
      </w:tr>
      <w:tr w:rsidR="0040515B" w14:paraId="131112E5" w14:textId="77777777">
        <w:trPr>
          <w:trHeight w:val="654"/>
        </w:trPr>
        <w:tc>
          <w:tcPr>
            <w:tcW w:w="2720" w:type="dxa"/>
            <w:tcBorders>
              <w:top w:val="single" w:sz="12" w:space="0" w:color="000000"/>
              <w:bottom w:val="single" w:sz="6" w:space="0" w:color="auto"/>
            </w:tcBorders>
          </w:tcPr>
          <w:p w14:paraId="22B33F25" w14:textId="77777777" w:rsidR="0040515B" w:rsidRDefault="00000000">
            <w:pPr>
              <w:spacing w:line="240" w:lineRule="auto"/>
              <w:rPr>
                <w:rFonts w:ascii="Times New Roman" w:hAnsi="Times New Roman" w:cs="Times New Roman"/>
              </w:rPr>
            </w:pPr>
            <w:r>
              <w:rPr>
                <w:rFonts w:ascii="Times New Roman" w:hAnsi="Times New Roman" w:cs="Times New Roman"/>
              </w:rPr>
              <w:t>Characteristics</w:t>
            </w:r>
          </w:p>
        </w:tc>
        <w:tc>
          <w:tcPr>
            <w:tcW w:w="2097" w:type="dxa"/>
            <w:tcBorders>
              <w:top w:val="single" w:sz="12" w:space="0" w:color="000000"/>
              <w:bottom w:val="single" w:sz="6" w:space="0" w:color="000000"/>
            </w:tcBorders>
          </w:tcPr>
          <w:p w14:paraId="518A327A" w14:textId="77777777" w:rsidR="0040515B" w:rsidRDefault="00000000">
            <w:pPr>
              <w:spacing w:line="240" w:lineRule="auto"/>
              <w:ind w:firstLineChars="100" w:firstLine="220"/>
              <w:rPr>
                <w:rFonts w:ascii="Times New Roman" w:hAnsi="Times New Roman" w:cs="Times New Roman"/>
              </w:rPr>
            </w:pPr>
            <w:r>
              <w:rPr>
                <w:rFonts w:ascii="Times New Roman" w:hAnsi="Times New Roman" w:cs="Times New Roman"/>
              </w:rPr>
              <w:t xml:space="preserve">Total </w:t>
            </w:r>
          </w:p>
          <w:p w14:paraId="3DBF4976" w14:textId="77777777" w:rsidR="0040515B" w:rsidRDefault="00000000">
            <w:pPr>
              <w:spacing w:line="240" w:lineRule="auto"/>
              <w:ind w:firstLineChars="100" w:firstLine="220"/>
              <w:rPr>
                <w:rFonts w:ascii="Times New Roman" w:hAnsi="Times New Roman" w:cs="Times New Roman"/>
              </w:rPr>
            </w:pPr>
            <w:r>
              <w:rPr>
                <w:rFonts w:ascii="Times New Roman" w:hAnsi="Times New Roman" w:cs="Times New Roman"/>
              </w:rPr>
              <w:t>(n=350)</w:t>
            </w:r>
          </w:p>
        </w:tc>
        <w:tc>
          <w:tcPr>
            <w:tcW w:w="2129" w:type="dxa"/>
            <w:tcBorders>
              <w:top w:val="single" w:sz="12" w:space="0" w:color="000000"/>
              <w:bottom w:val="single" w:sz="6" w:space="0" w:color="auto"/>
            </w:tcBorders>
          </w:tcPr>
          <w:p w14:paraId="6E721738" w14:textId="77777777" w:rsidR="0040515B" w:rsidRDefault="00000000">
            <w:pPr>
              <w:spacing w:line="240" w:lineRule="auto"/>
              <w:rPr>
                <w:rFonts w:ascii="Times New Roman" w:hAnsi="Times New Roman" w:cs="Times New Roman"/>
              </w:rPr>
            </w:pPr>
            <w:r>
              <w:rPr>
                <w:rFonts w:ascii="Times New Roman" w:hAnsi="Times New Roman" w:cs="Times New Roman"/>
              </w:rPr>
              <w:t>With malnutrition</w:t>
            </w:r>
            <w:bookmarkStart w:id="1" w:name="OLE_LINK14"/>
          </w:p>
          <w:p w14:paraId="29F1BA01" w14:textId="77777777" w:rsidR="0040515B" w:rsidRDefault="00000000">
            <w:pPr>
              <w:spacing w:line="240" w:lineRule="auto"/>
              <w:rPr>
                <w:rFonts w:ascii="Times New Roman" w:hAnsi="Times New Roman" w:cs="Times New Roman"/>
              </w:rPr>
            </w:pPr>
            <w:r>
              <w:rPr>
                <w:rFonts w:ascii="Times New Roman" w:hAnsi="Times New Roman" w:cs="Times New Roman"/>
              </w:rPr>
              <w:t>(n=144)</w:t>
            </w:r>
            <w:bookmarkEnd w:id="1"/>
          </w:p>
        </w:tc>
        <w:tc>
          <w:tcPr>
            <w:tcW w:w="2126" w:type="dxa"/>
            <w:tcBorders>
              <w:top w:val="single" w:sz="12" w:space="0" w:color="000000"/>
              <w:bottom w:val="single" w:sz="6" w:space="0" w:color="auto"/>
            </w:tcBorders>
          </w:tcPr>
          <w:p w14:paraId="3979792D" w14:textId="77777777" w:rsidR="0040515B" w:rsidRDefault="00000000">
            <w:pPr>
              <w:spacing w:line="240" w:lineRule="auto"/>
              <w:rPr>
                <w:rFonts w:ascii="Times New Roman" w:hAnsi="Times New Roman" w:cs="Times New Roman"/>
              </w:rPr>
            </w:pPr>
            <w:r>
              <w:rPr>
                <w:rFonts w:ascii="Times New Roman" w:hAnsi="Times New Roman" w:cs="Times New Roman"/>
              </w:rPr>
              <w:t>Without malnutrition</w:t>
            </w:r>
          </w:p>
          <w:p w14:paraId="042A91C3" w14:textId="77777777" w:rsidR="0040515B" w:rsidRDefault="00000000">
            <w:pPr>
              <w:spacing w:line="240" w:lineRule="auto"/>
              <w:rPr>
                <w:rFonts w:ascii="Times New Roman" w:hAnsi="Times New Roman" w:cs="Times New Roman"/>
              </w:rPr>
            </w:pPr>
            <w:r>
              <w:rPr>
                <w:rFonts w:ascii="Times New Roman" w:hAnsi="Times New Roman" w:cs="Times New Roman"/>
              </w:rPr>
              <w:t>(n=206)</w:t>
            </w:r>
          </w:p>
        </w:tc>
        <w:tc>
          <w:tcPr>
            <w:tcW w:w="993" w:type="dxa"/>
            <w:gridSpan w:val="2"/>
            <w:tcBorders>
              <w:top w:val="single" w:sz="12" w:space="0" w:color="000000"/>
              <w:bottom w:val="single" w:sz="6" w:space="0" w:color="auto"/>
            </w:tcBorders>
          </w:tcPr>
          <w:p w14:paraId="70269438" w14:textId="77777777" w:rsidR="0040515B" w:rsidRDefault="00000000">
            <w:pPr>
              <w:spacing w:line="240" w:lineRule="auto"/>
              <w:rPr>
                <w:rFonts w:ascii="Times New Roman" w:hAnsi="Times New Roman" w:cs="Times New Roman"/>
              </w:rPr>
            </w:pPr>
            <w:r>
              <w:rPr>
                <w:rFonts w:ascii="Times New Roman" w:hAnsi="Times New Roman" w:cs="Times New Roman"/>
              </w:rPr>
              <w:t>P</w:t>
            </w:r>
            <w:r>
              <w:rPr>
                <w:rFonts w:ascii="Times New Roman" w:hAnsi="Times New Roman" w:cs="Times New Roman" w:hint="eastAsia"/>
              </w:rPr>
              <w:t xml:space="preserve"> </w:t>
            </w:r>
            <w:r>
              <w:rPr>
                <w:rFonts w:ascii="Times New Roman" w:hAnsi="Times New Roman" w:cs="Times New Roman"/>
              </w:rPr>
              <w:t>value</w:t>
            </w:r>
          </w:p>
        </w:tc>
      </w:tr>
      <w:tr w:rsidR="0040515B" w14:paraId="5B3AF929" w14:textId="77777777">
        <w:trPr>
          <w:trHeight w:val="1263"/>
        </w:trPr>
        <w:tc>
          <w:tcPr>
            <w:tcW w:w="2720" w:type="dxa"/>
            <w:tcBorders>
              <w:top w:val="single" w:sz="6" w:space="0" w:color="auto"/>
            </w:tcBorders>
          </w:tcPr>
          <w:p w14:paraId="110E9A0F" w14:textId="77777777" w:rsidR="0040515B" w:rsidRDefault="00000000">
            <w:pPr>
              <w:tabs>
                <w:tab w:val="right" w:pos="2336"/>
              </w:tabs>
              <w:spacing w:line="240" w:lineRule="auto"/>
              <w:rPr>
                <w:rFonts w:ascii="Times New Roman" w:hAnsi="Times New Roman" w:cs="Times New Roman"/>
              </w:rPr>
            </w:pPr>
            <w:r>
              <w:rPr>
                <w:rFonts w:ascii="Times New Roman" w:hAnsi="Times New Roman" w:cs="Times New Roman"/>
              </w:rPr>
              <w:t>Gender, n (%)</w:t>
            </w:r>
            <w:r>
              <w:rPr>
                <w:rFonts w:ascii="Times New Roman" w:hAnsi="Times New Roman" w:cs="Times New Roman"/>
              </w:rPr>
              <w:tab/>
            </w:r>
          </w:p>
          <w:p w14:paraId="7838F422" w14:textId="77777777" w:rsidR="0040515B" w:rsidRDefault="00000000">
            <w:pPr>
              <w:spacing w:line="240" w:lineRule="auto"/>
              <w:rPr>
                <w:rFonts w:ascii="Times New Roman" w:hAnsi="Times New Roman" w:cs="Times New Roman"/>
              </w:rPr>
            </w:pPr>
            <w:r>
              <w:rPr>
                <w:rFonts w:ascii="Times New Roman" w:hAnsi="Times New Roman" w:cs="Times New Roman"/>
              </w:rPr>
              <w:t xml:space="preserve">  Male</w:t>
            </w:r>
          </w:p>
          <w:p w14:paraId="3BFAAF84" w14:textId="77777777" w:rsidR="0040515B" w:rsidRDefault="00000000">
            <w:pPr>
              <w:spacing w:line="240" w:lineRule="auto"/>
              <w:rPr>
                <w:rFonts w:ascii="Times New Roman" w:hAnsi="Times New Roman" w:cs="Times New Roman"/>
              </w:rPr>
            </w:pPr>
            <w:r>
              <w:rPr>
                <w:rFonts w:ascii="Times New Roman" w:hAnsi="Times New Roman" w:cs="Times New Roman"/>
              </w:rPr>
              <w:t xml:space="preserve">  Female</w:t>
            </w:r>
          </w:p>
          <w:p w14:paraId="1B2C3BD7" w14:textId="77777777" w:rsidR="0040515B" w:rsidRDefault="00000000">
            <w:pPr>
              <w:spacing w:line="240" w:lineRule="auto"/>
              <w:rPr>
                <w:rFonts w:ascii="Times New Roman" w:hAnsi="Times New Roman" w:cs="Times New Roman"/>
              </w:rPr>
            </w:pPr>
            <w:r>
              <w:rPr>
                <w:rFonts w:ascii="Times New Roman" w:hAnsi="Times New Roman" w:cs="Times New Roman"/>
              </w:rPr>
              <w:t>Age, median (IQR), years</w:t>
            </w:r>
          </w:p>
        </w:tc>
        <w:tc>
          <w:tcPr>
            <w:tcW w:w="2097" w:type="dxa"/>
            <w:tcBorders>
              <w:top w:val="single" w:sz="6" w:space="0" w:color="000000"/>
            </w:tcBorders>
          </w:tcPr>
          <w:p w14:paraId="0B005544" w14:textId="77777777" w:rsidR="0040515B" w:rsidRDefault="0040515B">
            <w:pPr>
              <w:spacing w:line="240" w:lineRule="auto"/>
              <w:rPr>
                <w:rFonts w:ascii="Times New Roman" w:hAnsi="Times New Roman" w:cs="Times New Roman"/>
              </w:rPr>
            </w:pPr>
          </w:p>
          <w:p w14:paraId="26D3C0FC" w14:textId="77777777" w:rsidR="0040515B" w:rsidRDefault="00000000">
            <w:pPr>
              <w:spacing w:line="240" w:lineRule="auto"/>
              <w:rPr>
                <w:rFonts w:ascii="Times New Roman" w:hAnsi="Times New Roman" w:cs="Times New Roman"/>
              </w:rPr>
            </w:pPr>
            <w:r>
              <w:rPr>
                <w:rFonts w:ascii="Times New Roman" w:hAnsi="Times New Roman" w:cs="Times New Roman"/>
              </w:rPr>
              <w:t>257 (73.4)</w:t>
            </w:r>
          </w:p>
          <w:p w14:paraId="249F4EA1" w14:textId="77777777" w:rsidR="0040515B" w:rsidRDefault="00000000">
            <w:pPr>
              <w:spacing w:line="240" w:lineRule="auto"/>
              <w:rPr>
                <w:rFonts w:ascii="Times New Roman" w:hAnsi="Times New Roman" w:cs="Times New Roman"/>
              </w:rPr>
            </w:pPr>
            <w:r>
              <w:rPr>
                <w:rFonts w:ascii="Times New Roman" w:hAnsi="Times New Roman" w:cs="Times New Roman"/>
              </w:rPr>
              <w:t>93 (26.6)</w:t>
            </w:r>
          </w:p>
          <w:p w14:paraId="0E982A1E" w14:textId="77777777" w:rsidR="0040515B" w:rsidRDefault="00000000">
            <w:pPr>
              <w:spacing w:line="240" w:lineRule="auto"/>
              <w:rPr>
                <w:rFonts w:ascii="Times New Roman" w:hAnsi="Times New Roman" w:cs="Times New Roman"/>
              </w:rPr>
            </w:pPr>
            <w:r>
              <w:rPr>
                <w:rFonts w:ascii="Times New Roman" w:hAnsi="Times New Roman" w:cs="Times New Roman"/>
              </w:rPr>
              <w:t>42 (31.75</w:t>
            </w:r>
            <w:r>
              <w:rPr>
                <w:sz w:val="18"/>
              </w:rPr>
              <w:t>–</w:t>
            </w:r>
            <w:r>
              <w:rPr>
                <w:rFonts w:ascii="Times New Roman" w:hAnsi="Times New Roman" w:cs="Times New Roman"/>
              </w:rPr>
              <w:t>55)</w:t>
            </w:r>
          </w:p>
        </w:tc>
        <w:tc>
          <w:tcPr>
            <w:tcW w:w="2129" w:type="dxa"/>
            <w:tcBorders>
              <w:top w:val="single" w:sz="6" w:space="0" w:color="auto"/>
            </w:tcBorders>
          </w:tcPr>
          <w:p w14:paraId="7E947A24" w14:textId="77777777" w:rsidR="0040515B" w:rsidRDefault="0040515B">
            <w:pPr>
              <w:spacing w:line="240" w:lineRule="auto"/>
              <w:rPr>
                <w:rFonts w:ascii="Times New Roman" w:hAnsi="Times New Roman" w:cs="Times New Roman"/>
              </w:rPr>
            </w:pPr>
          </w:p>
          <w:p w14:paraId="211EAE97" w14:textId="77777777" w:rsidR="0040515B" w:rsidRDefault="00000000">
            <w:pPr>
              <w:spacing w:line="240" w:lineRule="auto"/>
              <w:rPr>
                <w:rFonts w:ascii="Times New Roman" w:hAnsi="Times New Roman" w:cs="Times New Roman"/>
              </w:rPr>
            </w:pPr>
            <w:r>
              <w:rPr>
                <w:rFonts w:ascii="Times New Roman" w:hAnsi="Times New Roman" w:cs="Times New Roman"/>
              </w:rPr>
              <w:t>113 (78.5)</w:t>
            </w:r>
          </w:p>
          <w:p w14:paraId="311CA5E8" w14:textId="77777777" w:rsidR="0040515B" w:rsidRDefault="00000000">
            <w:pPr>
              <w:spacing w:line="240" w:lineRule="auto"/>
              <w:rPr>
                <w:rFonts w:ascii="Times New Roman" w:hAnsi="Times New Roman" w:cs="Times New Roman"/>
              </w:rPr>
            </w:pPr>
            <w:r>
              <w:rPr>
                <w:rFonts w:ascii="Times New Roman" w:hAnsi="Times New Roman" w:cs="Times New Roman"/>
              </w:rPr>
              <w:t>31 (21.5</w:t>
            </w:r>
            <w:r>
              <w:rPr>
                <w:rFonts w:ascii="Times New Roman" w:hAnsi="Times New Roman" w:cs="Times New Roman" w:hint="eastAsia"/>
              </w:rPr>
              <w:t>)</w:t>
            </w:r>
          </w:p>
          <w:p w14:paraId="331580F6" w14:textId="77777777" w:rsidR="0040515B" w:rsidRDefault="00000000">
            <w:pPr>
              <w:spacing w:line="240" w:lineRule="auto"/>
              <w:rPr>
                <w:rFonts w:ascii="Times New Roman" w:hAnsi="Times New Roman" w:cs="Times New Roman"/>
              </w:rPr>
            </w:pPr>
            <w:r>
              <w:rPr>
                <w:rFonts w:ascii="Times New Roman" w:hAnsi="Times New Roman" w:cs="Times New Roman"/>
              </w:rPr>
              <w:t>42 (31</w:t>
            </w:r>
            <w:r>
              <w:rPr>
                <w:sz w:val="18"/>
              </w:rPr>
              <w:t>–</w:t>
            </w:r>
            <w:r>
              <w:rPr>
                <w:rFonts w:ascii="Times New Roman" w:hAnsi="Times New Roman" w:cs="Times New Roman"/>
              </w:rPr>
              <w:t>56)</w:t>
            </w:r>
          </w:p>
        </w:tc>
        <w:tc>
          <w:tcPr>
            <w:tcW w:w="2126" w:type="dxa"/>
            <w:tcBorders>
              <w:top w:val="single" w:sz="6" w:space="0" w:color="auto"/>
            </w:tcBorders>
          </w:tcPr>
          <w:p w14:paraId="5B012260" w14:textId="77777777" w:rsidR="0040515B" w:rsidRDefault="0040515B">
            <w:pPr>
              <w:spacing w:line="240" w:lineRule="auto"/>
              <w:rPr>
                <w:rFonts w:ascii="Times New Roman" w:hAnsi="Times New Roman" w:cs="Times New Roman"/>
              </w:rPr>
            </w:pPr>
          </w:p>
          <w:p w14:paraId="5590A1E1" w14:textId="77777777" w:rsidR="0040515B" w:rsidRDefault="00000000">
            <w:pPr>
              <w:spacing w:line="240" w:lineRule="auto"/>
              <w:rPr>
                <w:rFonts w:ascii="Times New Roman" w:hAnsi="Times New Roman" w:cs="Times New Roman"/>
              </w:rPr>
            </w:pPr>
            <w:r>
              <w:rPr>
                <w:rFonts w:ascii="Times New Roman" w:hAnsi="Times New Roman" w:cs="Times New Roman"/>
              </w:rPr>
              <w:t>144 (69.9)</w:t>
            </w:r>
          </w:p>
          <w:p w14:paraId="289F08E2" w14:textId="77777777" w:rsidR="0040515B" w:rsidRDefault="00000000">
            <w:pPr>
              <w:spacing w:line="240" w:lineRule="auto"/>
              <w:rPr>
                <w:rFonts w:ascii="Times New Roman" w:hAnsi="Times New Roman" w:cs="Times New Roman"/>
              </w:rPr>
            </w:pPr>
            <w:r>
              <w:rPr>
                <w:rFonts w:ascii="Times New Roman" w:hAnsi="Times New Roman" w:cs="Times New Roman"/>
              </w:rPr>
              <w:t>62 (30.1)</w:t>
            </w:r>
          </w:p>
          <w:p w14:paraId="78249F43" w14:textId="77777777" w:rsidR="0040515B" w:rsidRDefault="00000000">
            <w:pPr>
              <w:spacing w:line="240" w:lineRule="auto"/>
              <w:rPr>
                <w:rFonts w:ascii="Times New Roman" w:hAnsi="Times New Roman" w:cs="Times New Roman"/>
              </w:rPr>
            </w:pPr>
            <w:r>
              <w:rPr>
                <w:rFonts w:ascii="Times New Roman" w:hAnsi="Times New Roman" w:cs="Times New Roman"/>
              </w:rPr>
              <w:t>42 (32</w:t>
            </w:r>
            <w:r>
              <w:rPr>
                <w:sz w:val="18"/>
              </w:rPr>
              <w:t>–</w:t>
            </w:r>
            <w:r>
              <w:rPr>
                <w:rFonts w:ascii="Times New Roman" w:hAnsi="Times New Roman" w:cs="Times New Roman"/>
              </w:rPr>
              <w:t>54.25)</w:t>
            </w:r>
          </w:p>
        </w:tc>
        <w:tc>
          <w:tcPr>
            <w:tcW w:w="993" w:type="dxa"/>
            <w:gridSpan w:val="2"/>
            <w:tcBorders>
              <w:top w:val="single" w:sz="6" w:space="0" w:color="auto"/>
            </w:tcBorders>
          </w:tcPr>
          <w:p w14:paraId="2FFED363" w14:textId="77777777" w:rsidR="0040515B" w:rsidRDefault="00000000">
            <w:pPr>
              <w:spacing w:line="240" w:lineRule="auto"/>
              <w:rPr>
                <w:rFonts w:ascii="Times New Roman" w:hAnsi="Times New Roman" w:cs="Times New Roman"/>
              </w:rPr>
            </w:pPr>
            <w:r>
              <w:rPr>
                <w:rFonts w:ascii="Times New Roman" w:hAnsi="Times New Roman" w:cs="Times New Roman"/>
              </w:rPr>
              <w:t>0.074</w:t>
            </w:r>
          </w:p>
          <w:p w14:paraId="5E005527" w14:textId="77777777" w:rsidR="0040515B" w:rsidRDefault="0040515B">
            <w:pPr>
              <w:spacing w:line="240" w:lineRule="auto"/>
              <w:rPr>
                <w:rFonts w:ascii="Times New Roman" w:hAnsi="Times New Roman" w:cs="Times New Roman"/>
              </w:rPr>
            </w:pPr>
          </w:p>
          <w:p w14:paraId="4DCFB15A" w14:textId="77777777" w:rsidR="0040515B" w:rsidRDefault="0040515B">
            <w:pPr>
              <w:spacing w:line="240" w:lineRule="auto"/>
              <w:rPr>
                <w:rFonts w:ascii="Times New Roman" w:hAnsi="Times New Roman" w:cs="Times New Roman"/>
              </w:rPr>
            </w:pPr>
          </w:p>
          <w:p w14:paraId="33D3B106" w14:textId="77777777" w:rsidR="0040515B" w:rsidRDefault="00000000">
            <w:pPr>
              <w:spacing w:line="240" w:lineRule="auto"/>
              <w:rPr>
                <w:rFonts w:ascii="Times New Roman" w:hAnsi="Times New Roman" w:cs="Times New Roman"/>
              </w:rPr>
            </w:pPr>
            <w:r>
              <w:rPr>
                <w:rFonts w:ascii="Times New Roman" w:hAnsi="Times New Roman" w:cs="Times New Roman"/>
              </w:rPr>
              <w:t>0.50</w:t>
            </w:r>
            <w:r>
              <w:rPr>
                <w:rFonts w:ascii="Times New Roman" w:hAnsi="Times New Roman" w:cs="Times New Roman" w:hint="eastAsia"/>
              </w:rPr>
              <w:t>1</w:t>
            </w:r>
          </w:p>
        </w:tc>
      </w:tr>
      <w:tr w:rsidR="0040515B" w14:paraId="26A7BBB3" w14:textId="77777777">
        <w:trPr>
          <w:trHeight w:val="624"/>
        </w:trPr>
        <w:tc>
          <w:tcPr>
            <w:tcW w:w="2720" w:type="dxa"/>
          </w:tcPr>
          <w:p w14:paraId="00758CC4" w14:textId="77777777" w:rsidR="0040515B" w:rsidRDefault="00000000">
            <w:pPr>
              <w:spacing w:line="240" w:lineRule="auto"/>
              <w:rPr>
                <w:rFonts w:ascii="Times New Roman" w:hAnsi="Times New Roman" w:cs="Times New Roman"/>
              </w:rPr>
            </w:pPr>
            <w:r>
              <w:rPr>
                <w:rFonts w:ascii="Times New Roman" w:hAnsi="Times New Roman" w:cs="Times New Roman"/>
              </w:rPr>
              <w:t xml:space="preserve">Weight, </w:t>
            </w:r>
            <w:bookmarkStart w:id="2" w:name="OLE_LINK2"/>
            <w:r>
              <w:rPr>
                <w:rFonts w:ascii="Times New Roman" w:hAnsi="Times New Roman" w:cs="Times New Roman"/>
              </w:rPr>
              <w:t>median (IQR),</w:t>
            </w:r>
            <w:bookmarkEnd w:id="2"/>
            <w:r>
              <w:rPr>
                <w:rFonts w:ascii="Times New Roman" w:hAnsi="Times New Roman" w:cs="Times New Roman"/>
              </w:rPr>
              <w:t xml:space="preserve"> kg</w:t>
            </w:r>
          </w:p>
          <w:p w14:paraId="38A5D9C6" w14:textId="77777777" w:rsidR="0040515B" w:rsidRDefault="00000000">
            <w:pPr>
              <w:spacing w:line="240" w:lineRule="auto"/>
              <w:rPr>
                <w:rFonts w:ascii="Times New Roman" w:hAnsi="Times New Roman" w:cs="Times New Roman"/>
              </w:rPr>
            </w:pPr>
            <w:bookmarkStart w:id="3" w:name="OLE_LINK119"/>
            <w:r>
              <w:rPr>
                <w:rFonts w:ascii="Times New Roman" w:hAnsi="Times New Roman" w:cs="Times New Roman"/>
              </w:rPr>
              <w:t>BMI, median (IQR), kg/m</w:t>
            </w:r>
            <w:r>
              <w:rPr>
                <w:rFonts w:ascii="Times New Roman" w:hAnsi="Times New Roman" w:cs="Times New Roman"/>
                <w:vertAlign w:val="superscript"/>
              </w:rPr>
              <w:t>2</w:t>
            </w:r>
            <w:bookmarkEnd w:id="3"/>
          </w:p>
        </w:tc>
        <w:tc>
          <w:tcPr>
            <w:tcW w:w="2097" w:type="dxa"/>
          </w:tcPr>
          <w:p w14:paraId="4DA05EF7" w14:textId="77777777" w:rsidR="0040515B" w:rsidRDefault="00000000">
            <w:pPr>
              <w:spacing w:line="240" w:lineRule="auto"/>
              <w:rPr>
                <w:rFonts w:ascii="Times New Roman" w:hAnsi="Times New Roman" w:cs="Times New Roman"/>
              </w:rPr>
            </w:pPr>
            <w:r>
              <w:rPr>
                <w:rFonts w:ascii="Times New Roman" w:hAnsi="Times New Roman" w:cs="Times New Roman"/>
              </w:rPr>
              <w:t>65.15 (55.45</w:t>
            </w:r>
            <w:r>
              <w:rPr>
                <w:sz w:val="18"/>
              </w:rPr>
              <w:t>–</w:t>
            </w:r>
            <w:r>
              <w:rPr>
                <w:rFonts w:ascii="Times New Roman" w:hAnsi="Times New Roman" w:cs="Times New Roman"/>
              </w:rPr>
              <w:t>71.35)</w:t>
            </w:r>
          </w:p>
          <w:p w14:paraId="1C680D76" w14:textId="77777777" w:rsidR="0040515B" w:rsidRDefault="00000000">
            <w:pPr>
              <w:spacing w:line="240" w:lineRule="auto"/>
              <w:rPr>
                <w:rFonts w:ascii="Times New Roman" w:hAnsi="Times New Roman" w:cs="Times New Roman"/>
              </w:rPr>
            </w:pPr>
            <w:bookmarkStart w:id="4" w:name="OLE_LINK120"/>
            <w:r>
              <w:rPr>
                <w:rFonts w:ascii="Times New Roman" w:hAnsi="Times New Roman" w:cs="Times New Roman"/>
              </w:rPr>
              <w:t>22.74</w:t>
            </w:r>
            <w:bookmarkStart w:id="5" w:name="OLE_LINK136"/>
            <w:r>
              <w:rPr>
                <w:rFonts w:ascii="Times New Roman" w:hAnsi="Times New Roman" w:cs="Times New Roman"/>
              </w:rPr>
              <w:t xml:space="preserve"> (20.07</w:t>
            </w:r>
            <w:r>
              <w:rPr>
                <w:sz w:val="18"/>
              </w:rPr>
              <w:t>–</w:t>
            </w:r>
            <w:r>
              <w:rPr>
                <w:rFonts w:ascii="Times New Roman" w:hAnsi="Times New Roman" w:cs="Times New Roman"/>
              </w:rPr>
              <w:t>25.07)</w:t>
            </w:r>
            <w:bookmarkEnd w:id="4"/>
            <w:bookmarkEnd w:id="5"/>
          </w:p>
        </w:tc>
        <w:tc>
          <w:tcPr>
            <w:tcW w:w="2129" w:type="dxa"/>
          </w:tcPr>
          <w:p w14:paraId="5ED938A3" w14:textId="77777777" w:rsidR="0040515B" w:rsidRDefault="00000000">
            <w:pPr>
              <w:spacing w:line="240" w:lineRule="auto"/>
              <w:rPr>
                <w:rFonts w:ascii="Times New Roman" w:hAnsi="Times New Roman" w:cs="Times New Roman"/>
              </w:rPr>
            </w:pPr>
            <w:r>
              <w:rPr>
                <w:rFonts w:ascii="Times New Roman" w:hAnsi="Times New Roman" w:cs="Times New Roman"/>
              </w:rPr>
              <w:t>56.85 (51.7</w:t>
            </w:r>
            <w:r>
              <w:rPr>
                <w:sz w:val="18"/>
              </w:rPr>
              <w:t>–</w:t>
            </w:r>
            <w:r>
              <w:rPr>
                <w:rFonts w:ascii="Times New Roman" w:hAnsi="Times New Roman" w:cs="Times New Roman"/>
              </w:rPr>
              <w:t>65.95)</w:t>
            </w:r>
          </w:p>
          <w:p w14:paraId="4E5EBE13" w14:textId="77777777" w:rsidR="0040515B" w:rsidRDefault="00000000">
            <w:pPr>
              <w:spacing w:line="240" w:lineRule="auto"/>
              <w:rPr>
                <w:rFonts w:ascii="Times New Roman" w:hAnsi="Times New Roman" w:cs="Times New Roman"/>
              </w:rPr>
            </w:pPr>
            <w:bookmarkStart w:id="6" w:name="OLE_LINK121"/>
            <w:r>
              <w:rPr>
                <w:rFonts w:ascii="Times New Roman" w:hAnsi="Times New Roman" w:cs="Times New Roman"/>
              </w:rPr>
              <w:t>19.95 (18.18</w:t>
            </w:r>
            <w:r>
              <w:rPr>
                <w:sz w:val="18"/>
              </w:rPr>
              <w:t>–</w:t>
            </w:r>
            <w:r>
              <w:rPr>
                <w:rFonts w:ascii="Times New Roman" w:hAnsi="Times New Roman" w:cs="Times New Roman"/>
              </w:rPr>
              <w:t>22.36)</w:t>
            </w:r>
            <w:bookmarkEnd w:id="6"/>
          </w:p>
        </w:tc>
        <w:tc>
          <w:tcPr>
            <w:tcW w:w="2126" w:type="dxa"/>
          </w:tcPr>
          <w:p w14:paraId="23AEB838" w14:textId="77777777" w:rsidR="0040515B" w:rsidRDefault="00000000">
            <w:pPr>
              <w:spacing w:line="240" w:lineRule="auto"/>
              <w:rPr>
                <w:rFonts w:ascii="Times New Roman" w:hAnsi="Times New Roman" w:cs="Times New Roman"/>
              </w:rPr>
            </w:pPr>
            <w:r>
              <w:rPr>
                <w:rFonts w:ascii="Times New Roman" w:hAnsi="Times New Roman" w:cs="Times New Roman"/>
              </w:rPr>
              <w:t>69.15 (62</w:t>
            </w:r>
            <w:r>
              <w:rPr>
                <w:sz w:val="18"/>
              </w:rPr>
              <w:t>–</w:t>
            </w:r>
            <w:r>
              <w:rPr>
                <w:rFonts w:ascii="Times New Roman" w:hAnsi="Times New Roman" w:cs="Times New Roman"/>
              </w:rPr>
              <w:t>74.6)</w:t>
            </w:r>
          </w:p>
          <w:p w14:paraId="00DE039B" w14:textId="77777777" w:rsidR="0040515B" w:rsidRDefault="00000000">
            <w:pPr>
              <w:spacing w:line="240" w:lineRule="auto"/>
              <w:rPr>
                <w:rFonts w:ascii="Times New Roman" w:hAnsi="Times New Roman" w:cs="Times New Roman"/>
              </w:rPr>
            </w:pPr>
            <w:bookmarkStart w:id="7" w:name="OLE_LINK122"/>
            <w:r>
              <w:rPr>
                <w:rFonts w:ascii="Times New Roman" w:hAnsi="Times New Roman" w:cs="Times New Roman"/>
              </w:rPr>
              <w:t>24.1 (22.28</w:t>
            </w:r>
            <w:r>
              <w:rPr>
                <w:sz w:val="18"/>
              </w:rPr>
              <w:t>–</w:t>
            </w:r>
            <w:r>
              <w:rPr>
                <w:rFonts w:ascii="Times New Roman" w:hAnsi="Times New Roman" w:cs="Times New Roman"/>
              </w:rPr>
              <w:t>26.12)</w:t>
            </w:r>
            <w:bookmarkEnd w:id="7"/>
          </w:p>
        </w:tc>
        <w:tc>
          <w:tcPr>
            <w:tcW w:w="993" w:type="dxa"/>
            <w:gridSpan w:val="2"/>
          </w:tcPr>
          <w:p w14:paraId="603CFAD1" w14:textId="77777777" w:rsidR="0040515B" w:rsidRDefault="00000000">
            <w:pPr>
              <w:spacing w:line="240" w:lineRule="auto"/>
              <w:rPr>
                <w:rFonts w:ascii="Times New Roman" w:hAnsi="Times New Roman" w:cs="Times New Roman"/>
              </w:rPr>
            </w:pPr>
            <w:r>
              <w:rPr>
                <w:rFonts w:ascii="Times New Roman" w:hAnsi="Times New Roman" w:cs="Times New Roman"/>
                <w:sz w:val="21"/>
                <w:szCs w:val="21"/>
              </w:rPr>
              <w:t>&lt;</w:t>
            </w:r>
            <w:r>
              <w:rPr>
                <w:rFonts w:ascii="Times New Roman" w:hAnsi="Times New Roman" w:cs="Times New Roman"/>
              </w:rPr>
              <w:t>0.001</w:t>
            </w:r>
          </w:p>
          <w:p w14:paraId="1E6F15E5" w14:textId="77777777" w:rsidR="0040515B" w:rsidRDefault="00000000">
            <w:pPr>
              <w:spacing w:line="240" w:lineRule="auto"/>
              <w:rPr>
                <w:rFonts w:ascii="Times New Roman" w:hAnsi="Times New Roman" w:cs="Times New Roman"/>
              </w:rPr>
            </w:pPr>
            <w:bookmarkStart w:id="8" w:name="OLE_LINK137"/>
            <w:r>
              <w:rPr>
                <w:rFonts w:ascii="Times New Roman" w:hAnsi="Times New Roman" w:cs="Times New Roman"/>
                <w:sz w:val="21"/>
                <w:szCs w:val="21"/>
              </w:rPr>
              <w:t>&lt;</w:t>
            </w:r>
            <w:r>
              <w:rPr>
                <w:rFonts w:ascii="Times New Roman" w:hAnsi="Times New Roman" w:cs="Times New Roman"/>
              </w:rPr>
              <w:t>0.001</w:t>
            </w:r>
            <w:bookmarkEnd w:id="8"/>
          </w:p>
        </w:tc>
      </w:tr>
      <w:tr w:rsidR="0040515B" w14:paraId="5878D35B" w14:textId="77777777">
        <w:trPr>
          <w:trHeight w:val="624"/>
        </w:trPr>
        <w:tc>
          <w:tcPr>
            <w:tcW w:w="2720" w:type="dxa"/>
          </w:tcPr>
          <w:p w14:paraId="0BD87CC6" w14:textId="77777777" w:rsidR="0040515B" w:rsidRDefault="00000000">
            <w:pPr>
              <w:spacing w:line="240" w:lineRule="auto"/>
              <w:rPr>
                <w:rFonts w:ascii="Times New Roman" w:hAnsi="Times New Roman" w:cs="Times New Roman"/>
                <w:color w:val="000000" w:themeColor="text1"/>
              </w:rPr>
            </w:pPr>
            <w:r>
              <w:rPr>
                <w:rFonts w:ascii="Times New Roman" w:hAnsi="Times New Roman" w:cs="Times New Roman"/>
                <w:color w:val="000000" w:themeColor="text1"/>
              </w:rPr>
              <w:t>Calf circumference, median (IQR),</w:t>
            </w:r>
            <w:r>
              <w:rPr>
                <w:rFonts w:ascii="Times New Roman" w:hAnsi="Times New Roman" w:cs="Times New Roman" w:hint="eastAsia"/>
                <w:color w:val="000000" w:themeColor="text1"/>
              </w:rPr>
              <w:t xml:space="preserve"> cm</w:t>
            </w:r>
          </w:p>
        </w:tc>
        <w:tc>
          <w:tcPr>
            <w:tcW w:w="2097" w:type="dxa"/>
          </w:tcPr>
          <w:p w14:paraId="0B377AFE" w14:textId="77777777" w:rsidR="0040515B" w:rsidRDefault="00000000">
            <w:pPr>
              <w:spacing w:line="240" w:lineRule="auto"/>
              <w:rPr>
                <w:rFonts w:ascii="Times New Roman" w:hAnsi="Times New Roman" w:cs="Times New Roman"/>
                <w:color w:val="000000" w:themeColor="text1"/>
              </w:rPr>
            </w:pPr>
            <w:r>
              <w:rPr>
                <w:rFonts w:ascii="Times New Roman" w:hAnsi="Times New Roman" w:cs="Times New Roman" w:hint="eastAsia"/>
                <w:color w:val="000000" w:themeColor="text1"/>
              </w:rPr>
              <w:t xml:space="preserve">34.8 </w:t>
            </w:r>
            <w:r>
              <w:rPr>
                <w:rFonts w:ascii="Times New Roman" w:hAnsi="Times New Roman" w:cs="Times New Roman"/>
                <w:color w:val="000000" w:themeColor="text1"/>
              </w:rPr>
              <w:t>(</w:t>
            </w:r>
            <w:r>
              <w:rPr>
                <w:rFonts w:ascii="Times New Roman" w:hAnsi="Times New Roman" w:cs="Times New Roman"/>
                <w:color w:val="000000" w:themeColor="text1"/>
                <w:szCs w:val="22"/>
              </w:rPr>
              <w:t>33.0–36.43)</w:t>
            </w:r>
          </w:p>
        </w:tc>
        <w:tc>
          <w:tcPr>
            <w:tcW w:w="2129" w:type="dxa"/>
          </w:tcPr>
          <w:p w14:paraId="6A762B8D" w14:textId="77777777" w:rsidR="0040515B" w:rsidRDefault="00000000">
            <w:pPr>
              <w:spacing w:line="240" w:lineRule="auto"/>
              <w:rPr>
                <w:rFonts w:ascii="Times New Roman" w:hAnsi="Times New Roman" w:cs="Times New Roman"/>
                <w:color w:val="000000" w:themeColor="text1"/>
              </w:rPr>
            </w:pPr>
            <w:r>
              <w:rPr>
                <w:rFonts w:ascii="Times New Roman" w:hAnsi="Times New Roman" w:cs="Times New Roman" w:hint="eastAsia"/>
                <w:color w:val="000000" w:themeColor="text1"/>
              </w:rPr>
              <w:t>32.7</w:t>
            </w:r>
            <w:r>
              <w:rPr>
                <w:rFonts w:ascii="Times New Roman" w:hAnsi="Times New Roman" w:cs="Times New Roman"/>
                <w:color w:val="000000" w:themeColor="text1"/>
              </w:rPr>
              <w:t xml:space="preserve"> (</w:t>
            </w:r>
            <w:r>
              <w:rPr>
                <w:rFonts w:ascii="Times New Roman" w:hAnsi="Times New Roman" w:cs="Times New Roman" w:hint="eastAsia"/>
                <w:color w:val="000000" w:themeColor="text1"/>
              </w:rPr>
              <w:t>31.73</w:t>
            </w:r>
            <w:r>
              <w:rPr>
                <w:rFonts w:ascii="Times New Roman" w:hAnsi="Times New Roman" w:cs="Times New Roman"/>
                <w:color w:val="000000" w:themeColor="text1"/>
              </w:rPr>
              <w:t>–</w:t>
            </w:r>
            <w:r>
              <w:rPr>
                <w:rFonts w:ascii="Times New Roman" w:hAnsi="Times New Roman" w:cs="Times New Roman" w:hint="eastAsia"/>
                <w:color w:val="000000" w:themeColor="text1"/>
              </w:rPr>
              <w:t>33.8</w:t>
            </w:r>
            <w:r>
              <w:rPr>
                <w:rFonts w:ascii="Times New Roman" w:hAnsi="Times New Roman" w:cs="Times New Roman"/>
                <w:color w:val="000000" w:themeColor="text1"/>
              </w:rPr>
              <w:t>)</w:t>
            </w:r>
          </w:p>
        </w:tc>
        <w:tc>
          <w:tcPr>
            <w:tcW w:w="2126" w:type="dxa"/>
          </w:tcPr>
          <w:p w14:paraId="5271B2CA" w14:textId="77777777" w:rsidR="0040515B" w:rsidRDefault="00000000">
            <w:pPr>
              <w:spacing w:line="240" w:lineRule="auto"/>
              <w:rPr>
                <w:rFonts w:ascii="Times New Roman" w:hAnsi="Times New Roman" w:cs="Times New Roman"/>
                <w:color w:val="000000" w:themeColor="text1"/>
              </w:rPr>
            </w:pPr>
            <w:r>
              <w:rPr>
                <w:rFonts w:ascii="Times New Roman" w:hAnsi="Times New Roman" w:cs="Times New Roman" w:hint="eastAsia"/>
                <w:color w:val="000000" w:themeColor="text1"/>
              </w:rPr>
              <w:t>36.2</w:t>
            </w:r>
            <w:r>
              <w:rPr>
                <w:rFonts w:ascii="Times New Roman" w:hAnsi="Times New Roman" w:cs="Times New Roman"/>
                <w:color w:val="000000" w:themeColor="text1"/>
              </w:rPr>
              <w:t xml:space="preserve"> (</w:t>
            </w:r>
            <w:r>
              <w:rPr>
                <w:rFonts w:ascii="Times New Roman" w:hAnsi="Times New Roman" w:cs="Times New Roman" w:hint="eastAsia"/>
                <w:color w:val="000000" w:themeColor="text1"/>
              </w:rPr>
              <w:t>34.9</w:t>
            </w:r>
            <w:r>
              <w:rPr>
                <w:rFonts w:ascii="Times New Roman" w:hAnsi="Times New Roman" w:cs="Times New Roman"/>
                <w:color w:val="000000" w:themeColor="text1"/>
              </w:rPr>
              <w:t>–</w:t>
            </w:r>
            <w:r>
              <w:rPr>
                <w:rFonts w:ascii="Times New Roman" w:hAnsi="Times New Roman" w:cs="Times New Roman" w:hint="eastAsia"/>
                <w:color w:val="000000" w:themeColor="text1"/>
              </w:rPr>
              <w:t>37.23</w:t>
            </w:r>
            <w:r>
              <w:rPr>
                <w:rFonts w:ascii="Times New Roman" w:hAnsi="Times New Roman" w:cs="Times New Roman"/>
                <w:color w:val="000000" w:themeColor="text1"/>
              </w:rPr>
              <w:t>)</w:t>
            </w:r>
          </w:p>
        </w:tc>
        <w:tc>
          <w:tcPr>
            <w:tcW w:w="993" w:type="dxa"/>
            <w:gridSpan w:val="2"/>
          </w:tcPr>
          <w:p w14:paraId="6EE4BECE" w14:textId="77777777" w:rsidR="0040515B" w:rsidRDefault="00000000">
            <w:pPr>
              <w:spacing w:line="240" w:lineRule="auto"/>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&lt;</w:t>
            </w:r>
            <w:r>
              <w:rPr>
                <w:rFonts w:ascii="Times New Roman" w:hAnsi="Times New Roman" w:cs="Times New Roman"/>
                <w:color w:val="000000" w:themeColor="text1"/>
              </w:rPr>
              <w:t>0.001</w:t>
            </w:r>
          </w:p>
        </w:tc>
      </w:tr>
      <w:tr w:rsidR="0040515B" w14:paraId="5576B3BB" w14:textId="77777777">
        <w:trPr>
          <w:trHeight w:val="624"/>
        </w:trPr>
        <w:tc>
          <w:tcPr>
            <w:tcW w:w="2720" w:type="dxa"/>
          </w:tcPr>
          <w:p w14:paraId="2E5120E7" w14:textId="77777777" w:rsidR="0040515B" w:rsidRDefault="00000000">
            <w:pPr>
              <w:spacing w:line="240" w:lineRule="auto"/>
              <w:rPr>
                <w:rFonts w:ascii="Times New Roman" w:hAnsi="Times New Roman" w:cs="Times New Roman"/>
                <w:color w:val="000000" w:themeColor="text1"/>
              </w:rPr>
            </w:pPr>
            <w:r>
              <w:rPr>
                <w:rFonts w:ascii="Times New Roman" w:hAnsi="Times New Roman" w:cs="Times New Roman"/>
                <w:color w:val="000000" w:themeColor="text1"/>
              </w:rPr>
              <w:t>Duration, median (IQR),</w:t>
            </w:r>
          </w:p>
          <w:p w14:paraId="79680565" w14:textId="77777777" w:rsidR="0040515B" w:rsidRDefault="00000000">
            <w:pPr>
              <w:spacing w:line="240" w:lineRule="auto"/>
              <w:rPr>
                <w:rFonts w:ascii="Times New Roman" w:hAnsi="Times New Roman" w:cs="Times New Roman"/>
                <w:color w:val="000000" w:themeColor="text1"/>
              </w:rPr>
            </w:pPr>
            <w:r>
              <w:rPr>
                <w:rFonts w:ascii="Times New Roman" w:hAnsi="Times New Roman" w:cs="Times New Roman"/>
                <w:color w:val="000000" w:themeColor="text1"/>
              </w:rPr>
              <w:t>months</w:t>
            </w:r>
          </w:p>
        </w:tc>
        <w:tc>
          <w:tcPr>
            <w:tcW w:w="2097" w:type="dxa"/>
          </w:tcPr>
          <w:p w14:paraId="26A3FED6" w14:textId="77777777" w:rsidR="0040515B" w:rsidRDefault="00000000">
            <w:pPr>
              <w:spacing w:line="240" w:lineRule="auto"/>
              <w:rPr>
                <w:rFonts w:ascii="Times New Roman" w:hAnsi="Times New Roman" w:cs="Times New Roman"/>
                <w:color w:val="000000" w:themeColor="text1"/>
              </w:rPr>
            </w:pPr>
            <w:r>
              <w:rPr>
                <w:rFonts w:ascii="Times New Roman" w:hAnsi="Times New Roman" w:cs="Times New Roman" w:hint="eastAsia"/>
                <w:color w:val="000000" w:themeColor="text1"/>
              </w:rPr>
              <w:t>15</w:t>
            </w:r>
            <w:r>
              <w:rPr>
                <w:rFonts w:ascii="Times New Roman" w:hAnsi="Times New Roman" w:cs="Times New Roman"/>
                <w:color w:val="000000" w:themeColor="text1"/>
              </w:rPr>
              <w:t xml:space="preserve"> (</w:t>
            </w:r>
            <w:r>
              <w:rPr>
                <w:rFonts w:ascii="Times New Roman" w:hAnsi="Times New Roman" w:cs="Times New Roman"/>
                <w:color w:val="000000" w:themeColor="text1"/>
                <w:szCs w:val="22"/>
              </w:rPr>
              <w:t>7–38)</w:t>
            </w:r>
          </w:p>
        </w:tc>
        <w:tc>
          <w:tcPr>
            <w:tcW w:w="2129" w:type="dxa"/>
          </w:tcPr>
          <w:p w14:paraId="7C74170E" w14:textId="77777777" w:rsidR="0040515B" w:rsidRDefault="00000000">
            <w:pPr>
              <w:spacing w:line="240" w:lineRule="auto"/>
              <w:rPr>
                <w:rFonts w:ascii="Times New Roman" w:hAnsi="Times New Roman" w:cs="Times New Roman"/>
                <w:color w:val="000000" w:themeColor="text1"/>
                <w:szCs w:val="22"/>
              </w:rPr>
            </w:pPr>
            <w:r>
              <w:rPr>
                <w:rFonts w:ascii="Times New Roman" w:hAnsi="Times New Roman" w:cs="Times New Roman"/>
                <w:color w:val="000000" w:themeColor="text1"/>
                <w:szCs w:val="22"/>
              </w:rPr>
              <w:t>16 (11–38)</w:t>
            </w:r>
          </w:p>
        </w:tc>
        <w:tc>
          <w:tcPr>
            <w:tcW w:w="2126" w:type="dxa"/>
          </w:tcPr>
          <w:p w14:paraId="0CA56096" w14:textId="77777777" w:rsidR="0040515B" w:rsidRDefault="00000000">
            <w:pPr>
              <w:spacing w:line="240" w:lineRule="auto"/>
              <w:rPr>
                <w:rFonts w:ascii="Times New Roman" w:hAnsi="Times New Roman" w:cs="Times New Roman"/>
                <w:color w:val="000000" w:themeColor="text1"/>
                <w:szCs w:val="22"/>
              </w:rPr>
            </w:pPr>
            <w:r>
              <w:rPr>
                <w:rFonts w:ascii="Times New Roman" w:hAnsi="Times New Roman" w:cs="Times New Roman"/>
                <w:color w:val="000000" w:themeColor="text1"/>
                <w:szCs w:val="22"/>
              </w:rPr>
              <w:t>14 (6–29.75)</w:t>
            </w:r>
          </w:p>
        </w:tc>
        <w:tc>
          <w:tcPr>
            <w:tcW w:w="993" w:type="dxa"/>
            <w:gridSpan w:val="2"/>
          </w:tcPr>
          <w:p w14:paraId="3F770E91" w14:textId="77777777" w:rsidR="0040515B" w:rsidRDefault="00000000">
            <w:pPr>
              <w:spacing w:line="240" w:lineRule="auto"/>
              <w:rPr>
                <w:rFonts w:ascii="Times New Roman" w:hAnsi="Times New Roman" w:cs="Times New Roman"/>
                <w:color w:val="000000" w:themeColor="text1"/>
              </w:rPr>
            </w:pPr>
            <w:r>
              <w:rPr>
                <w:rFonts w:ascii="Times New Roman" w:hAnsi="Times New Roman" w:cs="Times New Roman" w:hint="eastAsia"/>
                <w:color w:val="000000" w:themeColor="text1"/>
                <w:sz w:val="21"/>
                <w:szCs w:val="21"/>
              </w:rPr>
              <w:t>0.015</w:t>
            </w:r>
          </w:p>
        </w:tc>
      </w:tr>
      <w:tr w:rsidR="0040515B" w14:paraId="58814222" w14:textId="77777777">
        <w:trPr>
          <w:trHeight w:val="624"/>
        </w:trPr>
        <w:tc>
          <w:tcPr>
            <w:tcW w:w="2720" w:type="dxa"/>
          </w:tcPr>
          <w:p w14:paraId="45D9EBB8" w14:textId="77777777" w:rsidR="0040515B" w:rsidRDefault="00000000">
            <w:pPr>
              <w:spacing w:line="240" w:lineRule="auto"/>
              <w:rPr>
                <w:rFonts w:ascii="Times New Roman" w:hAnsi="Times New Roman" w:cs="Times New Roman"/>
                <w:color w:val="000000" w:themeColor="text1"/>
              </w:rPr>
            </w:pPr>
            <w:r>
              <w:rPr>
                <w:rFonts w:ascii="Times New Roman" w:hAnsi="Times New Roman" w:cs="Times New Roman"/>
                <w:color w:val="000000" w:themeColor="text1"/>
              </w:rPr>
              <w:t>Disease location of CD, n (%)</w:t>
            </w:r>
          </w:p>
        </w:tc>
        <w:tc>
          <w:tcPr>
            <w:tcW w:w="2097" w:type="dxa"/>
          </w:tcPr>
          <w:p w14:paraId="5434C311" w14:textId="77777777" w:rsidR="0040515B" w:rsidRDefault="0040515B">
            <w:pPr>
              <w:spacing w:line="240" w:lineRule="auto"/>
              <w:rPr>
                <w:rFonts w:ascii="Times New Roman" w:hAnsi="Times New Roman" w:cs="Times New Roman"/>
                <w:color w:val="000000" w:themeColor="text1"/>
              </w:rPr>
            </w:pPr>
          </w:p>
        </w:tc>
        <w:tc>
          <w:tcPr>
            <w:tcW w:w="2129" w:type="dxa"/>
          </w:tcPr>
          <w:p w14:paraId="072C391F" w14:textId="77777777" w:rsidR="0040515B" w:rsidRDefault="0040515B">
            <w:pPr>
              <w:spacing w:line="240" w:lineRule="auto"/>
              <w:rPr>
                <w:rFonts w:ascii="Times New Roman" w:hAnsi="Times New Roman" w:cs="Times New Roman"/>
                <w:color w:val="000000" w:themeColor="text1"/>
              </w:rPr>
            </w:pPr>
          </w:p>
        </w:tc>
        <w:tc>
          <w:tcPr>
            <w:tcW w:w="2126" w:type="dxa"/>
          </w:tcPr>
          <w:p w14:paraId="46981ADA" w14:textId="77777777" w:rsidR="0040515B" w:rsidRDefault="0040515B">
            <w:pPr>
              <w:spacing w:line="240" w:lineRule="auto"/>
              <w:rPr>
                <w:rFonts w:ascii="Times New Roman" w:hAnsi="Times New Roman" w:cs="Times New Roman"/>
                <w:color w:val="000000" w:themeColor="text1"/>
              </w:rPr>
            </w:pPr>
          </w:p>
        </w:tc>
        <w:tc>
          <w:tcPr>
            <w:tcW w:w="993" w:type="dxa"/>
            <w:gridSpan w:val="2"/>
          </w:tcPr>
          <w:p w14:paraId="544AE6B3" w14:textId="77777777" w:rsidR="0040515B" w:rsidRDefault="00000000">
            <w:pPr>
              <w:spacing w:line="240" w:lineRule="auto"/>
              <w:rPr>
                <w:rFonts w:ascii="Times New Roman" w:hAnsi="Times New Roman" w:cs="Times New Roman"/>
                <w:color w:val="000000" w:themeColor="text1"/>
              </w:rPr>
            </w:pPr>
            <w:r>
              <w:rPr>
                <w:rFonts w:ascii="Times New Roman" w:hAnsi="Times New Roman" w:cs="Times New Roman" w:hint="eastAsia"/>
                <w:color w:val="000000" w:themeColor="text1"/>
              </w:rPr>
              <w:t>0.185</w:t>
            </w:r>
          </w:p>
        </w:tc>
      </w:tr>
      <w:tr w:rsidR="0040515B" w14:paraId="77119763" w14:textId="77777777">
        <w:trPr>
          <w:trHeight w:val="312"/>
        </w:trPr>
        <w:tc>
          <w:tcPr>
            <w:tcW w:w="2720" w:type="dxa"/>
          </w:tcPr>
          <w:p w14:paraId="71D2FBC6" w14:textId="77777777" w:rsidR="0040515B" w:rsidRDefault="00000000">
            <w:pPr>
              <w:spacing w:line="240" w:lineRule="auto"/>
              <w:rPr>
                <w:rFonts w:ascii="Times New Roman" w:hAnsi="Times New Roman" w:cs="Times New Roman"/>
                <w:color w:val="000000" w:themeColor="text1"/>
              </w:rPr>
            </w:pPr>
            <w:r>
              <w:rPr>
                <w:rFonts w:ascii="Times New Roman" w:hAnsi="Times New Roman" w:cs="Times New Roman"/>
                <w:color w:val="000000" w:themeColor="text1"/>
              </w:rPr>
              <w:t xml:space="preserve">   L1</w:t>
            </w:r>
          </w:p>
        </w:tc>
        <w:tc>
          <w:tcPr>
            <w:tcW w:w="2097" w:type="dxa"/>
          </w:tcPr>
          <w:p w14:paraId="4611CA93" w14:textId="77777777" w:rsidR="0040515B" w:rsidRDefault="00000000">
            <w:pPr>
              <w:spacing w:line="240" w:lineRule="auto"/>
              <w:rPr>
                <w:rFonts w:ascii="Times New Roman" w:hAnsi="Times New Roman" w:cs="Times New Roman"/>
                <w:color w:val="000000" w:themeColor="text1"/>
              </w:rPr>
            </w:pPr>
            <w:r>
              <w:rPr>
                <w:rFonts w:ascii="Times New Roman" w:hAnsi="Times New Roman" w:cs="Times New Roman" w:hint="eastAsia"/>
                <w:color w:val="000000" w:themeColor="text1"/>
              </w:rPr>
              <w:t>143</w:t>
            </w:r>
            <w:r>
              <w:rPr>
                <w:rFonts w:ascii="Times New Roman" w:hAnsi="Times New Roman" w:cs="Times New Roman"/>
                <w:color w:val="000000" w:themeColor="text1"/>
              </w:rPr>
              <w:t xml:space="preserve"> (</w:t>
            </w:r>
            <w:r>
              <w:rPr>
                <w:rFonts w:ascii="Times New Roman" w:hAnsi="Times New Roman" w:cs="Times New Roman" w:hint="eastAsia"/>
                <w:color w:val="000000" w:themeColor="text1"/>
              </w:rPr>
              <w:t>40.9</w:t>
            </w:r>
            <w:r>
              <w:rPr>
                <w:rFonts w:ascii="Times New Roman" w:hAnsi="Times New Roman" w:cs="Times New Roman"/>
                <w:color w:val="000000" w:themeColor="text1"/>
              </w:rPr>
              <w:t>)</w:t>
            </w:r>
          </w:p>
        </w:tc>
        <w:tc>
          <w:tcPr>
            <w:tcW w:w="2129" w:type="dxa"/>
          </w:tcPr>
          <w:p w14:paraId="339535C1" w14:textId="77777777" w:rsidR="0040515B" w:rsidRDefault="00000000">
            <w:pPr>
              <w:spacing w:line="240" w:lineRule="auto"/>
              <w:rPr>
                <w:rFonts w:ascii="Times New Roman" w:hAnsi="Times New Roman" w:cs="Times New Roman"/>
                <w:color w:val="000000" w:themeColor="text1"/>
              </w:rPr>
            </w:pPr>
            <w:r>
              <w:rPr>
                <w:rFonts w:ascii="Times New Roman" w:hAnsi="Times New Roman" w:cs="Times New Roman" w:hint="eastAsia"/>
                <w:color w:val="000000" w:themeColor="text1"/>
              </w:rPr>
              <w:t>51</w:t>
            </w:r>
            <w:r>
              <w:rPr>
                <w:rFonts w:ascii="Times New Roman" w:hAnsi="Times New Roman" w:cs="Times New Roman"/>
                <w:color w:val="000000" w:themeColor="text1"/>
              </w:rPr>
              <w:t xml:space="preserve"> (</w:t>
            </w:r>
            <w:r>
              <w:rPr>
                <w:rFonts w:ascii="Times New Roman" w:hAnsi="Times New Roman" w:cs="Times New Roman" w:hint="eastAsia"/>
                <w:color w:val="000000" w:themeColor="text1"/>
              </w:rPr>
              <w:t>35.4</w:t>
            </w:r>
            <w:r>
              <w:rPr>
                <w:rFonts w:ascii="Times New Roman" w:hAnsi="Times New Roman" w:cs="Times New Roman"/>
                <w:color w:val="000000" w:themeColor="text1"/>
              </w:rPr>
              <w:t>)</w:t>
            </w:r>
          </w:p>
        </w:tc>
        <w:tc>
          <w:tcPr>
            <w:tcW w:w="2126" w:type="dxa"/>
          </w:tcPr>
          <w:p w14:paraId="7E3C0A78" w14:textId="77777777" w:rsidR="0040515B" w:rsidRDefault="00000000">
            <w:pPr>
              <w:spacing w:line="240" w:lineRule="auto"/>
              <w:rPr>
                <w:rFonts w:ascii="Times New Roman" w:hAnsi="Times New Roman" w:cs="Times New Roman"/>
                <w:color w:val="000000" w:themeColor="text1"/>
              </w:rPr>
            </w:pPr>
            <w:r>
              <w:rPr>
                <w:rFonts w:ascii="Times New Roman" w:hAnsi="Times New Roman" w:cs="Times New Roman" w:hint="eastAsia"/>
                <w:color w:val="000000" w:themeColor="text1"/>
              </w:rPr>
              <w:t>92</w:t>
            </w:r>
            <w:r>
              <w:rPr>
                <w:rFonts w:ascii="Times New Roman" w:hAnsi="Times New Roman" w:cs="Times New Roman"/>
                <w:color w:val="000000" w:themeColor="text1"/>
              </w:rPr>
              <w:t xml:space="preserve"> (</w:t>
            </w:r>
            <w:r>
              <w:rPr>
                <w:rFonts w:ascii="Times New Roman" w:hAnsi="Times New Roman" w:cs="Times New Roman" w:hint="eastAsia"/>
                <w:color w:val="000000" w:themeColor="text1"/>
              </w:rPr>
              <w:t>44.7</w:t>
            </w:r>
            <w:r>
              <w:rPr>
                <w:rFonts w:ascii="Times New Roman" w:hAnsi="Times New Roman" w:cs="Times New Roman"/>
                <w:color w:val="000000" w:themeColor="text1"/>
              </w:rPr>
              <w:t>)</w:t>
            </w:r>
          </w:p>
        </w:tc>
        <w:tc>
          <w:tcPr>
            <w:tcW w:w="993" w:type="dxa"/>
            <w:gridSpan w:val="2"/>
          </w:tcPr>
          <w:p w14:paraId="606AAA3C" w14:textId="77777777" w:rsidR="0040515B" w:rsidRDefault="0040515B">
            <w:pPr>
              <w:spacing w:line="240" w:lineRule="auto"/>
              <w:rPr>
                <w:rFonts w:ascii="Times New Roman" w:hAnsi="Times New Roman" w:cs="Times New Roman"/>
                <w:color w:val="000000" w:themeColor="text1"/>
              </w:rPr>
            </w:pPr>
          </w:p>
        </w:tc>
      </w:tr>
      <w:tr w:rsidR="0040515B" w14:paraId="65EC44CE" w14:textId="77777777">
        <w:trPr>
          <w:trHeight w:val="312"/>
        </w:trPr>
        <w:tc>
          <w:tcPr>
            <w:tcW w:w="2720" w:type="dxa"/>
          </w:tcPr>
          <w:p w14:paraId="78E997C3" w14:textId="77777777" w:rsidR="0040515B" w:rsidRDefault="00000000">
            <w:pPr>
              <w:spacing w:line="240" w:lineRule="auto"/>
              <w:rPr>
                <w:rFonts w:ascii="Times New Roman" w:hAnsi="Times New Roman" w:cs="Times New Roman"/>
                <w:color w:val="000000" w:themeColor="text1"/>
              </w:rPr>
            </w:pPr>
            <w:r>
              <w:rPr>
                <w:rFonts w:ascii="Times New Roman" w:hAnsi="Times New Roman" w:cs="Times New Roman"/>
                <w:color w:val="000000" w:themeColor="text1"/>
              </w:rPr>
              <w:t xml:space="preserve">   L2</w:t>
            </w:r>
          </w:p>
        </w:tc>
        <w:tc>
          <w:tcPr>
            <w:tcW w:w="2097" w:type="dxa"/>
          </w:tcPr>
          <w:p w14:paraId="34701C23" w14:textId="77777777" w:rsidR="0040515B" w:rsidRDefault="00000000">
            <w:pPr>
              <w:spacing w:line="240" w:lineRule="auto"/>
              <w:rPr>
                <w:rFonts w:ascii="Times New Roman" w:hAnsi="Times New Roman" w:cs="Times New Roman"/>
                <w:color w:val="000000" w:themeColor="text1"/>
              </w:rPr>
            </w:pPr>
            <w:r>
              <w:rPr>
                <w:rFonts w:ascii="Times New Roman" w:hAnsi="Times New Roman" w:cs="Times New Roman" w:hint="eastAsia"/>
                <w:color w:val="000000" w:themeColor="text1"/>
              </w:rPr>
              <w:t>44</w:t>
            </w:r>
            <w:r>
              <w:rPr>
                <w:rFonts w:ascii="Times New Roman" w:hAnsi="Times New Roman" w:cs="Times New Roman"/>
                <w:color w:val="000000" w:themeColor="text1"/>
              </w:rPr>
              <w:t xml:space="preserve"> (</w:t>
            </w:r>
            <w:r>
              <w:rPr>
                <w:rFonts w:ascii="Times New Roman" w:hAnsi="Times New Roman" w:cs="Times New Roman" w:hint="eastAsia"/>
                <w:color w:val="000000" w:themeColor="text1"/>
              </w:rPr>
              <w:t>12.6</w:t>
            </w:r>
            <w:r>
              <w:rPr>
                <w:rFonts w:ascii="Times New Roman" w:hAnsi="Times New Roman" w:cs="Times New Roman"/>
                <w:color w:val="000000" w:themeColor="text1"/>
              </w:rPr>
              <w:t>)</w:t>
            </w:r>
          </w:p>
        </w:tc>
        <w:tc>
          <w:tcPr>
            <w:tcW w:w="2129" w:type="dxa"/>
          </w:tcPr>
          <w:p w14:paraId="4BF42DC6" w14:textId="77777777" w:rsidR="0040515B" w:rsidRDefault="00000000">
            <w:pPr>
              <w:spacing w:line="240" w:lineRule="auto"/>
              <w:rPr>
                <w:rFonts w:ascii="Times New Roman" w:hAnsi="Times New Roman" w:cs="Times New Roman"/>
                <w:color w:val="000000" w:themeColor="text1"/>
              </w:rPr>
            </w:pPr>
            <w:r>
              <w:rPr>
                <w:rFonts w:ascii="Times New Roman" w:hAnsi="Times New Roman" w:cs="Times New Roman" w:hint="eastAsia"/>
                <w:color w:val="000000" w:themeColor="text1"/>
              </w:rPr>
              <w:t>18</w:t>
            </w:r>
            <w:r>
              <w:rPr>
                <w:rFonts w:ascii="Times New Roman" w:hAnsi="Times New Roman" w:cs="Times New Roman"/>
                <w:color w:val="000000" w:themeColor="text1"/>
              </w:rPr>
              <w:t xml:space="preserve"> (</w:t>
            </w:r>
            <w:r>
              <w:rPr>
                <w:rFonts w:ascii="Times New Roman" w:hAnsi="Times New Roman" w:cs="Times New Roman" w:hint="eastAsia"/>
                <w:color w:val="000000" w:themeColor="text1"/>
              </w:rPr>
              <w:t>12.5</w:t>
            </w:r>
            <w:r>
              <w:rPr>
                <w:rFonts w:ascii="Times New Roman" w:hAnsi="Times New Roman" w:cs="Times New Roman"/>
                <w:color w:val="000000" w:themeColor="text1"/>
              </w:rPr>
              <w:t>)</w:t>
            </w:r>
          </w:p>
        </w:tc>
        <w:tc>
          <w:tcPr>
            <w:tcW w:w="2126" w:type="dxa"/>
          </w:tcPr>
          <w:p w14:paraId="718CF492" w14:textId="77777777" w:rsidR="0040515B" w:rsidRDefault="00000000">
            <w:pPr>
              <w:spacing w:line="240" w:lineRule="auto"/>
              <w:rPr>
                <w:rFonts w:ascii="Times New Roman" w:hAnsi="Times New Roman" w:cs="Times New Roman"/>
                <w:color w:val="000000" w:themeColor="text1"/>
              </w:rPr>
            </w:pPr>
            <w:r>
              <w:rPr>
                <w:rFonts w:ascii="Times New Roman" w:hAnsi="Times New Roman" w:cs="Times New Roman" w:hint="eastAsia"/>
                <w:color w:val="000000" w:themeColor="text1"/>
              </w:rPr>
              <w:t>26</w:t>
            </w:r>
            <w:r>
              <w:rPr>
                <w:rFonts w:ascii="Times New Roman" w:hAnsi="Times New Roman" w:cs="Times New Roman"/>
                <w:color w:val="000000" w:themeColor="text1"/>
              </w:rPr>
              <w:t xml:space="preserve"> (</w:t>
            </w:r>
            <w:r>
              <w:rPr>
                <w:rFonts w:ascii="Times New Roman" w:hAnsi="Times New Roman" w:cs="Times New Roman" w:hint="eastAsia"/>
                <w:color w:val="000000" w:themeColor="text1"/>
              </w:rPr>
              <w:t>12.6</w:t>
            </w:r>
            <w:r>
              <w:rPr>
                <w:rFonts w:ascii="Times New Roman" w:hAnsi="Times New Roman" w:cs="Times New Roman"/>
                <w:color w:val="000000" w:themeColor="text1"/>
              </w:rPr>
              <w:t>)</w:t>
            </w:r>
          </w:p>
        </w:tc>
        <w:tc>
          <w:tcPr>
            <w:tcW w:w="993" w:type="dxa"/>
            <w:gridSpan w:val="2"/>
          </w:tcPr>
          <w:p w14:paraId="478F779B" w14:textId="77777777" w:rsidR="0040515B" w:rsidRDefault="0040515B">
            <w:pPr>
              <w:spacing w:line="240" w:lineRule="auto"/>
              <w:rPr>
                <w:rFonts w:ascii="Times New Roman" w:hAnsi="Times New Roman" w:cs="Times New Roman"/>
                <w:color w:val="000000" w:themeColor="text1"/>
              </w:rPr>
            </w:pPr>
          </w:p>
        </w:tc>
      </w:tr>
      <w:tr w:rsidR="0040515B" w14:paraId="2DC40DA5" w14:textId="77777777">
        <w:trPr>
          <w:trHeight w:val="312"/>
        </w:trPr>
        <w:tc>
          <w:tcPr>
            <w:tcW w:w="2720" w:type="dxa"/>
          </w:tcPr>
          <w:p w14:paraId="34188853" w14:textId="77777777" w:rsidR="0040515B" w:rsidRDefault="00000000">
            <w:pPr>
              <w:spacing w:line="240" w:lineRule="auto"/>
              <w:rPr>
                <w:rFonts w:ascii="Times New Roman" w:hAnsi="Times New Roman" w:cs="Times New Roman"/>
                <w:color w:val="000000" w:themeColor="text1"/>
              </w:rPr>
            </w:pPr>
            <w:r>
              <w:rPr>
                <w:rFonts w:ascii="Times New Roman" w:hAnsi="Times New Roman" w:cs="Times New Roman"/>
                <w:color w:val="000000" w:themeColor="text1"/>
              </w:rPr>
              <w:t xml:space="preserve">   L3</w:t>
            </w:r>
          </w:p>
        </w:tc>
        <w:tc>
          <w:tcPr>
            <w:tcW w:w="2097" w:type="dxa"/>
          </w:tcPr>
          <w:p w14:paraId="2C32AACD" w14:textId="77777777" w:rsidR="0040515B" w:rsidRDefault="00000000">
            <w:pPr>
              <w:spacing w:line="240" w:lineRule="auto"/>
              <w:rPr>
                <w:rFonts w:ascii="Times New Roman" w:hAnsi="Times New Roman" w:cs="Times New Roman"/>
                <w:color w:val="000000" w:themeColor="text1"/>
              </w:rPr>
            </w:pPr>
            <w:r>
              <w:rPr>
                <w:rFonts w:ascii="Times New Roman" w:hAnsi="Times New Roman" w:cs="Times New Roman" w:hint="eastAsia"/>
                <w:color w:val="000000" w:themeColor="text1"/>
              </w:rPr>
              <w:t>163</w:t>
            </w:r>
            <w:r>
              <w:rPr>
                <w:rFonts w:ascii="Times New Roman" w:hAnsi="Times New Roman" w:cs="Times New Roman"/>
                <w:color w:val="000000" w:themeColor="text1"/>
              </w:rPr>
              <w:t xml:space="preserve"> (</w:t>
            </w:r>
            <w:r>
              <w:rPr>
                <w:rFonts w:ascii="Times New Roman" w:hAnsi="Times New Roman" w:cs="Times New Roman" w:hint="eastAsia"/>
                <w:color w:val="000000" w:themeColor="text1"/>
              </w:rPr>
              <w:t>46.6</w:t>
            </w:r>
            <w:r>
              <w:rPr>
                <w:rFonts w:ascii="Times New Roman" w:hAnsi="Times New Roman" w:cs="Times New Roman"/>
                <w:color w:val="000000" w:themeColor="text1"/>
              </w:rPr>
              <w:t>)</w:t>
            </w:r>
          </w:p>
        </w:tc>
        <w:tc>
          <w:tcPr>
            <w:tcW w:w="2129" w:type="dxa"/>
          </w:tcPr>
          <w:p w14:paraId="2ECF3B5D" w14:textId="77777777" w:rsidR="0040515B" w:rsidRDefault="00000000">
            <w:pPr>
              <w:spacing w:line="240" w:lineRule="auto"/>
              <w:rPr>
                <w:rFonts w:ascii="Times New Roman" w:hAnsi="Times New Roman" w:cs="Times New Roman"/>
                <w:color w:val="000000" w:themeColor="text1"/>
              </w:rPr>
            </w:pPr>
            <w:r>
              <w:rPr>
                <w:rFonts w:ascii="Times New Roman" w:hAnsi="Times New Roman" w:cs="Times New Roman" w:hint="eastAsia"/>
                <w:color w:val="000000" w:themeColor="text1"/>
              </w:rPr>
              <w:t>75</w:t>
            </w:r>
            <w:r>
              <w:rPr>
                <w:rFonts w:ascii="Times New Roman" w:hAnsi="Times New Roman" w:cs="Times New Roman"/>
                <w:color w:val="000000" w:themeColor="text1"/>
              </w:rPr>
              <w:t xml:space="preserve"> (</w:t>
            </w:r>
            <w:r>
              <w:rPr>
                <w:rFonts w:ascii="Times New Roman" w:hAnsi="Times New Roman" w:cs="Times New Roman" w:hint="eastAsia"/>
                <w:color w:val="000000" w:themeColor="text1"/>
              </w:rPr>
              <w:t>52.1</w:t>
            </w:r>
            <w:r>
              <w:rPr>
                <w:rFonts w:ascii="Times New Roman" w:hAnsi="Times New Roman" w:cs="Times New Roman"/>
                <w:color w:val="000000" w:themeColor="text1"/>
              </w:rPr>
              <w:t>)</w:t>
            </w:r>
          </w:p>
        </w:tc>
        <w:tc>
          <w:tcPr>
            <w:tcW w:w="2126" w:type="dxa"/>
          </w:tcPr>
          <w:p w14:paraId="5F251DCC" w14:textId="77777777" w:rsidR="0040515B" w:rsidRDefault="00000000">
            <w:pPr>
              <w:spacing w:line="240" w:lineRule="auto"/>
              <w:rPr>
                <w:rFonts w:ascii="Times New Roman" w:hAnsi="Times New Roman" w:cs="Times New Roman"/>
                <w:color w:val="000000" w:themeColor="text1"/>
              </w:rPr>
            </w:pPr>
            <w:r>
              <w:rPr>
                <w:rFonts w:ascii="Times New Roman" w:hAnsi="Times New Roman" w:cs="Times New Roman" w:hint="eastAsia"/>
                <w:color w:val="000000" w:themeColor="text1"/>
              </w:rPr>
              <w:t>88</w:t>
            </w:r>
            <w:r>
              <w:rPr>
                <w:rFonts w:ascii="Times New Roman" w:hAnsi="Times New Roman" w:cs="Times New Roman"/>
                <w:color w:val="000000" w:themeColor="text1"/>
              </w:rPr>
              <w:t xml:space="preserve"> (</w:t>
            </w:r>
            <w:r>
              <w:rPr>
                <w:rFonts w:ascii="Times New Roman" w:hAnsi="Times New Roman" w:cs="Times New Roman" w:hint="eastAsia"/>
                <w:color w:val="000000" w:themeColor="text1"/>
              </w:rPr>
              <w:t>42.7</w:t>
            </w:r>
            <w:r>
              <w:rPr>
                <w:rFonts w:ascii="Times New Roman" w:hAnsi="Times New Roman" w:cs="Times New Roman"/>
                <w:color w:val="000000" w:themeColor="text1"/>
              </w:rPr>
              <w:t>)</w:t>
            </w:r>
          </w:p>
        </w:tc>
        <w:tc>
          <w:tcPr>
            <w:tcW w:w="993" w:type="dxa"/>
            <w:gridSpan w:val="2"/>
          </w:tcPr>
          <w:p w14:paraId="2DF51219" w14:textId="77777777" w:rsidR="0040515B" w:rsidRDefault="0040515B">
            <w:pPr>
              <w:spacing w:line="240" w:lineRule="auto"/>
              <w:rPr>
                <w:rFonts w:ascii="Times New Roman" w:hAnsi="Times New Roman" w:cs="Times New Roman"/>
                <w:color w:val="000000" w:themeColor="text1"/>
              </w:rPr>
            </w:pPr>
          </w:p>
        </w:tc>
      </w:tr>
      <w:tr w:rsidR="0040515B" w14:paraId="29F1056E" w14:textId="77777777">
        <w:trPr>
          <w:trHeight w:val="312"/>
        </w:trPr>
        <w:tc>
          <w:tcPr>
            <w:tcW w:w="2720" w:type="dxa"/>
          </w:tcPr>
          <w:p w14:paraId="554C2E22" w14:textId="77777777" w:rsidR="0040515B" w:rsidRDefault="00000000">
            <w:pPr>
              <w:spacing w:line="240" w:lineRule="auto"/>
              <w:rPr>
                <w:rFonts w:ascii="Times New Roman" w:hAnsi="Times New Roman" w:cs="Times New Roman"/>
                <w:color w:val="000000" w:themeColor="text1"/>
              </w:rPr>
            </w:pPr>
            <w:r>
              <w:rPr>
                <w:rFonts w:ascii="Times New Roman" w:hAnsi="Times New Roman" w:cs="Times New Roman"/>
                <w:color w:val="000000" w:themeColor="text1"/>
              </w:rPr>
              <w:t>Upper gastrointestinal involvement (L4)</w:t>
            </w:r>
          </w:p>
        </w:tc>
        <w:tc>
          <w:tcPr>
            <w:tcW w:w="2097" w:type="dxa"/>
          </w:tcPr>
          <w:p w14:paraId="6692BB38" w14:textId="77777777" w:rsidR="0040515B" w:rsidRDefault="00000000">
            <w:pPr>
              <w:spacing w:line="240" w:lineRule="auto"/>
              <w:rPr>
                <w:rFonts w:ascii="Times New Roman" w:hAnsi="Times New Roman" w:cs="Times New Roman"/>
                <w:color w:val="000000" w:themeColor="text1"/>
              </w:rPr>
            </w:pPr>
            <w:r>
              <w:rPr>
                <w:rFonts w:ascii="Times New Roman" w:hAnsi="Times New Roman" w:cs="Times New Roman" w:hint="eastAsia"/>
                <w:color w:val="000000" w:themeColor="text1"/>
              </w:rPr>
              <w:t>49</w:t>
            </w:r>
            <w:r>
              <w:rPr>
                <w:rFonts w:ascii="Times New Roman" w:hAnsi="Times New Roman" w:cs="Times New Roman"/>
                <w:color w:val="000000" w:themeColor="text1"/>
              </w:rPr>
              <w:t xml:space="preserve"> (</w:t>
            </w:r>
            <w:r>
              <w:rPr>
                <w:rFonts w:ascii="Times New Roman" w:hAnsi="Times New Roman" w:cs="Times New Roman" w:hint="eastAsia"/>
                <w:color w:val="000000" w:themeColor="text1"/>
              </w:rPr>
              <w:t>14.0</w:t>
            </w:r>
            <w:r>
              <w:rPr>
                <w:rFonts w:ascii="Times New Roman" w:hAnsi="Times New Roman" w:cs="Times New Roman"/>
                <w:color w:val="000000" w:themeColor="text1"/>
              </w:rPr>
              <w:t>)</w:t>
            </w:r>
          </w:p>
        </w:tc>
        <w:tc>
          <w:tcPr>
            <w:tcW w:w="2129" w:type="dxa"/>
          </w:tcPr>
          <w:p w14:paraId="262550A0" w14:textId="77777777" w:rsidR="0040515B" w:rsidRDefault="00000000">
            <w:pPr>
              <w:spacing w:line="240" w:lineRule="auto"/>
              <w:rPr>
                <w:rFonts w:ascii="Times New Roman" w:hAnsi="Times New Roman" w:cs="Times New Roman"/>
                <w:color w:val="000000" w:themeColor="text1"/>
              </w:rPr>
            </w:pPr>
            <w:r>
              <w:rPr>
                <w:rFonts w:ascii="Times New Roman" w:hAnsi="Times New Roman" w:cs="Times New Roman" w:hint="eastAsia"/>
                <w:color w:val="000000" w:themeColor="text1"/>
              </w:rPr>
              <w:t>24</w:t>
            </w:r>
            <w:r>
              <w:rPr>
                <w:rFonts w:ascii="Times New Roman" w:hAnsi="Times New Roman" w:cs="Times New Roman"/>
                <w:color w:val="000000" w:themeColor="text1"/>
              </w:rPr>
              <w:t xml:space="preserve"> (</w:t>
            </w:r>
            <w:r>
              <w:rPr>
                <w:rFonts w:ascii="Times New Roman" w:hAnsi="Times New Roman" w:cs="Times New Roman" w:hint="eastAsia"/>
                <w:color w:val="000000" w:themeColor="text1"/>
              </w:rPr>
              <w:t>16.7</w:t>
            </w:r>
            <w:r>
              <w:rPr>
                <w:rFonts w:ascii="Times New Roman" w:hAnsi="Times New Roman" w:cs="Times New Roman"/>
                <w:color w:val="000000" w:themeColor="text1"/>
              </w:rPr>
              <w:t>)</w:t>
            </w:r>
          </w:p>
        </w:tc>
        <w:tc>
          <w:tcPr>
            <w:tcW w:w="2126" w:type="dxa"/>
          </w:tcPr>
          <w:p w14:paraId="0092D894" w14:textId="77777777" w:rsidR="0040515B" w:rsidRDefault="00000000">
            <w:pPr>
              <w:spacing w:line="240" w:lineRule="auto"/>
              <w:rPr>
                <w:rFonts w:ascii="Times New Roman" w:hAnsi="Times New Roman" w:cs="Times New Roman"/>
                <w:color w:val="000000" w:themeColor="text1"/>
              </w:rPr>
            </w:pPr>
            <w:r>
              <w:rPr>
                <w:rFonts w:ascii="Times New Roman" w:hAnsi="Times New Roman" w:cs="Times New Roman" w:hint="eastAsia"/>
                <w:color w:val="000000" w:themeColor="text1"/>
              </w:rPr>
              <w:t>25</w:t>
            </w:r>
            <w:r>
              <w:rPr>
                <w:rFonts w:ascii="Times New Roman" w:hAnsi="Times New Roman" w:cs="Times New Roman"/>
                <w:color w:val="000000" w:themeColor="text1"/>
              </w:rPr>
              <w:t xml:space="preserve"> (1</w:t>
            </w:r>
            <w:r>
              <w:rPr>
                <w:rFonts w:ascii="Times New Roman" w:hAnsi="Times New Roman" w:cs="Times New Roman" w:hint="eastAsia"/>
                <w:color w:val="000000" w:themeColor="text1"/>
              </w:rPr>
              <w:t>2.1</w:t>
            </w:r>
            <w:r>
              <w:rPr>
                <w:rFonts w:ascii="Times New Roman" w:hAnsi="Times New Roman" w:cs="Times New Roman"/>
                <w:color w:val="000000" w:themeColor="text1"/>
              </w:rPr>
              <w:t>)</w:t>
            </w:r>
          </w:p>
        </w:tc>
        <w:tc>
          <w:tcPr>
            <w:tcW w:w="993" w:type="dxa"/>
            <w:gridSpan w:val="2"/>
          </w:tcPr>
          <w:p w14:paraId="1C8B6010" w14:textId="77777777" w:rsidR="0040515B" w:rsidRDefault="00000000">
            <w:pPr>
              <w:spacing w:line="240" w:lineRule="auto"/>
              <w:rPr>
                <w:rFonts w:ascii="Times New Roman" w:hAnsi="Times New Roman" w:cs="Times New Roman"/>
                <w:color w:val="000000" w:themeColor="text1"/>
              </w:rPr>
            </w:pPr>
            <w:r>
              <w:rPr>
                <w:rFonts w:ascii="Times New Roman" w:hAnsi="Times New Roman" w:cs="Times New Roman" w:hint="eastAsia"/>
                <w:color w:val="000000" w:themeColor="text1"/>
              </w:rPr>
              <w:t>0.229</w:t>
            </w:r>
          </w:p>
        </w:tc>
      </w:tr>
      <w:tr w:rsidR="0040515B" w14:paraId="1FA902C4" w14:textId="77777777">
        <w:trPr>
          <w:trHeight w:val="624"/>
        </w:trPr>
        <w:tc>
          <w:tcPr>
            <w:tcW w:w="2720" w:type="dxa"/>
          </w:tcPr>
          <w:p w14:paraId="1E6A141C" w14:textId="77777777" w:rsidR="0040515B" w:rsidRDefault="00000000">
            <w:pPr>
              <w:spacing w:line="240" w:lineRule="auto"/>
              <w:rPr>
                <w:rFonts w:ascii="Times New Roman" w:hAnsi="Times New Roman" w:cs="Times New Roman"/>
                <w:color w:val="000000" w:themeColor="text1"/>
              </w:rPr>
            </w:pPr>
            <w:r>
              <w:rPr>
                <w:rFonts w:ascii="Times New Roman" w:hAnsi="Times New Roman" w:cs="Times New Roman"/>
                <w:color w:val="000000" w:themeColor="text1"/>
              </w:rPr>
              <w:t>Disease behavior of CD, n (%)</w:t>
            </w:r>
          </w:p>
        </w:tc>
        <w:tc>
          <w:tcPr>
            <w:tcW w:w="2097" w:type="dxa"/>
          </w:tcPr>
          <w:p w14:paraId="66922869" w14:textId="77777777" w:rsidR="0040515B" w:rsidRDefault="0040515B">
            <w:pPr>
              <w:spacing w:line="240" w:lineRule="auto"/>
              <w:rPr>
                <w:rFonts w:ascii="Times New Roman" w:hAnsi="Times New Roman" w:cs="Times New Roman"/>
                <w:color w:val="000000" w:themeColor="text1"/>
              </w:rPr>
            </w:pPr>
          </w:p>
        </w:tc>
        <w:tc>
          <w:tcPr>
            <w:tcW w:w="2129" w:type="dxa"/>
          </w:tcPr>
          <w:p w14:paraId="1025291D" w14:textId="77777777" w:rsidR="0040515B" w:rsidRDefault="0040515B">
            <w:pPr>
              <w:spacing w:line="240" w:lineRule="auto"/>
              <w:rPr>
                <w:rFonts w:ascii="Times New Roman" w:hAnsi="Times New Roman" w:cs="Times New Roman"/>
                <w:color w:val="000000" w:themeColor="text1"/>
              </w:rPr>
            </w:pPr>
          </w:p>
        </w:tc>
        <w:tc>
          <w:tcPr>
            <w:tcW w:w="2126" w:type="dxa"/>
          </w:tcPr>
          <w:p w14:paraId="7CA6FAF9" w14:textId="77777777" w:rsidR="0040515B" w:rsidRDefault="0040515B">
            <w:pPr>
              <w:spacing w:line="240" w:lineRule="auto"/>
              <w:rPr>
                <w:rFonts w:ascii="Times New Roman" w:hAnsi="Times New Roman" w:cs="Times New Roman"/>
                <w:color w:val="000000" w:themeColor="text1"/>
              </w:rPr>
            </w:pPr>
          </w:p>
        </w:tc>
        <w:tc>
          <w:tcPr>
            <w:tcW w:w="993" w:type="dxa"/>
            <w:gridSpan w:val="2"/>
          </w:tcPr>
          <w:p w14:paraId="2CF72090" w14:textId="77777777" w:rsidR="0040515B" w:rsidRDefault="00000000">
            <w:pPr>
              <w:spacing w:line="240" w:lineRule="auto"/>
              <w:rPr>
                <w:rFonts w:ascii="Times New Roman" w:hAnsi="Times New Roman" w:cs="Times New Roman"/>
                <w:color w:val="000000" w:themeColor="text1"/>
              </w:rPr>
            </w:pPr>
            <w:r>
              <w:rPr>
                <w:rFonts w:ascii="Times New Roman" w:hAnsi="Times New Roman" w:cs="Times New Roman"/>
                <w:color w:val="000000" w:themeColor="text1"/>
                <w:sz w:val="21"/>
                <w:szCs w:val="21"/>
              </w:rPr>
              <w:t>&lt;</w:t>
            </w:r>
            <w:r>
              <w:rPr>
                <w:rFonts w:ascii="Times New Roman" w:hAnsi="Times New Roman" w:cs="Times New Roman"/>
                <w:color w:val="000000" w:themeColor="text1"/>
              </w:rPr>
              <w:t>0.001</w:t>
            </w:r>
          </w:p>
        </w:tc>
      </w:tr>
      <w:tr w:rsidR="0040515B" w14:paraId="78C60293" w14:textId="77777777">
        <w:trPr>
          <w:trHeight w:val="312"/>
        </w:trPr>
        <w:tc>
          <w:tcPr>
            <w:tcW w:w="2720" w:type="dxa"/>
          </w:tcPr>
          <w:p w14:paraId="31DBD380" w14:textId="77777777" w:rsidR="0040515B" w:rsidRDefault="00000000">
            <w:pPr>
              <w:spacing w:line="240" w:lineRule="auto"/>
              <w:rPr>
                <w:rFonts w:ascii="Times New Roman" w:hAnsi="Times New Roman" w:cs="Times New Roman"/>
                <w:color w:val="000000" w:themeColor="text1"/>
              </w:rPr>
            </w:pPr>
            <w:r>
              <w:rPr>
                <w:rFonts w:ascii="Times New Roman" w:hAnsi="Times New Roman" w:cs="Times New Roman"/>
                <w:color w:val="000000" w:themeColor="text1"/>
              </w:rPr>
              <w:t xml:space="preserve">   B1</w:t>
            </w:r>
          </w:p>
        </w:tc>
        <w:tc>
          <w:tcPr>
            <w:tcW w:w="2097" w:type="dxa"/>
          </w:tcPr>
          <w:p w14:paraId="594D951D" w14:textId="77777777" w:rsidR="0040515B" w:rsidRDefault="00000000">
            <w:pPr>
              <w:spacing w:line="240" w:lineRule="auto"/>
              <w:rPr>
                <w:rFonts w:ascii="Times New Roman" w:hAnsi="Times New Roman" w:cs="Times New Roman"/>
                <w:color w:val="000000" w:themeColor="text1"/>
              </w:rPr>
            </w:pPr>
            <w:r>
              <w:rPr>
                <w:rFonts w:ascii="Times New Roman" w:hAnsi="Times New Roman" w:cs="Times New Roman" w:hint="eastAsia"/>
                <w:color w:val="000000" w:themeColor="text1"/>
              </w:rPr>
              <w:t xml:space="preserve">172 </w:t>
            </w:r>
            <w:r>
              <w:rPr>
                <w:rFonts w:ascii="Times New Roman" w:hAnsi="Times New Roman" w:cs="Times New Roman"/>
                <w:color w:val="000000" w:themeColor="text1"/>
              </w:rPr>
              <w:t>(</w:t>
            </w:r>
            <w:r>
              <w:rPr>
                <w:rFonts w:ascii="Times New Roman" w:hAnsi="Times New Roman" w:cs="Times New Roman" w:hint="eastAsia"/>
                <w:color w:val="000000" w:themeColor="text1"/>
              </w:rPr>
              <w:t>49.1</w:t>
            </w:r>
            <w:r>
              <w:rPr>
                <w:rFonts w:ascii="Times New Roman" w:hAnsi="Times New Roman" w:cs="Times New Roman"/>
                <w:color w:val="000000" w:themeColor="text1"/>
              </w:rPr>
              <w:t>)</w:t>
            </w:r>
          </w:p>
        </w:tc>
        <w:tc>
          <w:tcPr>
            <w:tcW w:w="2129" w:type="dxa"/>
          </w:tcPr>
          <w:p w14:paraId="105E5B8B" w14:textId="77777777" w:rsidR="0040515B" w:rsidRDefault="00000000">
            <w:pPr>
              <w:spacing w:line="240" w:lineRule="auto"/>
              <w:rPr>
                <w:rFonts w:ascii="Times New Roman" w:hAnsi="Times New Roman" w:cs="Times New Roman"/>
                <w:color w:val="000000" w:themeColor="text1"/>
              </w:rPr>
            </w:pPr>
            <w:r>
              <w:rPr>
                <w:rFonts w:ascii="Times New Roman" w:hAnsi="Times New Roman" w:cs="Times New Roman" w:hint="eastAsia"/>
                <w:color w:val="000000" w:themeColor="text1"/>
              </w:rPr>
              <w:t xml:space="preserve">41 </w:t>
            </w:r>
            <w:r>
              <w:rPr>
                <w:rFonts w:ascii="Times New Roman" w:hAnsi="Times New Roman" w:cs="Times New Roman"/>
                <w:color w:val="000000" w:themeColor="text1"/>
              </w:rPr>
              <w:t>(</w:t>
            </w:r>
            <w:r>
              <w:rPr>
                <w:rFonts w:ascii="Times New Roman" w:hAnsi="Times New Roman" w:cs="Times New Roman" w:hint="eastAsia"/>
                <w:color w:val="000000" w:themeColor="text1"/>
              </w:rPr>
              <w:t>28.5</w:t>
            </w:r>
            <w:r>
              <w:rPr>
                <w:rFonts w:ascii="Times New Roman" w:hAnsi="Times New Roman" w:cs="Times New Roman"/>
                <w:color w:val="000000" w:themeColor="text1"/>
              </w:rPr>
              <w:t>)</w:t>
            </w:r>
          </w:p>
        </w:tc>
        <w:tc>
          <w:tcPr>
            <w:tcW w:w="2126" w:type="dxa"/>
          </w:tcPr>
          <w:p w14:paraId="0EEAAD74" w14:textId="77777777" w:rsidR="0040515B" w:rsidRDefault="00000000">
            <w:pPr>
              <w:spacing w:line="240" w:lineRule="auto"/>
              <w:rPr>
                <w:rFonts w:ascii="Times New Roman" w:hAnsi="Times New Roman" w:cs="Times New Roman"/>
                <w:color w:val="000000" w:themeColor="text1"/>
              </w:rPr>
            </w:pPr>
            <w:r>
              <w:rPr>
                <w:rFonts w:ascii="Times New Roman" w:hAnsi="Times New Roman" w:cs="Times New Roman" w:hint="eastAsia"/>
                <w:color w:val="000000" w:themeColor="text1"/>
              </w:rPr>
              <w:t xml:space="preserve">131 </w:t>
            </w:r>
            <w:r>
              <w:rPr>
                <w:rFonts w:ascii="Times New Roman" w:hAnsi="Times New Roman" w:cs="Times New Roman"/>
                <w:color w:val="000000" w:themeColor="text1"/>
              </w:rPr>
              <w:t>(</w:t>
            </w:r>
            <w:r>
              <w:rPr>
                <w:rFonts w:ascii="Times New Roman" w:hAnsi="Times New Roman" w:cs="Times New Roman" w:hint="eastAsia"/>
                <w:color w:val="000000" w:themeColor="text1"/>
              </w:rPr>
              <w:t>63.6</w:t>
            </w:r>
            <w:r>
              <w:rPr>
                <w:rFonts w:ascii="Times New Roman" w:hAnsi="Times New Roman" w:cs="Times New Roman"/>
                <w:color w:val="000000" w:themeColor="text1"/>
              </w:rPr>
              <w:t>)</w:t>
            </w:r>
          </w:p>
        </w:tc>
        <w:tc>
          <w:tcPr>
            <w:tcW w:w="993" w:type="dxa"/>
            <w:gridSpan w:val="2"/>
          </w:tcPr>
          <w:p w14:paraId="5C0CF954" w14:textId="77777777" w:rsidR="0040515B" w:rsidRDefault="0040515B">
            <w:pPr>
              <w:spacing w:line="240" w:lineRule="auto"/>
              <w:rPr>
                <w:rFonts w:ascii="Times New Roman" w:hAnsi="Times New Roman" w:cs="Times New Roman"/>
                <w:color w:val="000000" w:themeColor="text1"/>
              </w:rPr>
            </w:pPr>
          </w:p>
        </w:tc>
      </w:tr>
      <w:tr w:rsidR="0040515B" w14:paraId="6F641A5E" w14:textId="77777777">
        <w:trPr>
          <w:trHeight w:val="312"/>
        </w:trPr>
        <w:tc>
          <w:tcPr>
            <w:tcW w:w="2720" w:type="dxa"/>
          </w:tcPr>
          <w:p w14:paraId="5F5DB34B" w14:textId="77777777" w:rsidR="0040515B" w:rsidRDefault="00000000">
            <w:pPr>
              <w:spacing w:line="240" w:lineRule="auto"/>
              <w:rPr>
                <w:rFonts w:ascii="Times New Roman" w:hAnsi="Times New Roman" w:cs="Times New Roman"/>
                <w:color w:val="000000" w:themeColor="text1"/>
              </w:rPr>
            </w:pPr>
            <w:r>
              <w:rPr>
                <w:rFonts w:ascii="Times New Roman" w:hAnsi="Times New Roman" w:cs="Times New Roman"/>
                <w:color w:val="000000" w:themeColor="text1"/>
              </w:rPr>
              <w:t xml:space="preserve">   B2</w:t>
            </w:r>
          </w:p>
        </w:tc>
        <w:tc>
          <w:tcPr>
            <w:tcW w:w="2097" w:type="dxa"/>
          </w:tcPr>
          <w:p w14:paraId="28B421AF" w14:textId="77777777" w:rsidR="0040515B" w:rsidRDefault="00000000">
            <w:pPr>
              <w:spacing w:line="240" w:lineRule="auto"/>
              <w:rPr>
                <w:rFonts w:ascii="Times New Roman" w:hAnsi="Times New Roman" w:cs="Times New Roman"/>
                <w:color w:val="000000" w:themeColor="text1"/>
              </w:rPr>
            </w:pPr>
            <w:r>
              <w:rPr>
                <w:rFonts w:ascii="Times New Roman" w:hAnsi="Times New Roman" w:cs="Times New Roman" w:hint="eastAsia"/>
                <w:color w:val="000000" w:themeColor="text1"/>
              </w:rPr>
              <w:t xml:space="preserve">146 </w:t>
            </w:r>
            <w:r>
              <w:rPr>
                <w:rFonts w:ascii="Times New Roman" w:hAnsi="Times New Roman" w:cs="Times New Roman"/>
                <w:color w:val="000000" w:themeColor="text1"/>
              </w:rPr>
              <w:t>(</w:t>
            </w:r>
            <w:r>
              <w:rPr>
                <w:rFonts w:ascii="Times New Roman" w:hAnsi="Times New Roman" w:cs="Times New Roman" w:hint="eastAsia"/>
                <w:color w:val="000000" w:themeColor="text1"/>
              </w:rPr>
              <w:t>41.7</w:t>
            </w:r>
            <w:r>
              <w:rPr>
                <w:rFonts w:ascii="Times New Roman" w:hAnsi="Times New Roman" w:cs="Times New Roman"/>
                <w:color w:val="000000" w:themeColor="text1"/>
              </w:rPr>
              <w:t>)</w:t>
            </w:r>
          </w:p>
        </w:tc>
        <w:tc>
          <w:tcPr>
            <w:tcW w:w="2129" w:type="dxa"/>
          </w:tcPr>
          <w:p w14:paraId="217CFD75" w14:textId="77777777" w:rsidR="0040515B" w:rsidRDefault="00000000">
            <w:pPr>
              <w:spacing w:line="240" w:lineRule="auto"/>
              <w:rPr>
                <w:rFonts w:ascii="Times New Roman" w:hAnsi="Times New Roman" w:cs="Times New Roman"/>
                <w:color w:val="000000" w:themeColor="text1"/>
              </w:rPr>
            </w:pPr>
            <w:r>
              <w:rPr>
                <w:rFonts w:ascii="Times New Roman" w:hAnsi="Times New Roman" w:cs="Times New Roman" w:hint="eastAsia"/>
                <w:color w:val="000000" w:themeColor="text1"/>
              </w:rPr>
              <w:t>80</w:t>
            </w:r>
            <w:r>
              <w:rPr>
                <w:rFonts w:ascii="Times New Roman" w:hAnsi="Times New Roman" w:cs="Times New Roman"/>
                <w:color w:val="000000" w:themeColor="text1"/>
              </w:rPr>
              <w:t xml:space="preserve"> (</w:t>
            </w:r>
            <w:r>
              <w:rPr>
                <w:rFonts w:ascii="Times New Roman" w:hAnsi="Times New Roman" w:cs="Times New Roman" w:hint="eastAsia"/>
                <w:color w:val="000000" w:themeColor="text1"/>
              </w:rPr>
              <w:t>55.6</w:t>
            </w:r>
            <w:r>
              <w:rPr>
                <w:rFonts w:ascii="Times New Roman" w:hAnsi="Times New Roman" w:cs="Times New Roman"/>
                <w:color w:val="000000" w:themeColor="text1"/>
              </w:rPr>
              <w:t>)</w:t>
            </w:r>
          </w:p>
        </w:tc>
        <w:tc>
          <w:tcPr>
            <w:tcW w:w="2126" w:type="dxa"/>
          </w:tcPr>
          <w:p w14:paraId="531444E6" w14:textId="77777777" w:rsidR="0040515B" w:rsidRDefault="00000000">
            <w:pPr>
              <w:spacing w:line="240" w:lineRule="auto"/>
              <w:rPr>
                <w:rFonts w:ascii="Times New Roman" w:hAnsi="Times New Roman" w:cs="Times New Roman"/>
                <w:color w:val="000000" w:themeColor="text1"/>
              </w:rPr>
            </w:pPr>
            <w:r>
              <w:rPr>
                <w:rFonts w:ascii="Times New Roman" w:hAnsi="Times New Roman" w:cs="Times New Roman" w:hint="eastAsia"/>
                <w:color w:val="000000" w:themeColor="text1"/>
              </w:rPr>
              <w:t>66</w:t>
            </w:r>
            <w:r>
              <w:rPr>
                <w:rFonts w:ascii="Times New Roman" w:hAnsi="Times New Roman" w:cs="Times New Roman"/>
                <w:color w:val="000000" w:themeColor="text1"/>
              </w:rPr>
              <w:t xml:space="preserve"> (3</w:t>
            </w:r>
            <w:r>
              <w:rPr>
                <w:rFonts w:ascii="Times New Roman" w:hAnsi="Times New Roman" w:cs="Times New Roman" w:hint="eastAsia"/>
                <w:color w:val="000000" w:themeColor="text1"/>
              </w:rPr>
              <w:t>2.0</w:t>
            </w:r>
            <w:r>
              <w:rPr>
                <w:rFonts w:ascii="Times New Roman" w:hAnsi="Times New Roman" w:cs="Times New Roman"/>
                <w:color w:val="000000" w:themeColor="text1"/>
              </w:rPr>
              <w:t>)</w:t>
            </w:r>
          </w:p>
        </w:tc>
        <w:tc>
          <w:tcPr>
            <w:tcW w:w="993" w:type="dxa"/>
            <w:gridSpan w:val="2"/>
          </w:tcPr>
          <w:p w14:paraId="4BA40BC3" w14:textId="77777777" w:rsidR="0040515B" w:rsidRDefault="0040515B">
            <w:pPr>
              <w:spacing w:line="240" w:lineRule="auto"/>
              <w:rPr>
                <w:rFonts w:ascii="Times New Roman" w:hAnsi="Times New Roman" w:cs="Times New Roman"/>
                <w:color w:val="000000" w:themeColor="text1"/>
              </w:rPr>
            </w:pPr>
          </w:p>
        </w:tc>
      </w:tr>
      <w:tr w:rsidR="0040515B" w14:paraId="08513319" w14:textId="77777777">
        <w:trPr>
          <w:trHeight w:val="312"/>
        </w:trPr>
        <w:tc>
          <w:tcPr>
            <w:tcW w:w="2720" w:type="dxa"/>
          </w:tcPr>
          <w:p w14:paraId="6E5482E1" w14:textId="77777777" w:rsidR="0040515B" w:rsidRDefault="00000000">
            <w:pPr>
              <w:spacing w:line="240" w:lineRule="auto"/>
              <w:rPr>
                <w:rFonts w:ascii="Times New Roman" w:hAnsi="Times New Roman" w:cs="Times New Roman"/>
                <w:color w:val="000000" w:themeColor="text1"/>
              </w:rPr>
            </w:pPr>
            <w:r>
              <w:rPr>
                <w:rFonts w:ascii="Times New Roman" w:hAnsi="Times New Roman" w:cs="Times New Roman"/>
                <w:color w:val="000000" w:themeColor="text1"/>
              </w:rPr>
              <w:t xml:space="preserve">   B3</w:t>
            </w:r>
          </w:p>
        </w:tc>
        <w:tc>
          <w:tcPr>
            <w:tcW w:w="2097" w:type="dxa"/>
          </w:tcPr>
          <w:p w14:paraId="3B2DDFF5" w14:textId="77777777" w:rsidR="0040515B" w:rsidRDefault="00000000">
            <w:pPr>
              <w:spacing w:line="240" w:lineRule="auto"/>
              <w:rPr>
                <w:rFonts w:ascii="Times New Roman" w:hAnsi="Times New Roman" w:cs="Times New Roman"/>
                <w:color w:val="000000" w:themeColor="text1"/>
              </w:rPr>
            </w:pPr>
            <w:bookmarkStart w:id="9" w:name="OLE_LINK128"/>
            <w:r>
              <w:rPr>
                <w:rFonts w:ascii="Times New Roman" w:hAnsi="Times New Roman" w:cs="Times New Roman" w:hint="eastAsia"/>
                <w:color w:val="000000" w:themeColor="text1"/>
              </w:rPr>
              <w:t>32</w:t>
            </w:r>
            <w:r>
              <w:rPr>
                <w:rFonts w:ascii="Times New Roman" w:hAnsi="Times New Roman" w:cs="Times New Roman"/>
                <w:color w:val="000000" w:themeColor="text1"/>
              </w:rPr>
              <w:t xml:space="preserve"> (</w:t>
            </w:r>
            <w:r>
              <w:rPr>
                <w:rFonts w:ascii="Times New Roman" w:hAnsi="Times New Roman" w:cs="Times New Roman" w:hint="eastAsia"/>
                <w:color w:val="000000" w:themeColor="text1"/>
              </w:rPr>
              <w:t>9.1</w:t>
            </w:r>
            <w:r>
              <w:rPr>
                <w:rFonts w:ascii="Times New Roman" w:hAnsi="Times New Roman" w:cs="Times New Roman"/>
                <w:color w:val="000000" w:themeColor="text1"/>
              </w:rPr>
              <w:t>)</w:t>
            </w:r>
            <w:bookmarkEnd w:id="9"/>
          </w:p>
        </w:tc>
        <w:tc>
          <w:tcPr>
            <w:tcW w:w="2129" w:type="dxa"/>
          </w:tcPr>
          <w:p w14:paraId="69F59B55" w14:textId="77777777" w:rsidR="0040515B" w:rsidRDefault="00000000">
            <w:pPr>
              <w:spacing w:line="240" w:lineRule="auto"/>
              <w:rPr>
                <w:rFonts w:ascii="Times New Roman" w:hAnsi="Times New Roman" w:cs="Times New Roman"/>
                <w:color w:val="000000" w:themeColor="text1"/>
              </w:rPr>
            </w:pPr>
            <w:r>
              <w:rPr>
                <w:rFonts w:ascii="Times New Roman" w:hAnsi="Times New Roman" w:cs="Times New Roman" w:hint="eastAsia"/>
                <w:color w:val="000000" w:themeColor="text1"/>
              </w:rPr>
              <w:t>23</w:t>
            </w:r>
            <w:r>
              <w:rPr>
                <w:rFonts w:ascii="Times New Roman" w:hAnsi="Times New Roman" w:cs="Times New Roman"/>
                <w:color w:val="000000" w:themeColor="text1"/>
              </w:rPr>
              <w:t xml:space="preserve"> (</w:t>
            </w:r>
            <w:r>
              <w:rPr>
                <w:rFonts w:ascii="Times New Roman" w:hAnsi="Times New Roman" w:cs="Times New Roman" w:hint="eastAsia"/>
                <w:color w:val="000000" w:themeColor="text1"/>
              </w:rPr>
              <w:t>16.0</w:t>
            </w:r>
            <w:r>
              <w:rPr>
                <w:rFonts w:ascii="Times New Roman" w:hAnsi="Times New Roman" w:cs="Times New Roman"/>
                <w:color w:val="000000" w:themeColor="text1"/>
              </w:rPr>
              <w:t>)</w:t>
            </w:r>
          </w:p>
        </w:tc>
        <w:tc>
          <w:tcPr>
            <w:tcW w:w="2126" w:type="dxa"/>
          </w:tcPr>
          <w:p w14:paraId="0E550A36" w14:textId="77777777" w:rsidR="0040515B" w:rsidRDefault="00000000">
            <w:pPr>
              <w:spacing w:line="240" w:lineRule="auto"/>
              <w:rPr>
                <w:rFonts w:ascii="Times New Roman" w:hAnsi="Times New Roman" w:cs="Times New Roman"/>
                <w:color w:val="000000" w:themeColor="text1"/>
              </w:rPr>
            </w:pPr>
            <w:r>
              <w:rPr>
                <w:rFonts w:ascii="Times New Roman" w:hAnsi="Times New Roman" w:cs="Times New Roman" w:hint="eastAsia"/>
                <w:color w:val="000000" w:themeColor="text1"/>
              </w:rPr>
              <w:t>9</w:t>
            </w:r>
            <w:r>
              <w:rPr>
                <w:rFonts w:ascii="Times New Roman" w:hAnsi="Times New Roman" w:cs="Times New Roman"/>
                <w:color w:val="000000" w:themeColor="text1"/>
              </w:rPr>
              <w:t xml:space="preserve"> (</w:t>
            </w:r>
            <w:r>
              <w:rPr>
                <w:rFonts w:ascii="Times New Roman" w:hAnsi="Times New Roman" w:cs="Times New Roman" w:hint="eastAsia"/>
                <w:color w:val="000000" w:themeColor="text1"/>
              </w:rPr>
              <w:t>4.3</w:t>
            </w:r>
            <w:r>
              <w:rPr>
                <w:rFonts w:ascii="Times New Roman" w:hAnsi="Times New Roman" w:cs="Times New Roman"/>
                <w:color w:val="000000" w:themeColor="text1"/>
              </w:rPr>
              <w:t>)</w:t>
            </w:r>
          </w:p>
        </w:tc>
        <w:tc>
          <w:tcPr>
            <w:tcW w:w="993" w:type="dxa"/>
            <w:gridSpan w:val="2"/>
          </w:tcPr>
          <w:p w14:paraId="6F757688" w14:textId="77777777" w:rsidR="0040515B" w:rsidRDefault="0040515B">
            <w:pPr>
              <w:spacing w:line="240" w:lineRule="auto"/>
              <w:rPr>
                <w:rFonts w:ascii="Times New Roman" w:hAnsi="Times New Roman" w:cs="Times New Roman"/>
                <w:color w:val="000000" w:themeColor="text1"/>
              </w:rPr>
            </w:pPr>
          </w:p>
        </w:tc>
      </w:tr>
      <w:tr w:rsidR="0040515B" w14:paraId="7F3A0E93" w14:textId="77777777">
        <w:trPr>
          <w:trHeight w:val="312"/>
        </w:trPr>
        <w:tc>
          <w:tcPr>
            <w:tcW w:w="2720" w:type="dxa"/>
          </w:tcPr>
          <w:p w14:paraId="2E220AF1" w14:textId="77777777" w:rsidR="0040515B" w:rsidRDefault="00000000">
            <w:pPr>
              <w:spacing w:line="240" w:lineRule="auto"/>
              <w:rPr>
                <w:rFonts w:ascii="Times New Roman" w:hAnsi="Times New Roman" w:cs="Times New Roman"/>
                <w:color w:val="000000" w:themeColor="text1"/>
              </w:rPr>
            </w:pPr>
            <w:r>
              <w:rPr>
                <w:rFonts w:ascii="Times New Roman" w:hAnsi="Times New Roman" w:cs="Times New Roman"/>
                <w:color w:val="000000" w:themeColor="text1"/>
              </w:rPr>
              <w:t>Perianal lesions, n (%)</w:t>
            </w:r>
          </w:p>
        </w:tc>
        <w:tc>
          <w:tcPr>
            <w:tcW w:w="2097" w:type="dxa"/>
          </w:tcPr>
          <w:p w14:paraId="6B0A969D" w14:textId="77777777" w:rsidR="0040515B" w:rsidRDefault="00000000">
            <w:pPr>
              <w:spacing w:line="240" w:lineRule="auto"/>
              <w:rPr>
                <w:rFonts w:ascii="Times New Roman" w:hAnsi="Times New Roman" w:cs="Times New Roman"/>
                <w:color w:val="000000" w:themeColor="text1"/>
              </w:rPr>
            </w:pPr>
            <w:r>
              <w:rPr>
                <w:rFonts w:ascii="Times New Roman" w:hAnsi="Times New Roman" w:cs="Times New Roman" w:hint="eastAsia"/>
                <w:color w:val="000000" w:themeColor="text1"/>
              </w:rPr>
              <w:t>28</w:t>
            </w:r>
            <w:r>
              <w:rPr>
                <w:rFonts w:ascii="Times New Roman" w:hAnsi="Times New Roman" w:cs="Times New Roman"/>
                <w:color w:val="000000" w:themeColor="text1"/>
              </w:rPr>
              <w:t xml:space="preserve"> (</w:t>
            </w:r>
            <w:r>
              <w:rPr>
                <w:rFonts w:ascii="Times New Roman" w:hAnsi="Times New Roman" w:cs="Times New Roman" w:hint="eastAsia"/>
                <w:color w:val="000000" w:themeColor="text1"/>
              </w:rPr>
              <w:t>8.0</w:t>
            </w:r>
            <w:r>
              <w:rPr>
                <w:rFonts w:ascii="Times New Roman" w:hAnsi="Times New Roman" w:cs="Times New Roman"/>
                <w:color w:val="000000" w:themeColor="text1"/>
              </w:rPr>
              <w:t>)</w:t>
            </w:r>
          </w:p>
        </w:tc>
        <w:tc>
          <w:tcPr>
            <w:tcW w:w="2129" w:type="dxa"/>
          </w:tcPr>
          <w:p w14:paraId="104107CA" w14:textId="77777777" w:rsidR="0040515B" w:rsidRDefault="00000000">
            <w:pPr>
              <w:spacing w:line="240" w:lineRule="auto"/>
              <w:rPr>
                <w:rFonts w:ascii="Times New Roman" w:hAnsi="Times New Roman" w:cs="Times New Roman"/>
                <w:color w:val="000000" w:themeColor="text1"/>
              </w:rPr>
            </w:pPr>
            <w:r>
              <w:rPr>
                <w:rFonts w:ascii="Times New Roman" w:hAnsi="Times New Roman" w:cs="Times New Roman" w:hint="eastAsia"/>
                <w:color w:val="000000" w:themeColor="text1"/>
              </w:rPr>
              <w:t>17</w:t>
            </w:r>
            <w:r>
              <w:rPr>
                <w:rFonts w:ascii="Times New Roman" w:hAnsi="Times New Roman" w:cs="Times New Roman"/>
                <w:color w:val="000000" w:themeColor="text1"/>
              </w:rPr>
              <w:t xml:space="preserve"> (</w:t>
            </w:r>
            <w:r>
              <w:rPr>
                <w:rFonts w:ascii="Times New Roman" w:hAnsi="Times New Roman" w:cs="Times New Roman" w:hint="eastAsia"/>
                <w:color w:val="000000" w:themeColor="text1"/>
              </w:rPr>
              <w:t>11</w:t>
            </w:r>
            <w:r>
              <w:rPr>
                <w:rFonts w:ascii="Times New Roman" w:hAnsi="Times New Roman" w:cs="Times New Roman"/>
                <w:color w:val="000000" w:themeColor="text1"/>
              </w:rPr>
              <w:t>.8</w:t>
            </w:r>
            <w:r>
              <w:rPr>
                <w:rFonts w:ascii="Times New Roman" w:hAnsi="Times New Roman" w:cs="Times New Roman" w:hint="eastAsia"/>
                <w:color w:val="000000" w:themeColor="text1"/>
              </w:rPr>
              <w:t>)</w:t>
            </w:r>
          </w:p>
        </w:tc>
        <w:tc>
          <w:tcPr>
            <w:tcW w:w="2126" w:type="dxa"/>
          </w:tcPr>
          <w:p w14:paraId="29D48283" w14:textId="77777777" w:rsidR="0040515B" w:rsidRDefault="00000000">
            <w:pPr>
              <w:spacing w:line="240" w:lineRule="auto"/>
              <w:rPr>
                <w:rFonts w:ascii="Times New Roman" w:hAnsi="Times New Roman" w:cs="Times New Roman"/>
                <w:color w:val="000000" w:themeColor="text1"/>
              </w:rPr>
            </w:pPr>
            <w:r>
              <w:rPr>
                <w:rFonts w:ascii="Times New Roman" w:hAnsi="Times New Roman" w:cs="Times New Roman" w:hint="eastAsia"/>
                <w:color w:val="000000" w:themeColor="text1"/>
              </w:rPr>
              <w:t>11</w:t>
            </w:r>
            <w:r>
              <w:rPr>
                <w:rFonts w:ascii="Times New Roman" w:hAnsi="Times New Roman" w:cs="Times New Roman"/>
                <w:color w:val="000000" w:themeColor="text1"/>
              </w:rPr>
              <w:t xml:space="preserve"> (</w:t>
            </w:r>
            <w:r>
              <w:rPr>
                <w:rFonts w:ascii="Times New Roman" w:hAnsi="Times New Roman" w:cs="Times New Roman" w:hint="eastAsia"/>
                <w:color w:val="000000" w:themeColor="text1"/>
              </w:rPr>
              <w:t>5.3</w:t>
            </w:r>
            <w:r>
              <w:rPr>
                <w:rFonts w:ascii="Times New Roman" w:hAnsi="Times New Roman" w:cs="Times New Roman"/>
                <w:color w:val="000000" w:themeColor="text1"/>
              </w:rPr>
              <w:t>)</w:t>
            </w:r>
          </w:p>
        </w:tc>
        <w:tc>
          <w:tcPr>
            <w:tcW w:w="993" w:type="dxa"/>
            <w:gridSpan w:val="2"/>
          </w:tcPr>
          <w:p w14:paraId="589FA2EC" w14:textId="77777777" w:rsidR="0040515B" w:rsidRDefault="00000000">
            <w:pPr>
              <w:spacing w:line="240" w:lineRule="auto"/>
              <w:rPr>
                <w:rFonts w:ascii="Times New Roman" w:hAnsi="Times New Roman" w:cs="Times New Roman"/>
                <w:color w:val="000000" w:themeColor="text1"/>
              </w:rPr>
            </w:pPr>
            <w:r>
              <w:rPr>
                <w:rFonts w:ascii="Times New Roman" w:hAnsi="Times New Roman" w:cs="Times New Roman"/>
                <w:color w:val="000000" w:themeColor="text1"/>
              </w:rPr>
              <w:t>0.</w:t>
            </w:r>
            <w:r>
              <w:rPr>
                <w:rFonts w:ascii="Times New Roman" w:hAnsi="Times New Roman" w:cs="Times New Roman" w:hint="eastAsia"/>
                <w:color w:val="000000" w:themeColor="text1"/>
              </w:rPr>
              <w:t>028</w:t>
            </w:r>
          </w:p>
        </w:tc>
      </w:tr>
      <w:tr w:rsidR="0040515B" w14:paraId="61752870" w14:textId="77777777">
        <w:trPr>
          <w:trHeight w:val="312"/>
        </w:trPr>
        <w:tc>
          <w:tcPr>
            <w:tcW w:w="2720" w:type="dxa"/>
          </w:tcPr>
          <w:p w14:paraId="714E0B3F" w14:textId="77777777" w:rsidR="0040515B" w:rsidRDefault="00000000">
            <w:pPr>
              <w:spacing w:line="240" w:lineRule="auto"/>
              <w:rPr>
                <w:rFonts w:ascii="Times New Roman" w:hAnsi="Times New Roman" w:cs="Times New Roman"/>
                <w:color w:val="000000" w:themeColor="text1"/>
              </w:rPr>
            </w:pPr>
            <w:r>
              <w:rPr>
                <w:rFonts w:ascii="Times New Roman" w:hAnsi="Times New Roman" w:cs="Times New Roman"/>
                <w:color w:val="000000" w:themeColor="text1"/>
              </w:rPr>
              <w:t>CDAI, median (IQR)</w:t>
            </w:r>
          </w:p>
        </w:tc>
        <w:tc>
          <w:tcPr>
            <w:tcW w:w="2097" w:type="dxa"/>
          </w:tcPr>
          <w:p w14:paraId="5A1254D0" w14:textId="77777777" w:rsidR="0040515B" w:rsidRDefault="00000000">
            <w:pPr>
              <w:spacing w:line="240" w:lineRule="auto"/>
              <w:rPr>
                <w:rFonts w:ascii="Times New Roman" w:hAnsi="Times New Roman" w:cs="Times New Roman"/>
                <w:color w:val="000000" w:themeColor="text1"/>
              </w:rPr>
            </w:pPr>
            <w:r>
              <w:rPr>
                <w:rFonts w:ascii="Times New Roman" w:hAnsi="Times New Roman" w:cs="Times New Roman"/>
                <w:color w:val="000000" w:themeColor="text1"/>
              </w:rPr>
              <w:t>88.24 (45.39</w:t>
            </w:r>
            <w:r>
              <w:rPr>
                <w:color w:val="000000" w:themeColor="text1"/>
                <w:sz w:val="18"/>
              </w:rPr>
              <w:t>–</w:t>
            </w:r>
            <w:r>
              <w:rPr>
                <w:rFonts w:ascii="Times New Roman" w:hAnsi="Times New Roman" w:cs="Times New Roman"/>
                <w:color w:val="000000" w:themeColor="text1"/>
              </w:rPr>
              <w:t>179.75)</w:t>
            </w:r>
          </w:p>
        </w:tc>
        <w:tc>
          <w:tcPr>
            <w:tcW w:w="2129" w:type="dxa"/>
          </w:tcPr>
          <w:p w14:paraId="0C4CA32E" w14:textId="77777777" w:rsidR="0040515B" w:rsidRDefault="00000000">
            <w:pPr>
              <w:spacing w:line="240" w:lineRule="auto"/>
              <w:rPr>
                <w:rFonts w:ascii="Times New Roman" w:hAnsi="Times New Roman" w:cs="Times New Roman"/>
                <w:color w:val="000000" w:themeColor="text1"/>
              </w:rPr>
            </w:pPr>
            <w:r>
              <w:rPr>
                <w:rFonts w:ascii="Times New Roman" w:hAnsi="Times New Roman" w:cs="Times New Roman"/>
                <w:color w:val="000000" w:themeColor="text1"/>
              </w:rPr>
              <w:t>194.29 (156.97</w:t>
            </w:r>
            <w:r>
              <w:rPr>
                <w:color w:val="000000" w:themeColor="text1"/>
                <w:sz w:val="18"/>
              </w:rPr>
              <w:t>–</w:t>
            </w:r>
            <w:r>
              <w:rPr>
                <w:rFonts w:ascii="Times New Roman" w:hAnsi="Times New Roman" w:cs="Times New Roman"/>
                <w:color w:val="000000" w:themeColor="text1"/>
              </w:rPr>
              <w:t>240.64)</w:t>
            </w:r>
          </w:p>
        </w:tc>
        <w:tc>
          <w:tcPr>
            <w:tcW w:w="2126" w:type="dxa"/>
          </w:tcPr>
          <w:p w14:paraId="731CD999" w14:textId="77777777" w:rsidR="0040515B" w:rsidRDefault="00000000">
            <w:pPr>
              <w:spacing w:line="240" w:lineRule="auto"/>
              <w:rPr>
                <w:rFonts w:ascii="Times New Roman" w:hAnsi="Times New Roman" w:cs="Times New Roman"/>
                <w:color w:val="000000" w:themeColor="text1"/>
              </w:rPr>
            </w:pPr>
            <w:r>
              <w:rPr>
                <w:rFonts w:ascii="Times New Roman" w:hAnsi="Times New Roman" w:cs="Times New Roman" w:hint="eastAsia"/>
                <w:color w:val="000000" w:themeColor="text1"/>
              </w:rPr>
              <w:t>50.03</w:t>
            </w:r>
            <w:r>
              <w:rPr>
                <w:rFonts w:ascii="Times New Roman" w:hAnsi="Times New Roman" w:cs="Times New Roman"/>
                <w:color w:val="000000" w:themeColor="text1"/>
              </w:rPr>
              <w:t xml:space="preserve"> (</w:t>
            </w:r>
            <w:r>
              <w:rPr>
                <w:rFonts w:ascii="Times New Roman" w:hAnsi="Times New Roman" w:cs="Times New Roman" w:hint="eastAsia"/>
                <w:color w:val="000000" w:themeColor="text1"/>
              </w:rPr>
              <w:t>31.97</w:t>
            </w:r>
            <w:r>
              <w:rPr>
                <w:color w:val="000000" w:themeColor="text1"/>
                <w:sz w:val="18"/>
              </w:rPr>
              <w:t>–</w:t>
            </w:r>
            <w:r>
              <w:rPr>
                <w:rFonts w:ascii="Times New Roman" w:hAnsi="Times New Roman" w:cs="Times New Roman" w:hint="eastAsia"/>
                <w:color w:val="000000" w:themeColor="text1"/>
              </w:rPr>
              <w:t>73.08</w:t>
            </w:r>
            <w:r>
              <w:rPr>
                <w:rFonts w:ascii="Times New Roman" w:hAnsi="Times New Roman" w:cs="Times New Roman"/>
                <w:color w:val="000000" w:themeColor="text1"/>
              </w:rPr>
              <w:t>)</w:t>
            </w:r>
          </w:p>
        </w:tc>
        <w:tc>
          <w:tcPr>
            <w:tcW w:w="993" w:type="dxa"/>
            <w:gridSpan w:val="2"/>
          </w:tcPr>
          <w:p w14:paraId="34D4C422" w14:textId="77777777" w:rsidR="0040515B" w:rsidRDefault="00000000">
            <w:pPr>
              <w:spacing w:line="240" w:lineRule="auto"/>
              <w:rPr>
                <w:rFonts w:ascii="Times New Roman" w:hAnsi="Times New Roman" w:cs="Times New Roman"/>
                <w:color w:val="000000" w:themeColor="text1"/>
              </w:rPr>
            </w:pPr>
            <w:bookmarkStart w:id="10" w:name="OLE_LINK133"/>
            <w:r>
              <w:rPr>
                <w:rFonts w:ascii="Times New Roman" w:hAnsi="Times New Roman" w:cs="Times New Roman"/>
                <w:color w:val="000000" w:themeColor="text1"/>
                <w:sz w:val="21"/>
                <w:szCs w:val="21"/>
              </w:rPr>
              <w:t>&lt;</w:t>
            </w:r>
            <w:r>
              <w:rPr>
                <w:rFonts w:ascii="Times New Roman" w:hAnsi="Times New Roman" w:cs="Times New Roman"/>
                <w:color w:val="000000" w:themeColor="text1"/>
              </w:rPr>
              <w:t>0.001</w:t>
            </w:r>
            <w:bookmarkEnd w:id="10"/>
          </w:p>
        </w:tc>
      </w:tr>
      <w:tr w:rsidR="0040515B" w14:paraId="2F31F789" w14:textId="77777777">
        <w:trPr>
          <w:trHeight w:val="312"/>
        </w:trPr>
        <w:tc>
          <w:tcPr>
            <w:tcW w:w="2720" w:type="dxa"/>
          </w:tcPr>
          <w:p w14:paraId="669D3397" w14:textId="77777777" w:rsidR="0040515B" w:rsidRDefault="00000000">
            <w:pPr>
              <w:spacing w:line="240" w:lineRule="auto"/>
              <w:rPr>
                <w:rFonts w:ascii="Times New Roman" w:hAnsi="Times New Roman" w:cs="Times New Roman"/>
                <w:color w:val="000000" w:themeColor="text1"/>
              </w:rPr>
            </w:pPr>
            <w:r>
              <w:rPr>
                <w:rFonts w:ascii="Times New Roman" w:hAnsi="Times New Roman" w:cs="Times New Roman"/>
                <w:color w:val="000000" w:themeColor="text1"/>
              </w:rPr>
              <w:t>WBC, median (IQR),10</w:t>
            </w:r>
            <w:r>
              <w:rPr>
                <w:rFonts w:ascii="Times New Roman" w:hAnsi="Times New Roman" w:cs="Times New Roman"/>
                <w:color w:val="000000" w:themeColor="text1"/>
                <w:vertAlign w:val="superscript"/>
              </w:rPr>
              <w:t>9</w:t>
            </w:r>
            <w:r>
              <w:rPr>
                <w:rFonts w:ascii="Times New Roman" w:hAnsi="Times New Roman" w:cs="Times New Roman"/>
                <w:color w:val="000000" w:themeColor="text1"/>
              </w:rPr>
              <w:t>/L</w:t>
            </w:r>
          </w:p>
        </w:tc>
        <w:tc>
          <w:tcPr>
            <w:tcW w:w="2097" w:type="dxa"/>
          </w:tcPr>
          <w:p w14:paraId="37D11F11" w14:textId="77777777" w:rsidR="0040515B" w:rsidRDefault="00000000">
            <w:pPr>
              <w:spacing w:line="240" w:lineRule="auto"/>
              <w:rPr>
                <w:rFonts w:ascii="Times New Roman" w:hAnsi="Times New Roman" w:cs="Times New Roman"/>
                <w:color w:val="000000" w:themeColor="text1"/>
              </w:rPr>
            </w:pPr>
            <w:r>
              <w:rPr>
                <w:rFonts w:ascii="Times New Roman" w:hAnsi="Times New Roman" w:cs="Times New Roman"/>
                <w:color w:val="000000" w:themeColor="text1"/>
              </w:rPr>
              <w:t>6.1 (4.80</w:t>
            </w:r>
            <w:r>
              <w:rPr>
                <w:color w:val="000000" w:themeColor="text1"/>
                <w:sz w:val="18"/>
              </w:rPr>
              <w:t>–</w:t>
            </w:r>
            <w:r>
              <w:rPr>
                <w:rFonts w:ascii="Times New Roman" w:hAnsi="Times New Roman" w:cs="Times New Roman"/>
                <w:color w:val="000000" w:themeColor="text1"/>
              </w:rPr>
              <w:t>7.37)</w:t>
            </w:r>
          </w:p>
        </w:tc>
        <w:tc>
          <w:tcPr>
            <w:tcW w:w="2129" w:type="dxa"/>
          </w:tcPr>
          <w:p w14:paraId="6CA1A8A3" w14:textId="77777777" w:rsidR="0040515B" w:rsidRDefault="00000000">
            <w:pPr>
              <w:spacing w:line="240" w:lineRule="auto"/>
              <w:rPr>
                <w:rFonts w:ascii="Times New Roman" w:hAnsi="Times New Roman" w:cs="Times New Roman"/>
                <w:color w:val="000000" w:themeColor="text1"/>
              </w:rPr>
            </w:pPr>
            <w:r>
              <w:rPr>
                <w:rFonts w:ascii="Times New Roman" w:hAnsi="Times New Roman" w:cs="Times New Roman"/>
                <w:color w:val="000000" w:themeColor="text1"/>
              </w:rPr>
              <w:t>6.45 (5.02</w:t>
            </w:r>
            <w:r>
              <w:rPr>
                <w:color w:val="000000" w:themeColor="text1"/>
                <w:sz w:val="18"/>
              </w:rPr>
              <w:t>–</w:t>
            </w:r>
            <w:r>
              <w:rPr>
                <w:rFonts w:ascii="Times New Roman" w:hAnsi="Times New Roman" w:cs="Times New Roman"/>
                <w:color w:val="000000" w:themeColor="text1"/>
              </w:rPr>
              <w:t>8.13)</w:t>
            </w:r>
          </w:p>
        </w:tc>
        <w:tc>
          <w:tcPr>
            <w:tcW w:w="2126" w:type="dxa"/>
          </w:tcPr>
          <w:p w14:paraId="10CF70C6" w14:textId="77777777" w:rsidR="0040515B" w:rsidRDefault="00000000">
            <w:pPr>
              <w:spacing w:line="240" w:lineRule="auto"/>
              <w:rPr>
                <w:rFonts w:ascii="Times New Roman" w:hAnsi="Times New Roman" w:cs="Times New Roman"/>
                <w:color w:val="000000" w:themeColor="text1"/>
              </w:rPr>
            </w:pPr>
            <w:r>
              <w:rPr>
                <w:rFonts w:ascii="Times New Roman" w:hAnsi="Times New Roman" w:cs="Times New Roman"/>
                <w:color w:val="000000" w:themeColor="text1"/>
              </w:rPr>
              <w:t>5.77 (4.73</w:t>
            </w:r>
            <w:r>
              <w:rPr>
                <w:color w:val="000000" w:themeColor="text1"/>
                <w:sz w:val="18"/>
              </w:rPr>
              <w:t>–</w:t>
            </w:r>
            <w:r>
              <w:rPr>
                <w:rFonts w:ascii="Times New Roman" w:hAnsi="Times New Roman" w:cs="Times New Roman"/>
                <w:color w:val="000000" w:themeColor="text1"/>
              </w:rPr>
              <w:t>6.78)</w:t>
            </w:r>
          </w:p>
        </w:tc>
        <w:tc>
          <w:tcPr>
            <w:tcW w:w="993" w:type="dxa"/>
            <w:gridSpan w:val="2"/>
          </w:tcPr>
          <w:p w14:paraId="012623A4" w14:textId="77777777" w:rsidR="0040515B" w:rsidRDefault="00000000">
            <w:pPr>
              <w:spacing w:line="240" w:lineRule="auto"/>
              <w:rPr>
                <w:rFonts w:ascii="Times New Roman" w:hAnsi="Times New Roman" w:cs="Times New Roman"/>
                <w:color w:val="000000" w:themeColor="text1"/>
              </w:rPr>
            </w:pPr>
            <w:r>
              <w:rPr>
                <w:rFonts w:ascii="Times New Roman" w:hAnsi="Times New Roman" w:cs="Times New Roman"/>
                <w:color w:val="000000" w:themeColor="text1"/>
                <w:sz w:val="21"/>
                <w:szCs w:val="21"/>
              </w:rPr>
              <w:t>&lt;</w:t>
            </w:r>
            <w:r>
              <w:rPr>
                <w:rFonts w:ascii="Times New Roman" w:hAnsi="Times New Roman" w:cs="Times New Roman"/>
                <w:color w:val="000000" w:themeColor="text1"/>
              </w:rPr>
              <w:t>0.001</w:t>
            </w:r>
          </w:p>
        </w:tc>
      </w:tr>
      <w:tr w:rsidR="0040515B" w14:paraId="30C89D62" w14:textId="77777777">
        <w:trPr>
          <w:trHeight w:val="312"/>
        </w:trPr>
        <w:tc>
          <w:tcPr>
            <w:tcW w:w="2720" w:type="dxa"/>
          </w:tcPr>
          <w:p w14:paraId="2AF21C03" w14:textId="77777777" w:rsidR="0040515B" w:rsidRDefault="00000000">
            <w:pPr>
              <w:spacing w:line="240" w:lineRule="auto"/>
              <w:rPr>
                <w:rFonts w:ascii="Times New Roman" w:hAnsi="Times New Roman" w:cs="Times New Roman"/>
                <w:color w:val="000000" w:themeColor="text1"/>
              </w:rPr>
            </w:pPr>
            <w:r>
              <w:rPr>
                <w:rFonts w:ascii="Times New Roman" w:hAnsi="Times New Roman" w:cs="Times New Roman"/>
                <w:color w:val="000000" w:themeColor="text1"/>
              </w:rPr>
              <w:lastRenderedPageBreak/>
              <w:t>Hemoglobin, median (IQR), g/L</w:t>
            </w:r>
          </w:p>
        </w:tc>
        <w:tc>
          <w:tcPr>
            <w:tcW w:w="2097" w:type="dxa"/>
          </w:tcPr>
          <w:p w14:paraId="25296AE2" w14:textId="77777777" w:rsidR="0040515B" w:rsidRDefault="00000000">
            <w:pPr>
              <w:spacing w:line="240" w:lineRule="auto"/>
              <w:rPr>
                <w:rFonts w:ascii="Times New Roman" w:hAnsi="Times New Roman" w:cs="Times New Roman"/>
                <w:color w:val="000000" w:themeColor="text1"/>
              </w:rPr>
            </w:pPr>
            <w:r>
              <w:rPr>
                <w:rFonts w:ascii="Times New Roman" w:hAnsi="Times New Roman" w:cs="Times New Roman"/>
                <w:color w:val="000000" w:themeColor="text1"/>
              </w:rPr>
              <w:t>140 (122</w:t>
            </w:r>
            <w:r>
              <w:rPr>
                <w:color w:val="000000" w:themeColor="text1"/>
                <w:sz w:val="18"/>
              </w:rPr>
              <w:t>–</w:t>
            </w:r>
            <w:r>
              <w:rPr>
                <w:rFonts w:ascii="Times New Roman" w:hAnsi="Times New Roman" w:cs="Times New Roman"/>
                <w:color w:val="000000" w:themeColor="text1"/>
              </w:rPr>
              <w:t>153.25)</w:t>
            </w:r>
          </w:p>
        </w:tc>
        <w:tc>
          <w:tcPr>
            <w:tcW w:w="2129" w:type="dxa"/>
          </w:tcPr>
          <w:p w14:paraId="40F61C62" w14:textId="77777777" w:rsidR="0040515B" w:rsidRDefault="00000000">
            <w:pPr>
              <w:spacing w:line="240" w:lineRule="auto"/>
              <w:rPr>
                <w:rFonts w:ascii="Times New Roman" w:hAnsi="Times New Roman" w:cs="Times New Roman"/>
                <w:color w:val="000000" w:themeColor="text1"/>
              </w:rPr>
            </w:pPr>
            <w:r>
              <w:rPr>
                <w:rFonts w:ascii="Times New Roman" w:hAnsi="Times New Roman" w:cs="Times New Roman"/>
                <w:color w:val="000000" w:themeColor="text1"/>
              </w:rPr>
              <w:t>130 (109</w:t>
            </w:r>
            <w:r>
              <w:rPr>
                <w:color w:val="000000" w:themeColor="text1"/>
                <w:sz w:val="18"/>
              </w:rPr>
              <w:t>–</w:t>
            </w:r>
            <w:r>
              <w:rPr>
                <w:rFonts w:ascii="Times New Roman" w:hAnsi="Times New Roman" w:cs="Times New Roman"/>
                <w:color w:val="000000" w:themeColor="text1"/>
              </w:rPr>
              <w:t>142)</w:t>
            </w:r>
          </w:p>
        </w:tc>
        <w:tc>
          <w:tcPr>
            <w:tcW w:w="2126" w:type="dxa"/>
          </w:tcPr>
          <w:p w14:paraId="3CABA73E" w14:textId="77777777" w:rsidR="0040515B" w:rsidRDefault="00000000">
            <w:pPr>
              <w:spacing w:line="240" w:lineRule="auto"/>
              <w:rPr>
                <w:rFonts w:ascii="Times New Roman" w:hAnsi="Times New Roman" w:cs="Times New Roman"/>
                <w:color w:val="000000" w:themeColor="text1"/>
              </w:rPr>
            </w:pPr>
            <w:r>
              <w:rPr>
                <w:rFonts w:ascii="Times New Roman" w:hAnsi="Times New Roman" w:cs="Times New Roman"/>
                <w:color w:val="000000" w:themeColor="text1"/>
              </w:rPr>
              <w:t>148 (132.75-157)</w:t>
            </w:r>
          </w:p>
        </w:tc>
        <w:tc>
          <w:tcPr>
            <w:tcW w:w="993" w:type="dxa"/>
            <w:gridSpan w:val="2"/>
          </w:tcPr>
          <w:p w14:paraId="203BCA32" w14:textId="77777777" w:rsidR="0040515B" w:rsidRDefault="00000000">
            <w:pPr>
              <w:spacing w:line="240" w:lineRule="auto"/>
              <w:rPr>
                <w:rFonts w:ascii="Times New Roman" w:hAnsi="Times New Roman" w:cs="Times New Roman"/>
                <w:color w:val="000000" w:themeColor="text1"/>
              </w:rPr>
            </w:pPr>
            <w:r>
              <w:rPr>
                <w:rFonts w:ascii="Times New Roman" w:hAnsi="Times New Roman" w:cs="Times New Roman"/>
                <w:color w:val="000000" w:themeColor="text1"/>
                <w:sz w:val="21"/>
                <w:szCs w:val="21"/>
              </w:rPr>
              <w:t>&lt;</w:t>
            </w:r>
            <w:r>
              <w:rPr>
                <w:rFonts w:ascii="Times New Roman" w:hAnsi="Times New Roman" w:cs="Times New Roman"/>
                <w:color w:val="000000" w:themeColor="text1"/>
              </w:rPr>
              <w:t>0.001</w:t>
            </w:r>
          </w:p>
        </w:tc>
      </w:tr>
      <w:tr w:rsidR="0040515B" w14:paraId="4C1C4757" w14:textId="77777777">
        <w:trPr>
          <w:trHeight w:val="312"/>
        </w:trPr>
        <w:tc>
          <w:tcPr>
            <w:tcW w:w="2720" w:type="dxa"/>
          </w:tcPr>
          <w:p w14:paraId="1B4A7B71" w14:textId="77777777" w:rsidR="0040515B" w:rsidRDefault="00000000">
            <w:pPr>
              <w:spacing w:line="240" w:lineRule="auto"/>
              <w:rPr>
                <w:rFonts w:ascii="Times New Roman" w:hAnsi="Times New Roman" w:cs="Times New Roman"/>
                <w:color w:val="000000" w:themeColor="text1"/>
              </w:rPr>
            </w:pPr>
            <w:r>
              <w:rPr>
                <w:rFonts w:ascii="Times New Roman" w:hAnsi="Times New Roman" w:cs="Times New Roman"/>
                <w:color w:val="000000" w:themeColor="text1"/>
              </w:rPr>
              <w:t>NLR, median (IQR)</w:t>
            </w:r>
          </w:p>
        </w:tc>
        <w:tc>
          <w:tcPr>
            <w:tcW w:w="2097" w:type="dxa"/>
          </w:tcPr>
          <w:p w14:paraId="136E526E" w14:textId="77777777" w:rsidR="0040515B" w:rsidRDefault="00000000">
            <w:pPr>
              <w:spacing w:line="240" w:lineRule="auto"/>
              <w:rPr>
                <w:rFonts w:ascii="Times New Roman" w:hAnsi="Times New Roman" w:cs="Times New Roman"/>
                <w:color w:val="000000" w:themeColor="text1"/>
              </w:rPr>
            </w:pPr>
            <w:r>
              <w:rPr>
                <w:rFonts w:ascii="Times New Roman" w:hAnsi="Times New Roman" w:cs="Times New Roman"/>
                <w:color w:val="000000" w:themeColor="text1"/>
              </w:rPr>
              <w:t>3.20 (2.28</w:t>
            </w:r>
            <w:r>
              <w:rPr>
                <w:color w:val="000000" w:themeColor="text1"/>
                <w:sz w:val="18"/>
              </w:rPr>
              <w:t>–</w:t>
            </w:r>
            <w:r>
              <w:rPr>
                <w:rFonts w:ascii="Times New Roman" w:hAnsi="Times New Roman" w:cs="Times New Roman"/>
                <w:color w:val="000000" w:themeColor="text1"/>
              </w:rPr>
              <w:t>4.12)</w:t>
            </w:r>
          </w:p>
        </w:tc>
        <w:tc>
          <w:tcPr>
            <w:tcW w:w="2129" w:type="dxa"/>
          </w:tcPr>
          <w:p w14:paraId="0A5CF82B" w14:textId="77777777" w:rsidR="0040515B" w:rsidRDefault="00000000">
            <w:pPr>
              <w:spacing w:line="240" w:lineRule="auto"/>
              <w:rPr>
                <w:rFonts w:ascii="Times New Roman" w:hAnsi="Times New Roman" w:cs="Times New Roman"/>
                <w:color w:val="000000" w:themeColor="text1"/>
              </w:rPr>
            </w:pPr>
            <w:r>
              <w:rPr>
                <w:rFonts w:ascii="Times New Roman" w:hAnsi="Times New Roman" w:cs="Times New Roman"/>
                <w:color w:val="000000" w:themeColor="text1"/>
              </w:rPr>
              <w:t>3.58 (2.83</w:t>
            </w:r>
            <w:r>
              <w:rPr>
                <w:color w:val="000000" w:themeColor="text1"/>
                <w:sz w:val="18"/>
              </w:rPr>
              <w:t>–</w:t>
            </w:r>
            <w:r>
              <w:rPr>
                <w:rFonts w:ascii="Times New Roman" w:hAnsi="Times New Roman" w:cs="Times New Roman"/>
                <w:color w:val="000000" w:themeColor="text1"/>
              </w:rPr>
              <w:t>5.04)</w:t>
            </w:r>
          </w:p>
        </w:tc>
        <w:tc>
          <w:tcPr>
            <w:tcW w:w="2126" w:type="dxa"/>
          </w:tcPr>
          <w:p w14:paraId="2BA9318F" w14:textId="77777777" w:rsidR="0040515B" w:rsidRDefault="00000000">
            <w:pPr>
              <w:spacing w:line="240" w:lineRule="auto"/>
              <w:rPr>
                <w:rFonts w:ascii="Times New Roman" w:hAnsi="Times New Roman" w:cs="Times New Roman"/>
                <w:color w:val="000000" w:themeColor="text1"/>
              </w:rPr>
            </w:pPr>
            <w:r>
              <w:rPr>
                <w:rFonts w:ascii="Times New Roman" w:hAnsi="Times New Roman" w:cs="Times New Roman"/>
                <w:color w:val="000000" w:themeColor="text1"/>
              </w:rPr>
              <w:t>2.82 (1.97</w:t>
            </w:r>
            <w:r>
              <w:rPr>
                <w:color w:val="000000" w:themeColor="text1"/>
                <w:sz w:val="18"/>
              </w:rPr>
              <w:t>–</w:t>
            </w:r>
            <w:r>
              <w:rPr>
                <w:rFonts w:ascii="Times New Roman" w:hAnsi="Times New Roman" w:cs="Times New Roman"/>
                <w:color w:val="000000" w:themeColor="text1"/>
              </w:rPr>
              <w:t>3.80)</w:t>
            </w:r>
          </w:p>
        </w:tc>
        <w:tc>
          <w:tcPr>
            <w:tcW w:w="993" w:type="dxa"/>
            <w:gridSpan w:val="2"/>
          </w:tcPr>
          <w:p w14:paraId="14DF0DAC" w14:textId="77777777" w:rsidR="0040515B" w:rsidRDefault="00000000">
            <w:pPr>
              <w:spacing w:line="240" w:lineRule="auto"/>
              <w:rPr>
                <w:rFonts w:ascii="Times New Roman" w:hAnsi="Times New Roman" w:cs="Times New Roman"/>
                <w:color w:val="000000" w:themeColor="text1"/>
              </w:rPr>
            </w:pPr>
            <w:r>
              <w:rPr>
                <w:rFonts w:ascii="Times New Roman" w:hAnsi="Times New Roman" w:cs="Times New Roman"/>
                <w:color w:val="000000" w:themeColor="text1"/>
              </w:rPr>
              <w:t>0.003</w:t>
            </w:r>
          </w:p>
        </w:tc>
      </w:tr>
      <w:tr w:rsidR="0040515B" w14:paraId="4F225C7C" w14:textId="77777777">
        <w:trPr>
          <w:trHeight w:val="312"/>
        </w:trPr>
        <w:tc>
          <w:tcPr>
            <w:tcW w:w="2720" w:type="dxa"/>
          </w:tcPr>
          <w:p w14:paraId="73E9B5DC" w14:textId="77777777" w:rsidR="0040515B" w:rsidRDefault="00000000">
            <w:pPr>
              <w:spacing w:line="240" w:lineRule="auto"/>
              <w:rPr>
                <w:rFonts w:ascii="Times New Roman" w:hAnsi="Times New Roman" w:cs="Times New Roman"/>
                <w:color w:val="000000" w:themeColor="text1"/>
              </w:rPr>
            </w:pPr>
            <w:r>
              <w:rPr>
                <w:rFonts w:ascii="Times New Roman" w:hAnsi="Times New Roman" w:cs="Times New Roman"/>
                <w:color w:val="000000" w:themeColor="text1"/>
              </w:rPr>
              <w:t>LMR, median (IQR)</w:t>
            </w:r>
          </w:p>
        </w:tc>
        <w:tc>
          <w:tcPr>
            <w:tcW w:w="2097" w:type="dxa"/>
          </w:tcPr>
          <w:p w14:paraId="67F2B048" w14:textId="77777777" w:rsidR="0040515B" w:rsidRDefault="00000000">
            <w:pPr>
              <w:spacing w:line="240" w:lineRule="auto"/>
              <w:rPr>
                <w:rFonts w:ascii="Times New Roman" w:hAnsi="Times New Roman" w:cs="Times New Roman"/>
                <w:color w:val="000000" w:themeColor="text1"/>
              </w:rPr>
            </w:pPr>
            <w:r>
              <w:rPr>
                <w:rFonts w:ascii="Times New Roman" w:hAnsi="Times New Roman" w:cs="Times New Roman"/>
                <w:color w:val="000000" w:themeColor="text1"/>
              </w:rPr>
              <w:t>3.26 (2.48</w:t>
            </w:r>
            <w:r>
              <w:rPr>
                <w:color w:val="000000" w:themeColor="text1"/>
                <w:sz w:val="18"/>
              </w:rPr>
              <w:t>–</w:t>
            </w:r>
            <w:r>
              <w:rPr>
                <w:rFonts w:ascii="Times New Roman" w:hAnsi="Times New Roman" w:cs="Times New Roman"/>
                <w:color w:val="000000" w:themeColor="text1"/>
              </w:rPr>
              <w:t>4.56)</w:t>
            </w:r>
          </w:p>
        </w:tc>
        <w:tc>
          <w:tcPr>
            <w:tcW w:w="2129" w:type="dxa"/>
          </w:tcPr>
          <w:p w14:paraId="6461A1A1" w14:textId="77777777" w:rsidR="0040515B" w:rsidRDefault="00000000">
            <w:pPr>
              <w:spacing w:line="240" w:lineRule="auto"/>
              <w:rPr>
                <w:rFonts w:ascii="Times New Roman" w:hAnsi="Times New Roman" w:cs="Times New Roman"/>
                <w:color w:val="000000" w:themeColor="text1"/>
              </w:rPr>
            </w:pPr>
            <w:r>
              <w:rPr>
                <w:rFonts w:ascii="Times New Roman" w:hAnsi="Times New Roman" w:cs="Times New Roman"/>
                <w:color w:val="000000" w:themeColor="text1"/>
              </w:rPr>
              <w:t>2.93 (2.13</w:t>
            </w:r>
            <w:r>
              <w:rPr>
                <w:color w:val="000000" w:themeColor="text1"/>
                <w:sz w:val="18"/>
              </w:rPr>
              <w:t>–</w:t>
            </w:r>
            <w:r>
              <w:rPr>
                <w:rFonts w:ascii="Times New Roman" w:hAnsi="Times New Roman" w:cs="Times New Roman"/>
                <w:color w:val="000000" w:themeColor="text1"/>
              </w:rPr>
              <w:t>4.10)</w:t>
            </w:r>
          </w:p>
        </w:tc>
        <w:tc>
          <w:tcPr>
            <w:tcW w:w="2126" w:type="dxa"/>
          </w:tcPr>
          <w:p w14:paraId="108297C6" w14:textId="77777777" w:rsidR="0040515B" w:rsidRDefault="00000000">
            <w:pPr>
              <w:spacing w:line="240" w:lineRule="auto"/>
              <w:rPr>
                <w:rFonts w:ascii="Times New Roman" w:hAnsi="Times New Roman" w:cs="Times New Roman"/>
                <w:color w:val="000000" w:themeColor="text1"/>
              </w:rPr>
            </w:pPr>
            <w:r>
              <w:rPr>
                <w:rFonts w:ascii="Times New Roman" w:hAnsi="Times New Roman" w:cs="Times New Roman"/>
                <w:color w:val="000000" w:themeColor="text1"/>
              </w:rPr>
              <w:t>3.63 (2.74</w:t>
            </w:r>
            <w:r>
              <w:rPr>
                <w:color w:val="000000" w:themeColor="text1"/>
                <w:sz w:val="18"/>
              </w:rPr>
              <w:t>–</w:t>
            </w:r>
            <w:r>
              <w:rPr>
                <w:rFonts w:ascii="Times New Roman" w:hAnsi="Times New Roman" w:cs="Times New Roman"/>
                <w:color w:val="000000" w:themeColor="text1"/>
              </w:rPr>
              <w:t>5.00)</w:t>
            </w:r>
          </w:p>
        </w:tc>
        <w:tc>
          <w:tcPr>
            <w:tcW w:w="993" w:type="dxa"/>
            <w:gridSpan w:val="2"/>
          </w:tcPr>
          <w:p w14:paraId="7D054B30" w14:textId="77777777" w:rsidR="0040515B" w:rsidRDefault="00000000">
            <w:pPr>
              <w:spacing w:line="240" w:lineRule="auto"/>
              <w:rPr>
                <w:rFonts w:ascii="Times New Roman" w:hAnsi="Times New Roman" w:cs="Times New Roman"/>
                <w:color w:val="000000" w:themeColor="text1"/>
              </w:rPr>
            </w:pPr>
            <w:r>
              <w:rPr>
                <w:rFonts w:ascii="Times New Roman" w:hAnsi="Times New Roman" w:cs="Times New Roman"/>
                <w:color w:val="000000" w:themeColor="text1"/>
              </w:rPr>
              <w:t>0.001</w:t>
            </w:r>
          </w:p>
        </w:tc>
      </w:tr>
      <w:tr w:rsidR="0040515B" w14:paraId="59808501" w14:textId="77777777">
        <w:trPr>
          <w:trHeight w:val="516"/>
        </w:trPr>
        <w:tc>
          <w:tcPr>
            <w:tcW w:w="2720" w:type="dxa"/>
          </w:tcPr>
          <w:p w14:paraId="7442D830" w14:textId="77777777" w:rsidR="0040515B" w:rsidRDefault="00000000">
            <w:pPr>
              <w:spacing w:line="240" w:lineRule="auto"/>
              <w:rPr>
                <w:rFonts w:ascii="Times New Roman" w:hAnsi="Times New Roman" w:cs="Times New Roman"/>
                <w:color w:val="000000" w:themeColor="text1"/>
                <w:lang w:val="pt-BR"/>
              </w:rPr>
            </w:pPr>
            <w:r>
              <w:rPr>
                <w:rFonts w:ascii="Times New Roman" w:hAnsi="Times New Roman" w:cs="Times New Roman"/>
                <w:color w:val="000000" w:themeColor="text1"/>
                <w:lang w:val="pt-BR"/>
              </w:rPr>
              <w:t>ESR, median (IQR), mm/h</w:t>
            </w:r>
          </w:p>
        </w:tc>
        <w:tc>
          <w:tcPr>
            <w:tcW w:w="2097" w:type="dxa"/>
          </w:tcPr>
          <w:p w14:paraId="436C8CCB" w14:textId="77777777" w:rsidR="0040515B" w:rsidRDefault="00000000">
            <w:pPr>
              <w:spacing w:line="240" w:lineRule="auto"/>
              <w:rPr>
                <w:rFonts w:ascii="Times New Roman" w:hAnsi="Times New Roman" w:cs="Times New Roman"/>
                <w:color w:val="000000" w:themeColor="text1"/>
              </w:rPr>
            </w:pPr>
            <w:r>
              <w:rPr>
                <w:rFonts w:ascii="Times New Roman" w:hAnsi="Times New Roman" w:cs="Times New Roman"/>
                <w:color w:val="000000" w:themeColor="text1"/>
              </w:rPr>
              <w:t>14 (6.75</w:t>
            </w:r>
            <w:r>
              <w:rPr>
                <w:color w:val="000000" w:themeColor="text1"/>
                <w:sz w:val="18"/>
              </w:rPr>
              <w:t>–</w:t>
            </w:r>
            <w:r>
              <w:rPr>
                <w:rFonts w:ascii="Times New Roman" w:hAnsi="Times New Roman" w:cs="Times New Roman"/>
                <w:color w:val="000000" w:themeColor="text1"/>
              </w:rPr>
              <w:t>24)</w:t>
            </w:r>
          </w:p>
        </w:tc>
        <w:tc>
          <w:tcPr>
            <w:tcW w:w="2129" w:type="dxa"/>
          </w:tcPr>
          <w:p w14:paraId="36621C31" w14:textId="77777777" w:rsidR="0040515B" w:rsidRDefault="00000000">
            <w:pPr>
              <w:spacing w:line="240" w:lineRule="auto"/>
              <w:rPr>
                <w:rFonts w:ascii="Times New Roman" w:hAnsi="Times New Roman" w:cs="Times New Roman"/>
                <w:color w:val="000000" w:themeColor="text1"/>
              </w:rPr>
            </w:pPr>
            <w:r>
              <w:rPr>
                <w:rFonts w:ascii="Times New Roman" w:hAnsi="Times New Roman" w:cs="Times New Roman"/>
                <w:color w:val="000000" w:themeColor="text1"/>
              </w:rPr>
              <w:t>18 (10</w:t>
            </w:r>
            <w:r>
              <w:rPr>
                <w:color w:val="000000" w:themeColor="text1"/>
                <w:sz w:val="18"/>
              </w:rPr>
              <w:t>–</w:t>
            </w:r>
            <w:r>
              <w:rPr>
                <w:rFonts w:ascii="Times New Roman" w:hAnsi="Times New Roman" w:cs="Times New Roman"/>
                <w:color w:val="000000" w:themeColor="text1"/>
              </w:rPr>
              <w:t>33.75)</w:t>
            </w:r>
          </w:p>
        </w:tc>
        <w:tc>
          <w:tcPr>
            <w:tcW w:w="2126" w:type="dxa"/>
          </w:tcPr>
          <w:p w14:paraId="6CE05279" w14:textId="77777777" w:rsidR="0040515B" w:rsidRDefault="00000000">
            <w:pPr>
              <w:spacing w:line="240" w:lineRule="auto"/>
              <w:rPr>
                <w:rFonts w:ascii="Times New Roman" w:hAnsi="Times New Roman" w:cs="Times New Roman"/>
                <w:color w:val="000000" w:themeColor="text1"/>
              </w:rPr>
            </w:pPr>
            <w:r>
              <w:rPr>
                <w:rFonts w:ascii="Times New Roman" w:hAnsi="Times New Roman" w:cs="Times New Roman"/>
                <w:color w:val="000000" w:themeColor="text1"/>
              </w:rPr>
              <w:t>11 (5</w:t>
            </w:r>
            <w:r>
              <w:rPr>
                <w:color w:val="000000" w:themeColor="text1"/>
                <w:sz w:val="18"/>
              </w:rPr>
              <w:t>–</w:t>
            </w:r>
            <w:r>
              <w:rPr>
                <w:rFonts w:ascii="Times New Roman" w:hAnsi="Times New Roman" w:cs="Times New Roman"/>
                <w:color w:val="000000" w:themeColor="text1"/>
              </w:rPr>
              <w:t>18.25)</w:t>
            </w:r>
          </w:p>
        </w:tc>
        <w:tc>
          <w:tcPr>
            <w:tcW w:w="993" w:type="dxa"/>
            <w:gridSpan w:val="2"/>
          </w:tcPr>
          <w:p w14:paraId="74C8E184" w14:textId="77777777" w:rsidR="0040515B" w:rsidRDefault="00000000">
            <w:pPr>
              <w:spacing w:line="240" w:lineRule="auto"/>
              <w:rPr>
                <w:rFonts w:ascii="Times New Roman" w:hAnsi="Times New Roman" w:cs="Times New Roman"/>
                <w:color w:val="000000" w:themeColor="text1"/>
              </w:rPr>
            </w:pPr>
            <w:r>
              <w:rPr>
                <w:rFonts w:ascii="Times New Roman" w:hAnsi="Times New Roman" w:cs="Times New Roman"/>
                <w:color w:val="000000" w:themeColor="text1"/>
                <w:sz w:val="21"/>
                <w:szCs w:val="21"/>
              </w:rPr>
              <w:t>&lt;</w:t>
            </w:r>
            <w:r>
              <w:rPr>
                <w:rFonts w:ascii="Times New Roman" w:hAnsi="Times New Roman" w:cs="Times New Roman"/>
                <w:color w:val="000000" w:themeColor="text1"/>
              </w:rPr>
              <w:t>0.001</w:t>
            </w:r>
          </w:p>
        </w:tc>
      </w:tr>
      <w:tr w:rsidR="0040515B" w14:paraId="35954BC0" w14:textId="77777777">
        <w:trPr>
          <w:trHeight w:val="624"/>
        </w:trPr>
        <w:tc>
          <w:tcPr>
            <w:tcW w:w="2720" w:type="dxa"/>
          </w:tcPr>
          <w:p w14:paraId="327B618A" w14:textId="77777777" w:rsidR="0040515B" w:rsidRDefault="00000000">
            <w:pPr>
              <w:spacing w:line="240" w:lineRule="auto"/>
              <w:rPr>
                <w:rFonts w:ascii="Times New Roman" w:hAnsi="Times New Roman" w:cs="Times New Roman"/>
                <w:color w:val="000000" w:themeColor="text1"/>
              </w:rPr>
            </w:pPr>
            <w:r>
              <w:rPr>
                <w:rFonts w:ascii="Times New Roman" w:hAnsi="Times New Roman" w:cs="Times New Roman"/>
                <w:color w:val="000000" w:themeColor="text1"/>
              </w:rPr>
              <w:t>Fecal calprotectin, median (IQR)</w:t>
            </w:r>
            <w:proofErr w:type="gramStart"/>
            <w:r>
              <w:rPr>
                <w:rFonts w:ascii="Times New Roman" w:hAnsi="Times New Roman" w:cs="Times New Roman"/>
                <w:color w:val="000000" w:themeColor="text1"/>
              </w:rPr>
              <w:t>, µg</w:t>
            </w:r>
            <w:proofErr w:type="gramEnd"/>
            <w:r>
              <w:rPr>
                <w:rFonts w:ascii="Times New Roman" w:hAnsi="Times New Roman" w:cs="Times New Roman"/>
                <w:color w:val="000000" w:themeColor="text1"/>
              </w:rPr>
              <w:t>/g</w:t>
            </w:r>
          </w:p>
        </w:tc>
        <w:tc>
          <w:tcPr>
            <w:tcW w:w="2097" w:type="dxa"/>
          </w:tcPr>
          <w:p w14:paraId="4259AD5F" w14:textId="77777777" w:rsidR="0040515B" w:rsidRDefault="00000000">
            <w:pPr>
              <w:spacing w:line="240" w:lineRule="auto"/>
              <w:rPr>
                <w:rFonts w:ascii="Times New Roman" w:hAnsi="Times New Roman" w:cs="Times New Roman"/>
                <w:color w:val="000000" w:themeColor="text1"/>
              </w:rPr>
            </w:pPr>
            <w:r>
              <w:rPr>
                <w:rFonts w:ascii="Times New Roman" w:hAnsi="Times New Roman" w:cs="Times New Roman"/>
                <w:color w:val="000000" w:themeColor="text1"/>
              </w:rPr>
              <w:t>4</w:t>
            </w:r>
            <w:r>
              <w:rPr>
                <w:rFonts w:ascii="Times New Roman" w:hAnsi="Times New Roman" w:cs="Times New Roman" w:hint="eastAsia"/>
                <w:color w:val="000000" w:themeColor="text1"/>
              </w:rPr>
              <w:t>5.80</w:t>
            </w:r>
            <w:r>
              <w:rPr>
                <w:rFonts w:ascii="Times New Roman" w:hAnsi="Times New Roman" w:cs="Times New Roman"/>
                <w:color w:val="000000" w:themeColor="text1"/>
              </w:rPr>
              <w:t xml:space="preserve"> (</w:t>
            </w:r>
            <w:r>
              <w:rPr>
                <w:rFonts w:ascii="Times New Roman" w:hAnsi="Times New Roman" w:cs="Times New Roman"/>
                <w:color w:val="000000" w:themeColor="text1"/>
                <w:szCs w:val="22"/>
              </w:rPr>
              <w:t>23.40–87.4</w:t>
            </w:r>
            <w:r>
              <w:rPr>
                <w:rFonts w:ascii="Times New Roman" w:hAnsi="Times New Roman" w:cs="Times New Roman" w:hint="eastAsia"/>
                <w:color w:val="000000" w:themeColor="text1"/>
              </w:rPr>
              <w:t>0</w:t>
            </w:r>
            <w:r>
              <w:rPr>
                <w:rFonts w:ascii="Times New Roman" w:hAnsi="Times New Roman" w:cs="Times New Roman"/>
                <w:color w:val="000000" w:themeColor="text1"/>
              </w:rPr>
              <w:t>)</w:t>
            </w:r>
          </w:p>
        </w:tc>
        <w:tc>
          <w:tcPr>
            <w:tcW w:w="2129" w:type="dxa"/>
          </w:tcPr>
          <w:p w14:paraId="055CDEDF" w14:textId="77777777" w:rsidR="0040515B" w:rsidRDefault="00000000">
            <w:pPr>
              <w:spacing w:line="240" w:lineRule="auto"/>
              <w:rPr>
                <w:rFonts w:ascii="Times New Roman" w:hAnsi="Times New Roman" w:cs="Times New Roman"/>
                <w:color w:val="000000" w:themeColor="text1"/>
              </w:rPr>
            </w:pPr>
            <w:r>
              <w:rPr>
                <w:rFonts w:ascii="Times New Roman" w:hAnsi="Times New Roman" w:cs="Times New Roman" w:hint="eastAsia"/>
                <w:color w:val="000000" w:themeColor="text1"/>
              </w:rPr>
              <w:t>86.05</w:t>
            </w:r>
            <w:r>
              <w:rPr>
                <w:rFonts w:ascii="Times New Roman" w:hAnsi="Times New Roman" w:cs="Times New Roman"/>
                <w:color w:val="000000" w:themeColor="text1"/>
              </w:rPr>
              <w:t xml:space="preserve"> (</w:t>
            </w:r>
            <w:r>
              <w:rPr>
                <w:rFonts w:ascii="Times New Roman" w:hAnsi="Times New Roman" w:cs="Times New Roman" w:hint="eastAsia"/>
                <w:color w:val="000000" w:themeColor="text1"/>
              </w:rPr>
              <w:t>61.25</w:t>
            </w:r>
            <w:r>
              <w:rPr>
                <w:color w:val="000000" w:themeColor="text1"/>
                <w:sz w:val="18"/>
              </w:rPr>
              <w:t>–</w:t>
            </w:r>
            <w:r>
              <w:rPr>
                <w:rFonts w:ascii="Times New Roman" w:hAnsi="Times New Roman" w:cs="Times New Roman"/>
                <w:color w:val="000000" w:themeColor="text1"/>
              </w:rPr>
              <w:t>145.35)</w:t>
            </w:r>
          </w:p>
        </w:tc>
        <w:tc>
          <w:tcPr>
            <w:tcW w:w="2126" w:type="dxa"/>
          </w:tcPr>
          <w:p w14:paraId="56DEBDD1" w14:textId="77777777" w:rsidR="0040515B" w:rsidRDefault="00000000">
            <w:pPr>
              <w:spacing w:line="240" w:lineRule="auto"/>
              <w:rPr>
                <w:rFonts w:ascii="Times New Roman" w:hAnsi="Times New Roman" w:cs="Times New Roman"/>
                <w:color w:val="000000" w:themeColor="text1"/>
              </w:rPr>
            </w:pPr>
            <w:r>
              <w:rPr>
                <w:rFonts w:ascii="Times New Roman" w:hAnsi="Times New Roman" w:cs="Times New Roman"/>
                <w:color w:val="000000" w:themeColor="text1"/>
              </w:rPr>
              <w:t>2</w:t>
            </w:r>
            <w:r>
              <w:rPr>
                <w:rFonts w:ascii="Times New Roman" w:hAnsi="Times New Roman" w:cs="Times New Roman" w:hint="eastAsia"/>
                <w:color w:val="000000" w:themeColor="text1"/>
              </w:rPr>
              <w:t>7</w:t>
            </w:r>
            <w:r>
              <w:rPr>
                <w:rFonts w:ascii="Times New Roman" w:hAnsi="Times New Roman" w:cs="Times New Roman"/>
                <w:color w:val="000000" w:themeColor="text1"/>
              </w:rPr>
              <w:t>.</w:t>
            </w:r>
            <w:r>
              <w:rPr>
                <w:rFonts w:ascii="Times New Roman" w:hAnsi="Times New Roman" w:cs="Times New Roman" w:hint="eastAsia"/>
                <w:color w:val="000000" w:themeColor="text1"/>
              </w:rPr>
              <w:t>2</w:t>
            </w:r>
            <w:r>
              <w:rPr>
                <w:rFonts w:ascii="Times New Roman" w:hAnsi="Times New Roman" w:cs="Times New Roman"/>
                <w:color w:val="000000" w:themeColor="text1"/>
              </w:rPr>
              <w:t>5 (19.5</w:t>
            </w:r>
            <w:r>
              <w:rPr>
                <w:rFonts w:ascii="Times New Roman" w:hAnsi="Times New Roman" w:cs="Times New Roman" w:hint="eastAsia"/>
                <w:color w:val="000000" w:themeColor="text1"/>
              </w:rPr>
              <w:t>8</w:t>
            </w:r>
            <w:r>
              <w:rPr>
                <w:color w:val="000000" w:themeColor="text1"/>
                <w:sz w:val="18"/>
              </w:rPr>
              <w:t>–</w:t>
            </w:r>
            <w:r>
              <w:rPr>
                <w:rFonts w:ascii="Times New Roman" w:hAnsi="Times New Roman" w:cs="Times New Roman"/>
                <w:color w:val="000000" w:themeColor="text1"/>
              </w:rPr>
              <w:t>4</w:t>
            </w:r>
            <w:r>
              <w:rPr>
                <w:rFonts w:ascii="Times New Roman" w:hAnsi="Times New Roman" w:cs="Times New Roman" w:hint="eastAsia"/>
                <w:color w:val="000000" w:themeColor="text1"/>
              </w:rPr>
              <w:t>5</w:t>
            </w:r>
            <w:r>
              <w:rPr>
                <w:rFonts w:ascii="Times New Roman" w:hAnsi="Times New Roman" w:cs="Times New Roman"/>
                <w:color w:val="000000" w:themeColor="text1"/>
              </w:rPr>
              <w:t>.</w:t>
            </w:r>
            <w:r>
              <w:rPr>
                <w:rFonts w:ascii="Times New Roman" w:hAnsi="Times New Roman" w:cs="Times New Roman" w:hint="eastAsia"/>
                <w:color w:val="000000" w:themeColor="text1"/>
              </w:rPr>
              <w:t>5</w:t>
            </w:r>
            <w:r>
              <w:rPr>
                <w:rFonts w:ascii="Times New Roman" w:hAnsi="Times New Roman" w:cs="Times New Roman"/>
                <w:color w:val="000000" w:themeColor="text1"/>
              </w:rPr>
              <w:t>)</w:t>
            </w:r>
          </w:p>
        </w:tc>
        <w:tc>
          <w:tcPr>
            <w:tcW w:w="993" w:type="dxa"/>
            <w:gridSpan w:val="2"/>
          </w:tcPr>
          <w:p w14:paraId="3A24EC98" w14:textId="77777777" w:rsidR="0040515B" w:rsidRDefault="00000000">
            <w:pPr>
              <w:spacing w:line="240" w:lineRule="auto"/>
              <w:rPr>
                <w:rFonts w:ascii="Times New Roman" w:hAnsi="Times New Roman" w:cs="Times New Roman"/>
                <w:color w:val="000000" w:themeColor="text1"/>
              </w:rPr>
            </w:pPr>
            <w:r>
              <w:rPr>
                <w:rFonts w:ascii="Times New Roman" w:hAnsi="Times New Roman" w:cs="Times New Roman"/>
                <w:color w:val="000000" w:themeColor="text1"/>
                <w:sz w:val="21"/>
                <w:szCs w:val="21"/>
              </w:rPr>
              <w:t>&lt;</w:t>
            </w:r>
            <w:r>
              <w:rPr>
                <w:rFonts w:ascii="Times New Roman" w:hAnsi="Times New Roman" w:cs="Times New Roman"/>
                <w:color w:val="000000" w:themeColor="text1"/>
              </w:rPr>
              <w:t>0.001</w:t>
            </w:r>
          </w:p>
        </w:tc>
      </w:tr>
      <w:tr w:rsidR="0040515B" w14:paraId="0016F967" w14:textId="77777777">
        <w:trPr>
          <w:trHeight w:val="624"/>
        </w:trPr>
        <w:tc>
          <w:tcPr>
            <w:tcW w:w="2720" w:type="dxa"/>
          </w:tcPr>
          <w:p w14:paraId="3B87D7FF" w14:textId="77777777" w:rsidR="0040515B" w:rsidRDefault="00000000">
            <w:pPr>
              <w:spacing w:line="240" w:lineRule="auto"/>
              <w:rPr>
                <w:rFonts w:ascii="Times New Roman" w:hAnsi="Times New Roman" w:cs="Times New Roman"/>
                <w:color w:val="000000" w:themeColor="text1"/>
              </w:rPr>
            </w:pPr>
            <w:r>
              <w:rPr>
                <w:rFonts w:ascii="Times New Roman" w:hAnsi="Times New Roman" w:cs="Times New Roman"/>
                <w:color w:val="000000" w:themeColor="text1"/>
              </w:rPr>
              <w:t>Albumin, median (IQR), g/L</w:t>
            </w:r>
          </w:p>
        </w:tc>
        <w:tc>
          <w:tcPr>
            <w:tcW w:w="2097" w:type="dxa"/>
          </w:tcPr>
          <w:p w14:paraId="657623E8" w14:textId="77777777" w:rsidR="0040515B" w:rsidRDefault="00000000">
            <w:pPr>
              <w:spacing w:line="240" w:lineRule="auto"/>
              <w:rPr>
                <w:rFonts w:ascii="Times New Roman" w:hAnsi="Times New Roman" w:cs="Times New Roman"/>
                <w:color w:val="000000" w:themeColor="text1"/>
              </w:rPr>
            </w:pPr>
            <w:r>
              <w:rPr>
                <w:rFonts w:ascii="Times New Roman" w:hAnsi="Times New Roman" w:cs="Times New Roman"/>
                <w:color w:val="000000" w:themeColor="text1"/>
              </w:rPr>
              <w:t>44.1 (40.28</w:t>
            </w:r>
            <w:r>
              <w:rPr>
                <w:color w:val="000000" w:themeColor="text1"/>
                <w:sz w:val="18"/>
              </w:rPr>
              <w:t>–</w:t>
            </w:r>
            <w:r>
              <w:rPr>
                <w:rFonts w:ascii="Times New Roman" w:hAnsi="Times New Roman" w:cs="Times New Roman"/>
                <w:color w:val="000000" w:themeColor="text1"/>
              </w:rPr>
              <w:t>46.7)</w:t>
            </w:r>
          </w:p>
        </w:tc>
        <w:tc>
          <w:tcPr>
            <w:tcW w:w="2129" w:type="dxa"/>
          </w:tcPr>
          <w:p w14:paraId="004C660F" w14:textId="77777777" w:rsidR="0040515B" w:rsidRDefault="00000000">
            <w:pPr>
              <w:spacing w:line="240" w:lineRule="auto"/>
              <w:rPr>
                <w:rFonts w:ascii="Times New Roman" w:hAnsi="Times New Roman" w:cs="Times New Roman"/>
                <w:color w:val="000000" w:themeColor="text1"/>
              </w:rPr>
            </w:pPr>
            <w:r>
              <w:rPr>
                <w:rFonts w:ascii="Times New Roman" w:hAnsi="Times New Roman" w:cs="Times New Roman"/>
                <w:color w:val="000000" w:themeColor="text1"/>
              </w:rPr>
              <w:t>40.45 (33.7</w:t>
            </w:r>
            <w:r>
              <w:rPr>
                <w:color w:val="000000" w:themeColor="text1"/>
                <w:sz w:val="18"/>
              </w:rPr>
              <w:t>–</w:t>
            </w:r>
            <w:r>
              <w:rPr>
                <w:rFonts w:ascii="Times New Roman" w:hAnsi="Times New Roman" w:cs="Times New Roman"/>
                <w:color w:val="000000" w:themeColor="text1"/>
              </w:rPr>
              <w:t>44.75)</w:t>
            </w:r>
          </w:p>
        </w:tc>
        <w:tc>
          <w:tcPr>
            <w:tcW w:w="2126" w:type="dxa"/>
          </w:tcPr>
          <w:p w14:paraId="0DF3FAB6" w14:textId="77777777" w:rsidR="0040515B" w:rsidRDefault="00000000">
            <w:pPr>
              <w:spacing w:line="240" w:lineRule="auto"/>
              <w:rPr>
                <w:rFonts w:ascii="Times New Roman" w:hAnsi="Times New Roman" w:cs="Times New Roman"/>
                <w:color w:val="000000" w:themeColor="text1"/>
              </w:rPr>
            </w:pPr>
            <w:r>
              <w:rPr>
                <w:rFonts w:ascii="Times New Roman" w:hAnsi="Times New Roman" w:cs="Times New Roman"/>
                <w:color w:val="000000" w:themeColor="text1"/>
              </w:rPr>
              <w:t>45.7 (43</w:t>
            </w:r>
            <w:r>
              <w:rPr>
                <w:color w:val="000000" w:themeColor="text1"/>
                <w:sz w:val="18"/>
              </w:rPr>
              <w:t>–</w:t>
            </w:r>
            <w:r>
              <w:rPr>
                <w:rFonts w:ascii="Times New Roman" w:hAnsi="Times New Roman" w:cs="Times New Roman"/>
                <w:color w:val="000000" w:themeColor="text1"/>
              </w:rPr>
              <w:t>47.08)</w:t>
            </w:r>
          </w:p>
        </w:tc>
        <w:tc>
          <w:tcPr>
            <w:tcW w:w="993" w:type="dxa"/>
            <w:gridSpan w:val="2"/>
          </w:tcPr>
          <w:p w14:paraId="63E5C081" w14:textId="77777777" w:rsidR="0040515B" w:rsidRDefault="00000000">
            <w:pPr>
              <w:spacing w:line="240" w:lineRule="auto"/>
              <w:rPr>
                <w:rFonts w:ascii="Times New Roman" w:hAnsi="Times New Roman" w:cs="Times New Roman"/>
                <w:color w:val="000000" w:themeColor="text1"/>
              </w:rPr>
            </w:pPr>
            <w:r>
              <w:rPr>
                <w:rFonts w:ascii="Times New Roman" w:hAnsi="Times New Roman" w:cs="Times New Roman"/>
                <w:color w:val="000000" w:themeColor="text1"/>
                <w:sz w:val="21"/>
                <w:szCs w:val="21"/>
              </w:rPr>
              <w:t>&lt;</w:t>
            </w:r>
            <w:r>
              <w:rPr>
                <w:rFonts w:ascii="Times New Roman" w:hAnsi="Times New Roman" w:cs="Times New Roman"/>
                <w:color w:val="000000" w:themeColor="text1"/>
              </w:rPr>
              <w:t>0.001</w:t>
            </w:r>
          </w:p>
        </w:tc>
      </w:tr>
      <w:tr w:rsidR="0040515B" w14:paraId="033B36FA" w14:textId="77777777">
        <w:trPr>
          <w:trHeight w:val="624"/>
        </w:trPr>
        <w:tc>
          <w:tcPr>
            <w:tcW w:w="2720" w:type="dxa"/>
          </w:tcPr>
          <w:p w14:paraId="0C6A96A0" w14:textId="77777777" w:rsidR="0040515B" w:rsidRDefault="00000000">
            <w:pPr>
              <w:spacing w:line="240" w:lineRule="auto"/>
              <w:rPr>
                <w:rFonts w:ascii="Times New Roman" w:hAnsi="Times New Roman" w:cs="Times New Roman"/>
                <w:color w:val="000000" w:themeColor="text1"/>
              </w:rPr>
            </w:pPr>
            <w:r>
              <w:rPr>
                <w:rFonts w:ascii="Times New Roman" w:hAnsi="Times New Roman" w:cs="Times New Roman"/>
                <w:color w:val="000000" w:themeColor="text1"/>
              </w:rPr>
              <w:t>Total cholesterol, median (IQR), mmol/L</w:t>
            </w:r>
          </w:p>
        </w:tc>
        <w:tc>
          <w:tcPr>
            <w:tcW w:w="2097" w:type="dxa"/>
          </w:tcPr>
          <w:p w14:paraId="70212010" w14:textId="77777777" w:rsidR="0040515B" w:rsidRDefault="00000000">
            <w:pPr>
              <w:spacing w:line="240" w:lineRule="auto"/>
              <w:rPr>
                <w:rFonts w:ascii="Times New Roman" w:hAnsi="Times New Roman" w:cs="Times New Roman"/>
                <w:color w:val="000000" w:themeColor="text1"/>
              </w:rPr>
            </w:pPr>
            <w:r>
              <w:rPr>
                <w:rFonts w:ascii="Times New Roman" w:hAnsi="Times New Roman" w:cs="Times New Roman"/>
                <w:color w:val="000000" w:themeColor="text1"/>
              </w:rPr>
              <w:t>3.76 (3.33</w:t>
            </w:r>
            <w:r>
              <w:rPr>
                <w:color w:val="000000" w:themeColor="text1"/>
                <w:sz w:val="18"/>
              </w:rPr>
              <w:t>–</w:t>
            </w:r>
            <w:r>
              <w:rPr>
                <w:rFonts w:ascii="Times New Roman" w:hAnsi="Times New Roman" w:cs="Times New Roman"/>
                <w:color w:val="000000" w:themeColor="text1"/>
              </w:rPr>
              <w:t>4.15)</w:t>
            </w:r>
          </w:p>
        </w:tc>
        <w:tc>
          <w:tcPr>
            <w:tcW w:w="2129" w:type="dxa"/>
          </w:tcPr>
          <w:p w14:paraId="41D7E630" w14:textId="77777777" w:rsidR="0040515B" w:rsidRDefault="00000000">
            <w:pPr>
              <w:spacing w:line="240" w:lineRule="auto"/>
              <w:rPr>
                <w:rFonts w:ascii="Times New Roman" w:hAnsi="Times New Roman" w:cs="Times New Roman"/>
                <w:color w:val="000000" w:themeColor="text1"/>
              </w:rPr>
            </w:pPr>
            <w:r>
              <w:rPr>
                <w:rFonts w:ascii="Times New Roman" w:hAnsi="Times New Roman" w:cs="Times New Roman"/>
                <w:color w:val="000000" w:themeColor="text1"/>
              </w:rPr>
              <w:t>3.54 (2.95</w:t>
            </w:r>
            <w:r>
              <w:rPr>
                <w:color w:val="000000" w:themeColor="text1"/>
                <w:sz w:val="18"/>
              </w:rPr>
              <w:t>–</w:t>
            </w:r>
            <w:r>
              <w:rPr>
                <w:rFonts w:ascii="Times New Roman" w:hAnsi="Times New Roman" w:cs="Times New Roman"/>
                <w:color w:val="000000" w:themeColor="text1"/>
              </w:rPr>
              <w:t>3.99)</w:t>
            </w:r>
          </w:p>
        </w:tc>
        <w:tc>
          <w:tcPr>
            <w:tcW w:w="2126" w:type="dxa"/>
          </w:tcPr>
          <w:p w14:paraId="12A6A81E" w14:textId="77777777" w:rsidR="0040515B" w:rsidRDefault="00000000">
            <w:pPr>
              <w:spacing w:line="240" w:lineRule="auto"/>
              <w:rPr>
                <w:rFonts w:ascii="Times New Roman" w:hAnsi="Times New Roman" w:cs="Times New Roman"/>
                <w:color w:val="000000" w:themeColor="text1"/>
              </w:rPr>
            </w:pPr>
            <w:r>
              <w:rPr>
                <w:rFonts w:ascii="Times New Roman" w:hAnsi="Times New Roman" w:cs="Times New Roman"/>
                <w:color w:val="000000" w:themeColor="text1"/>
              </w:rPr>
              <w:t>3.87 (3.56</w:t>
            </w:r>
            <w:r>
              <w:rPr>
                <w:color w:val="000000" w:themeColor="text1"/>
                <w:sz w:val="18"/>
              </w:rPr>
              <w:t>–</w:t>
            </w:r>
            <w:r>
              <w:rPr>
                <w:rFonts w:ascii="Times New Roman" w:hAnsi="Times New Roman" w:cs="Times New Roman"/>
                <w:color w:val="000000" w:themeColor="text1"/>
              </w:rPr>
              <w:t>4.22)</w:t>
            </w:r>
          </w:p>
        </w:tc>
        <w:tc>
          <w:tcPr>
            <w:tcW w:w="993" w:type="dxa"/>
            <w:gridSpan w:val="2"/>
          </w:tcPr>
          <w:p w14:paraId="1E8C30DC" w14:textId="77777777" w:rsidR="0040515B" w:rsidRDefault="00000000">
            <w:pPr>
              <w:spacing w:line="240" w:lineRule="auto"/>
              <w:rPr>
                <w:rFonts w:ascii="Times New Roman" w:hAnsi="Times New Roman" w:cs="Times New Roman"/>
                <w:color w:val="000000" w:themeColor="text1"/>
              </w:rPr>
            </w:pPr>
            <w:bookmarkStart w:id="11" w:name="OLE_LINK62"/>
            <w:r>
              <w:rPr>
                <w:rFonts w:ascii="Times New Roman" w:hAnsi="Times New Roman" w:cs="Times New Roman"/>
                <w:color w:val="000000" w:themeColor="text1"/>
                <w:sz w:val="21"/>
                <w:szCs w:val="21"/>
              </w:rPr>
              <w:t>&lt;</w:t>
            </w:r>
            <w:r>
              <w:rPr>
                <w:rFonts w:ascii="Times New Roman" w:hAnsi="Times New Roman" w:cs="Times New Roman"/>
                <w:color w:val="000000" w:themeColor="text1"/>
              </w:rPr>
              <w:t>0.001</w:t>
            </w:r>
            <w:bookmarkEnd w:id="11"/>
          </w:p>
        </w:tc>
      </w:tr>
      <w:tr w:rsidR="0040515B" w14:paraId="57786630" w14:textId="77777777">
        <w:trPr>
          <w:trHeight w:val="624"/>
        </w:trPr>
        <w:tc>
          <w:tcPr>
            <w:tcW w:w="2720" w:type="dxa"/>
          </w:tcPr>
          <w:p w14:paraId="11B8BA23" w14:textId="77777777" w:rsidR="0040515B" w:rsidRDefault="00000000">
            <w:pPr>
              <w:spacing w:line="240" w:lineRule="auto"/>
              <w:rPr>
                <w:rFonts w:ascii="Times New Roman" w:hAnsi="Times New Roman" w:cs="Times New Roman"/>
                <w:color w:val="000000" w:themeColor="text1"/>
              </w:rPr>
            </w:pPr>
            <w:r>
              <w:rPr>
                <w:rFonts w:ascii="Times New Roman" w:hAnsi="Times New Roman" w:cs="Times New Roman"/>
                <w:color w:val="000000" w:themeColor="text1"/>
              </w:rPr>
              <w:t>Triglycerides, median (IQR), mmol/L</w:t>
            </w:r>
          </w:p>
        </w:tc>
        <w:tc>
          <w:tcPr>
            <w:tcW w:w="2097" w:type="dxa"/>
          </w:tcPr>
          <w:p w14:paraId="76C995B9" w14:textId="77777777" w:rsidR="0040515B" w:rsidRDefault="00000000">
            <w:pPr>
              <w:spacing w:line="240" w:lineRule="auto"/>
              <w:rPr>
                <w:rFonts w:ascii="Times New Roman" w:hAnsi="Times New Roman" w:cs="Times New Roman"/>
                <w:color w:val="000000" w:themeColor="text1"/>
              </w:rPr>
            </w:pPr>
            <w:r>
              <w:rPr>
                <w:rFonts w:ascii="Times New Roman" w:hAnsi="Times New Roman" w:cs="Times New Roman"/>
                <w:color w:val="000000" w:themeColor="text1"/>
              </w:rPr>
              <w:t>1.33 (1.01</w:t>
            </w:r>
            <w:r>
              <w:rPr>
                <w:color w:val="000000" w:themeColor="text1"/>
                <w:sz w:val="18"/>
              </w:rPr>
              <w:t>–</w:t>
            </w:r>
            <w:r>
              <w:rPr>
                <w:rFonts w:ascii="Times New Roman" w:hAnsi="Times New Roman" w:cs="Times New Roman"/>
                <w:color w:val="000000" w:themeColor="text1"/>
              </w:rPr>
              <w:t>1.82)</w:t>
            </w:r>
          </w:p>
        </w:tc>
        <w:tc>
          <w:tcPr>
            <w:tcW w:w="2129" w:type="dxa"/>
          </w:tcPr>
          <w:p w14:paraId="2E81D637" w14:textId="77777777" w:rsidR="0040515B" w:rsidRDefault="00000000">
            <w:pPr>
              <w:spacing w:line="240" w:lineRule="auto"/>
              <w:rPr>
                <w:rFonts w:ascii="Times New Roman" w:hAnsi="Times New Roman" w:cs="Times New Roman"/>
                <w:color w:val="000000" w:themeColor="text1"/>
              </w:rPr>
            </w:pPr>
            <w:r>
              <w:rPr>
                <w:rFonts w:ascii="Times New Roman" w:hAnsi="Times New Roman" w:cs="Times New Roman"/>
                <w:color w:val="000000" w:themeColor="text1"/>
              </w:rPr>
              <w:t>1.21 (0.97</w:t>
            </w:r>
            <w:r>
              <w:rPr>
                <w:color w:val="000000" w:themeColor="text1"/>
                <w:sz w:val="18"/>
              </w:rPr>
              <w:t>–</w:t>
            </w:r>
            <w:r>
              <w:rPr>
                <w:rFonts w:ascii="Times New Roman" w:hAnsi="Times New Roman" w:cs="Times New Roman"/>
                <w:color w:val="000000" w:themeColor="text1"/>
              </w:rPr>
              <w:t>1.54)</w:t>
            </w:r>
          </w:p>
        </w:tc>
        <w:tc>
          <w:tcPr>
            <w:tcW w:w="2126" w:type="dxa"/>
          </w:tcPr>
          <w:p w14:paraId="4603C722" w14:textId="77777777" w:rsidR="0040515B" w:rsidRDefault="00000000">
            <w:pPr>
              <w:spacing w:line="240" w:lineRule="auto"/>
              <w:rPr>
                <w:rFonts w:ascii="Times New Roman" w:hAnsi="Times New Roman" w:cs="Times New Roman"/>
                <w:color w:val="000000" w:themeColor="text1"/>
              </w:rPr>
            </w:pPr>
            <w:r>
              <w:rPr>
                <w:rFonts w:ascii="Times New Roman" w:hAnsi="Times New Roman" w:cs="Times New Roman"/>
                <w:color w:val="000000" w:themeColor="text1"/>
              </w:rPr>
              <w:t>1.49 (1.06</w:t>
            </w:r>
            <w:r>
              <w:rPr>
                <w:color w:val="000000" w:themeColor="text1"/>
                <w:sz w:val="18"/>
              </w:rPr>
              <w:t>–</w:t>
            </w:r>
            <w:r>
              <w:rPr>
                <w:rFonts w:ascii="Times New Roman" w:hAnsi="Times New Roman" w:cs="Times New Roman"/>
                <w:color w:val="000000" w:themeColor="text1"/>
              </w:rPr>
              <w:t>1.96)</w:t>
            </w:r>
          </w:p>
        </w:tc>
        <w:tc>
          <w:tcPr>
            <w:tcW w:w="993" w:type="dxa"/>
            <w:gridSpan w:val="2"/>
          </w:tcPr>
          <w:p w14:paraId="19FB4450" w14:textId="77777777" w:rsidR="0040515B" w:rsidRDefault="00000000">
            <w:pPr>
              <w:spacing w:line="240" w:lineRule="auto"/>
              <w:rPr>
                <w:rFonts w:ascii="Times New Roman" w:hAnsi="Times New Roman" w:cs="Times New Roman"/>
                <w:color w:val="000000" w:themeColor="text1"/>
              </w:rPr>
            </w:pPr>
            <w:r>
              <w:rPr>
                <w:rFonts w:ascii="Times New Roman" w:hAnsi="Times New Roman" w:cs="Times New Roman"/>
                <w:color w:val="000000" w:themeColor="text1"/>
                <w:sz w:val="21"/>
                <w:szCs w:val="21"/>
              </w:rPr>
              <w:t>&lt;</w:t>
            </w:r>
            <w:r>
              <w:rPr>
                <w:rFonts w:ascii="Times New Roman" w:hAnsi="Times New Roman" w:cs="Times New Roman"/>
                <w:color w:val="000000" w:themeColor="text1"/>
              </w:rPr>
              <w:t>0.001</w:t>
            </w:r>
          </w:p>
        </w:tc>
      </w:tr>
      <w:tr w:rsidR="0040515B" w14:paraId="4FBF7D1F" w14:textId="77777777">
        <w:trPr>
          <w:trHeight w:val="624"/>
        </w:trPr>
        <w:tc>
          <w:tcPr>
            <w:tcW w:w="2720" w:type="dxa"/>
          </w:tcPr>
          <w:p w14:paraId="40F510F6" w14:textId="77777777" w:rsidR="0040515B" w:rsidRDefault="00000000">
            <w:pPr>
              <w:spacing w:line="240" w:lineRule="auto"/>
              <w:rPr>
                <w:rFonts w:ascii="Times New Roman" w:hAnsi="Times New Roman" w:cs="Times New Roman"/>
                <w:color w:val="000000" w:themeColor="text1"/>
              </w:rPr>
            </w:pPr>
            <w:r>
              <w:rPr>
                <w:rFonts w:ascii="Times New Roman" w:hAnsi="Times New Roman" w:cs="Times New Roman"/>
                <w:color w:val="000000" w:themeColor="text1"/>
              </w:rPr>
              <w:t>GNRI, median (IQR)</w:t>
            </w:r>
          </w:p>
        </w:tc>
        <w:tc>
          <w:tcPr>
            <w:tcW w:w="2097" w:type="dxa"/>
          </w:tcPr>
          <w:p w14:paraId="149878D3" w14:textId="77777777" w:rsidR="0040515B" w:rsidRDefault="00000000">
            <w:pPr>
              <w:spacing w:line="240" w:lineRule="auto"/>
              <w:rPr>
                <w:rFonts w:ascii="Times New Roman" w:hAnsi="Times New Roman" w:cs="Times New Roman"/>
                <w:color w:val="000000" w:themeColor="text1"/>
              </w:rPr>
            </w:pPr>
            <w:r>
              <w:rPr>
                <w:rFonts w:ascii="Times New Roman" w:hAnsi="Times New Roman" w:cs="Times New Roman"/>
                <w:color w:val="000000" w:themeColor="text1"/>
              </w:rPr>
              <w:t>10</w:t>
            </w:r>
            <w:r>
              <w:rPr>
                <w:rFonts w:ascii="Times New Roman" w:hAnsi="Times New Roman" w:cs="Times New Roman" w:hint="eastAsia"/>
                <w:color w:val="000000" w:themeColor="text1"/>
              </w:rPr>
              <w:t>5</w:t>
            </w:r>
            <w:r>
              <w:rPr>
                <w:rFonts w:ascii="Times New Roman" w:hAnsi="Times New Roman" w:cs="Times New Roman"/>
                <w:color w:val="000000" w:themeColor="text1"/>
              </w:rPr>
              <w:t>.</w:t>
            </w:r>
            <w:r>
              <w:rPr>
                <w:rFonts w:ascii="Times New Roman" w:hAnsi="Times New Roman" w:cs="Times New Roman" w:hint="eastAsia"/>
                <w:color w:val="000000" w:themeColor="text1"/>
              </w:rPr>
              <w:t>73</w:t>
            </w:r>
            <w:r>
              <w:rPr>
                <w:rFonts w:ascii="Times New Roman" w:hAnsi="Times New Roman" w:cs="Times New Roman"/>
                <w:color w:val="000000" w:themeColor="text1"/>
              </w:rPr>
              <w:t xml:space="preserve"> (9</w:t>
            </w:r>
            <w:r>
              <w:rPr>
                <w:rFonts w:ascii="Times New Roman" w:hAnsi="Times New Roman" w:cs="Times New Roman" w:hint="eastAsia"/>
                <w:color w:val="000000" w:themeColor="text1"/>
              </w:rPr>
              <w:t>7</w:t>
            </w:r>
            <w:r>
              <w:rPr>
                <w:rFonts w:ascii="Times New Roman" w:hAnsi="Times New Roman" w:cs="Times New Roman"/>
                <w:color w:val="000000" w:themeColor="text1"/>
              </w:rPr>
              <w:t>.</w:t>
            </w:r>
            <w:r>
              <w:rPr>
                <w:rFonts w:ascii="Times New Roman" w:hAnsi="Times New Roman" w:cs="Times New Roman" w:hint="eastAsia"/>
                <w:color w:val="000000" w:themeColor="text1"/>
              </w:rPr>
              <w:t>86</w:t>
            </w:r>
            <w:r>
              <w:rPr>
                <w:color w:val="000000" w:themeColor="text1"/>
                <w:sz w:val="18"/>
              </w:rPr>
              <w:t>–</w:t>
            </w:r>
            <w:r>
              <w:rPr>
                <w:rFonts w:ascii="Times New Roman" w:hAnsi="Times New Roman" w:cs="Times New Roman"/>
                <w:color w:val="000000" w:themeColor="text1"/>
              </w:rPr>
              <w:t>11</w:t>
            </w:r>
            <w:r>
              <w:rPr>
                <w:rFonts w:ascii="Times New Roman" w:hAnsi="Times New Roman" w:cs="Times New Roman" w:hint="eastAsia"/>
                <w:color w:val="000000" w:themeColor="text1"/>
              </w:rPr>
              <w:t>0</w:t>
            </w:r>
            <w:r>
              <w:rPr>
                <w:rFonts w:ascii="Times New Roman" w:hAnsi="Times New Roman" w:cs="Times New Roman"/>
                <w:color w:val="000000" w:themeColor="text1"/>
              </w:rPr>
              <w:t>.</w:t>
            </w:r>
            <w:r>
              <w:rPr>
                <w:rFonts w:ascii="Times New Roman" w:hAnsi="Times New Roman" w:cs="Times New Roman" w:hint="eastAsia"/>
                <w:color w:val="000000" w:themeColor="text1"/>
              </w:rPr>
              <w:t>34</w:t>
            </w:r>
            <w:r>
              <w:rPr>
                <w:rFonts w:ascii="Times New Roman" w:hAnsi="Times New Roman" w:cs="Times New Roman"/>
                <w:color w:val="000000" w:themeColor="text1"/>
              </w:rPr>
              <w:t>)</w:t>
            </w:r>
          </w:p>
        </w:tc>
        <w:tc>
          <w:tcPr>
            <w:tcW w:w="2129" w:type="dxa"/>
          </w:tcPr>
          <w:p w14:paraId="385FE6C2" w14:textId="77777777" w:rsidR="0040515B" w:rsidRDefault="00000000">
            <w:pPr>
              <w:spacing w:line="240" w:lineRule="auto"/>
              <w:rPr>
                <w:rFonts w:ascii="Times New Roman" w:hAnsi="Times New Roman" w:cs="Times New Roman"/>
                <w:color w:val="000000" w:themeColor="text1"/>
              </w:rPr>
            </w:pPr>
            <w:r>
              <w:rPr>
                <w:rFonts w:ascii="Times New Roman" w:hAnsi="Times New Roman" w:cs="Times New Roman"/>
                <w:color w:val="000000" w:themeColor="text1"/>
              </w:rPr>
              <w:t>9</w:t>
            </w:r>
            <w:r>
              <w:rPr>
                <w:rFonts w:ascii="Times New Roman" w:hAnsi="Times New Roman" w:cs="Times New Roman" w:hint="eastAsia"/>
                <w:color w:val="000000" w:themeColor="text1"/>
              </w:rPr>
              <w:t>6</w:t>
            </w:r>
            <w:r>
              <w:rPr>
                <w:rFonts w:ascii="Times New Roman" w:hAnsi="Times New Roman" w:cs="Times New Roman"/>
                <w:color w:val="000000" w:themeColor="text1"/>
              </w:rPr>
              <w:t>.</w:t>
            </w:r>
            <w:r>
              <w:rPr>
                <w:rFonts w:ascii="Times New Roman" w:hAnsi="Times New Roman" w:cs="Times New Roman" w:hint="eastAsia"/>
                <w:color w:val="000000" w:themeColor="text1"/>
              </w:rPr>
              <w:t>09</w:t>
            </w:r>
            <w:r>
              <w:rPr>
                <w:rFonts w:ascii="Times New Roman" w:hAnsi="Times New Roman" w:cs="Times New Roman"/>
                <w:color w:val="000000" w:themeColor="text1"/>
              </w:rPr>
              <w:t xml:space="preserve"> (8</w:t>
            </w:r>
            <w:r>
              <w:rPr>
                <w:rFonts w:ascii="Times New Roman" w:hAnsi="Times New Roman" w:cs="Times New Roman" w:hint="eastAsia"/>
                <w:color w:val="000000" w:themeColor="text1"/>
              </w:rPr>
              <w:t>6</w:t>
            </w:r>
            <w:r>
              <w:rPr>
                <w:rFonts w:ascii="Times New Roman" w:hAnsi="Times New Roman" w:cs="Times New Roman"/>
                <w:color w:val="000000" w:themeColor="text1"/>
              </w:rPr>
              <w:t>.</w:t>
            </w:r>
            <w:r>
              <w:rPr>
                <w:rFonts w:ascii="Times New Roman" w:hAnsi="Times New Roman" w:cs="Times New Roman" w:hint="eastAsia"/>
                <w:color w:val="000000" w:themeColor="text1"/>
              </w:rPr>
              <w:t>81</w:t>
            </w:r>
            <w:r>
              <w:rPr>
                <w:color w:val="000000" w:themeColor="text1"/>
                <w:sz w:val="18"/>
              </w:rPr>
              <w:t>–</w:t>
            </w:r>
            <w:r>
              <w:rPr>
                <w:rFonts w:ascii="Times New Roman" w:hAnsi="Times New Roman" w:cs="Times New Roman"/>
                <w:color w:val="000000" w:themeColor="text1"/>
              </w:rPr>
              <w:t>10</w:t>
            </w:r>
            <w:r>
              <w:rPr>
                <w:rFonts w:ascii="Times New Roman" w:hAnsi="Times New Roman" w:cs="Times New Roman" w:hint="eastAsia"/>
                <w:color w:val="000000" w:themeColor="text1"/>
              </w:rPr>
              <w:t>5</w:t>
            </w:r>
            <w:r>
              <w:rPr>
                <w:rFonts w:ascii="Times New Roman" w:hAnsi="Times New Roman" w:cs="Times New Roman"/>
                <w:color w:val="000000" w:themeColor="text1"/>
              </w:rPr>
              <w:t>.</w:t>
            </w:r>
            <w:r>
              <w:rPr>
                <w:rFonts w:ascii="Times New Roman" w:hAnsi="Times New Roman" w:cs="Times New Roman" w:hint="eastAsia"/>
                <w:color w:val="000000" w:themeColor="text1"/>
              </w:rPr>
              <w:t>17</w:t>
            </w:r>
            <w:r>
              <w:rPr>
                <w:rFonts w:ascii="Times New Roman" w:hAnsi="Times New Roman" w:cs="Times New Roman"/>
                <w:color w:val="000000" w:themeColor="text1"/>
              </w:rPr>
              <w:t>)</w:t>
            </w:r>
          </w:p>
        </w:tc>
        <w:tc>
          <w:tcPr>
            <w:tcW w:w="2126" w:type="dxa"/>
          </w:tcPr>
          <w:p w14:paraId="52246B7B" w14:textId="77777777" w:rsidR="0040515B" w:rsidRDefault="00000000">
            <w:pPr>
              <w:spacing w:line="240" w:lineRule="auto"/>
              <w:rPr>
                <w:rFonts w:ascii="Times New Roman" w:hAnsi="Times New Roman" w:cs="Times New Roman"/>
                <w:color w:val="000000" w:themeColor="text1"/>
              </w:rPr>
            </w:pPr>
            <w:r>
              <w:rPr>
                <w:rFonts w:ascii="Times New Roman" w:hAnsi="Times New Roman" w:cs="Times New Roman"/>
                <w:color w:val="000000" w:themeColor="text1"/>
              </w:rPr>
              <w:t>1</w:t>
            </w:r>
            <w:r>
              <w:rPr>
                <w:rFonts w:ascii="Times New Roman" w:hAnsi="Times New Roman" w:cs="Times New Roman" w:hint="eastAsia"/>
                <w:color w:val="000000" w:themeColor="text1"/>
              </w:rPr>
              <w:t>08</w:t>
            </w:r>
            <w:r>
              <w:rPr>
                <w:rFonts w:ascii="Times New Roman" w:hAnsi="Times New Roman" w:cs="Times New Roman"/>
                <w:color w:val="000000" w:themeColor="text1"/>
              </w:rPr>
              <w:t>.4</w:t>
            </w:r>
            <w:r>
              <w:rPr>
                <w:rFonts w:ascii="Times New Roman" w:hAnsi="Times New Roman" w:cs="Times New Roman" w:hint="eastAsia"/>
                <w:color w:val="000000" w:themeColor="text1"/>
              </w:rPr>
              <w:t>1</w:t>
            </w:r>
            <w:r>
              <w:rPr>
                <w:rFonts w:ascii="Times New Roman" w:hAnsi="Times New Roman" w:cs="Times New Roman"/>
                <w:color w:val="000000" w:themeColor="text1"/>
              </w:rPr>
              <w:t xml:space="preserve"> (10</w:t>
            </w:r>
            <w:r>
              <w:rPr>
                <w:rFonts w:ascii="Times New Roman" w:hAnsi="Times New Roman" w:cs="Times New Roman" w:hint="eastAsia"/>
                <w:color w:val="000000" w:themeColor="text1"/>
              </w:rPr>
              <w:t>4</w:t>
            </w:r>
            <w:r>
              <w:rPr>
                <w:rFonts w:ascii="Times New Roman" w:hAnsi="Times New Roman" w:cs="Times New Roman"/>
                <w:color w:val="000000" w:themeColor="text1"/>
              </w:rPr>
              <w:t>.</w:t>
            </w:r>
            <w:r>
              <w:rPr>
                <w:rFonts w:ascii="Times New Roman" w:hAnsi="Times New Roman" w:cs="Times New Roman" w:hint="eastAsia"/>
                <w:color w:val="000000" w:themeColor="text1"/>
              </w:rPr>
              <w:t>62</w:t>
            </w:r>
            <w:r>
              <w:rPr>
                <w:color w:val="000000" w:themeColor="text1"/>
                <w:sz w:val="18"/>
              </w:rPr>
              <w:t>–</w:t>
            </w:r>
            <w:r>
              <w:rPr>
                <w:rFonts w:ascii="Times New Roman" w:hAnsi="Times New Roman" w:cs="Times New Roman"/>
                <w:color w:val="000000" w:themeColor="text1"/>
              </w:rPr>
              <w:t>11</w:t>
            </w:r>
            <w:r>
              <w:rPr>
                <w:rFonts w:ascii="Times New Roman" w:hAnsi="Times New Roman" w:cs="Times New Roman" w:hint="eastAsia"/>
                <w:color w:val="000000" w:themeColor="text1"/>
              </w:rPr>
              <w:t>1</w:t>
            </w:r>
            <w:r>
              <w:rPr>
                <w:rFonts w:ascii="Times New Roman" w:hAnsi="Times New Roman" w:cs="Times New Roman"/>
                <w:color w:val="000000" w:themeColor="text1"/>
              </w:rPr>
              <w:t>.</w:t>
            </w:r>
            <w:r>
              <w:rPr>
                <w:rFonts w:ascii="Times New Roman" w:hAnsi="Times New Roman" w:cs="Times New Roman" w:hint="eastAsia"/>
                <w:color w:val="000000" w:themeColor="text1"/>
              </w:rPr>
              <w:t>2</w:t>
            </w:r>
            <w:r>
              <w:rPr>
                <w:rFonts w:ascii="Times New Roman" w:hAnsi="Times New Roman" w:cs="Times New Roman"/>
                <w:color w:val="000000" w:themeColor="text1"/>
              </w:rPr>
              <w:t>4)</w:t>
            </w:r>
          </w:p>
        </w:tc>
        <w:tc>
          <w:tcPr>
            <w:tcW w:w="993" w:type="dxa"/>
            <w:gridSpan w:val="2"/>
          </w:tcPr>
          <w:p w14:paraId="5A3C20B4" w14:textId="77777777" w:rsidR="0040515B" w:rsidRDefault="00000000">
            <w:pPr>
              <w:spacing w:line="240" w:lineRule="auto"/>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&lt;</w:t>
            </w:r>
            <w:r>
              <w:rPr>
                <w:rFonts w:ascii="Times New Roman" w:hAnsi="Times New Roman" w:cs="Times New Roman"/>
                <w:color w:val="000000" w:themeColor="text1"/>
              </w:rPr>
              <w:t>0.001</w:t>
            </w:r>
          </w:p>
        </w:tc>
      </w:tr>
      <w:tr w:rsidR="0040515B" w14:paraId="104EB868" w14:textId="77777777">
        <w:trPr>
          <w:trHeight w:val="312"/>
        </w:trPr>
        <w:tc>
          <w:tcPr>
            <w:tcW w:w="2720" w:type="dxa"/>
          </w:tcPr>
          <w:p w14:paraId="002FDF0A" w14:textId="77777777" w:rsidR="0040515B" w:rsidRDefault="00000000">
            <w:pPr>
              <w:spacing w:line="240" w:lineRule="auto"/>
              <w:rPr>
                <w:rFonts w:ascii="Times New Roman" w:hAnsi="Times New Roman" w:cs="Times New Roman"/>
                <w:color w:val="000000" w:themeColor="text1"/>
              </w:rPr>
            </w:pPr>
            <w:r>
              <w:rPr>
                <w:rFonts w:ascii="Times New Roman" w:hAnsi="Times New Roman" w:cs="Times New Roman"/>
                <w:color w:val="000000" w:themeColor="text1"/>
              </w:rPr>
              <w:t>CONUT, median (IQR)</w:t>
            </w:r>
          </w:p>
        </w:tc>
        <w:tc>
          <w:tcPr>
            <w:tcW w:w="2097" w:type="dxa"/>
          </w:tcPr>
          <w:p w14:paraId="478C2EC4" w14:textId="77777777" w:rsidR="0040515B" w:rsidRDefault="00000000">
            <w:pPr>
              <w:spacing w:line="240" w:lineRule="auto"/>
              <w:rPr>
                <w:rFonts w:ascii="Times New Roman" w:hAnsi="Times New Roman" w:cs="Times New Roman"/>
                <w:color w:val="000000" w:themeColor="text1"/>
              </w:rPr>
            </w:pPr>
            <w:r>
              <w:rPr>
                <w:rFonts w:ascii="Times New Roman" w:hAnsi="Times New Roman" w:cs="Times New Roman"/>
                <w:color w:val="000000" w:themeColor="text1"/>
              </w:rPr>
              <w:t>3 (2</w:t>
            </w:r>
            <w:r>
              <w:rPr>
                <w:color w:val="000000" w:themeColor="text1"/>
                <w:sz w:val="18"/>
              </w:rPr>
              <w:t>–</w:t>
            </w:r>
            <w:r>
              <w:rPr>
                <w:rFonts w:ascii="Times New Roman" w:hAnsi="Times New Roman" w:cs="Times New Roman"/>
                <w:color w:val="000000" w:themeColor="text1"/>
              </w:rPr>
              <w:t>4)</w:t>
            </w:r>
          </w:p>
        </w:tc>
        <w:tc>
          <w:tcPr>
            <w:tcW w:w="2129" w:type="dxa"/>
          </w:tcPr>
          <w:p w14:paraId="67EAEE84" w14:textId="77777777" w:rsidR="0040515B" w:rsidRDefault="00000000">
            <w:pPr>
              <w:spacing w:line="240" w:lineRule="auto"/>
              <w:rPr>
                <w:rFonts w:ascii="Times New Roman" w:hAnsi="Times New Roman" w:cs="Times New Roman"/>
                <w:color w:val="000000" w:themeColor="text1"/>
              </w:rPr>
            </w:pPr>
            <w:r>
              <w:rPr>
                <w:rFonts w:ascii="Times New Roman" w:hAnsi="Times New Roman" w:cs="Times New Roman"/>
                <w:color w:val="000000" w:themeColor="text1"/>
              </w:rPr>
              <w:t>4 (2.25</w:t>
            </w:r>
            <w:r>
              <w:rPr>
                <w:color w:val="000000" w:themeColor="text1"/>
                <w:sz w:val="18"/>
              </w:rPr>
              <w:t>–</w:t>
            </w:r>
            <w:r>
              <w:rPr>
                <w:rFonts w:ascii="Times New Roman" w:hAnsi="Times New Roman" w:cs="Times New Roman"/>
                <w:color w:val="000000" w:themeColor="text1"/>
              </w:rPr>
              <w:t>5)</w:t>
            </w:r>
          </w:p>
        </w:tc>
        <w:tc>
          <w:tcPr>
            <w:tcW w:w="2126" w:type="dxa"/>
          </w:tcPr>
          <w:p w14:paraId="3ACD39F6" w14:textId="77777777" w:rsidR="0040515B" w:rsidRDefault="00000000">
            <w:pPr>
              <w:spacing w:line="240" w:lineRule="auto"/>
              <w:rPr>
                <w:rFonts w:ascii="Times New Roman" w:hAnsi="Times New Roman" w:cs="Times New Roman"/>
                <w:color w:val="000000" w:themeColor="text1"/>
              </w:rPr>
            </w:pPr>
            <w:r>
              <w:rPr>
                <w:rFonts w:ascii="Times New Roman" w:hAnsi="Times New Roman" w:cs="Times New Roman"/>
                <w:color w:val="000000" w:themeColor="text1"/>
              </w:rPr>
              <w:t>2 (2</w:t>
            </w:r>
            <w:r>
              <w:rPr>
                <w:color w:val="000000" w:themeColor="text1"/>
                <w:sz w:val="18"/>
              </w:rPr>
              <w:t>–</w:t>
            </w:r>
            <w:r>
              <w:rPr>
                <w:rFonts w:ascii="Times New Roman" w:hAnsi="Times New Roman" w:cs="Times New Roman"/>
                <w:color w:val="000000" w:themeColor="text1"/>
              </w:rPr>
              <w:t>3)</w:t>
            </w:r>
          </w:p>
        </w:tc>
        <w:tc>
          <w:tcPr>
            <w:tcW w:w="993" w:type="dxa"/>
            <w:gridSpan w:val="2"/>
          </w:tcPr>
          <w:p w14:paraId="6E355D71" w14:textId="77777777" w:rsidR="0040515B" w:rsidRDefault="00000000">
            <w:pPr>
              <w:spacing w:line="240" w:lineRule="auto"/>
              <w:rPr>
                <w:rFonts w:ascii="Times New Roman" w:hAnsi="Times New Roman" w:cs="Times New Roman"/>
                <w:color w:val="000000" w:themeColor="text1"/>
              </w:rPr>
            </w:pPr>
            <w:bookmarkStart w:id="12" w:name="OLE_LINK54"/>
            <w:r>
              <w:rPr>
                <w:rFonts w:ascii="Times New Roman" w:hAnsi="Times New Roman" w:cs="Times New Roman"/>
                <w:color w:val="000000" w:themeColor="text1"/>
                <w:sz w:val="21"/>
                <w:szCs w:val="21"/>
              </w:rPr>
              <w:t>&lt;</w:t>
            </w:r>
            <w:r>
              <w:rPr>
                <w:rFonts w:ascii="Times New Roman" w:hAnsi="Times New Roman" w:cs="Times New Roman"/>
                <w:color w:val="000000" w:themeColor="text1"/>
              </w:rPr>
              <w:t>0.001</w:t>
            </w:r>
            <w:bookmarkEnd w:id="12"/>
          </w:p>
        </w:tc>
      </w:tr>
      <w:tr w:rsidR="0040515B" w14:paraId="7D8C99E1" w14:textId="77777777">
        <w:trPr>
          <w:trHeight w:val="312"/>
        </w:trPr>
        <w:tc>
          <w:tcPr>
            <w:tcW w:w="2720" w:type="dxa"/>
          </w:tcPr>
          <w:p w14:paraId="3705271A" w14:textId="77777777" w:rsidR="0040515B" w:rsidRDefault="00000000">
            <w:pPr>
              <w:spacing w:line="240" w:lineRule="auto"/>
              <w:rPr>
                <w:rFonts w:ascii="Times New Roman" w:hAnsi="Times New Roman" w:cs="Times New Roman"/>
                <w:color w:val="000000" w:themeColor="text1"/>
              </w:rPr>
            </w:pPr>
            <w:r>
              <w:rPr>
                <w:rFonts w:ascii="Times New Roman" w:hAnsi="Times New Roman" w:cs="Times New Roman"/>
                <w:color w:val="000000" w:themeColor="text1"/>
              </w:rPr>
              <w:t>PNI, median (IQR)</w:t>
            </w:r>
          </w:p>
        </w:tc>
        <w:tc>
          <w:tcPr>
            <w:tcW w:w="2097" w:type="dxa"/>
          </w:tcPr>
          <w:p w14:paraId="5BB9E88F" w14:textId="77777777" w:rsidR="0040515B" w:rsidRDefault="00000000">
            <w:pPr>
              <w:spacing w:line="240" w:lineRule="auto"/>
              <w:rPr>
                <w:rFonts w:ascii="Times New Roman" w:hAnsi="Times New Roman" w:cs="Times New Roman"/>
                <w:color w:val="000000" w:themeColor="text1"/>
              </w:rPr>
            </w:pPr>
            <w:r>
              <w:rPr>
                <w:rFonts w:ascii="Times New Roman" w:hAnsi="Times New Roman" w:cs="Times New Roman"/>
                <w:color w:val="000000" w:themeColor="text1"/>
              </w:rPr>
              <w:t>50.85 (46.45</w:t>
            </w:r>
            <w:r>
              <w:rPr>
                <w:color w:val="000000" w:themeColor="text1"/>
                <w:sz w:val="18"/>
              </w:rPr>
              <w:t>–</w:t>
            </w:r>
            <w:r>
              <w:rPr>
                <w:rFonts w:ascii="Times New Roman" w:hAnsi="Times New Roman" w:cs="Times New Roman"/>
                <w:color w:val="000000" w:themeColor="text1"/>
              </w:rPr>
              <w:t>54.08)</w:t>
            </w:r>
          </w:p>
        </w:tc>
        <w:tc>
          <w:tcPr>
            <w:tcW w:w="2129" w:type="dxa"/>
          </w:tcPr>
          <w:p w14:paraId="061BA72B" w14:textId="77777777" w:rsidR="0040515B" w:rsidRDefault="00000000">
            <w:pPr>
              <w:spacing w:line="240" w:lineRule="auto"/>
              <w:rPr>
                <w:rFonts w:ascii="Times New Roman" w:hAnsi="Times New Roman" w:cs="Times New Roman"/>
                <w:color w:val="000000" w:themeColor="text1"/>
              </w:rPr>
            </w:pPr>
            <w:r>
              <w:rPr>
                <w:rFonts w:ascii="Times New Roman" w:hAnsi="Times New Roman" w:cs="Times New Roman"/>
                <w:color w:val="000000" w:themeColor="text1"/>
              </w:rPr>
              <w:t>46.7 (40.06</w:t>
            </w:r>
            <w:r>
              <w:rPr>
                <w:color w:val="000000" w:themeColor="text1"/>
                <w:sz w:val="18"/>
              </w:rPr>
              <w:t>–</w:t>
            </w:r>
            <w:r>
              <w:rPr>
                <w:rFonts w:ascii="Times New Roman" w:hAnsi="Times New Roman" w:cs="Times New Roman"/>
                <w:color w:val="000000" w:themeColor="text1"/>
              </w:rPr>
              <w:t>51.57)</w:t>
            </w:r>
          </w:p>
        </w:tc>
        <w:tc>
          <w:tcPr>
            <w:tcW w:w="2126" w:type="dxa"/>
          </w:tcPr>
          <w:p w14:paraId="6DE8E1B4" w14:textId="77777777" w:rsidR="0040515B" w:rsidRDefault="00000000">
            <w:pPr>
              <w:spacing w:line="240" w:lineRule="auto"/>
              <w:rPr>
                <w:rFonts w:ascii="Times New Roman" w:hAnsi="Times New Roman" w:cs="Times New Roman"/>
                <w:color w:val="000000" w:themeColor="text1"/>
              </w:rPr>
            </w:pPr>
            <w:r>
              <w:rPr>
                <w:rFonts w:ascii="Times New Roman" w:hAnsi="Times New Roman" w:cs="Times New Roman"/>
                <w:color w:val="000000" w:themeColor="text1"/>
              </w:rPr>
              <w:t>52.55 (49.28</w:t>
            </w:r>
            <w:r>
              <w:rPr>
                <w:color w:val="000000" w:themeColor="text1"/>
                <w:sz w:val="18"/>
              </w:rPr>
              <w:t>–</w:t>
            </w:r>
            <w:r>
              <w:rPr>
                <w:rFonts w:ascii="Times New Roman" w:hAnsi="Times New Roman" w:cs="Times New Roman"/>
                <w:color w:val="000000" w:themeColor="text1"/>
              </w:rPr>
              <w:t>55.75)</w:t>
            </w:r>
          </w:p>
        </w:tc>
        <w:tc>
          <w:tcPr>
            <w:tcW w:w="993" w:type="dxa"/>
            <w:gridSpan w:val="2"/>
          </w:tcPr>
          <w:p w14:paraId="1A27A25D" w14:textId="77777777" w:rsidR="0040515B" w:rsidRDefault="00000000">
            <w:pPr>
              <w:spacing w:line="240" w:lineRule="auto"/>
              <w:rPr>
                <w:rFonts w:ascii="Times New Roman" w:hAnsi="Times New Roman" w:cs="Times New Roman"/>
                <w:color w:val="000000" w:themeColor="text1"/>
              </w:rPr>
            </w:pPr>
            <w:r>
              <w:rPr>
                <w:rFonts w:ascii="Times New Roman" w:hAnsi="Times New Roman" w:cs="Times New Roman"/>
                <w:color w:val="000000" w:themeColor="text1"/>
                <w:sz w:val="21"/>
                <w:szCs w:val="21"/>
              </w:rPr>
              <w:t>&lt;</w:t>
            </w:r>
            <w:r>
              <w:rPr>
                <w:rFonts w:ascii="Times New Roman" w:hAnsi="Times New Roman" w:cs="Times New Roman"/>
                <w:color w:val="000000" w:themeColor="text1"/>
              </w:rPr>
              <w:t>0.001</w:t>
            </w:r>
          </w:p>
        </w:tc>
      </w:tr>
      <w:tr w:rsidR="0040515B" w14:paraId="11A44293" w14:textId="77777777">
        <w:trPr>
          <w:trHeight w:val="312"/>
        </w:trPr>
        <w:tc>
          <w:tcPr>
            <w:tcW w:w="2720" w:type="dxa"/>
          </w:tcPr>
          <w:p w14:paraId="15F8539D" w14:textId="77777777" w:rsidR="0040515B" w:rsidRDefault="00000000">
            <w:pPr>
              <w:spacing w:line="240" w:lineRule="auto"/>
              <w:rPr>
                <w:rFonts w:ascii="Times New Roman" w:hAnsi="Times New Roman" w:cs="Times New Roman"/>
                <w:color w:val="000000" w:themeColor="text1"/>
              </w:rPr>
            </w:pPr>
            <w:r>
              <w:rPr>
                <w:rFonts w:ascii="Times New Roman" w:hAnsi="Times New Roman" w:cs="Times New Roman"/>
                <w:color w:val="000000" w:themeColor="text1"/>
              </w:rPr>
              <w:t>TCBI, median (IQR)</w:t>
            </w:r>
          </w:p>
        </w:tc>
        <w:tc>
          <w:tcPr>
            <w:tcW w:w="2097" w:type="dxa"/>
          </w:tcPr>
          <w:p w14:paraId="72AC5FB6" w14:textId="77777777" w:rsidR="0040515B" w:rsidRDefault="00000000">
            <w:pPr>
              <w:spacing w:line="240" w:lineRule="auto"/>
              <w:rPr>
                <w:rFonts w:ascii="Times New Roman" w:hAnsi="Times New Roman" w:cs="Times New Roman"/>
                <w:color w:val="000000" w:themeColor="text1"/>
              </w:rPr>
            </w:pPr>
            <w:r>
              <w:rPr>
                <w:rFonts w:ascii="Times New Roman" w:hAnsi="Times New Roman" w:cs="Times New Roman"/>
                <w:color w:val="000000" w:themeColor="text1"/>
              </w:rPr>
              <w:t>1118.37 (737.04</w:t>
            </w:r>
            <w:r>
              <w:rPr>
                <w:color w:val="000000" w:themeColor="text1"/>
                <w:sz w:val="18"/>
              </w:rPr>
              <w:t>–</w:t>
            </w:r>
            <w:r>
              <w:rPr>
                <w:rFonts w:ascii="Times New Roman" w:hAnsi="Times New Roman" w:cs="Times New Roman"/>
                <w:color w:val="000000" w:themeColor="text1"/>
              </w:rPr>
              <w:t>1652.</w:t>
            </w:r>
            <w:r>
              <w:rPr>
                <w:rFonts w:ascii="Times New Roman" w:hAnsi="Times New Roman" w:cs="Times New Roman" w:hint="eastAsia"/>
                <w:color w:val="000000" w:themeColor="text1"/>
              </w:rPr>
              <w:t>5</w:t>
            </w:r>
            <w:r>
              <w:rPr>
                <w:rFonts w:ascii="Times New Roman" w:hAnsi="Times New Roman" w:cs="Times New Roman"/>
                <w:color w:val="000000" w:themeColor="text1"/>
              </w:rPr>
              <w:t>6)</w:t>
            </w:r>
          </w:p>
        </w:tc>
        <w:tc>
          <w:tcPr>
            <w:tcW w:w="2129" w:type="dxa"/>
          </w:tcPr>
          <w:p w14:paraId="59E0B35D" w14:textId="77777777" w:rsidR="0040515B" w:rsidRDefault="00000000">
            <w:pPr>
              <w:spacing w:line="240" w:lineRule="auto"/>
              <w:rPr>
                <w:rFonts w:ascii="Times New Roman" w:hAnsi="Times New Roman" w:cs="Times New Roman"/>
                <w:color w:val="000000" w:themeColor="text1"/>
              </w:rPr>
            </w:pPr>
            <w:r>
              <w:rPr>
                <w:rFonts w:ascii="Times New Roman" w:hAnsi="Times New Roman" w:cs="Times New Roman"/>
                <w:color w:val="000000" w:themeColor="text1"/>
              </w:rPr>
              <w:t>872.53 (608.14</w:t>
            </w:r>
            <w:r>
              <w:rPr>
                <w:color w:val="000000" w:themeColor="text1"/>
                <w:sz w:val="18"/>
              </w:rPr>
              <w:t>–</w:t>
            </w:r>
            <w:r>
              <w:rPr>
                <w:rFonts w:ascii="Times New Roman" w:hAnsi="Times New Roman" w:cs="Times New Roman"/>
                <w:color w:val="000000" w:themeColor="text1"/>
              </w:rPr>
              <w:t>1197.03)</w:t>
            </w:r>
          </w:p>
        </w:tc>
        <w:tc>
          <w:tcPr>
            <w:tcW w:w="2126" w:type="dxa"/>
          </w:tcPr>
          <w:p w14:paraId="1C4DE681" w14:textId="77777777" w:rsidR="0040515B" w:rsidRDefault="00000000">
            <w:pPr>
              <w:spacing w:line="240" w:lineRule="auto"/>
              <w:rPr>
                <w:rFonts w:ascii="Times New Roman" w:hAnsi="Times New Roman" w:cs="Times New Roman"/>
                <w:color w:val="000000" w:themeColor="text1"/>
              </w:rPr>
            </w:pPr>
            <w:r>
              <w:rPr>
                <w:rFonts w:ascii="Times New Roman" w:hAnsi="Times New Roman" w:cs="Times New Roman"/>
                <w:color w:val="000000" w:themeColor="text1"/>
              </w:rPr>
              <w:t>1333.62 (990.62</w:t>
            </w:r>
            <w:r>
              <w:rPr>
                <w:color w:val="000000" w:themeColor="text1"/>
                <w:sz w:val="18"/>
              </w:rPr>
              <w:t>–</w:t>
            </w:r>
            <w:r>
              <w:rPr>
                <w:rFonts w:ascii="Times New Roman" w:hAnsi="Times New Roman" w:cs="Times New Roman"/>
                <w:color w:val="000000" w:themeColor="text1"/>
              </w:rPr>
              <w:t>1913.73)</w:t>
            </w:r>
          </w:p>
        </w:tc>
        <w:tc>
          <w:tcPr>
            <w:tcW w:w="993" w:type="dxa"/>
            <w:gridSpan w:val="2"/>
          </w:tcPr>
          <w:p w14:paraId="7390B608" w14:textId="77777777" w:rsidR="0040515B" w:rsidRDefault="00000000">
            <w:pPr>
              <w:spacing w:line="240" w:lineRule="auto"/>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&lt;</w:t>
            </w:r>
            <w:r>
              <w:rPr>
                <w:rFonts w:ascii="Times New Roman" w:hAnsi="Times New Roman" w:cs="Times New Roman"/>
                <w:color w:val="000000" w:themeColor="text1"/>
              </w:rPr>
              <w:t>0.001</w:t>
            </w:r>
          </w:p>
        </w:tc>
      </w:tr>
      <w:tr w:rsidR="0040515B" w14:paraId="4B44C2F6" w14:textId="77777777">
        <w:trPr>
          <w:trHeight w:val="312"/>
        </w:trPr>
        <w:tc>
          <w:tcPr>
            <w:tcW w:w="2720" w:type="dxa"/>
            <w:tcBorders>
              <w:bottom w:val="single" w:sz="12" w:space="0" w:color="000000"/>
            </w:tcBorders>
          </w:tcPr>
          <w:p w14:paraId="659ACA02" w14:textId="77777777" w:rsidR="0040515B" w:rsidRDefault="00000000">
            <w:pPr>
              <w:spacing w:line="240" w:lineRule="auto"/>
              <w:rPr>
                <w:rFonts w:ascii="Times New Roman" w:hAnsi="Times New Roman" w:cs="Times New Roman"/>
                <w:color w:val="000000" w:themeColor="text1"/>
              </w:rPr>
            </w:pPr>
            <w:r>
              <w:rPr>
                <w:rFonts w:ascii="Times New Roman" w:hAnsi="Times New Roman" w:cs="Times New Roman"/>
                <w:color w:val="000000" w:themeColor="text1"/>
              </w:rPr>
              <w:t>NPS, median (IQR)</w:t>
            </w:r>
          </w:p>
        </w:tc>
        <w:tc>
          <w:tcPr>
            <w:tcW w:w="2097" w:type="dxa"/>
            <w:tcBorders>
              <w:bottom w:val="single" w:sz="12" w:space="0" w:color="000000"/>
            </w:tcBorders>
          </w:tcPr>
          <w:p w14:paraId="7E4488F0" w14:textId="77777777" w:rsidR="0040515B" w:rsidRDefault="00000000">
            <w:pPr>
              <w:spacing w:line="240" w:lineRule="auto"/>
              <w:rPr>
                <w:rFonts w:ascii="Times New Roman" w:hAnsi="Times New Roman" w:cs="Times New Roman"/>
                <w:color w:val="000000" w:themeColor="text1"/>
              </w:rPr>
            </w:pPr>
            <w:r>
              <w:rPr>
                <w:rFonts w:ascii="Times New Roman" w:hAnsi="Times New Roman" w:cs="Times New Roman"/>
                <w:color w:val="000000" w:themeColor="text1"/>
              </w:rPr>
              <w:t>3 (2</w:t>
            </w:r>
            <w:r>
              <w:rPr>
                <w:color w:val="000000" w:themeColor="text1"/>
                <w:sz w:val="18"/>
              </w:rPr>
              <w:t>–</w:t>
            </w:r>
            <w:r>
              <w:rPr>
                <w:rFonts w:ascii="Times New Roman" w:hAnsi="Times New Roman" w:cs="Times New Roman"/>
                <w:color w:val="000000" w:themeColor="text1"/>
              </w:rPr>
              <w:t>3)</w:t>
            </w:r>
          </w:p>
        </w:tc>
        <w:tc>
          <w:tcPr>
            <w:tcW w:w="2129" w:type="dxa"/>
            <w:tcBorders>
              <w:bottom w:val="single" w:sz="12" w:space="0" w:color="000000"/>
            </w:tcBorders>
          </w:tcPr>
          <w:p w14:paraId="264653B4" w14:textId="77777777" w:rsidR="0040515B" w:rsidRDefault="00000000">
            <w:pPr>
              <w:spacing w:line="240" w:lineRule="auto"/>
              <w:rPr>
                <w:rFonts w:ascii="Times New Roman" w:hAnsi="Times New Roman" w:cs="Times New Roman"/>
                <w:color w:val="000000" w:themeColor="text1"/>
              </w:rPr>
            </w:pPr>
            <w:r>
              <w:rPr>
                <w:rFonts w:ascii="Times New Roman" w:hAnsi="Times New Roman" w:cs="Times New Roman"/>
                <w:color w:val="000000" w:themeColor="text1"/>
              </w:rPr>
              <w:t>3 (2</w:t>
            </w:r>
            <w:r>
              <w:rPr>
                <w:color w:val="000000" w:themeColor="text1"/>
                <w:sz w:val="18"/>
              </w:rPr>
              <w:t>–</w:t>
            </w:r>
            <w:r>
              <w:rPr>
                <w:rFonts w:ascii="Times New Roman" w:hAnsi="Times New Roman" w:cs="Times New Roman"/>
                <w:color w:val="000000" w:themeColor="text1"/>
              </w:rPr>
              <w:t>4)</w:t>
            </w:r>
          </w:p>
        </w:tc>
        <w:tc>
          <w:tcPr>
            <w:tcW w:w="2126" w:type="dxa"/>
            <w:tcBorders>
              <w:bottom w:val="single" w:sz="12" w:space="0" w:color="000000"/>
            </w:tcBorders>
          </w:tcPr>
          <w:p w14:paraId="7305E53F" w14:textId="77777777" w:rsidR="0040515B" w:rsidRDefault="00000000">
            <w:pPr>
              <w:spacing w:line="240" w:lineRule="auto"/>
              <w:rPr>
                <w:rFonts w:ascii="Times New Roman" w:hAnsi="Times New Roman" w:cs="Times New Roman"/>
                <w:color w:val="000000" w:themeColor="text1"/>
              </w:rPr>
            </w:pPr>
            <w:r>
              <w:rPr>
                <w:rFonts w:ascii="Times New Roman" w:hAnsi="Times New Roman" w:cs="Times New Roman"/>
                <w:color w:val="000000" w:themeColor="text1"/>
              </w:rPr>
              <w:t>2 (1</w:t>
            </w:r>
            <w:r>
              <w:rPr>
                <w:color w:val="000000" w:themeColor="text1"/>
                <w:sz w:val="18"/>
              </w:rPr>
              <w:t>–</w:t>
            </w:r>
            <w:r>
              <w:rPr>
                <w:rFonts w:ascii="Times New Roman" w:hAnsi="Times New Roman" w:cs="Times New Roman"/>
                <w:color w:val="000000" w:themeColor="text1"/>
              </w:rPr>
              <w:t>3)</w:t>
            </w:r>
          </w:p>
        </w:tc>
        <w:tc>
          <w:tcPr>
            <w:tcW w:w="993" w:type="dxa"/>
            <w:gridSpan w:val="2"/>
            <w:tcBorders>
              <w:bottom w:val="single" w:sz="12" w:space="0" w:color="000000"/>
            </w:tcBorders>
          </w:tcPr>
          <w:p w14:paraId="44389F51" w14:textId="77777777" w:rsidR="0040515B" w:rsidRDefault="00000000">
            <w:pPr>
              <w:spacing w:line="240" w:lineRule="auto"/>
              <w:rPr>
                <w:rFonts w:ascii="Times New Roman" w:hAnsi="Times New Roman" w:cs="Times New Roman"/>
                <w:color w:val="000000" w:themeColor="text1"/>
              </w:rPr>
            </w:pPr>
            <w:r>
              <w:rPr>
                <w:rFonts w:ascii="Times New Roman" w:hAnsi="Times New Roman" w:cs="Times New Roman"/>
                <w:color w:val="000000" w:themeColor="text1"/>
                <w:sz w:val="21"/>
                <w:szCs w:val="21"/>
              </w:rPr>
              <w:t>&lt;</w:t>
            </w:r>
            <w:r>
              <w:rPr>
                <w:rFonts w:ascii="Times New Roman" w:hAnsi="Times New Roman" w:cs="Times New Roman"/>
                <w:color w:val="000000" w:themeColor="text1"/>
              </w:rPr>
              <w:t>0.001</w:t>
            </w:r>
          </w:p>
        </w:tc>
      </w:tr>
      <w:tr w:rsidR="0040515B" w14:paraId="44001472" w14:textId="77777777">
        <w:trPr>
          <w:trHeight w:val="312"/>
        </w:trPr>
        <w:tc>
          <w:tcPr>
            <w:tcW w:w="10065" w:type="dxa"/>
            <w:gridSpan w:val="6"/>
            <w:tcBorders>
              <w:bottom w:val="single" w:sz="12" w:space="0" w:color="FFFFFF" w:themeColor="background1"/>
            </w:tcBorders>
          </w:tcPr>
          <w:p w14:paraId="27F83DB9" w14:textId="77777777" w:rsidR="0040515B" w:rsidRDefault="00000000">
            <w:pPr>
              <w:rPr>
                <w:rFonts w:ascii="Times New Roman" w:hAnsi="Times New Roman" w:cs="Times New Roman"/>
              </w:rPr>
            </w:pPr>
            <w:r>
              <w:rPr>
                <w:rFonts w:ascii="Times New Roman" w:hAnsi="Times New Roman" w:cs="Times New Roman"/>
              </w:rPr>
              <w:t>Values are presented as median (interquartile range, IQR) for continuous variables and number (%) for categorical variables. Continuous variables were compared using the Mann–Whitney U test, and categorical variables were compared using the chi-square test. Abbreviations: GLIM, Global Leadership Initiative on Malnutrition; BMI, body mass index; GNRI, Geriatric Nutritional Risk Index; CONUT, Controlling Nutritional Status; PNI, Prognostic Nutritional Index; NPS, Naples Prognostic Score; TCBI, Triglyceride–Total Cholesterol–Body Weight Index; CDAI, Crohn’s Disease Activity Index.</w:t>
            </w:r>
          </w:p>
          <w:p w14:paraId="79649A53" w14:textId="77777777" w:rsidR="0040515B" w:rsidRDefault="0040515B">
            <w:pPr>
              <w:spacing w:line="240" w:lineRule="auto"/>
              <w:rPr>
                <w:rFonts w:ascii="Times New Roman" w:hAnsi="Times New Roman" w:cs="Times New Roman"/>
                <w:sz w:val="21"/>
                <w:szCs w:val="21"/>
              </w:rPr>
            </w:pPr>
          </w:p>
          <w:p w14:paraId="2381643B" w14:textId="77777777" w:rsidR="0040515B" w:rsidRDefault="0040515B">
            <w:pPr>
              <w:spacing w:line="240" w:lineRule="auto"/>
              <w:rPr>
                <w:rFonts w:ascii="Times New Roman" w:hAnsi="Times New Roman" w:cs="Times New Roman"/>
                <w:sz w:val="21"/>
                <w:szCs w:val="21"/>
              </w:rPr>
            </w:pPr>
          </w:p>
          <w:p w14:paraId="29CD4C97" w14:textId="3B7DBB6C" w:rsidR="0040515B" w:rsidRDefault="0040515B">
            <w:pPr>
              <w:spacing w:line="240" w:lineRule="auto"/>
              <w:rPr>
                <w:rFonts w:ascii="Times New Roman" w:hAnsi="Times New Roman" w:cs="Times New Roman"/>
                <w:sz w:val="21"/>
                <w:szCs w:val="21"/>
              </w:rPr>
            </w:pPr>
          </w:p>
        </w:tc>
      </w:tr>
    </w:tbl>
    <w:p w14:paraId="521D4037" w14:textId="77777777" w:rsidR="0040515B" w:rsidRDefault="0040515B">
      <w:pPr>
        <w:rPr>
          <w:rFonts w:ascii="Times New Roman" w:hAnsi="Times New Roman" w:cs="Times New Roman"/>
        </w:rPr>
      </w:pPr>
    </w:p>
    <w:p w14:paraId="47355FE9" w14:textId="77777777" w:rsidR="0040515B" w:rsidRDefault="0040515B">
      <w:pPr>
        <w:rPr>
          <w:rFonts w:ascii="Times New Roman" w:hAnsi="Times New Roman" w:cs="Times New Roman"/>
        </w:rPr>
      </w:pPr>
    </w:p>
    <w:p w14:paraId="65AD56FE" w14:textId="77777777" w:rsidR="0040515B" w:rsidRDefault="0040515B">
      <w:pPr>
        <w:rPr>
          <w:rFonts w:ascii="Times New Roman" w:hAnsi="Times New Roman" w:cs="Times New Roman"/>
        </w:rPr>
      </w:pPr>
    </w:p>
    <w:p w14:paraId="45EF36F3" w14:textId="77777777" w:rsidR="0040515B" w:rsidRDefault="0040515B">
      <w:pPr>
        <w:rPr>
          <w:rFonts w:ascii="Times New Roman" w:hAnsi="Times New Roman" w:cs="Times New Roman"/>
        </w:rPr>
      </w:pPr>
    </w:p>
    <w:p w14:paraId="051BD89B" w14:textId="77777777" w:rsidR="0040515B" w:rsidRDefault="0040515B">
      <w:pPr>
        <w:rPr>
          <w:rFonts w:ascii="Times New Roman" w:hAnsi="Times New Roman" w:cs="Times New Roman"/>
        </w:rPr>
      </w:pPr>
    </w:p>
    <w:p w14:paraId="18515AFF" w14:textId="77777777" w:rsidR="0040515B" w:rsidRDefault="0040515B">
      <w:pPr>
        <w:rPr>
          <w:rFonts w:ascii="Times New Roman" w:hAnsi="Times New Roman" w:cs="Times New Roman"/>
        </w:rPr>
      </w:pPr>
    </w:p>
    <w:p w14:paraId="041CB451" w14:textId="77777777" w:rsidR="0040515B" w:rsidRDefault="0040515B">
      <w:pPr>
        <w:rPr>
          <w:rFonts w:ascii="Times New Roman" w:hAnsi="Times New Roman" w:cs="Times New Roman"/>
        </w:rPr>
      </w:pPr>
    </w:p>
    <w:p w14:paraId="5C3E4C6F" w14:textId="77777777" w:rsidR="0040515B" w:rsidRDefault="0040515B"/>
    <w:tbl>
      <w:tblPr>
        <w:tblStyle w:val="TableGrid"/>
        <w:tblW w:w="1162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47"/>
        <w:gridCol w:w="2072"/>
        <w:gridCol w:w="1010"/>
        <w:gridCol w:w="990"/>
        <w:gridCol w:w="1290"/>
        <w:gridCol w:w="1283"/>
        <w:gridCol w:w="720"/>
        <w:gridCol w:w="855"/>
        <w:gridCol w:w="1170"/>
        <w:gridCol w:w="1187"/>
      </w:tblGrid>
      <w:tr w:rsidR="0040515B" w14:paraId="003A32C9" w14:textId="77777777">
        <w:trPr>
          <w:trHeight w:val="1833"/>
          <w:jc w:val="center"/>
        </w:trPr>
        <w:tc>
          <w:tcPr>
            <w:tcW w:w="11624" w:type="dxa"/>
            <w:gridSpan w:val="10"/>
            <w:tcBorders>
              <w:top w:val="single" w:sz="4" w:space="0" w:color="FFFFFF" w:themeColor="background1"/>
              <w:bottom w:val="single" w:sz="6" w:space="0" w:color="auto"/>
            </w:tcBorders>
          </w:tcPr>
          <w:p w14:paraId="5D072353" w14:textId="77777777" w:rsidR="0040515B" w:rsidRDefault="0040515B">
            <w:pPr>
              <w:spacing w:after="0" w:line="240" w:lineRule="auto"/>
            </w:pPr>
            <w:bookmarkStart w:id="13" w:name="OLE_LINK34"/>
          </w:p>
          <w:p w14:paraId="258F2990" w14:textId="77777777" w:rsidR="0040515B" w:rsidRDefault="00000000">
            <w:pPr>
              <w:spacing w:after="0" w:line="240" w:lineRule="auto"/>
              <w:rPr>
                <w:rFonts w:ascii="Times New Roman" w:hAnsi="Times New Roman" w:cs="Times New Roman"/>
                <w:b/>
                <w:bCs/>
                <w:szCs w:val="22"/>
              </w:rPr>
            </w:pPr>
            <w:bookmarkStart w:id="14" w:name="OLE_LINK24"/>
            <w:bookmarkEnd w:id="0"/>
            <w:r>
              <w:rPr>
                <w:rFonts w:ascii="Times New Roman" w:hAnsi="Times New Roman"/>
                <w:b/>
                <w:bCs/>
              </w:rPr>
              <w:t>Table 2. Diagnostic performance of five objective nutritional indices for identifying GLIM-defined malnutrition.</w:t>
            </w:r>
          </w:p>
        </w:tc>
      </w:tr>
      <w:tr w:rsidR="0040515B" w14:paraId="71F98FAC" w14:textId="77777777">
        <w:trPr>
          <w:trHeight w:val="536"/>
          <w:jc w:val="center"/>
        </w:trPr>
        <w:tc>
          <w:tcPr>
            <w:tcW w:w="1047" w:type="dxa"/>
            <w:tcBorders>
              <w:top w:val="single" w:sz="12" w:space="0" w:color="000000" w:themeColor="text1"/>
              <w:bottom w:val="single" w:sz="6" w:space="0" w:color="auto"/>
            </w:tcBorders>
          </w:tcPr>
          <w:p w14:paraId="53BB08B5" w14:textId="77777777" w:rsidR="0040515B" w:rsidRDefault="00000000">
            <w:pPr>
              <w:spacing w:after="0" w:line="240" w:lineRule="auto"/>
              <w:rPr>
                <w:rFonts w:ascii="Times New Roman" w:hAnsi="Times New Roman" w:cs="Times New Roman"/>
                <w:b/>
                <w:bCs/>
                <w:szCs w:val="22"/>
              </w:rPr>
            </w:pPr>
            <w:bookmarkStart w:id="15" w:name="OLE_LINK112"/>
            <w:r>
              <w:rPr>
                <w:rFonts w:ascii="Times New Roman" w:hAnsi="Times New Roman" w:cs="Times New Roman" w:hint="eastAsia"/>
                <w:b/>
                <w:bCs/>
                <w:szCs w:val="22"/>
              </w:rPr>
              <w:t>Indices</w:t>
            </w:r>
          </w:p>
        </w:tc>
        <w:tc>
          <w:tcPr>
            <w:tcW w:w="2072" w:type="dxa"/>
            <w:tcBorders>
              <w:top w:val="single" w:sz="12" w:space="0" w:color="000000" w:themeColor="text1"/>
              <w:bottom w:val="single" w:sz="6" w:space="0" w:color="auto"/>
            </w:tcBorders>
          </w:tcPr>
          <w:p w14:paraId="4949F0BB" w14:textId="77777777" w:rsidR="0040515B" w:rsidRDefault="00000000">
            <w:pPr>
              <w:spacing w:after="0" w:line="240" w:lineRule="auto"/>
              <w:rPr>
                <w:rFonts w:ascii="Times New Roman" w:hAnsi="Times New Roman" w:cs="Times New Roman"/>
                <w:b/>
                <w:bCs/>
                <w:szCs w:val="22"/>
              </w:rPr>
            </w:pPr>
            <w:r>
              <w:rPr>
                <w:rFonts w:ascii="Times New Roman" w:hAnsi="Times New Roman" w:cs="Times New Roman"/>
                <w:b/>
                <w:bCs/>
                <w:szCs w:val="22"/>
              </w:rPr>
              <w:t>AUROC</w:t>
            </w:r>
            <w:r>
              <w:rPr>
                <w:rFonts w:ascii="Times New Roman" w:hAnsi="Times New Roman" w:cs="Times New Roman" w:hint="eastAsia"/>
                <w:b/>
                <w:bCs/>
                <w:szCs w:val="22"/>
              </w:rPr>
              <w:t xml:space="preserve"> </w:t>
            </w:r>
          </w:p>
          <w:p w14:paraId="34A50A27" w14:textId="77777777" w:rsidR="0040515B" w:rsidRDefault="00000000">
            <w:pPr>
              <w:spacing w:after="0" w:line="240" w:lineRule="auto"/>
              <w:rPr>
                <w:rFonts w:ascii="Times New Roman" w:hAnsi="Times New Roman" w:cs="Times New Roman"/>
                <w:b/>
                <w:bCs/>
                <w:szCs w:val="22"/>
              </w:rPr>
            </w:pPr>
            <w:r>
              <w:rPr>
                <w:rFonts w:ascii="Times New Roman" w:hAnsi="Times New Roman" w:cs="Times New Roman"/>
                <w:b/>
                <w:bCs/>
                <w:szCs w:val="22"/>
              </w:rPr>
              <w:t xml:space="preserve"> </w:t>
            </w:r>
            <w:bookmarkStart w:id="16" w:name="OLE_LINK1"/>
            <w:r>
              <w:rPr>
                <w:rFonts w:ascii="Times New Roman" w:hAnsi="Times New Roman" w:cs="Times New Roman"/>
                <w:b/>
                <w:bCs/>
                <w:szCs w:val="22"/>
              </w:rPr>
              <w:t>(95% CI)</w:t>
            </w:r>
            <w:bookmarkEnd w:id="16"/>
          </w:p>
        </w:tc>
        <w:tc>
          <w:tcPr>
            <w:tcW w:w="1010" w:type="dxa"/>
            <w:tcBorders>
              <w:top w:val="single" w:sz="12" w:space="0" w:color="000000" w:themeColor="text1"/>
              <w:bottom w:val="single" w:sz="6" w:space="0" w:color="auto"/>
            </w:tcBorders>
          </w:tcPr>
          <w:p w14:paraId="3A835A4D" w14:textId="77777777" w:rsidR="0040515B" w:rsidRDefault="00000000">
            <w:pPr>
              <w:spacing w:after="0" w:line="240" w:lineRule="auto"/>
              <w:rPr>
                <w:rFonts w:ascii="Times New Roman" w:hAnsi="Times New Roman" w:cs="Times New Roman"/>
                <w:b/>
                <w:bCs/>
                <w:szCs w:val="22"/>
              </w:rPr>
            </w:pPr>
            <w:r>
              <w:rPr>
                <w:rFonts w:ascii="Times New Roman" w:hAnsi="Times New Roman" w:cs="Times New Roman"/>
                <w:b/>
                <w:bCs/>
                <w:szCs w:val="22"/>
              </w:rPr>
              <w:t>Cutoff Value</w:t>
            </w:r>
          </w:p>
        </w:tc>
        <w:tc>
          <w:tcPr>
            <w:tcW w:w="990" w:type="dxa"/>
            <w:tcBorders>
              <w:top w:val="single" w:sz="12" w:space="0" w:color="000000" w:themeColor="text1"/>
              <w:bottom w:val="single" w:sz="6" w:space="0" w:color="auto"/>
            </w:tcBorders>
          </w:tcPr>
          <w:p w14:paraId="5C2C1789" w14:textId="77777777" w:rsidR="0040515B" w:rsidRDefault="00000000">
            <w:pPr>
              <w:spacing w:after="0" w:line="240" w:lineRule="auto"/>
              <w:rPr>
                <w:rFonts w:ascii="Times New Roman" w:hAnsi="Times New Roman" w:cs="Times New Roman"/>
                <w:b/>
                <w:bCs/>
                <w:szCs w:val="22"/>
              </w:rPr>
            </w:pPr>
            <w:r>
              <w:rPr>
                <w:rFonts w:ascii="Times New Roman" w:hAnsi="Times New Roman" w:cs="Times New Roman"/>
                <w:b/>
                <w:bCs/>
                <w:szCs w:val="22"/>
              </w:rPr>
              <w:t>Youden Index</w:t>
            </w:r>
          </w:p>
        </w:tc>
        <w:tc>
          <w:tcPr>
            <w:tcW w:w="1290" w:type="dxa"/>
            <w:tcBorders>
              <w:top w:val="single" w:sz="12" w:space="0" w:color="000000" w:themeColor="text1"/>
              <w:bottom w:val="single" w:sz="6" w:space="0" w:color="auto"/>
            </w:tcBorders>
          </w:tcPr>
          <w:p w14:paraId="228FBB43" w14:textId="77777777" w:rsidR="0040515B" w:rsidRDefault="00000000">
            <w:pPr>
              <w:spacing w:after="0"/>
              <w:ind w:left="110" w:hangingChars="50" w:hanging="110"/>
              <w:rPr>
                <w:rFonts w:ascii="Times New Roman" w:hAnsi="Times New Roman" w:cs="Times New Roman"/>
                <w:b/>
                <w:bCs/>
                <w:szCs w:val="22"/>
              </w:rPr>
            </w:pPr>
            <w:r>
              <w:rPr>
                <w:rFonts w:ascii="Times New Roman" w:hAnsi="Times New Roman" w:cs="Times New Roman"/>
                <w:b/>
                <w:bCs/>
                <w:szCs w:val="22"/>
              </w:rPr>
              <w:t>Sensi</w:t>
            </w:r>
            <w:r>
              <w:rPr>
                <w:rFonts w:ascii="Times New Roman" w:hAnsi="Times New Roman"/>
                <w:b/>
                <w:bCs/>
              </w:rPr>
              <w:t>t</w:t>
            </w:r>
            <w:r>
              <w:rPr>
                <w:rFonts w:ascii="Times New Roman" w:hAnsi="Times New Roman" w:cs="Times New Roman"/>
                <w:b/>
                <w:bCs/>
                <w:szCs w:val="22"/>
              </w:rPr>
              <w:t>i</w:t>
            </w:r>
            <w:r>
              <w:rPr>
                <w:rFonts w:ascii="Times New Roman" w:hAnsi="Times New Roman"/>
                <w:b/>
                <w:bCs/>
              </w:rPr>
              <w:t>v</w:t>
            </w:r>
            <w:r>
              <w:rPr>
                <w:rFonts w:ascii="Times New Roman" w:hAnsi="Times New Roman" w:cs="Times New Roman"/>
                <w:b/>
                <w:bCs/>
                <w:szCs w:val="22"/>
              </w:rPr>
              <w:t>ity</w:t>
            </w:r>
          </w:p>
          <w:p w14:paraId="7F0FC0AB" w14:textId="77777777" w:rsidR="0040515B" w:rsidRDefault="00000000">
            <w:pPr>
              <w:spacing w:after="0"/>
              <w:ind w:firstLineChars="50" w:firstLine="110"/>
              <w:rPr>
                <w:szCs w:val="22"/>
              </w:rPr>
            </w:pPr>
            <w:r>
              <w:rPr>
                <w:rFonts w:ascii="Times New Roman" w:hAnsi="Times New Roman" w:cs="Times New Roman"/>
                <w:b/>
                <w:bCs/>
                <w:szCs w:val="22"/>
              </w:rPr>
              <w:t>(%)</w:t>
            </w:r>
          </w:p>
        </w:tc>
        <w:tc>
          <w:tcPr>
            <w:tcW w:w="1283" w:type="dxa"/>
            <w:tcBorders>
              <w:top w:val="single" w:sz="12" w:space="0" w:color="000000" w:themeColor="text1"/>
              <w:bottom w:val="single" w:sz="6" w:space="0" w:color="auto"/>
            </w:tcBorders>
          </w:tcPr>
          <w:p w14:paraId="1A5F5D54" w14:textId="77777777" w:rsidR="0040515B" w:rsidRDefault="00000000">
            <w:pPr>
              <w:spacing w:after="0" w:line="240" w:lineRule="auto"/>
              <w:ind w:left="110" w:hangingChars="50" w:hanging="110"/>
              <w:rPr>
                <w:rFonts w:ascii="Times New Roman" w:hAnsi="Times New Roman" w:cs="Times New Roman"/>
                <w:b/>
                <w:bCs/>
                <w:szCs w:val="22"/>
              </w:rPr>
            </w:pPr>
            <w:r>
              <w:rPr>
                <w:rFonts w:ascii="Times New Roman" w:hAnsi="Times New Roman" w:cs="Times New Roman"/>
                <w:b/>
                <w:bCs/>
                <w:szCs w:val="22"/>
              </w:rPr>
              <w:t>Specificity (%)</w:t>
            </w:r>
          </w:p>
        </w:tc>
        <w:tc>
          <w:tcPr>
            <w:tcW w:w="720" w:type="dxa"/>
            <w:tcBorders>
              <w:top w:val="single" w:sz="12" w:space="0" w:color="auto"/>
              <w:bottom w:val="single" w:sz="6" w:space="0" w:color="auto"/>
            </w:tcBorders>
          </w:tcPr>
          <w:p w14:paraId="578C2712" w14:textId="77777777" w:rsidR="0040515B" w:rsidRDefault="00000000">
            <w:pPr>
              <w:spacing w:after="0" w:line="240" w:lineRule="auto"/>
              <w:rPr>
                <w:rFonts w:ascii="Times New Roman" w:hAnsi="Times New Roman" w:cs="Times New Roman"/>
                <w:b/>
                <w:bCs/>
                <w:szCs w:val="22"/>
              </w:rPr>
            </w:pPr>
            <w:r>
              <w:rPr>
                <w:rFonts w:ascii="Times New Roman" w:hAnsi="Times New Roman" w:cs="Times New Roman" w:hint="eastAsia"/>
                <w:b/>
                <w:bCs/>
                <w:szCs w:val="22"/>
              </w:rPr>
              <w:t>PPV</w:t>
            </w:r>
          </w:p>
          <w:p w14:paraId="36C3C949" w14:textId="77777777" w:rsidR="0040515B" w:rsidRDefault="00000000">
            <w:pPr>
              <w:spacing w:after="0" w:line="240" w:lineRule="auto"/>
              <w:rPr>
                <w:rFonts w:ascii="Times New Roman" w:hAnsi="Times New Roman" w:cs="Times New Roman"/>
                <w:b/>
                <w:bCs/>
                <w:szCs w:val="22"/>
              </w:rPr>
            </w:pPr>
            <w:r>
              <w:rPr>
                <w:rFonts w:ascii="Times New Roman" w:hAnsi="Times New Roman" w:cs="Times New Roman"/>
                <w:b/>
                <w:bCs/>
                <w:szCs w:val="22"/>
              </w:rPr>
              <w:t>(%)</w:t>
            </w:r>
          </w:p>
        </w:tc>
        <w:tc>
          <w:tcPr>
            <w:tcW w:w="855" w:type="dxa"/>
            <w:tcBorders>
              <w:top w:val="single" w:sz="12" w:space="0" w:color="auto"/>
              <w:bottom w:val="single" w:sz="6" w:space="0" w:color="auto"/>
            </w:tcBorders>
          </w:tcPr>
          <w:p w14:paraId="100DD701" w14:textId="77777777" w:rsidR="0040515B" w:rsidRDefault="00000000">
            <w:pPr>
              <w:spacing w:after="0" w:line="240" w:lineRule="auto"/>
              <w:rPr>
                <w:rFonts w:ascii="Times New Roman" w:hAnsi="Times New Roman" w:cs="Times New Roman"/>
                <w:b/>
                <w:bCs/>
                <w:szCs w:val="22"/>
              </w:rPr>
            </w:pPr>
            <w:r>
              <w:rPr>
                <w:rFonts w:ascii="Times New Roman" w:hAnsi="Times New Roman" w:cs="Times New Roman" w:hint="eastAsia"/>
                <w:b/>
                <w:bCs/>
                <w:szCs w:val="22"/>
              </w:rPr>
              <w:t>NPV</w:t>
            </w:r>
          </w:p>
          <w:p w14:paraId="7DFE00E6" w14:textId="77777777" w:rsidR="0040515B" w:rsidRDefault="00000000">
            <w:pPr>
              <w:spacing w:after="0" w:line="240" w:lineRule="auto"/>
              <w:rPr>
                <w:rFonts w:ascii="Times New Roman" w:hAnsi="Times New Roman" w:cs="Times New Roman"/>
                <w:b/>
                <w:bCs/>
                <w:szCs w:val="22"/>
              </w:rPr>
            </w:pPr>
            <w:r>
              <w:rPr>
                <w:rFonts w:ascii="Times New Roman" w:hAnsi="Times New Roman" w:cs="Times New Roman"/>
                <w:b/>
                <w:bCs/>
                <w:szCs w:val="22"/>
              </w:rPr>
              <w:t>(%)</w:t>
            </w:r>
            <w:r>
              <w:rPr>
                <w:rFonts w:ascii="Times New Roman" w:hAnsi="Times New Roman" w:cs="Times New Roman" w:hint="eastAsia"/>
                <w:b/>
                <w:bCs/>
                <w:szCs w:val="22"/>
              </w:rPr>
              <w:t xml:space="preserve"> </w:t>
            </w:r>
            <w:bookmarkStart w:id="17" w:name="OLE_LINK31"/>
            <w:r>
              <w:rPr>
                <w:rFonts w:ascii="Times New Roman" w:hAnsi="Times New Roman" w:cs="Times New Roman" w:hint="eastAsia"/>
                <w:b/>
                <w:bCs/>
                <w:szCs w:val="22"/>
              </w:rPr>
              <w:t xml:space="preserve"> </w:t>
            </w:r>
          </w:p>
        </w:tc>
        <w:bookmarkEnd w:id="17"/>
        <w:tc>
          <w:tcPr>
            <w:tcW w:w="1170" w:type="dxa"/>
            <w:tcBorders>
              <w:top w:val="single" w:sz="12" w:space="0" w:color="auto"/>
              <w:bottom w:val="single" w:sz="6" w:space="0" w:color="auto"/>
            </w:tcBorders>
          </w:tcPr>
          <w:p w14:paraId="147578F5" w14:textId="77777777" w:rsidR="0040515B" w:rsidRDefault="00000000">
            <w:pPr>
              <w:spacing w:after="0" w:line="240" w:lineRule="auto"/>
              <w:rPr>
                <w:rFonts w:ascii="Times New Roman" w:hAnsi="Times New Roman" w:cs="Times New Roman"/>
                <w:b/>
                <w:bCs/>
                <w:szCs w:val="22"/>
              </w:rPr>
            </w:pPr>
            <w:r>
              <w:rPr>
                <w:rFonts w:ascii="Times New Roman" w:hAnsi="Times New Roman" w:cs="Times New Roman" w:hint="eastAsia"/>
                <w:b/>
                <w:bCs/>
                <w:szCs w:val="22"/>
              </w:rPr>
              <w:t>Accuracy</w:t>
            </w:r>
          </w:p>
          <w:p w14:paraId="79AE1D27" w14:textId="77777777" w:rsidR="0040515B" w:rsidRDefault="00000000">
            <w:pPr>
              <w:spacing w:after="0" w:line="240" w:lineRule="auto"/>
              <w:rPr>
                <w:rFonts w:ascii="Times New Roman" w:hAnsi="Times New Roman" w:cs="Times New Roman"/>
                <w:b/>
                <w:bCs/>
                <w:szCs w:val="22"/>
              </w:rPr>
            </w:pPr>
            <w:r>
              <w:rPr>
                <w:rFonts w:ascii="Times New Roman" w:hAnsi="Times New Roman" w:cs="Times New Roman" w:hint="eastAsia"/>
                <w:b/>
                <w:bCs/>
                <w:szCs w:val="22"/>
              </w:rPr>
              <w:t xml:space="preserve"> </w:t>
            </w:r>
            <w:r>
              <w:rPr>
                <w:rFonts w:ascii="Times New Roman" w:hAnsi="Times New Roman" w:cs="Times New Roman"/>
                <w:b/>
                <w:bCs/>
                <w:szCs w:val="22"/>
              </w:rPr>
              <w:t>(%)</w:t>
            </w:r>
          </w:p>
        </w:tc>
        <w:tc>
          <w:tcPr>
            <w:tcW w:w="1187" w:type="dxa"/>
            <w:tcBorders>
              <w:top w:val="single" w:sz="12" w:space="0" w:color="auto"/>
              <w:bottom w:val="single" w:sz="6" w:space="0" w:color="auto"/>
            </w:tcBorders>
          </w:tcPr>
          <w:p w14:paraId="27A14C51" w14:textId="77777777" w:rsidR="0040515B" w:rsidRDefault="00000000">
            <w:pPr>
              <w:spacing w:after="0" w:line="240" w:lineRule="auto"/>
              <w:ind w:firstLineChars="100" w:firstLine="220"/>
              <w:rPr>
                <w:rFonts w:ascii="Times New Roman" w:hAnsi="Times New Roman" w:cs="Times New Roman"/>
                <w:b/>
                <w:bCs/>
                <w:szCs w:val="22"/>
              </w:rPr>
            </w:pPr>
            <w:r>
              <w:rPr>
                <w:rFonts w:ascii="Times New Roman" w:hAnsi="Times New Roman" w:cs="Times New Roman"/>
                <w:b/>
                <w:bCs/>
                <w:szCs w:val="22"/>
              </w:rPr>
              <w:t>P</w:t>
            </w:r>
            <w:r>
              <w:rPr>
                <w:rFonts w:ascii="Times New Roman" w:hAnsi="Times New Roman" w:cs="Times New Roman" w:hint="eastAsia"/>
                <w:b/>
                <w:bCs/>
                <w:szCs w:val="22"/>
              </w:rPr>
              <w:t>-value</w:t>
            </w:r>
          </w:p>
        </w:tc>
      </w:tr>
      <w:tr w:rsidR="0040515B" w14:paraId="65F1C6E0" w14:textId="77777777">
        <w:trPr>
          <w:trHeight w:val="397"/>
          <w:jc w:val="center"/>
        </w:trPr>
        <w:tc>
          <w:tcPr>
            <w:tcW w:w="1047" w:type="dxa"/>
          </w:tcPr>
          <w:p w14:paraId="0E09A7EF" w14:textId="77777777" w:rsidR="0040515B" w:rsidRDefault="00000000">
            <w:pPr>
              <w:spacing w:after="0" w:line="240" w:lineRule="auto"/>
              <w:rPr>
                <w:rFonts w:ascii="Times New Roman" w:hAnsi="Times New Roman" w:cs="Times New Roman"/>
                <w:szCs w:val="22"/>
              </w:rPr>
            </w:pPr>
            <w:bookmarkStart w:id="18" w:name="_Hlk225979845"/>
            <w:bookmarkEnd w:id="15"/>
            <w:r>
              <w:rPr>
                <w:rFonts w:ascii="Times New Roman" w:hAnsi="Times New Roman" w:cs="Times New Roman"/>
                <w:szCs w:val="22"/>
              </w:rPr>
              <w:t>GNRI</w:t>
            </w:r>
          </w:p>
        </w:tc>
        <w:tc>
          <w:tcPr>
            <w:tcW w:w="2072" w:type="dxa"/>
          </w:tcPr>
          <w:p w14:paraId="237C2569" w14:textId="77777777" w:rsidR="0040515B" w:rsidRDefault="00000000">
            <w:pPr>
              <w:spacing w:after="0" w:line="240" w:lineRule="auto"/>
              <w:rPr>
                <w:rFonts w:ascii="Times New Roman" w:hAnsi="Times New Roman" w:cs="Times New Roman"/>
                <w:szCs w:val="22"/>
              </w:rPr>
            </w:pPr>
            <w:r>
              <w:rPr>
                <w:rFonts w:ascii="Times New Roman" w:hAnsi="Times New Roman" w:cs="Times New Roman"/>
                <w:szCs w:val="22"/>
              </w:rPr>
              <w:t>0.8</w:t>
            </w:r>
            <w:r>
              <w:rPr>
                <w:rFonts w:ascii="Times New Roman" w:hAnsi="Times New Roman" w:cs="Times New Roman" w:hint="eastAsia"/>
                <w:szCs w:val="22"/>
              </w:rPr>
              <w:t xml:space="preserve">22 </w:t>
            </w:r>
            <w:r>
              <w:rPr>
                <w:rFonts w:ascii="Times New Roman" w:hAnsi="Times New Roman" w:cs="Times New Roman"/>
                <w:szCs w:val="22"/>
              </w:rPr>
              <w:t>(0.</w:t>
            </w:r>
            <w:r>
              <w:rPr>
                <w:rFonts w:ascii="Times New Roman" w:hAnsi="Times New Roman" w:cs="Times New Roman" w:hint="eastAsia"/>
                <w:szCs w:val="22"/>
              </w:rPr>
              <w:t>778</w:t>
            </w:r>
            <w:r>
              <w:rPr>
                <w:rFonts w:ascii="Times New Roman" w:hAnsi="Times New Roman" w:cs="Times New Roman"/>
                <w:szCs w:val="22"/>
              </w:rPr>
              <w:t>–0.8</w:t>
            </w:r>
            <w:r>
              <w:rPr>
                <w:rFonts w:ascii="Times New Roman" w:hAnsi="Times New Roman" w:cs="Times New Roman" w:hint="eastAsia"/>
                <w:szCs w:val="22"/>
              </w:rPr>
              <w:t>60</w:t>
            </w:r>
            <w:r>
              <w:rPr>
                <w:rFonts w:ascii="Times New Roman" w:hAnsi="Times New Roman" w:cs="Times New Roman"/>
                <w:szCs w:val="22"/>
              </w:rPr>
              <w:t>)</w:t>
            </w:r>
          </w:p>
        </w:tc>
        <w:tc>
          <w:tcPr>
            <w:tcW w:w="1010" w:type="dxa"/>
          </w:tcPr>
          <w:p w14:paraId="6CB3FFB7" w14:textId="77777777" w:rsidR="0040515B" w:rsidRDefault="00000000">
            <w:pPr>
              <w:spacing w:after="0" w:line="240" w:lineRule="auto"/>
              <w:rPr>
                <w:rFonts w:ascii="Times New Roman" w:hAnsi="Times New Roman" w:cs="Times New Roman"/>
                <w:szCs w:val="22"/>
              </w:rPr>
            </w:pPr>
            <w:r>
              <w:rPr>
                <w:rFonts w:ascii="Times New Roman" w:hAnsi="Times New Roman" w:cs="Times New Roman"/>
                <w:szCs w:val="22"/>
              </w:rPr>
              <w:t>10</w:t>
            </w:r>
            <w:r>
              <w:rPr>
                <w:rFonts w:ascii="Times New Roman" w:hAnsi="Times New Roman" w:cs="Times New Roman" w:hint="eastAsia"/>
                <w:szCs w:val="22"/>
              </w:rPr>
              <w:t>0</w:t>
            </w:r>
            <w:r>
              <w:rPr>
                <w:rFonts w:ascii="Times New Roman" w:hAnsi="Times New Roman" w:cs="Times New Roman"/>
                <w:szCs w:val="22"/>
              </w:rPr>
              <w:t>.</w:t>
            </w:r>
            <w:r>
              <w:rPr>
                <w:rFonts w:ascii="Times New Roman" w:hAnsi="Times New Roman" w:cs="Times New Roman" w:hint="eastAsia"/>
                <w:szCs w:val="22"/>
              </w:rPr>
              <w:t>96</w:t>
            </w:r>
          </w:p>
        </w:tc>
        <w:tc>
          <w:tcPr>
            <w:tcW w:w="990" w:type="dxa"/>
          </w:tcPr>
          <w:p w14:paraId="5065EFC3" w14:textId="77777777" w:rsidR="0040515B" w:rsidRDefault="00000000">
            <w:pPr>
              <w:spacing w:after="0" w:line="240" w:lineRule="auto"/>
              <w:rPr>
                <w:rFonts w:ascii="Times New Roman" w:hAnsi="Times New Roman" w:cs="Times New Roman"/>
                <w:szCs w:val="22"/>
              </w:rPr>
            </w:pPr>
            <w:r>
              <w:rPr>
                <w:rFonts w:ascii="Times New Roman" w:hAnsi="Times New Roman" w:cs="Times New Roman"/>
                <w:szCs w:val="22"/>
              </w:rPr>
              <w:t>0.</w:t>
            </w:r>
            <w:r>
              <w:rPr>
                <w:rFonts w:ascii="Times New Roman" w:hAnsi="Times New Roman" w:cs="Times New Roman" w:hint="eastAsia"/>
                <w:szCs w:val="22"/>
              </w:rPr>
              <w:t>5501</w:t>
            </w:r>
          </w:p>
        </w:tc>
        <w:tc>
          <w:tcPr>
            <w:tcW w:w="1290" w:type="dxa"/>
          </w:tcPr>
          <w:p w14:paraId="71ABF569" w14:textId="77777777" w:rsidR="0040515B" w:rsidRDefault="00000000">
            <w:pPr>
              <w:spacing w:after="0" w:line="240" w:lineRule="auto"/>
              <w:rPr>
                <w:rFonts w:ascii="Times New Roman" w:hAnsi="Times New Roman" w:cs="Times New Roman"/>
                <w:szCs w:val="22"/>
              </w:rPr>
            </w:pPr>
            <w:r>
              <w:rPr>
                <w:rFonts w:ascii="Times New Roman" w:hAnsi="Times New Roman" w:cs="Times New Roman" w:hint="eastAsia"/>
                <w:szCs w:val="22"/>
              </w:rPr>
              <w:t>61.81</w:t>
            </w:r>
          </w:p>
        </w:tc>
        <w:tc>
          <w:tcPr>
            <w:tcW w:w="1283" w:type="dxa"/>
          </w:tcPr>
          <w:p w14:paraId="6CF2BAB9" w14:textId="77777777" w:rsidR="0040515B" w:rsidRDefault="00000000">
            <w:pPr>
              <w:spacing w:after="0" w:line="240" w:lineRule="auto"/>
              <w:rPr>
                <w:rFonts w:ascii="Times New Roman" w:hAnsi="Times New Roman" w:cs="Times New Roman"/>
                <w:szCs w:val="22"/>
              </w:rPr>
            </w:pPr>
            <w:r>
              <w:rPr>
                <w:rFonts w:ascii="Times New Roman" w:hAnsi="Times New Roman" w:cs="Times New Roman" w:hint="eastAsia"/>
                <w:szCs w:val="22"/>
              </w:rPr>
              <w:t>93.20</w:t>
            </w:r>
          </w:p>
        </w:tc>
        <w:tc>
          <w:tcPr>
            <w:tcW w:w="720" w:type="dxa"/>
          </w:tcPr>
          <w:p w14:paraId="36F23588" w14:textId="77777777" w:rsidR="0040515B" w:rsidRDefault="00000000">
            <w:pPr>
              <w:spacing w:after="0" w:line="240" w:lineRule="auto"/>
              <w:rPr>
                <w:rFonts w:ascii="Times New Roman" w:hAnsi="Times New Roman" w:cs="Times New Roman"/>
                <w:szCs w:val="22"/>
              </w:rPr>
            </w:pPr>
            <w:r>
              <w:rPr>
                <w:rFonts w:ascii="Times New Roman" w:hAnsi="Times New Roman" w:cs="Times New Roman" w:hint="eastAsia"/>
                <w:szCs w:val="22"/>
              </w:rPr>
              <w:t>86.41</w:t>
            </w:r>
          </w:p>
        </w:tc>
        <w:tc>
          <w:tcPr>
            <w:tcW w:w="855" w:type="dxa"/>
          </w:tcPr>
          <w:p w14:paraId="04FC72A9" w14:textId="77777777" w:rsidR="0040515B" w:rsidRDefault="00000000">
            <w:pPr>
              <w:spacing w:after="0" w:line="240" w:lineRule="auto"/>
              <w:rPr>
                <w:rFonts w:ascii="Times New Roman" w:hAnsi="Times New Roman" w:cs="Times New Roman"/>
                <w:szCs w:val="22"/>
              </w:rPr>
            </w:pPr>
            <w:r>
              <w:rPr>
                <w:rFonts w:ascii="Times New Roman" w:hAnsi="Times New Roman" w:cs="Times New Roman" w:hint="eastAsia"/>
                <w:szCs w:val="22"/>
              </w:rPr>
              <w:t>77.73</w:t>
            </w:r>
          </w:p>
        </w:tc>
        <w:tc>
          <w:tcPr>
            <w:tcW w:w="1170" w:type="dxa"/>
          </w:tcPr>
          <w:p w14:paraId="63C75F1C" w14:textId="77777777" w:rsidR="0040515B" w:rsidRDefault="00000000">
            <w:pPr>
              <w:spacing w:after="0" w:line="240" w:lineRule="auto"/>
              <w:jc w:val="center"/>
              <w:rPr>
                <w:rFonts w:ascii="Times New Roman" w:hAnsi="Times New Roman" w:cs="Times New Roman"/>
                <w:szCs w:val="22"/>
              </w:rPr>
            </w:pPr>
            <w:r>
              <w:rPr>
                <w:rFonts w:ascii="Times New Roman" w:hAnsi="Times New Roman" w:cs="Times New Roman" w:hint="eastAsia"/>
                <w:szCs w:val="22"/>
              </w:rPr>
              <w:t>80.29</w:t>
            </w:r>
          </w:p>
        </w:tc>
        <w:tc>
          <w:tcPr>
            <w:tcW w:w="1187" w:type="dxa"/>
          </w:tcPr>
          <w:p w14:paraId="7298AB55" w14:textId="77777777" w:rsidR="0040515B" w:rsidRDefault="00000000">
            <w:pPr>
              <w:spacing w:after="0" w:line="240" w:lineRule="auto"/>
              <w:ind w:firstLineChars="100" w:firstLine="220"/>
              <w:rPr>
                <w:rFonts w:ascii="Times New Roman" w:hAnsi="Times New Roman" w:cs="Times New Roman"/>
                <w:szCs w:val="22"/>
              </w:rPr>
            </w:pPr>
            <w:r>
              <w:rPr>
                <w:rFonts w:ascii="Times New Roman" w:hAnsi="Times New Roman" w:cs="Times New Roman"/>
                <w:szCs w:val="22"/>
              </w:rPr>
              <w:t>&lt;0.001</w:t>
            </w:r>
          </w:p>
        </w:tc>
      </w:tr>
      <w:bookmarkEnd w:id="18"/>
      <w:tr w:rsidR="0040515B" w14:paraId="4CAE3C99" w14:textId="77777777">
        <w:trPr>
          <w:trHeight w:val="397"/>
          <w:jc w:val="center"/>
        </w:trPr>
        <w:tc>
          <w:tcPr>
            <w:tcW w:w="1047" w:type="dxa"/>
          </w:tcPr>
          <w:p w14:paraId="076767E7" w14:textId="77777777" w:rsidR="0040515B" w:rsidRDefault="00000000">
            <w:pPr>
              <w:spacing w:after="0" w:line="240" w:lineRule="auto"/>
              <w:rPr>
                <w:rFonts w:ascii="Times New Roman" w:hAnsi="Times New Roman" w:cs="Times New Roman"/>
                <w:szCs w:val="22"/>
              </w:rPr>
            </w:pPr>
            <w:r>
              <w:rPr>
                <w:rFonts w:ascii="Times New Roman" w:hAnsi="Times New Roman" w:cs="Times New Roman"/>
                <w:szCs w:val="22"/>
              </w:rPr>
              <w:t>CO</w:t>
            </w:r>
            <w:r>
              <w:rPr>
                <w:rFonts w:ascii="Times New Roman" w:hAnsi="Times New Roman" w:cs="Times New Roman" w:hint="eastAsia"/>
                <w:szCs w:val="22"/>
              </w:rPr>
              <w:t>NUT</w:t>
            </w:r>
          </w:p>
        </w:tc>
        <w:tc>
          <w:tcPr>
            <w:tcW w:w="2072" w:type="dxa"/>
          </w:tcPr>
          <w:p w14:paraId="2509CB4E" w14:textId="77777777" w:rsidR="0040515B" w:rsidRDefault="00000000">
            <w:pPr>
              <w:spacing w:after="0" w:line="240" w:lineRule="auto"/>
              <w:rPr>
                <w:rFonts w:ascii="Times New Roman" w:hAnsi="Times New Roman" w:cs="Times New Roman"/>
                <w:szCs w:val="22"/>
              </w:rPr>
            </w:pPr>
            <w:r>
              <w:rPr>
                <w:rFonts w:ascii="Times New Roman" w:hAnsi="Times New Roman" w:cs="Times New Roman"/>
                <w:szCs w:val="22"/>
              </w:rPr>
              <w:t>0.730</w:t>
            </w:r>
            <w:r>
              <w:rPr>
                <w:rFonts w:ascii="Times New Roman" w:hAnsi="Times New Roman" w:cs="Times New Roman" w:hint="eastAsia"/>
                <w:color w:val="EE0000"/>
                <w:szCs w:val="22"/>
              </w:rPr>
              <w:t xml:space="preserve"> </w:t>
            </w:r>
            <w:r>
              <w:rPr>
                <w:rFonts w:ascii="Times New Roman" w:hAnsi="Times New Roman" w:cs="Times New Roman"/>
                <w:szCs w:val="22"/>
              </w:rPr>
              <w:t>(0.680–0.776)</w:t>
            </w:r>
          </w:p>
        </w:tc>
        <w:tc>
          <w:tcPr>
            <w:tcW w:w="1010" w:type="dxa"/>
          </w:tcPr>
          <w:p w14:paraId="03C946A2" w14:textId="77777777" w:rsidR="0040515B" w:rsidRDefault="00000000">
            <w:pPr>
              <w:spacing w:after="0" w:line="240" w:lineRule="auto"/>
              <w:rPr>
                <w:rFonts w:ascii="Times New Roman" w:hAnsi="Times New Roman" w:cs="Times New Roman"/>
                <w:szCs w:val="22"/>
              </w:rPr>
            </w:pPr>
            <w:r>
              <w:rPr>
                <w:rFonts w:ascii="Times New Roman" w:hAnsi="Times New Roman" w:cs="Times New Roman"/>
                <w:szCs w:val="22"/>
              </w:rPr>
              <w:t>3</w:t>
            </w:r>
          </w:p>
        </w:tc>
        <w:tc>
          <w:tcPr>
            <w:tcW w:w="990" w:type="dxa"/>
          </w:tcPr>
          <w:p w14:paraId="5BA7596A" w14:textId="77777777" w:rsidR="0040515B" w:rsidRDefault="00000000">
            <w:pPr>
              <w:spacing w:after="0" w:line="240" w:lineRule="auto"/>
              <w:rPr>
                <w:rFonts w:ascii="Times New Roman" w:hAnsi="Times New Roman" w:cs="Times New Roman"/>
                <w:szCs w:val="22"/>
              </w:rPr>
            </w:pPr>
            <w:r>
              <w:rPr>
                <w:rFonts w:ascii="Times New Roman" w:hAnsi="Times New Roman" w:cs="Times New Roman"/>
                <w:szCs w:val="22"/>
              </w:rPr>
              <w:t>0.3849</w:t>
            </w:r>
          </w:p>
        </w:tc>
        <w:tc>
          <w:tcPr>
            <w:tcW w:w="1290" w:type="dxa"/>
          </w:tcPr>
          <w:p w14:paraId="3E1E29EC" w14:textId="77777777" w:rsidR="0040515B" w:rsidRDefault="00000000">
            <w:pPr>
              <w:spacing w:after="0" w:line="240" w:lineRule="auto"/>
              <w:rPr>
                <w:rFonts w:ascii="Times New Roman" w:hAnsi="Times New Roman" w:cs="Times New Roman"/>
                <w:szCs w:val="22"/>
              </w:rPr>
            </w:pPr>
            <w:r>
              <w:rPr>
                <w:rFonts w:ascii="Times New Roman" w:hAnsi="Times New Roman" w:cs="Times New Roman"/>
                <w:szCs w:val="22"/>
              </w:rPr>
              <w:t>52.08</w:t>
            </w:r>
          </w:p>
        </w:tc>
        <w:tc>
          <w:tcPr>
            <w:tcW w:w="1283" w:type="dxa"/>
          </w:tcPr>
          <w:p w14:paraId="263B2A96" w14:textId="77777777" w:rsidR="0040515B" w:rsidRDefault="00000000">
            <w:pPr>
              <w:spacing w:after="0" w:line="240" w:lineRule="auto"/>
              <w:rPr>
                <w:rFonts w:ascii="Times New Roman" w:hAnsi="Times New Roman" w:cs="Times New Roman"/>
                <w:szCs w:val="22"/>
              </w:rPr>
            </w:pPr>
            <w:r>
              <w:rPr>
                <w:rFonts w:ascii="Times New Roman" w:hAnsi="Times New Roman" w:cs="Times New Roman"/>
                <w:szCs w:val="22"/>
              </w:rPr>
              <w:t>86.41</w:t>
            </w:r>
          </w:p>
        </w:tc>
        <w:tc>
          <w:tcPr>
            <w:tcW w:w="720" w:type="dxa"/>
          </w:tcPr>
          <w:p w14:paraId="46DD8CE4" w14:textId="77777777" w:rsidR="0040515B" w:rsidRDefault="00000000">
            <w:pPr>
              <w:spacing w:after="0" w:line="240" w:lineRule="auto"/>
              <w:rPr>
                <w:rFonts w:ascii="Times New Roman" w:hAnsi="Times New Roman" w:cs="Times New Roman"/>
                <w:szCs w:val="22"/>
              </w:rPr>
            </w:pPr>
            <w:r>
              <w:rPr>
                <w:rFonts w:ascii="Times New Roman" w:hAnsi="Times New Roman" w:cs="Times New Roman"/>
                <w:color w:val="000000"/>
                <w:szCs w:val="22"/>
              </w:rPr>
              <w:t>72.82</w:t>
            </w:r>
          </w:p>
        </w:tc>
        <w:tc>
          <w:tcPr>
            <w:tcW w:w="855" w:type="dxa"/>
          </w:tcPr>
          <w:p w14:paraId="3C72DCD9" w14:textId="77777777" w:rsidR="0040515B" w:rsidRDefault="00000000">
            <w:pPr>
              <w:spacing w:after="0" w:line="240" w:lineRule="auto"/>
              <w:rPr>
                <w:rFonts w:ascii="Times New Roman" w:hAnsi="Times New Roman" w:cs="Times New Roman"/>
                <w:szCs w:val="22"/>
              </w:rPr>
            </w:pPr>
            <w:r>
              <w:rPr>
                <w:rFonts w:ascii="Times New Roman" w:hAnsi="Times New Roman" w:cs="Times New Roman"/>
                <w:szCs w:val="22"/>
              </w:rPr>
              <w:t>72.06</w:t>
            </w:r>
            <w:r>
              <w:rPr>
                <w:rFonts w:ascii="Times New Roman" w:hAnsi="Times New Roman" w:cs="Times New Roman" w:hint="eastAsia"/>
                <w:szCs w:val="22"/>
              </w:rPr>
              <w:t xml:space="preserve">    </w:t>
            </w:r>
          </w:p>
        </w:tc>
        <w:tc>
          <w:tcPr>
            <w:tcW w:w="1170" w:type="dxa"/>
          </w:tcPr>
          <w:p w14:paraId="1D8F3864" w14:textId="77777777" w:rsidR="0040515B" w:rsidRDefault="00000000">
            <w:pPr>
              <w:spacing w:after="0" w:line="240" w:lineRule="auto"/>
              <w:jc w:val="center"/>
              <w:rPr>
                <w:rFonts w:ascii="Times New Roman" w:hAnsi="Times New Roman" w:cs="Times New Roman"/>
                <w:szCs w:val="22"/>
              </w:rPr>
            </w:pPr>
            <w:r>
              <w:rPr>
                <w:rFonts w:ascii="Times New Roman" w:hAnsi="Times New Roman" w:cs="Times New Roman" w:hint="eastAsia"/>
                <w:szCs w:val="22"/>
              </w:rPr>
              <w:t>72.29</w:t>
            </w:r>
          </w:p>
        </w:tc>
        <w:tc>
          <w:tcPr>
            <w:tcW w:w="1187" w:type="dxa"/>
          </w:tcPr>
          <w:p w14:paraId="1A7319B7" w14:textId="77777777" w:rsidR="0040515B" w:rsidRDefault="00000000">
            <w:pPr>
              <w:spacing w:after="0" w:line="240" w:lineRule="auto"/>
              <w:ind w:firstLineChars="100" w:firstLine="220"/>
              <w:rPr>
                <w:rFonts w:ascii="Times New Roman" w:hAnsi="Times New Roman" w:cs="Times New Roman"/>
                <w:szCs w:val="22"/>
              </w:rPr>
            </w:pPr>
            <w:r>
              <w:rPr>
                <w:rFonts w:ascii="Times New Roman" w:hAnsi="Times New Roman" w:cs="Times New Roman"/>
                <w:szCs w:val="22"/>
              </w:rPr>
              <w:t>&lt;0.001</w:t>
            </w:r>
          </w:p>
        </w:tc>
      </w:tr>
      <w:tr w:rsidR="0040515B" w14:paraId="1687A046" w14:textId="77777777">
        <w:trPr>
          <w:trHeight w:val="397"/>
          <w:jc w:val="center"/>
        </w:trPr>
        <w:tc>
          <w:tcPr>
            <w:tcW w:w="1047" w:type="dxa"/>
          </w:tcPr>
          <w:p w14:paraId="53579F7C" w14:textId="77777777" w:rsidR="0040515B" w:rsidRDefault="00000000">
            <w:pPr>
              <w:spacing w:after="0" w:line="240" w:lineRule="auto"/>
              <w:rPr>
                <w:rFonts w:ascii="Times New Roman" w:hAnsi="Times New Roman" w:cs="Times New Roman"/>
                <w:szCs w:val="22"/>
              </w:rPr>
            </w:pPr>
            <w:r>
              <w:rPr>
                <w:rFonts w:ascii="Times New Roman" w:hAnsi="Times New Roman" w:cs="Times New Roman"/>
                <w:szCs w:val="22"/>
              </w:rPr>
              <w:t>PNI</w:t>
            </w:r>
          </w:p>
        </w:tc>
        <w:tc>
          <w:tcPr>
            <w:tcW w:w="2072" w:type="dxa"/>
          </w:tcPr>
          <w:p w14:paraId="638E3315" w14:textId="77777777" w:rsidR="0040515B" w:rsidRDefault="00000000">
            <w:pPr>
              <w:spacing w:after="0" w:line="240" w:lineRule="auto"/>
              <w:rPr>
                <w:rFonts w:ascii="Times New Roman" w:hAnsi="Times New Roman" w:cs="Times New Roman"/>
                <w:szCs w:val="22"/>
              </w:rPr>
            </w:pPr>
            <w:r>
              <w:rPr>
                <w:rFonts w:ascii="Times New Roman" w:hAnsi="Times New Roman" w:cs="Times New Roman"/>
                <w:szCs w:val="22"/>
              </w:rPr>
              <w:t>0.752</w:t>
            </w:r>
            <w:r>
              <w:rPr>
                <w:rFonts w:ascii="Times New Roman" w:hAnsi="Times New Roman" w:cs="Times New Roman" w:hint="eastAsia"/>
                <w:szCs w:val="22"/>
              </w:rPr>
              <w:t xml:space="preserve"> </w:t>
            </w:r>
            <w:r>
              <w:rPr>
                <w:rFonts w:ascii="Times New Roman" w:hAnsi="Times New Roman" w:cs="Times New Roman"/>
                <w:szCs w:val="22"/>
              </w:rPr>
              <w:t>(0.703–0.796)</w:t>
            </w:r>
          </w:p>
        </w:tc>
        <w:tc>
          <w:tcPr>
            <w:tcW w:w="1010" w:type="dxa"/>
          </w:tcPr>
          <w:p w14:paraId="614AA111" w14:textId="77777777" w:rsidR="0040515B" w:rsidRDefault="00000000">
            <w:pPr>
              <w:spacing w:after="0" w:line="240" w:lineRule="auto"/>
              <w:rPr>
                <w:rFonts w:ascii="Times New Roman" w:hAnsi="Times New Roman" w:cs="Times New Roman"/>
                <w:szCs w:val="22"/>
              </w:rPr>
            </w:pPr>
            <w:r>
              <w:rPr>
                <w:rFonts w:ascii="Times New Roman" w:hAnsi="Times New Roman" w:cs="Times New Roman"/>
                <w:szCs w:val="22"/>
              </w:rPr>
              <w:t>47.55</w:t>
            </w:r>
          </w:p>
        </w:tc>
        <w:tc>
          <w:tcPr>
            <w:tcW w:w="990" w:type="dxa"/>
          </w:tcPr>
          <w:p w14:paraId="0711ED5C" w14:textId="77777777" w:rsidR="0040515B" w:rsidRDefault="00000000">
            <w:pPr>
              <w:spacing w:after="0" w:line="240" w:lineRule="auto"/>
              <w:rPr>
                <w:rFonts w:ascii="Times New Roman" w:hAnsi="Times New Roman" w:cs="Times New Roman"/>
                <w:szCs w:val="22"/>
              </w:rPr>
            </w:pPr>
            <w:r>
              <w:rPr>
                <w:rFonts w:ascii="Times New Roman" w:hAnsi="Times New Roman" w:cs="Times New Roman"/>
                <w:szCs w:val="22"/>
              </w:rPr>
              <w:t>0.4363</w:t>
            </w:r>
          </w:p>
        </w:tc>
        <w:tc>
          <w:tcPr>
            <w:tcW w:w="1290" w:type="dxa"/>
          </w:tcPr>
          <w:p w14:paraId="55CB9047" w14:textId="77777777" w:rsidR="0040515B" w:rsidRDefault="00000000">
            <w:pPr>
              <w:spacing w:after="0" w:line="240" w:lineRule="auto"/>
              <w:rPr>
                <w:rFonts w:ascii="Times New Roman" w:hAnsi="Times New Roman" w:cs="Times New Roman"/>
                <w:szCs w:val="22"/>
              </w:rPr>
            </w:pPr>
            <w:r>
              <w:rPr>
                <w:rFonts w:ascii="Times New Roman" w:hAnsi="Times New Roman" w:cs="Times New Roman"/>
                <w:szCs w:val="22"/>
              </w:rPr>
              <w:t>56.25</w:t>
            </w:r>
          </w:p>
        </w:tc>
        <w:tc>
          <w:tcPr>
            <w:tcW w:w="1283" w:type="dxa"/>
          </w:tcPr>
          <w:p w14:paraId="7D6AD3EC" w14:textId="77777777" w:rsidR="0040515B" w:rsidRDefault="00000000">
            <w:pPr>
              <w:spacing w:after="0" w:line="240" w:lineRule="auto"/>
              <w:rPr>
                <w:rFonts w:ascii="Times New Roman" w:hAnsi="Times New Roman" w:cs="Times New Roman"/>
                <w:szCs w:val="22"/>
              </w:rPr>
            </w:pPr>
            <w:r>
              <w:rPr>
                <w:rFonts w:ascii="Times New Roman" w:hAnsi="Times New Roman" w:cs="Times New Roman"/>
                <w:szCs w:val="22"/>
              </w:rPr>
              <w:t>87.38</w:t>
            </w:r>
          </w:p>
        </w:tc>
        <w:tc>
          <w:tcPr>
            <w:tcW w:w="720" w:type="dxa"/>
          </w:tcPr>
          <w:p w14:paraId="065106AA" w14:textId="77777777" w:rsidR="0040515B" w:rsidRDefault="00000000">
            <w:pPr>
              <w:spacing w:after="0" w:line="240" w:lineRule="auto"/>
              <w:rPr>
                <w:rFonts w:ascii="Times New Roman" w:hAnsi="Times New Roman" w:cs="Times New Roman"/>
                <w:color w:val="000000"/>
                <w:szCs w:val="22"/>
              </w:rPr>
            </w:pPr>
            <w:r>
              <w:rPr>
                <w:rFonts w:ascii="Times New Roman" w:hAnsi="Times New Roman" w:cs="Times New Roman"/>
                <w:szCs w:val="22"/>
              </w:rPr>
              <w:t>75.70</w:t>
            </w:r>
          </w:p>
        </w:tc>
        <w:tc>
          <w:tcPr>
            <w:tcW w:w="855" w:type="dxa"/>
          </w:tcPr>
          <w:p w14:paraId="6D795A08" w14:textId="77777777" w:rsidR="0040515B" w:rsidRDefault="00000000">
            <w:pPr>
              <w:spacing w:after="0" w:line="240" w:lineRule="auto"/>
              <w:rPr>
                <w:rFonts w:ascii="Times New Roman" w:hAnsi="Times New Roman" w:cs="Times New Roman"/>
                <w:szCs w:val="22"/>
              </w:rPr>
            </w:pPr>
            <w:r>
              <w:rPr>
                <w:rFonts w:ascii="Times New Roman" w:hAnsi="Times New Roman" w:cs="Times New Roman"/>
                <w:szCs w:val="22"/>
              </w:rPr>
              <w:t>74.07</w:t>
            </w:r>
            <w:r>
              <w:rPr>
                <w:rFonts w:ascii="Times New Roman" w:hAnsi="Times New Roman" w:cs="Times New Roman" w:hint="eastAsia"/>
                <w:szCs w:val="22"/>
              </w:rPr>
              <w:t xml:space="preserve">    </w:t>
            </w:r>
          </w:p>
        </w:tc>
        <w:tc>
          <w:tcPr>
            <w:tcW w:w="1170" w:type="dxa"/>
          </w:tcPr>
          <w:p w14:paraId="637FE089" w14:textId="77777777" w:rsidR="0040515B" w:rsidRDefault="00000000">
            <w:pPr>
              <w:spacing w:after="0" w:line="240" w:lineRule="auto"/>
              <w:jc w:val="center"/>
              <w:rPr>
                <w:rFonts w:ascii="Times New Roman" w:hAnsi="Times New Roman" w:cs="Times New Roman"/>
                <w:szCs w:val="22"/>
              </w:rPr>
            </w:pPr>
            <w:r>
              <w:rPr>
                <w:rFonts w:ascii="Times New Roman" w:hAnsi="Times New Roman" w:cs="Times New Roman" w:hint="eastAsia"/>
                <w:szCs w:val="22"/>
              </w:rPr>
              <w:t>74.57</w:t>
            </w:r>
          </w:p>
        </w:tc>
        <w:tc>
          <w:tcPr>
            <w:tcW w:w="1187" w:type="dxa"/>
          </w:tcPr>
          <w:p w14:paraId="3BD5DCE2" w14:textId="77777777" w:rsidR="0040515B" w:rsidRDefault="00000000">
            <w:pPr>
              <w:spacing w:after="0" w:line="240" w:lineRule="auto"/>
              <w:ind w:firstLineChars="100" w:firstLine="220"/>
              <w:rPr>
                <w:rFonts w:ascii="Times New Roman" w:hAnsi="Times New Roman" w:cs="Times New Roman"/>
                <w:szCs w:val="22"/>
              </w:rPr>
            </w:pPr>
            <w:r>
              <w:rPr>
                <w:rFonts w:ascii="Times New Roman" w:hAnsi="Times New Roman" w:cs="Times New Roman"/>
                <w:szCs w:val="22"/>
              </w:rPr>
              <w:t>&lt;0.001</w:t>
            </w:r>
          </w:p>
        </w:tc>
      </w:tr>
      <w:tr w:rsidR="0040515B" w14:paraId="152A87A4" w14:textId="77777777">
        <w:trPr>
          <w:trHeight w:val="397"/>
          <w:jc w:val="center"/>
        </w:trPr>
        <w:tc>
          <w:tcPr>
            <w:tcW w:w="1047" w:type="dxa"/>
          </w:tcPr>
          <w:p w14:paraId="6C1C4C8F" w14:textId="77777777" w:rsidR="0040515B" w:rsidRDefault="00000000">
            <w:pPr>
              <w:spacing w:after="0" w:line="240" w:lineRule="auto"/>
              <w:rPr>
                <w:rFonts w:ascii="Times New Roman" w:hAnsi="Times New Roman" w:cs="Times New Roman"/>
                <w:szCs w:val="22"/>
              </w:rPr>
            </w:pPr>
            <w:r>
              <w:rPr>
                <w:rFonts w:ascii="Times New Roman" w:hAnsi="Times New Roman" w:cs="Times New Roman"/>
                <w:szCs w:val="22"/>
              </w:rPr>
              <w:t>TCBI</w:t>
            </w:r>
          </w:p>
        </w:tc>
        <w:tc>
          <w:tcPr>
            <w:tcW w:w="2072" w:type="dxa"/>
          </w:tcPr>
          <w:p w14:paraId="14B1ED75" w14:textId="77777777" w:rsidR="0040515B" w:rsidRDefault="00000000">
            <w:pPr>
              <w:spacing w:after="0" w:line="240" w:lineRule="auto"/>
              <w:rPr>
                <w:rFonts w:ascii="Times New Roman" w:hAnsi="Times New Roman" w:cs="Times New Roman"/>
                <w:szCs w:val="22"/>
              </w:rPr>
            </w:pPr>
            <w:r>
              <w:rPr>
                <w:rFonts w:ascii="Times New Roman" w:hAnsi="Times New Roman" w:cs="Times New Roman"/>
                <w:szCs w:val="22"/>
              </w:rPr>
              <w:t>0.735</w:t>
            </w:r>
            <w:r>
              <w:rPr>
                <w:rFonts w:ascii="Times New Roman" w:hAnsi="Times New Roman" w:cs="Times New Roman" w:hint="eastAsia"/>
                <w:szCs w:val="22"/>
              </w:rPr>
              <w:t xml:space="preserve"> </w:t>
            </w:r>
            <w:r>
              <w:rPr>
                <w:rFonts w:ascii="Times New Roman" w:hAnsi="Times New Roman" w:cs="Times New Roman"/>
                <w:szCs w:val="22"/>
              </w:rPr>
              <w:t>(0.686–0.781)</w:t>
            </w:r>
          </w:p>
        </w:tc>
        <w:tc>
          <w:tcPr>
            <w:tcW w:w="1010" w:type="dxa"/>
          </w:tcPr>
          <w:p w14:paraId="08EF5D60" w14:textId="77777777" w:rsidR="0040515B" w:rsidRDefault="00000000">
            <w:pPr>
              <w:spacing w:after="0" w:line="240" w:lineRule="auto"/>
              <w:rPr>
                <w:rFonts w:ascii="Times New Roman" w:hAnsi="Times New Roman" w:cs="Times New Roman"/>
                <w:szCs w:val="22"/>
              </w:rPr>
            </w:pPr>
            <w:r>
              <w:rPr>
                <w:rFonts w:ascii="Times New Roman" w:hAnsi="Times New Roman" w:cs="Times New Roman"/>
                <w:szCs w:val="22"/>
              </w:rPr>
              <w:t>1008.33</w:t>
            </w:r>
          </w:p>
        </w:tc>
        <w:tc>
          <w:tcPr>
            <w:tcW w:w="990" w:type="dxa"/>
          </w:tcPr>
          <w:p w14:paraId="61DDE45F" w14:textId="77777777" w:rsidR="0040515B" w:rsidRDefault="00000000">
            <w:pPr>
              <w:spacing w:after="0" w:line="240" w:lineRule="auto"/>
              <w:rPr>
                <w:rFonts w:ascii="Times New Roman" w:hAnsi="Times New Roman" w:cs="Times New Roman"/>
                <w:szCs w:val="22"/>
              </w:rPr>
            </w:pPr>
            <w:r>
              <w:rPr>
                <w:rFonts w:ascii="Times New Roman" w:hAnsi="Times New Roman" w:cs="Times New Roman"/>
                <w:szCs w:val="22"/>
              </w:rPr>
              <w:t>0.3795</w:t>
            </w:r>
          </w:p>
        </w:tc>
        <w:tc>
          <w:tcPr>
            <w:tcW w:w="1290" w:type="dxa"/>
          </w:tcPr>
          <w:p w14:paraId="188EE8B4" w14:textId="77777777" w:rsidR="0040515B" w:rsidRDefault="00000000">
            <w:pPr>
              <w:spacing w:after="0" w:line="240" w:lineRule="auto"/>
              <w:rPr>
                <w:rFonts w:ascii="Times New Roman" w:hAnsi="Times New Roman" w:cs="Times New Roman"/>
                <w:szCs w:val="22"/>
              </w:rPr>
            </w:pPr>
            <w:r>
              <w:rPr>
                <w:rFonts w:ascii="Times New Roman" w:hAnsi="Times New Roman" w:cs="Times New Roman"/>
                <w:szCs w:val="22"/>
              </w:rPr>
              <w:t>63.19</w:t>
            </w:r>
          </w:p>
        </w:tc>
        <w:tc>
          <w:tcPr>
            <w:tcW w:w="1283" w:type="dxa"/>
          </w:tcPr>
          <w:p w14:paraId="3D821336" w14:textId="77777777" w:rsidR="0040515B" w:rsidRDefault="00000000">
            <w:pPr>
              <w:spacing w:after="0" w:line="240" w:lineRule="auto"/>
              <w:rPr>
                <w:rFonts w:ascii="Times New Roman" w:hAnsi="Times New Roman" w:cs="Times New Roman"/>
                <w:szCs w:val="22"/>
              </w:rPr>
            </w:pPr>
            <w:r>
              <w:rPr>
                <w:rFonts w:ascii="Times New Roman" w:hAnsi="Times New Roman" w:cs="Times New Roman"/>
                <w:szCs w:val="22"/>
              </w:rPr>
              <w:t>74.76</w:t>
            </w:r>
          </w:p>
        </w:tc>
        <w:tc>
          <w:tcPr>
            <w:tcW w:w="720" w:type="dxa"/>
          </w:tcPr>
          <w:p w14:paraId="4227E5F2" w14:textId="77777777" w:rsidR="0040515B" w:rsidRDefault="00000000">
            <w:pPr>
              <w:spacing w:after="0" w:line="240" w:lineRule="auto"/>
              <w:rPr>
                <w:rFonts w:ascii="Times New Roman" w:hAnsi="Times New Roman" w:cs="Times New Roman"/>
                <w:szCs w:val="22"/>
              </w:rPr>
            </w:pPr>
            <w:r>
              <w:rPr>
                <w:rFonts w:ascii="Times New Roman" w:hAnsi="Times New Roman" w:cs="Times New Roman"/>
                <w:szCs w:val="22"/>
              </w:rPr>
              <w:t>63.6</w:t>
            </w:r>
            <w:r>
              <w:rPr>
                <w:rFonts w:ascii="Times New Roman" w:hAnsi="Times New Roman" w:cs="Times New Roman" w:hint="eastAsia"/>
                <w:szCs w:val="22"/>
              </w:rPr>
              <w:t>4</w:t>
            </w:r>
          </w:p>
        </w:tc>
        <w:tc>
          <w:tcPr>
            <w:tcW w:w="855" w:type="dxa"/>
          </w:tcPr>
          <w:p w14:paraId="0FAD3AE6" w14:textId="77777777" w:rsidR="0040515B" w:rsidRDefault="00000000">
            <w:pPr>
              <w:spacing w:after="0" w:line="240" w:lineRule="auto"/>
              <w:rPr>
                <w:rFonts w:ascii="Times New Roman" w:hAnsi="Times New Roman" w:cs="Times New Roman"/>
                <w:szCs w:val="22"/>
              </w:rPr>
            </w:pPr>
            <w:r>
              <w:rPr>
                <w:rFonts w:ascii="Times New Roman" w:hAnsi="Times New Roman" w:cs="Times New Roman"/>
                <w:szCs w:val="22"/>
              </w:rPr>
              <w:t>74.</w:t>
            </w:r>
            <w:r>
              <w:rPr>
                <w:rFonts w:ascii="Times New Roman" w:hAnsi="Times New Roman" w:cs="Times New Roman" w:hint="eastAsia"/>
                <w:szCs w:val="22"/>
              </w:rPr>
              <w:t xml:space="preserve">40    </w:t>
            </w:r>
          </w:p>
        </w:tc>
        <w:tc>
          <w:tcPr>
            <w:tcW w:w="1170" w:type="dxa"/>
          </w:tcPr>
          <w:p w14:paraId="03B9560F" w14:textId="77777777" w:rsidR="0040515B" w:rsidRDefault="00000000">
            <w:pPr>
              <w:spacing w:after="0" w:line="240" w:lineRule="auto"/>
              <w:jc w:val="center"/>
              <w:rPr>
                <w:rFonts w:ascii="Times New Roman" w:hAnsi="Times New Roman" w:cs="Times New Roman"/>
                <w:szCs w:val="22"/>
              </w:rPr>
            </w:pPr>
            <w:r>
              <w:rPr>
                <w:rFonts w:ascii="Times New Roman" w:hAnsi="Times New Roman" w:cs="Times New Roman" w:hint="eastAsia"/>
                <w:szCs w:val="22"/>
              </w:rPr>
              <w:t>70.00</w:t>
            </w:r>
          </w:p>
        </w:tc>
        <w:tc>
          <w:tcPr>
            <w:tcW w:w="1187" w:type="dxa"/>
          </w:tcPr>
          <w:p w14:paraId="78274261" w14:textId="77777777" w:rsidR="0040515B" w:rsidRDefault="00000000">
            <w:pPr>
              <w:spacing w:after="0" w:line="240" w:lineRule="auto"/>
              <w:ind w:firstLineChars="100" w:firstLine="220"/>
              <w:rPr>
                <w:rFonts w:ascii="Times New Roman" w:hAnsi="Times New Roman" w:cs="Times New Roman"/>
                <w:szCs w:val="22"/>
              </w:rPr>
            </w:pPr>
            <w:r>
              <w:rPr>
                <w:rFonts w:ascii="Times New Roman" w:hAnsi="Times New Roman" w:cs="Times New Roman"/>
                <w:szCs w:val="22"/>
              </w:rPr>
              <w:t>&lt;0.001</w:t>
            </w:r>
          </w:p>
        </w:tc>
      </w:tr>
      <w:tr w:rsidR="0040515B" w14:paraId="70674874" w14:textId="77777777">
        <w:trPr>
          <w:trHeight w:val="397"/>
          <w:jc w:val="center"/>
        </w:trPr>
        <w:tc>
          <w:tcPr>
            <w:tcW w:w="1047" w:type="dxa"/>
            <w:tcBorders>
              <w:bottom w:val="single" w:sz="12" w:space="0" w:color="000000" w:themeColor="text1"/>
            </w:tcBorders>
          </w:tcPr>
          <w:p w14:paraId="1BA2508F" w14:textId="77777777" w:rsidR="0040515B" w:rsidRDefault="00000000">
            <w:pPr>
              <w:spacing w:after="0" w:line="240" w:lineRule="auto"/>
              <w:rPr>
                <w:rFonts w:ascii="Times New Roman" w:hAnsi="Times New Roman" w:cs="Times New Roman"/>
                <w:szCs w:val="22"/>
              </w:rPr>
            </w:pPr>
            <w:r>
              <w:rPr>
                <w:rFonts w:ascii="Times New Roman" w:hAnsi="Times New Roman" w:cs="Times New Roman"/>
                <w:szCs w:val="22"/>
              </w:rPr>
              <w:t>NPS</w:t>
            </w:r>
          </w:p>
        </w:tc>
        <w:tc>
          <w:tcPr>
            <w:tcW w:w="2072" w:type="dxa"/>
            <w:tcBorders>
              <w:bottom w:val="single" w:sz="12" w:space="0" w:color="000000" w:themeColor="text1"/>
            </w:tcBorders>
          </w:tcPr>
          <w:p w14:paraId="3CF93758" w14:textId="77777777" w:rsidR="0040515B" w:rsidRDefault="00000000">
            <w:pPr>
              <w:spacing w:after="0" w:line="240" w:lineRule="auto"/>
              <w:rPr>
                <w:rFonts w:ascii="Times New Roman" w:hAnsi="Times New Roman" w:cs="Times New Roman"/>
                <w:szCs w:val="22"/>
              </w:rPr>
            </w:pPr>
            <w:r>
              <w:rPr>
                <w:rFonts w:ascii="Times New Roman" w:hAnsi="Times New Roman" w:cs="Times New Roman"/>
                <w:szCs w:val="22"/>
              </w:rPr>
              <w:t>0.720</w:t>
            </w:r>
            <w:r>
              <w:rPr>
                <w:rFonts w:ascii="Times New Roman" w:hAnsi="Times New Roman" w:cs="Times New Roman" w:hint="eastAsia"/>
                <w:szCs w:val="22"/>
              </w:rPr>
              <w:t xml:space="preserve"> </w:t>
            </w:r>
            <w:r>
              <w:rPr>
                <w:rFonts w:ascii="Times New Roman" w:hAnsi="Times New Roman" w:cs="Times New Roman"/>
                <w:szCs w:val="22"/>
              </w:rPr>
              <w:t>(0.669–0.766)</w:t>
            </w:r>
          </w:p>
        </w:tc>
        <w:tc>
          <w:tcPr>
            <w:tcW w:w="1010" w:type="dxa"/>
            <w:tcBorders>
              <w:bottom w:val="single" w:sz="12" w:space="0" w:color="000000" w:themeColor="text1"/>
            </w:tcBorders>
          </w:tcPr>
          <w:p w14:paraId="3FCD0A0E" w14:textId="77777777" w:rsidR="0040515B" w:rsidRDefault="00000000">
            <w:pPr>
              <w:spacing w:after="0" w:line="240" w:lineRule="auto"/>
              <w:rPr>
                <w:rFonts w:ascii="Times New Roman" w:hAnsi="Times New Roman" w:cs="Times New Roman"/>
                <w:szCs w:val="22"/>
              </w:rPr>
            </w:pPr>
            <w:r>
              <w:rPr>
                <w:rFonts w:ascii="Times New Roman" w:hAnsi="Times New Roman" w:cs="Times New Roman"/>
                <w:szCs w:val="22"/>
              </w:rPr>
              <w:t>2</w:t>
            </w:r>
          </w:p>
        </w:tc>
        <w:tc>
          <w:tcPr>
            <w:tcW w:w="990" w:type="dxa"/>
            <w:tcBorders>
              <w:bottom w:val="single" w:sz="12" w:space="0" w:color="000000" w:themeColor="text1"/>
            </w:tcBorders>
          </w:tcPr>
          <w:p w14:paraId="380781D2" w14:textId="77777777" w:rsidR="0040515B" w:rsidRDefault="00000000">
            <w:pPr>
              <w:spacing w:after="0" w:line="240" w:lineRule="auto"/>
              <w:rPr>
                <w:rFonts w:ascii="Times New Roman" w:hAnsi="Times New Roman" w:cs="Times New Roman"/>
                <w:szCs w:val="22"/>
              </w:rPr>
            </w:pPr>
            <w:r>
              <w:rPr>
                <w:rFonts w:ascii="Times New Roman" w:hAnsi="Times New Roman" w:cs="Times New Roman"/>
                <w:szCs w:val="22"/>
              </w:rPr>
              <w:t>0.3138</w:t>
            </w:r>
          </w:p>
        </w:tc>
        <w:tc>
          <w:tcPr>
            <w:tcW w:w="1290" w:type="dxa"/>
            <w:tcBorders>
              <w:bottom w:val="single" w:sz="12" w:space="0" w:color="000000" w:themeColor="text1"/>
            </w:tcBorders>
          </w:tcPr>
          <w:p w14:paraId="130C1AC0" w14:textId="77777777" w:rsidR="0040515B" w:rsidRDefault="00000000">
            <w:pPr>
              <w:spacing w:after="0" w:line="240" w:lineRule="auto"/>
              <w:rPr>
                <w:rFonts w:ascii="Times New Roman" w:hAnsi="Times New Roman" w:cs="Times New Roman"/>
                <w:szCs w:val="22"/>
              </w:rPr>
            </w:pPr>
            <w:r>
              <w:rPr>
                <w:rFonts w:ascii="Times New Roman" w:hAnsi="Times New Roman" w:cs="Times New Roman"/>
                <w:szCs w:val="22"/>
              </w:rPr>
              <w:t>73.61</w:t>
            </w:r>
          </w:p>
        </w:tc>
        <w:tc>
          <w:tcPr>
            <w:tcW w:w="1283" w:type="dxa"/>
            <w:tcBorders>
              <w:bottom w:val="single" w:sz="12" w:space="0" w:color="000000" w:themeColor="text1"/>
            </w:tcBorders>
          </w:tcPr>
          <w:p w14:paraId="526AF9D6" w14:textId="77777777" w:rsidR="0040515B" w:rsidRDefault="00000000">
            <w:pPr>
              <w:spacing w:after="0" w:line="240" w:lineRule="auto"/>
              <w:rPr>
                <w:rFonts w:ascii="Times New Roman" w:hAnsi="Times New Roman" w:cs="Times New Roman"/>
                <w:szCs w:val="22"/>
              </w:rPr>
            </w:pPr>
            <w:r>
              <w:rPr>
                <w:rFonts w:ascii="Times New Roman" w:hAnsi="Times New Roman" w:cs="Times New Roman"/>
                <w:szCs w:val="22"/>
              </w:rPr>
              <w:t>57.77</w:t>
            </w:r>
          </w:p>
        </w:tc>
        <w:tc>
          <w:tcPr>
            <w:tcW w:w="720" w:type="dxa"/>
            <w:tcBorders>
              <w:bottom w:val="single" w:sz="12" w:space="0" w:color="000000" w:themeColor="text1"/>
            </w:tcBorders>
          </w:tcPr>
          <w:p w14:paraId="6CFF6885" w14:textId="77777777" w:rsidR="0040515B" w:rsidRDefault="00000000">
            <w:pPr>
              <w:spacing w:after="0" w:line="240" w:lineRule="auto"/>
              <w:rPr>
                <w:rFonts w:ascii="Times New Roman" w:hAnsi="Times New Roman" w:cs="Times New Roman"/>
                <w:szCs w:val="22"/>
              </w:rPr>
            </w:pPr>
            <w:r>
              <w:rPr>
                <w:rFonts w:ascii="Times New Roman" w:hAnsi="Times New Roman" w:cs="Times New Roman"/>
                <w:szCs w:val="22"/>
              </w:rPr>
              <w:t>54.92</w:t>
            </w:r>
          </w:p>
        </w:tc>
        <w:tc>
          <w:tcPr>
            <w:tcW w:w="855" w:type="dxa"/>
            <w:tcBorders>
              <w:bottom w:val="single" w:sz="12" w:space="0" w:color="000000" w:themeColor="text1"/>
            </w:tcBorders>
          </w:tcPr>
          <w:p w14:paraId="1D59B818" w14:textId="77777777" w:rsidR="0040515B" w:rsidRDefault="00000000">
            <w:pPr>
              <w:spacing w:after="0" w:line="240" w:lineRule="auto"/>
              <w:rPr>
                <w:rFonts w:ascii="Times New Roman" w:hAnsi="Times New Roman" w:cs="Times New Roman"/>
                <w:szCs w:val="22"/>
              </w:rPr>
            </w:pPr>
            <w:r>
              <w:rPr>
                <w:rFonts w:ascii="Times New Roman" w:hAnsi="Times New Roman" w:cs="Times New Roman"/>
                <w:szCs w:val="22"/>
              </w:rPr>
              <w:t>75.80</w:t>
            </w:r>
            <w:r>
              <w:rPr>
                <w:rFonts w:ascii="Times New Roman" w:hAnsi="Times New Roman" w:cs="Times New Roman" w:hint="eastAsia"/>
                <w:szCs w:val="22"/>
              </w:rPr>
              <w:t xml:space="preserve">   </w:t>
            </w:r>
          </w:p>
        </w:tc>
        <w:tc>
          <w:tcPr>
            <w:tcW w:w="1170" w:type="dxa"/>
            <w:tcBorders>
              <w:bottom w:val="single" w:sz="12" w:space="0" w:color="000000" w:themeColor="text1"/>
            </w:tcBorders>
          </w:tcPr>
          <w:p w14:paraId="15F83B46" w14:textId="77777777" w:rsidR="0040515B" w:rsidRDefault="00000000">
            <w:pPr>
              <w:spacing w:after="0" w:line="240" w:lineRule="auto"/>
              <w:jc w:val="center"/>
              <w:rPr>
                <w:rFonts w:ascii="Times New Roman" w:hAnsi="Times New Roman" w:cs="Times New Roman"/>
                <w:szCs w:val="22"/>
              </w:rPr>
            </w:pPr>
            <w:r>
              <w:rPr>
                <w:rFonts w:ascii="Times New Roman" w:hAnsi="Times New Roman" w:cs="Times New Roman" w:hint="eastAsia"/>
                <w:szCs w:val="22"/>
              </w:rPr>
              <w:t>64.29</w:t>
            </w:r>
          </w:p>
        </w:tc>
        <w:tc>
          <w:tcPr>
            <w:tcW w:w="1187" w:type="dxa"/>
            <w:tcBorders>
              <w:bottom w:val="single" w:sz="12" w:space="0" w:color="000000" w:themeColor="text1"/>
            </w:tcBorders>
          </w:tcPr>
          <w:p w14:paraId="6F06BC00" w14:textId="77777777" w:rsidR="0040515B" w:rsidRDefault="00000000">
            <w:pPr>
              <w:spacing w:after="0" w:line="240" w:lineRule="auto"/>
              <w:ind w:firstLineChars="100" w:firstLine="220"/>
              <w:rPr>
                <w:rFonts w:ascii="Times New Roman" w:hAnsi="Times New Roman" w:cs="Times New Roman"/>
                <w:szCs w:val="22"/>
              </w:rPr>
            </w:pPr>
            <w:r>
              <w:rPr>
                <w:rFonts w:ascii="Times New Roman" w:hAnsi="Times New Roman" w:cs="Times New Roman"/>
                <w:szCs w:val="22"/>
              </w:rPr>
              <w:t>&lt;0.001</w:t>
            </w:r>
          </w:p>
        </w:tc>
      </w:tr>
      <w:tr w:rsidR="0040515B" w14:paraId="2E3FC765" w14:textId="77777777">
        <w:trPr>
          <w:trHeight w:val="1077"/>
          <w:jc w:val="center"/>
        </w:trPr>
        <w:tc>
          <w:tcPr>
            <w:tcW w:w="11624" w:type="dxa"/>
            <w:gridSpan w:val="10"/>
            <w:tcBorders>
              <w:bottom w:val="single" w:sz="12" w:space="0" w:color="FFFFFF" w:themeColor="background1"/>
            </w:tcBorders>
          </w:tcPr>
          <w:p w14:paraId="45537F1B" w14:textId="77777777" w:rsidR="0040515B" w:rsidRDefault="00000000">
            <w:pPr>
              <w:spacing w:after="0" w:line="240" w:lineRule="auto"/>
              <w:rPr>
                <w:rFonts w:ascii="Times New Roman" w:hAnsi="Times New Roman" w:cs="Times New Roman"/>
                <w:szCs w:val="22"/>
              </w:rPr>
            </w:pPr>
            <w:r>
              <w:rPr>
                <w:rFonts w:ascii="Times New Roman" w:hAnsi="Times New Roman" w:cs="Times New Roman"/>
                <w:szCs w:val="22"/>
              </w:rPr>
              <w:t>Abbreviations: AUROC, area under the receiver operating characteristic curve; CI, confidence interval; GNRI, Geriatric Nutritional Risk Index;</w:t>
            </w:r>
            <w:r>
              <w:rPr>
                <w:rFonts w:ascii="Times New Roman" w:hAnsi="Times New Roman" w:cs="Times New Roman" w:hint="eastAsia"/>
                <w:szCs w:val="22"/>
              </w:rPr>
              <w:t xml:space="preserve"> </w:t>
            </w:r>
            <w:r>
              <w:rPr>
                <w:rFonts w:ascii="Times New Roman" w:hAnsi="Times New Roman" w:cs="Times New Roman"/>
                <w:szCs w:val="22"/>
              </w:rPr>
              <w:t>CONUT, Controlling Nutritional Status; PNI, Prognostic Nutritional Index;</w:t>
            </w:r>
            <w:r>
              <w:rPr>
                <w:rFonts w:ascii="Times New Roman" w:hAnsi="Times New Roman" w:cs="Times New Roman" w:hint="eastAsia"/>
                <w:szCs w:val="22"/>
              </w:rPr>
              <w:t xml:space="preserve"> </w:t>
            </w:r>
            <w:r>
              <w:rPr>
                <w:rFonts w:ascii="Times New Roman" w:hAnsi="Times New Roman" w:cs="Times New Roman"/>
                <w:szCs w:val="22"/>
              </w:rPr>
              <w:t xml:space="preserve">TCBI, Triglyceride–Total Cholesterol–Body Weight Index; NPS, Naples Prognostic Score; PPV, positive predictive value; NPV, negative predictive value. Optimal cutoff values were determined using the maximum Youden index. Sensitivity, specificity, PPV, and NPV were calculated based on the optimal cutoff values. PPV and NPV are prevalence-dependent measures and should be interpreted within the context of this cohort. P values indicate whether each AUROC was significantly different from the reference value of 0.5. Pairwise comparisons of AUROCs were performed using the DeLong test, with detailed results provided in Supplementary </w:t>
            </w:r>
            <w:r>
              <w:rPr>
                <w:rFonts w:ascii="Times New Roman" w:hAnsi="Times New Roman" w:cs="Times New Roman"/>
                <w:b/>
                <w:bCs/>
                <w:szCs w:val="22"/>
              </w:rPr>
              <w:t>Table S</w:t>
            </w:r>
            <w:r>
              <w:rPr>
                <w:rFonts w:ascii="Times New Roman" w:hAnsi="Times New Roman" w:cs="Times New Roman" w:hint="eastAsia"/>
                <w:b/>
                <w:bCs/>
                <w:szCs w:val="22"/>
              </w:rPr>
              <w:t>1</w:t>
            </w:r>
            <w:r>
              <w:rPr>
                <w:rFonts w:ascii="Times New Roman" w:hAnsi="Times New Roman" w:cs="Times New Roman"/>
                <w:szCs w:val="22"/>
              </w:rPr>
              <w:t xml:space="preserve">. </w:t>
            </w:r>
          </w:p>
          <w:p w14:paraId="2F3FF71E" w14:textId="77777777" w:rsidR="0040515B" w:rsidRDefault="0040515B">
            <w:pPr>
              <w:spacing w:after="0" w:line="240" w:lineRule="auto"/>
              <w:rPr>
                <w:rFonts w:ascii="Times New Roman" w:hAnsi="Times New Roman" w:cs="Times New Roman"/>
                <w:szCs w:val="22"/>
              </w:rPr>
            </w:pPr>
          </w:p>
          <w:p w14:paraId="43F7F83D" w14:textId="77777777" w:rsidR="0040515B" w:rsidRDefault="0040515B">
            <w:pPr>
              <w:spacing w:after="0" w:line="240" w:lineRule="auto"/>
              <w:rPr>
                <w:rFonts w:ascii="Times New Roman" w:hAnsi="Times New Roman" w:cs="Times New Roman"/>
                <w:szCs w:val="22"/>
              </w:rPr>
            </w:pPr>
          </w:p>
          <w:p w14:paraId="1AFB1ACC" w14:textId="4DC721CE" w:rsidR="0040515B" w:rsidRDefault="0040515B">
            <w:pPr>
              <w:spacing w:after="0" w:line="240" w:lineRule="auto"/>
              <w:rPr>
                <w:rFonts w:ascii="Times New Roman" w:hAnsi="Times New Roman" w:cs="Times New Roman"/>
                <w:szCs w:val="22"/>
              </w:rPr>
            </w:pPr>
          </w:p>
        </w:tc>
      </w:tr>
      <w:bookmarkEnd w:id="14"/>
    </w:tbl>
    <w:p w14:paraId="7B58B693" w14:textId="77777777" w:rsidR="0040515B" w:rsidRDefault="0040515B">
      <w:pPr>
        <w:rPr>
          <w:color w:val="000000" w:themeColor="text1"/>
        </w:rPr>
      </w:pPr>
    </w:p>
    <w:bookmarkEnd w:id="13"/>
    <w:p w14:paraId="15611C51" w14:textId="77777777" w:rsidR="0040515B" w:rsidRDefault="0040515B"/>
    <w:p w14:paraId="49880D17" w14:textId="77777777" w:rsidR="0040515B" w:rsidRDefault="0040515B"/>
    <w:sectPr w:rsidR="0040515B">
      <w:footerReference w:type="default" r:id="rId7"/>
      <w:pgSz w:w="11906" w:h="16838"/>
      <w:pgMar w:top="1440" w:right="1800" w:bottom="1440" w:left="1800" w:header="851" w:footer="624"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D145C0" w14:textId="77777777" w:rsidR="00406F18" w:rsidRDefault="00406F18">
      <w:pPr>
        <w:spacing w:line="240" w:lineRule="auto"/>
      </w:pPr>
      <w:r>
        <w:separator/>
      </w:r>
    </w:p>
  </w:endnote>
  <w:endnote w:type="continuationSeparator" w:id="0">
    <w:p w14:paraId="1A31B232" w14:textId="77777777" w:rsidR="00406F18" w:rsidRDefault="00406F1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0360394"/>
    </w:sdtPr>
    <w:sdtContent>
      <w:p w14:paraId="5E6BCBC2" w14:textId="77777777" w:rsidR="0040515B" w:rsidRDefault="00000000">
        <w:pPr>
          <w:pStyle w:val="Footer"/>
          <w:jc w:val="center"/>
        </w:pPr>
        <w:r>
          <w:fldChar w:fldCharType="begin"/>
        </w:r>
        <w:r>
          <w:instrText>PAGE   \* MERGEFORMAT</w:instrText>
        </w:r>
        <w:r>
          <w:fldChar w:fldCharType="separate"/>
        </w:r>
        <w:r>
          <w:rPr>
            <w:lang w:val="zh-CN"/>
          </w:rPr>
          <w:t>2</w:t>
        </w:r>
        <w:r>
          <w:fldChar w:fldCharType="end"/>
        </w:r>
      </w:p>
    </w:sdtContent>
  </w:sdt>
  <w:p w14:paraId="6874CAA2" w14:textId="77777777" w:rsidR="0040515B" w:rsidRDefault="004051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AD5E2D" w14:textId="77777777" w:rsidR="00406F18" w:rsidRDefault="00406F18">
      <w:pPr>
        <w:spacing w:after="0"/>
      </w:pPr>
      <w:r>
        <w:separator/>
      </w:r>
    </w:p>
  </w:footnote>
  <w:footnote w:type="continuationSeparator" w:id="0">
    <w:p w14:paraId="76CEA58F" w14:textId="77777777" w:rsidR="00406F18" w:rsidRDefault="00406F18">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bordersDoNotSurroundHeader/>
  <w:bordersDoNotSurroundFooter/>
  <w:proofState w:spelling="clean" w:grammar="clean"/>
  <w:defaultTabStop w:val="420"/>
  <w:drawingGridHorizontalSpacing w:val="11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KY.MR.DATA{BD7F8489-F066-4CF0-AFBB-2C4C260ACB3C}10" w:val="&lt;KyMRNote dbid=&quot;{BD7F8489-F066-4CF0-AFBB-2C4C260ACB3C}&quot; recid=&quot;10&quot;&gt;&lt;Data&gt;&lt;Field id=&quot;AccessNum&quot;&gt;39343804&lt;/Field&gt;&lt;Field id=&quot;Author&quot; FirstData=&quot;1&quot; FirstStyle=&quot;393216&quot; OtherStyle=&quot;0&quot;&gt;Zuo J;Huang Y;Huang Z;Zhang J;Hou W;Wang C;Wang X;Bu X&lt;/Field&gt;&lt;Field id=&quot;AuthorTrans&quot;&gt;&lt;/Field&gt;&lt;Field id=&quot;DOI&quot;&gt;10.1038/s41430-024-01514-9&lt;/Field&gt;&lt;Field id=&quot;Editor&quot;&gt;&lt;/Field&gt;&lt;Field id=&quot;FmtTitle&quot;&gt;&lt;/Field&gt;&lt;Field id=&quot;FullAuthor&quot;&gt;&lt;/Field&gt;&lt;Field id=&quot;ISSN&quot;&gt;&lt;/Field&gt;&lt;Field id=&quot;Issue&quot;&gt;1&lt;/Field&gt;&lt;Field id=&quot;LIID&quot;&gt;10&lt;/Field&gt;&lt;Field id=&quot;Magazine&quot;&gt;European journal of clinical nutrition&lt;/Field&gt;&lt;Field id=&quot;MagazineAB&quot;&gt;Eur J Clin Nutr&lt;/Field&gt;&lt;Field id=&quot;MagazineTrans&quot;&gt;&lt;/Field&gt;&lt;Field id=&quot;PageNum&quot;&gt;64-70&lt;/Field&gt;&lt;Field id=&quot;PubDate&quot;&gt;&lt;/Field&gt;&lt;Field id=&quot;PubPlace&quot;&gt;&lt;/Field&gt;&lt;Field id=&quot;PubPlaceTrans&quot;&gt;&lt;/Field&gt;&lt;Field id=&quot;PubYear&quot;&gt;2025&lt;/Field&gt;&lt;Field id=&quot;Publisher&quot;&gt;&lt;/Field&gt;&lt;Field id=&quot;PublisherTrans&quot;&gt;&lt;/Field&gt;&lt;Field id=&quot;TITrans&quot;&gt;比较三种客观营养筛查工具，用于识别胃癌患者 GLIM 定义的营养不良&lt;/Field&gt;&lt;Field id=&quot;Title&quot;&gt;Comparison of three objective nutritional screening tools for identifying GLIM-defined malnutrition in patients with gastric cancer&lt;/Field&gt;&lt;Field id=&quot;Translator&quot;&gt;&lt;/Field&gt;&lt;Field id=&quot;Type&quot;&gt;{041D4F77-279E-4405-0002-4388361B9CFF}&lt;/Field&gt;&lt;Field id=&quot;Version&quot;&gt;&lt;/Field&gt;&lt;Field id=&quot;Vol&quot;&gt;79&lt;/Field&gt;&lt;Field id=&quot;Factor&quot;&gt;3.3&lt;/Field&gt;&lt;Field id=&quot;Author2&quot;&gt;Zuo,J;Huang,Y;Huang,Z;&lt;/Field&gt;&lt;/Data&gt;&lt;Ref&gt;&lt;Display&gt;&lt;Text StringText=&quot;「RefIndex」&quot; StringTextOri=&quot;「RefIndex」&quot; SuperScript=&quot;true&quot;/&gt;&lt;/Display&gt;&lt;/Ref&gt;&lt;Doc&gt;&lt;Display&gt;&lt;Text StringText=&quot;Zuo J, Huang Y, Huang Z, et al.&quot; StringGroup=&quot;Author&quot;/&gt;_x000d__x000a__x0009__x0009__x0009_&lt;Text StringText=&quot; &quot; StringGroup=&quot;Author&quot;/&gt;_x000d__x000a__x0009__x0009__x0009_&lt;Text StringText=&quot;Comparison of three objective nutritional screening tools for identifying GLIM-defined malnutrition in patients with gastric cancer&quot; StringGroup=&quot;Title&quot;/&gt;_x000d__x000a__x0009__x0009__x0009_&lt;Text StringText=&quot;. &quot; StringGroup=&quot;Title&quot;/&gt;_x000d__x000a__x0009__x0009__x0009_&lt;Text StringText=&quot;Eur J Clin Nutr&quot; StringGroup=&quot;Magazine&quot;/&gt;_x000d__x000a__x0009__x0009__x0009_&lt;Text StringText=&quot;. &quot; StringGroup=&quot;Magazine&quot;/&gt;_x000d__x000a__x0009__x0009__x0009_&lt;Text StringText=&quot;2025&quot; StringGroup=&quot;PubYear&quot;/&gt;_x000d__x000a__x0009__x0009__x0009_&lt;Text StringText=&quot;. &quot; StringGroup=&quot;PubYear&quot;/&gt;_x000d__x000a__x0009__x0009__x0009_&lt;Text StringText=&quot;79&quot; StringGroup=&quot;Vol&quot;/&gt;_x000d__x000a__x0009__x0009__x0009_&lt;Text StringText=&quot;(&quot; StringGroup=&quot;Issue&quot;/&gt;_x000d__x000a__x0009__x0009__x0009_&lt;Text StringText=&quot;1&quot; StringGroup=&quot;Issue&quot;/&gt;_x000d__x000a__x0009__x0009__x0009_&lt;Text StringText=&quot;)&quot; StringGroup=&quot;Issue&quot;/&gt;_x000d__x000a__x0009__x0009__x0009_&lt;Text StringText=&quot;: &quot; StringGroup=&quot;PageNum&quot;/&gt;_x000d__x000a__x0009__x0009__x0009_&lt;Text StringText=&quot;64-70&quot; StringGroup=&quot;PageNum&quot;/&gt;_x000d__x000a__x0009__x0009__x0009_&lt;Text StringText=&quot;.&quot; StringGroup=&quot;none&quot;/&gt;_x000d__x000a__x0009__x0009_&lt;/Display&gt;&lt;/Doc&gt;&lt;/KyMRNote&gt;"/>
    <w:docVar w:name="KY.MR.DATA{BD7F8489-F066-4CF0-AFBB-2C4C260ACB3C}100" w:val="&lt;KyMRNote dbid=&quot;{BD7F8489-F066-4CF0-AFBB-2C4C260ACB3C}&quot; recid=&quot;100&quot;&gt;&lt;Data&gt;&lt;Field id=&quot;AccessNum&quot;&gt;12765673&lt;/Field&gt;&lt;Field id=&quot;Author&quot; FirstData=&quot;1&quot; FirstStyle=&quot;655360&quot; OtherStyle=&quot;0&quot;&gt;Kondrup J;Rasmussen HH;Hamberg O;Stanga Z;CollectiveName:Ad Hoc ESPEN Working Group&lt;/Field&gt;&lt;Field id=&quot;AuthorTrans&quot;&gt;&lt;/Field&gt;&lt;Field id=&quot;DOI&quot;&gt;10.1016/s0261-5614(02)00214-5&lt;/Field&gt;&lt;Field id=&quot;Editor&quot;&gt;&lt;/Field&gt;&lt;Field id=&quot;FmtTitle&quot;&gt;&lt;/Field&gt;&lt;Field id=&quot;FullAuthor&quot;&gt;Jens, Kondrup;Henrik Højgaard, Rasmussen;Ole, Hamberg;Zeno, Stanga;, &lt;/Field&gt;&lt;Field id=&quot;ISSN&quot;&gt;0261-5614&lt;/Field&gt;&lt;Field id=&quot;Issue&quot;&gt;3&lt;/Field&gt;&lt;Field id=&quot;LIID&quot;&gt;100&lt;/Field&gt;&lt;Field id=&quot;Magazine&quot;&gt;Clinical nutrition (Edinburgh, Scotland)&lt;/Field&gt;&lt;Field id=&quot;MagazineAB&quot;&gt;Clin Nutr&lt;/Field&gt;&lt;Field id=&quot;MagazineTrans&quot;&gt;&lt;/Field&gt;&lt;Field id=&quot;PageNum&quot;&gt;321-36&lt;/Field&gt;&lt;Field id=&quot;PubDate&quot;&gt;2003 Jun&lt;/Field&gt;&lt;Field id=&quot;PubPlace&quot;&gt;England&lt;/Field&gt;&lt;Field id=&quot;PubPlaceTrans&quot;&gt;&lt;/Field&gt;&lt;Field id=&quot;PubYear&quot;&gt;2003&lt;/Field&gt;&lt;Field id=&quot;Publisher&quot;&gt;&lt;/Field&gt;&lt;Field id=&quot;PublisherTrans&quot;&gt;&lt;/Field&gt;&lt;Field id=&quot;TITrans&quot;&gt;&lt;/Field&gt;&lt;Field id=&quot;Title&quot;&gt;Nutritional risk screening (NRS 2002): a new method based on an analysis of controlled clinical trials&lt;/Field&gt;&lt;Field id=&quot;Translator&quot;&gt;&lt;/Field&gt;&lt;Field id=&quot;Type&quot;&gt;{041D4F77-279E-4405-0002-4388361B9CFF}&lt;/Field&gt;&lt;Field id=&quot;Version&quot;&gt;&lt;/Field&gt;&lt;Field id=&quot;Vol&quot;&gt;22&lt;/Field&gt;&lt;Field id=&quot;Factor&quot;&gt;7.9&lt;/Field&gt;&lt;Field id=&quot;Author2&quot;&gt;Kondrup,J;Rasmussen,HH;Hamberg,O;Stanga,Z;CollectiveName:Ad Hoc ESPEN Working Group,;&lt;/Field&gt;&lt;/Data&gt;&lt;Ref&gt;&lt;Display&gt;&lt;Text StringText=&quot;「RefIndex」&quot; StringTextOri=&quot;「RefIndex」&quot; SuperScript=&quot;true&quot;/&gt;&lt;/Display&gt;&lt;/Ref&gt;&lt;Doc&gt;&lt;Display&gt;&lt;Text StringText=&quot;Kondrup J, Rasmussen HH, Hamberg O, Stanga Z, Ad Hoc ESPEN Working Group&quot; StringGroup=&quot;Author&quot;/&gt;_x000d__x000a__x0009__x0009__x0009_&lt;Text StringText=&quot;. &quot; StringGroup=&quot;Author&quot;/&gt;_x000d__x000a__x0009__x0009__x0009_&lt;Text StringText=&quot;Nutritional risk screening (NRS 2002): a new method based on an analysis of controlled clinical trials&quot; StringGroup=&quot;Title&quot;/&gt;_x000d__x000a__x0009__x0009__x0009_&lt;Text StringText=&quot;. &quot; StringGroup=&quot;Title&quot;/&gt;_x000d__x000a__x0009__x0009__x0009_&lt;Text StringText=&quot;Clin Nutr&quot; StringGroup=&quot;Magazine&quot;/&gt;_x000d__x000a__x0009__x0009__x0009_&lt;Text StringText=&quot;. &quot; StringGroup=&quot;Magazine&quot;/&gt;_x000d__x000a__x0009__x0009__x0009_&lt;Text StringText=&quot;2003&quot; StringGroup=&quot;PubYear&quot;/&gt;_x000d__x000a__x0009__x0009__x0009_&lt;Text StringText=&quot;. &quot; StringGroup=&quot;PubYear&quot;/&gt;_x000d__x000a__x0009__x0009__x0009_&lt;Text StringText=&quot;22&quot; StringGroup=&quot;Vol&quot;/&gt;_x000d__x000a__x0009__x0009__x0009_&lt;Text StringText=&quot;(&quot; StringGroup=&quot;Issue&quot;/&gt;_x000d__x000a__x0009__x0009__x0009_&lt;Text StringText=&quot;3&quot; StringGroup=&quot;Issue&quot;/&gt;_x000d__x000a__x0009__x0009__x0009_&lt;Text StringText=&quot;)&quot; StringGroup=&quot;Issue&quot;/&gt;_x000d__x000a__x0009__x0009__x0009_&lt;Text StringText=&quot;: &quot; StringGroup=&quot;PageNum&quot;/&gt;_x000d__x000a__x0009__x0009__x0009_&lt;Text StringText=&quot;321-36&quot; StringGroup=&quot;PageNum&quot;/&gt;_x000d__x000a__x0009__x0009__x0009_&lt;Text StringText=&quot;.&quot; StringGroup=&quot;none&quot;/&gt;_x000d__x000a__x0009__x0009_&lt;/Display&gt;&lt;/Doc&gt;&lt;/KyMRNote&gt;"/>
    <w:docVar w:name="KY.MR.DATA{BD7F8489-F066-4CF0-AFBB-2C4C260ACB3C}102" w:val="&lt;KyMRNote dbid=&quot;{BD7F8489-F066-4CF0-AFBB-2C4C260ACB3C}&quot; recid=&quot;102&quot;&gt;&lt;Data&gt;&lt;Field id=&quot;AccessNum&quot;&gt;11382797&lt;/Field&gt;&lt;Field id=&quot;Author&quot; FirstData=&quot;1&quot; FirstStyle=&quot;917504&quot; OtherStyle=&quot;0&quot;&gt;Rubenstein LZ;Harker JO;Salvà A;Guigoz Y;Vellas B&lt;/Field&gt;&lt;Field id=&quot;AuthorTrans&quot;&gt;&lt;/Field&gt;&lt;Field id=&quot;DOI&quot;&gt;10.1093/gerona/56.6.m366&lt;/Field&gt;&lt;Field id=&quot;Editor&quot;&gt;&lt;/Field&gt;&lt;Field id=&quot;FmtTitle&quot;&gt;&lt;/Field&gt;&lt;Field id=&quot;FullAuthor&quot;&gt;L Z, Rubenstein;J O, Harker;A, Salvà;Y, Guigoz;B, Vellas&lt;/Field&gt;&lt;Field id=&quot;ISSN&quot;&gt;1079-5006&lt;/Field&gt;&lt;Field id=&quot;Issue&quot;&gt;6&lt;/Field&gt;&lt;Field id=&quot;LIID&quot;&gt;102&lt;/Field&gt;&lt;Field id=&quot;Magazine&quot;&gt;The journals of gerontology. Series A, Biological sciences and medical sciences&lt;/Field&gt;&lt;Field id=&quot;MagazineAB&quot;&gt;J Gerontol A Biol Sci Med Sci&lt;/Field&gt;&lt;Field id=&quot;MagazineTrans&quot;&gt;&lt;/Field&gt;&lt;Field id=&quot;PageNum&quot;&gt;M366-72&lt;/Field&gt;&lt;Field id=&quot;PubDate&quot;&gt;2001 Jun&lt;/Field&gt;&lt;Field id=&quot;PubPlace&quot;&gt;United States&lt;/Field&gt;&lt;Field id=&quot;PubPlaceTrans&quot;&gt;&lt;/Field&gt;&lt;Field id=&quot;PubYear&quot;&gt;2001&lt;/Field&gt;&lt;Field id=&quot;Publisher&quot;&gt;&lt;/Field&gt;&lt;Field id=&quot;PublisherTrans&quot;&gt;&lt;/Field&gt;&lt;Field id=&quot;TITrans&quot;&gt;&lt;/Field&gt;&lt;Field id=&quot;Title&quot;&gt;Screening for undernutrition in geriatric practice: developing the short-form mini-nutritional assessment (MNA-SF)&lt;/Field&gt;&lt;Field id=&quot;Translator&quot;&gt;&lt;/Field&gt;&lt;Field id=&quot;Type&quot;&gt;{041D4F77-279E-4405-0002-4388361B9CFF}&lt;/Field&gt;&lt;Field id=&quot;Version&quot;&gt;&lt;/Field&gt;&lt;Field id=&quot;Vol&quot;&gt;56&lt;/Field&gt;&lt;Field id=&quot;Factor&quot;&gt;4.6&lt;/Field&gt;&lt;Field id=&quot;Author2&quot;&gt;Rubenstein,LZ;Harker,JO;Salvà,A;Guigoz,Y;Vellas,B;&lt;/Field&gt;&lt;/Data&gt;&lt;Ref&gt;&lt;Display&gt;&lt;Text StringText=&quot;「RefIndex」&quot; StringTextOri=&quot;「RefIndex」&quot; SuperScript=&quot;true&quot;/&gt;&lt;/Display&gt;&lt;/Ref&gt;&lt;Doc&gt;&lt;Display&gt;&lt;Text StringText=&quot;Rubenstein LZ, Harker JO, Salvà A, Guigoz Y, Vellas B&quot; StringGroup=&quot;Author&quot;/&gt;_x000d__x000a__x0009__x0009__x0009_&lt;Text StringText=&quot;. &quot; StringGroup=&quot;Author&quot;/&gt;_x000d__x000a__x0009__x0009__x0009_&lt;Text StringText=&quot;Screening for undernutrition in geriatric practice: developing the short-form mini-nutritional assessment (MNA-SF)&quot; StringGroup=&quot;Title&quot;/&gt;_x000d__x000a__x0009__x0009__x0009_&lt;Text StringText=&quot;. &quot; StringGroup=&quot;Title&quot;/&gt;_x000d__x000a__x0009__x0009__x0009_&lt;Text StringText=&quot;J Gerontol A Biol Sci Med Sci&quot; StringGroup=&quot;Magazine&quot;/&gt;_x000d__x000a__x0009__x0009__x0009_&lt;Text StringText=&quot;. &quot; StringGroup=&quot;Magazine&quot;/&gt;_x000d__x000a__x0009__x0009__x0009_&lt;Text StringText=&quot;2001&quot; StringGroup=&quot;PubYear&quot;/&gt;_x000d__x000a__x0009__x0009__x0009_&lt;Text StringText=&quot;. &quot; StringGroup=&quot;PubYear&quot;/&gt;_x000d__x000a__x0009__x0009__x0009_&lt;Text StringText=&quot;56&quot; StringGroup=&quot;Vol&quot;/&gt;_x000d__x000a__x0009__x0009__x0009_&lt;Text StringText=&quot;(&quot; StringGroup=&quot;Issue&quot;/&gt;_x000d__x000a__x0009__x0009__x0009_&lt;Text StringText=&quot;6&quot; StringGroup=&quot;Issue&quot;/&gt;_x000d__x000a__x0009__x0009__x0009_&lt;Text StringText=&quot;)&quot; StringGroup=&quot;Issue&quot;/&gt;_x000d__x000a__x0009__x0009__x0009_&lt;Text StringText=&quot;: &quot; StringGroup=&quot;PageNum&quot;/&gt;_x000d__x000a__x0009__x0009__x0009_&lt;Text StringText=&quot;M366-72&quot; StringGroup=&quot;PageNum&quot;/&gt;_x000d__x000a__x0009__x0009__x0009_&lt;Text StringText=&quot;.&quot; StringGroup=&quot;none&quot;/&gt;_x000d__x000a__x0009__x0009_&lt;/Display&gt;&lt;/Doc&gt;&lt;/KyMRNote&gt;"/>
    <w:docVar w:name="KY.MR.DATA{BD7F8489-F066-4CF0-AFBB-2C4C260ACB3C}103" w:val="&lt;KyMRNote dbid=&quot;{BD7F8489-F066-4CF0-AFBB-2C4C260ACB3C}&quot; recid=&quot;103&quot;&gt;&lt;Data&gt;&lt;Field id=&quot;AccessNum&quot;&gt;15533269&lt;/Field&gt;&lt;Field id=&quot;Author&quot; FirstData=&quot;1&quot; FirstStyle=&quot;786432&quot; OtherStyle=&quot;0&quot;&gt;Stratton RJ;Hackston A;Longmore D;Dixon R;Price S;Stroud M;King C;Elia M&lt;/Field&gt;&lt;Field id=&quot;AuthorTrans&quot;&gt;&lt;/Field&gt;&lt;Field id=&quot;DOI&quot;&gt;10.1079/bjn20041258&lt;/Field&gt;&lt;Field id=&quot;Editor&quot;&gt;&lt;/Field&gt;&lt;Field id=&quot;FmtTitle&quot;&gt;&lt;/Field&gt;&lt;Field id=&quot;FullAuthor&quot;&gt;Rebecca J, Stratton;Annemarie, Hackston;David, Longmore;Rod, Dixon;Sarah, Price;Mike, Stroud;Claire, King;Marinos, Elia;&lt;/Field&gt;&lt;Field id=&quot;ISSN&quot;&gt;0007-1145&lt;/Field&gt;&lt;Field id=&quot;Issue&quot;&gt;5&lt;/Field&gt;&lt;Field id=&quot;LIID&quot;&gt;103&lt;/Field&gt;&lt;Field id=&quot;Magazine&quot;&gt;The British journal of nutrition&lt;/Field&gt;&lt;Field id=&quot;MagazineAB&quot;&gt;Br J Nutr&lt;/Field&gt;&lt;Field id=&quot;MagazineTrans&quot;&gt;&lt;/Field&gt;&lt;Field id=&quot;PageNum&quot;&gt;799-808&lt;/Field&gt;&lt;Field id=&quot;PubDate&quot;&gt;Nov&lt;/Field&gt;&lt;Field id=&quot;PubPlace&quot;&gt;England&lt;/Field&gt;&lt;Field id=&quot;PubPlaceTrans&quot;&gt;&lt;/Field&gt;&lt;Field id=&quot;PubYear&quot;&gt;2004&lt;/Field&gt;&lt;Field id=&quot;Publisher&quot;&gt;&lt;/Field&gt;&lt;Field id=&quot;PublisherTrans&quot;&gt;&lt;/Field&gt;&lt;Field id=&quot;TITrans&quot;&gt;&lt;/Field&gt;&lt;Field id=&quot;Title&quot;&gt;Malnutrition in hospital outpatients and inpatients: prevalence, concurrent validity and ease of use of the 'malnutrition universal screening tool' ('MUST') for adults&lt;/Field&gt;&lt;Field id=&quot;Translator&quot;&gt;&lt;/Field&gt;&lt;Field id=&quot;Type&quot;&gt;{041D4F77-279E-4405-0002-4388361B9CFF}&lt;/Field&gt;&lt;Field id=&quot;Version&quot;&gt;&lt;/Field&gt;&lt;Field id=&quot;Vol&quot;&gt;92&lt;/Field&gt;&lt;Field id=&quot;Factor&quot;&gt;3.1&lt;/Field&gt;&lt;Field id=&quot;Author2&quot;&gt;Stratton,RJ;Hackston,A;Longmore,D;&lt;/Field&gt;&lt;/Data&gt;&lt;Ref&gt;&lt;Display&gt;&lt;Text StringText=&quot;「RefIndex」&quot; StringTextOri=&quot;「RefIndex」&quot; SuperScript=&quot;true&quot;/&gt;&lt;/Display&gt;&lt;/Ref&gt;&lt;Doc&gt;&lt;Display&gt;&lt;Text StringText=&quot;Stratton RJ, Hackston A, Longmore D, et al.&quot; StringGroup=&quot;Author&quot;/&gt;_x000d__x000a__x0009__x0009__x0009_&lt;Text StringText=&quot; &quot; StringGroup=&quot;Author&quot;/&gt;_x000d__x000a__x0009__x0009__x0009_&lt;Text StringText=&quot;Malnutrition in hospital outpatients and inpatients: prevalence, concurrent validity and ease of use of the 'malnutrition universal screening tool' ('MUST') for adults&quot; StringGroup=&quot;Title&quot;/&gt;_x000d__x000a__x0009__x0009__x0009_&lt;Text StringText=&quot;. &quot; StringGroup=&quot;Title&quot;/&gt;_x000d__x000a__x0009__x0009__x0009_&lt;Text StringText=&quot;Br J Nutr&quot; StringGroup=&quot;Magazine&quot;/&gt;_x000d__x000a__x0009__x0009__x0009_&lt;Text StringText=&quot;. &quot; StringGroup=&quot;Magazine&quot;/&gt;_x000d__x000a__x0009__x0009__x0009_&lt;Text StringText=&quot;2004&quot; StringGroup=&quot;PubYear&quot;/&gt;_x000d__x000a__x0009__x0009__x0009_&lt;Text StringText=&quot;. &quot; StringGroup=&quot;PubYear&quot;/&gt;_x000d__x000a__x0009__x0009__x0009_&lt;Text StringText=&quot;92&quot; StringGroup=&quot;Vol&quot;/&gt;_x000d__x000a__x0009__x0009__x0009_&lt;Text StringText=&quot;(&quot; StringGroup=&quot;Issue&quot;/&gt;_x000d__x000a__x0009__x0009__x0009_&lt;Text StringText=&quot;5&quot; StringGroup=&quot;Issue&quot;/&gt;_x000d__x000a__x0009__x0009__x0009_&lt;Text StringText=&quot;)&quot; StringGroup=&quot;Issue&quot;/&gt;_x000d__x000a__x0009__x0009__x0009_&lt;Text StringText=&quot;: &quot; StringGroup=&quot;PageNum&quot;/&gt;_x000d__x000a__x0009__x0009__x0009_&lt;Text StringText=&quot;799-808&quot; StringGroup=&quot;PageNum&quot;/&gt;_x000d__x000a__x0009__x0009__x0009_&lt;Text StringText=&quot;.&quot; StringGroup=&quot;none&quot;/&gt;_x000d__x000a__x0009__x0009_&lt;/Display&gt;&lt;/Doc&gt;&lt;/KyMRNote&gt;"/>
    <w:docVar w:name="KY.MR.DATA{BD7F8489-F066-4CF0-AFBB-2C4C260ACB3C}104" w:val="&lt;KyMRNote dbid=&quot;{BD7F8489-F066-4CF0-AFBB-2C4C260ACB3C}&quot; recid=&quot;104&quot;&gt;&lt;Data&gt;&lt;Field id=&quot;AccessNum&quot;&gt;&lt;/Field&gt;&lt;Field id=&quot;Author&quot; FirstData=&quot;1&quot; FirstStyle=&quot;655360&quot; OtherStyle=&quot;0&quot;&gt;Gennaro Galizia;Eva Lieto;Annamaria Auricchio;Francesca Cardella;Andrea Mabilia;Vlasta Podzemny;Paolo Castellano;Michele Orditura;Vincenzo Napolitano&lt;/Field&gt;&lt;Field id=&quot;AuthorTrans&quot;&gt;&lt;/Field&gt;&lt;Field id=&quot;DOI&quot;&gt;10.1097/DCR.0000000000000961&lt;/Field&gt;&lt;Field id=&quot;Editor&quot;&gt;&lt;/Field&gt;&lt;Field id=&quot;FmtTitle&quot;&gt;&lt;/Field&gt;&lt;Field id=&quot;FullAuthor&quot;&gt;&lt;/Field&gt;&lt;Field id=&quot;ISSN&quot;&gt;0012-3706&lt;/Field&gt;&lt;Field id=&quot;Issue&quot;&gt;12&lt;/Field&gt;&lt;Field id=&quot;LIID&quot;&gt;104&lt;/Field&gt;&lt;Field id=&quot;Magazine&quot;&gt;Diseases of the Colon and Rectum&lt;/Field&gt;&lt;Field id=&quot;MagazineAB&quot;&gt;&lt;/Field&gt;&lt;Field id=&quot;MagazineTrans&quot;&gt;&lt;/Field&gt;&lt;Field id=&quot;PageNum&quot;&gt;1273-1284&lt;/Field&gt;&lt;Field id=&quot;PubDate&quot;&gt;&lt;/Field&gt;&lt;Field id=&quot;PubPlace&quot;&gt;&lt;/Field&gt;&lt;Field id=&quot;PubPlaceTrans&quot;&gt;&lt;/Field&gt;&lt;Field id=&quot;PubYear&quot;&gt;2017&lt;/Field&gt;&lt;Field id=&quot;Publisher&quot;&gt;&lt;/Field&gt;&lt;Field id=&quot;PublisherTrans&quot;&gt;&lt;/Field&gt;&lt;Field id=&quot;TITrans&quot;&gt;&lt;/Field&gt;&lt;Field id=&quot;Title&quot;&gt;Naples Prognostic Score, Based on Nutritional and Inflammatory Status, is an Independent Predictor of Long-term Outcome in Patients Undergoing Surgery for Colorectal Cancer&lt;/Field&gt;&lt;Field id=&quot;Translator&quot;&gt;&lt;/Field&gt;&lt;Field id=&quot;Type&quot;&gt;{041D4F77-279E-4405-0002-4388361B9CFF}&lt;/Field&gt;&lt;Field id=&quot;Version&quot;&gt;&lt;/Field&gt;&lt;Field id=&quot;Vol&quot;&gt;60&lt;/Field&gt;&lt;Field id=&quot;Factor&quot;&gt;3.1&lt;/Field&gt;&lt;Field id=&quot;Author2&quot;&gt;Galizia,G;Lieto,E;Auricchio,A;&lt;/Field&gt;&lt;/Data&gt;&lt;Ref&gt;&lt;Display&gt;&lt;Text StringText=&quot;「RefIndex」&quot; StringTextOri=&quot;「RefIndex」&quot; SuperScript=&quot;true&quot;/&gt;&lt;/Display&gt;&lt;/Ref&gt;&lt;Doc&gt;&lt;Display&gt;&lt;Text StringText=&quot;Galizia G, Lieto E, Auricchio A, et al.&quot; StringGroup=&quot;Author&quot;/&gt;_x000d__x000a__x0009__x0009__x0009_&lt;Text StringText=&quot; &quot; StringGroup=&quot;Author&quot;/&gt;_x000d__x000a__x0009__x0009__x0009_&lt;Text StringText=&quot;Naples Prognostic Score, Based on Nutritional and Inflammatory Status, is an Independent Predictor of Long-term Outcome in Patients Undergoing Surgery for Colorectal Cancer&quot; StringGroup=&quot;Title&quot;/&gt;_x000d__x000a__x0009__x0009__x0009_&lt;Text StringText=&quot;. &quot; StringGroup=&quot;Title&quot;/&gt;_x000d__x000a__x0009__x0009__x0009_&lt;Text StringText=&quot;Dis Colon Rectum&quot; StringGroup=&quot;Magazine&quot;/&gt;_x000d__x000a__x0009__x0009__x0009_&lt;Text StringText=&quot;. &quot; StringGroup=&quot;Magazine&quot;/&gt;_x000d__x000a__x0009__x0009__x0009_&lt;Text StringText=&quot;2017&quot; StringGroup=&quot;PubYear&quot;/&gt;_x000d__x000a__x0009__x0009__x0009_&lt;Text StringText=&quot;. &quot; StringGroup=&quot;PubYear&quot;/&gt;_x000d__x000a__x0009__x0009__x0009_&lt;Text StringText=&quot;60&quot; StringGroup=&quot;Vol&quot;/&gt;_x000d__x000a__x0009__x0009__x0009_&lt;Text StringText=&quot;(&quot; StringGroup=&quot;Issue&quot;/&gt;_x000d__x000a__x0009__x0009__x0009_&lt;Text StringText=&quot;12&quot; StringGroup=&quot;Issue&quot;/&gt;_x000d__x000a__x0009__x0009__x0009_&lt;Text StringText=&quot;)&quot; StringGroup=&quot;Issue&quot;/&gt;_x000d__x000a__x0009__x0009__x0009_&lt;Text StringText=&quot;: &quot; StringGroup=&quot;PageNum&quot;/&gt;_x000d__x000a__x0009__x0009__x0009_&lt;Text StringText=&quot;1273-1284&quot; StringGroup=&quot;PageNum&quot;/&gt;_x000d__x000a__x0009__x0009__x0009_&lt;Text StringText=&quot;.&quot; StringGroup=&quot;none&quot;/&gt;_x000d__x000a__x0009__x0009_&lt;/Display&gt;&lt;/Doc&gt;&lt;/KyMRNote&gt;"/>
    <w:docVar w:name="KY.MR.DATA{BD7F8489-F066-4CF0-AFBB-2C4C260ACB3C}11" w:val="&lt;KyMRNote dbid=&quot;{BD7F8489-F066-4CF0-AFBB-2C4C260ACB3C}&quot; recid=&quot;11&quot;&gt;&lt;Data&gt;&lt;Field id=&quot;AccessNum&quot;&gt;37736137&lt;/Field&gt;&lt;Field id=&quot;Author&quot; FirstData=&quot;1&quot; FirstStyle=&quot;524288&quot; OtherStyle=&quot;0&quot;&gt;Huang L;Niannian F;Zhang Y;Shi Y;Gao X;Zhang L;Wu Y;Dai C;Huang Y;Cao Q;Zhou W;Jiang H;Jing X;Zhu W;Wang X&lt;/Field&gt;&lt;Field id=&quot;AuthorTrans&quot;&gt;&lt;/Field&gt;&lt;Field id=&quot;DOI&quot;&gt;10.3389/fnut.2023.1236036&lt;/Field&gt;&lt;Field id=&quot;Editor&quot;&gt;&lt;/Field&gt;&lt;Field id=&quot;FmtTitle&quot;&gt;&lt;/Field&gt;&lt;Field id=&quot;FullAuthor&quot;&gt;&lt;/Field&gt;&lt;Field id=&quot;ISSN&quot;&gt;&lt;/Field&gt;&lt;Field id=&quot;Issue&quot;&gt;&lt;/Field&gt;&lt;Field id=&quot;LIID&quot;&gt;11&lt;/Field&gt;&lt;Field id=&quot;Magazine&quot;&gt;Frontiers in nutrition&lt;/Field&gt;&lt;Field id=&quot;MagazineAB&quot;&gt;Front Nutr&lt;/Field&gt;&lt;Field id=&quot;MagazineTrans&quot;&gt;&lt;/Field&gt;&lt;Field id=&quot;PageNum&quot;&gt;1236036&lt;/Field&gt;&lt;Field id=&quot;PubDate&quot;&gt;&lt;/Field&gt;&lt;Field id=&quot;PubPlace&quot;&gt;&lt;/Field&gt;&lt;Field id=&quot;PubPlaceTrans&quot;&gt;&lt;/Field&gt;&lt;Field id=&quot;PubYear&quot;&gt;2023&lt;/Field&gt;&lt;Field id=&quot;Publisher&quot;&gt;&lt;/Field&gt;&lt;Field id=&quot;PublisherTrans&quot;&gt;&lt;/Field&gt;&lt;Field id=&quot;TITrans&quot;&gt;&lt;/Field&gt;&lt;Field id=&quot;Title&quot;&gt;Rapid assessment of malnutrition based on GLIM diagnosis in Crohn's disease&lt;/Field&gt;&lt;Field id=&quot;Translator&quot;&gt;&lt;/Field&gt;&lt;Field id=&quot;Type&quot;&gt;{041D4F77-279E-4405-0002-4388361B9CFF}&lt;/Field&gt;&lt;Field id=&quot;Version&quot;&gt;&lt;/Field&gt;&lt;Field id=&quot;Vol&quot;&gt;10&lt;/Field&gt;&lt;Field id=&quot;Factor&quot;&gt;5.1&lt;/Field&gt;&lt;Field id=&quot;Author2&quot;&gt;Huang,L;Niannian,F;Zhang,Y;&lt;/Field&gt;&lt;/Data&gt;&lt;Ref&gt;&lt;Display&gt;&lt;Text StringText=&quot;「RefIndex」&quot; StringTextOri=&quot;「RefIndex」&quot; SuperScript=&quot;true&quot;/&gt;&lt;/Display&gt;&lt;/Ref&gt;&lt;Doc&gt;&lt;Display&gt;&lt;Text StringText=&quot;Huang L, Niannian F, Zhang Y, et al.&quot; StringGroup=&quot;Author&quot;/&gt;_x000d__x000a__x0009__x0009__x0009_&lt;Text StringText=&quot; &quot; StringGroup=&quot;Author&quot;/&gt;_x000d__x000a__x0009__x0009__x0009_&lt;Text StringText=&quot;Rapid assessment of malnutrition based on GLIM diagnosis in Crohn's disease&quot; StringGroup=&quot;Title&quot;/&gt;_x000d__x000a__x0009__x0009__x0009_&lt;Text StringText=&quot;. &quot; StringGroup=&quot;Title&quot;/&gt;_x000d__x000a__x0009__x0009__x0009_&lt;Text StringText=&quot;Front Nutr&quot; StringGroup=&quot;Magazine&quot;/&gt;_x000d__x000a__x0009__x0009__x0009_&lt;Text StringText=&quot;. &quot; StringGroup=&quot;Magazine&quot;/&gt;_x000d__x000a__x0009__x0009__x0009_&lt;Text StringText=&quot;2023&quot; StringGroup=&quot;PubYear&quot;/&gt;_x000d__x000a__x0009__x0009__x0009_&lt;Text StringText=&quot;. &quot; StringGroup=&quot;PubYear&quot;/&gt;_x000d__x000a__x0009__x0009__x0009_&lt;Text StringText=&quot;10&quot; StringGroup=&quot;Vol&quot;/&gt;_x000d__x000a__x0009__x0009__x0009_&lt;Text StringText=&quot;: &quot; StringGroup=&quot;PageNum&quot;/&gt;_x000d__x000a__x0009__x0009__x0009_&lt;Text StringText=&quot;1236036&quot; StringGroup=&quot;PageNum&quot;/&gt;_x000d__x000a__x0009__x0009__x0009_&lt;Text StringText=&quot;.&quot; StringGroup=&quot;none&quot;/&gt;_x000d__x000a__x0009__x0009_&lt;/Display&gt;&lt;/Doc&gt;&lt;/KyMRNote&gt;"/>
    <w:docVar w:name="KY.MR.DATA{BD7F8489-F066-4CF0-AFBB-2C4C260ACB3C}13" w:val="&lt;KyMRNote dbid=&quot;{BD7F8489-F066-4CF0-AFBB-2C4C260ACB3C}&quot; recid=&quot;13&quot;&gt;&lt;Data&gt;&lt;Field id=&quot;AccessNum&quot;&gt;15762418&lt;/Field&gt;&lt;Field id=&quot;Author&quot; FirstData=&quot;1&quot; FirstStyle=&quot;983040&quot; OtherStyle=&quot;0&quot;&gt;J Ignacio de Ulíbarri;A González-Madroño;N G P de Villar;P González;B González;A Mancha;F Rodríguez;G Fernández&lt;/Field&gt;&lt;Field id=&quot;AuthorTrans&quot;&gt;&lt;/Field&gt;&lt;Field id=&quot;DOI&quot;&gt;&lt;/Field&gt;&lt;Field id=&quot;Editor&quot;&gt;&lt;/Field&gt;&lt;Field id=&quot;FmtTitle&quot;&gt;&lt;/Field&gt;&lt;Field id=&quot;FullAuthor&quot;&gt;&lt;/Field&gt;&lt;Field id=&quot;ISSN&quot;&gt;&lt;/Field&gt;&lt;Field id=&quot;Issue&quot;&gt;1&lt;/Field&gt;&lt;Field id=&quot;LIID&quot;&gt;13&lt;/Field&gt;&lt;Field id=&quot;Magazine&quot;&gt;Nutrición hospitalaria&lt;/Field&gt;&lt;Field id=&quot;MagazineAB&quot;&gt;Nutr Hosp&lt;/Field&gt;&lt;Field id=&quot;MagazineTrans&quot;&gt;&lt;/Field&gt;&lt;Field id=&quot;PageNum&quot;&gt;38-45&lt;/Field&gt;&lt;Field id=&quot;PubDate&quot;&gt;&lt;/Field&gt;&lt;Field id=&quot;PubPlace&quot;&gt;&lt;/Field&gt;&lt;Field id=&quot;PubPlaceTrans&quot;&gt;&lt;/Field&gt;&lt;Field id=&quot;PubYear&quot;&gt;2005&lt;/Field&gt;&lt;Field id=&quot;Publisher&quot;&gt;&lt;/Field&gt;&lt;Field id=&quot;PublisherTrans&quot;&gt;&lt;/Field&gt;&lt;Field id=&quot;TITrans&quot;&gt;&lt;/Field&gt;&lt;Field id=&quot;Title&quot;&gt;CONUT: a tool for controlling nutritional status. First validation in a hospital population&lt;/Field&gt;&lt;Field id=&quot;Translator&quot;&gt;&lt;/Field&gt;&lt;Field id=&quot;Type&quot;&gt;{041D4F77-279E-4405-0002-4388361B9CFF}&lt;/Field&gt;&lt;Field id=&quot;Version&quot;&gt;&lt;/Field&gt;&lt;Field id=&quot;Vol&quot;&gt;20&lt;/Field&gt;&lt;Field id=&quot;Factor&quot;&gt;1.3&lt;/Field&gt;&lt;Field id=&quot;Author2&quot;&gt;de Ulíbarri,JI;González-Madroño,A;de Villar,NGP;&lt;/Field&gt;&lt;/Data&gt;&lt;Ref&gt;&lt;Display&gt;&lt;Text StringText=&quot;「RefIndex」&quot; StringTextOri=&quot;「RefIndex」&quot; SuperScript=&quot;true&quot;/&gt;&lt;/Display&gt;&lt;/Ref&gt;&lt;Doc&gt;&lt;Display&gt;&lt;Text StringText=&quot;de Ulíbarri JI, González-Madroño A, de Villar NGP, et al.&quot; StringGroup=&quot;Author&quot;/&gt;_x000d__x000a__x0009__x0009__x0009_&lt;Text StringText=&quot; &quot; StringGroup=&quot;Author&quot;/&gt;_x000d__x000a__x0009__x0009__x0009_&lt;Text StringText=&quot;CONUT: a tool for controlling nutritional status. First validation in a hospital population&quot; StringGroup=&quot;Title&quot;/&gt;_x000d__x000a__x0009__x0009__x0009_&lt;Text StringText=&quot;. &quot; StringGroup=&quot;Title&quot;/&gt;_x000d__x000a__x0009__x0009__x0009_&lt;Text StringText=&quot;Nutr Hosp&quot; StringGroup=&quot;Magazine&quot;/&gt;_x000d__x000a__x0009__x0009__x0009_&lt;Text StringText=&quot;. &quot; StringGroup=&quot;Magazine&quot;/&gt;_x000d__x000a__x0009__x0009__x0009_&lt;Text StringText=&quot;2005&quot; StringGroup=&quot;PubYear&quot;/&gt;_x000d__x000a__x0009__x0009__x0009_&lt;Text StringText=&quot;. &quot; StringGroup=&quot;PubYear&quot;/&gt;_x000d__x000a__x0009__x0009__x0009_&lt;Text StringText=&quot;20&quot; StringGroup=&quot;Vol&quot;/&gt;_x000d__x000a__x0009__x0009__x0009_&lt;Text StringText=&quot;(&quot; StringGroup=&quot;Issue&quot;/&gt;_x000d__x000a__x0009__x0009__x0009_&lt;Text StringText=&quot;1&quot; StringGroup=&quot;Issue&quot;/&gt;_x000d__x000a__x0009__x0009__x0009_&lt;Text StringText=&quot;)&quot; StringGroup=&quot;Issue&quot;/&gt;_x000d__x000a__x0009__x0009__x0009_&lt;Text StringText=&quot;: &quot; StringGroup=&quot;PageNum&quot;/&gt;_x000d__x000a__x0009__x0009__x0009_&lt;Text StringText=&quot;38-45&quot; StringGroup=&quot;PageNum&quot;/&gt;_x000d__x000a__x0009__x0009__x0009_&lt;Text StringText=&quot;.&quot; StringGroup=&quot;none&quot;/&gt;_x000d__x000a__x0009__x0009_&lt;/Display&gt;&lt;/Doc&gt;&lt;/KyMRNote&gt;"/>
    <w:docVar w:name="KY.MR.DATA{BD7F8489-F066-4CF0-AFBB-2C4C260ACB3C}14" w:val="&lt;KyMRNote dbid=&quot;{BD7F8489-F066-4CF0-AFBB-2C4C260ACB3C}&quot; recid=&quot;14&quot;&gt;&lt;Data&gt;&lt;Field id=&quot;AccessNum&quot;&gt;15762418&lt;/Field&gt;&lt;Field id=&quot;Author&quot; FirstData=&quot;1&quot; FirstStyle=&quot;983040&quot; OtherStyle=&quot;0&quot;&gt;J Ignacio de Ulíbarri;A González-Madroño;N G P de Villar;P González;B González;A Mancha;F Rodríguez;G Fernández&lt;/Field&gt;&lt;Field id=&quot;AuthorTrans&quot;&gt;&lt;/Field&gt;&lt;Field id=&quot;DOI&quot;&gt;&lt;/Field&gt;&lt;Field id=&quot;Editor&quot;&gt;&lt;/Field&gt;&lt;Field id=&quot;FmtTitle&quot;&gt;&lt;/Field&gt;&lt;Field id=&quot;FullAuthor&quot;&gt;&lt;/Field&gt;&lt;Field id=&quot;ISSN&quot;&gt;&lt;/Field&gt;&lt;Field id=&quot;Issue&quot;&gt;1&lt;/Field&gt;&lt;Field id=&quot;LIID&quot;&gt;14&lt;/Field&gt;&lt;Field id=&quot;Magazine&quot;&gt;Nutricion hospitalaria&lt;/Field&gt;&lt;Field id=&quot;MagazineAB&quot;&gt;Nutr Hosp&lt;/Field&gt;&lt;Field id=&quot;MagazineTrans&quot;&gt;&lt;/Field&gt;&lt;Field id=&quot;PageNum&quot;&gt;38-45&lt;/Field&gt;&lt;Field id=&quot;PubDate&quot;&gt;&lt;/Field&gt;&lt;Field id=&quot;PubPlace&quot;&gt;&lt;/Field&gt;&lt;Field id=&quot;PubPlaceTrans&quot;&gt;&lt;/Field&gt;&lt;Field id=&quot;PubYear&quot;&gt;2005&lt;/Field&gt;&lt;Field id=&quot;Publisher&quot;&gt;&lt;/Field&gt;&lt;Field id=&quot;PublisherTrans&quot;&gt;&lt;/Field&gt;&lt;Field id=&quot;TITrans&quot;&gt;&lt;/Field&gt;&lt;Field id=&quot;Title&quot;&gt;CONUT: a tool for controlling nutritional status. First validation in a hospital population&lt;/Field&gt;&lt;Field id=&quot;Translator&quot;&gt;&lt;/Field&gt;&lt;Field id=&quot;Type&quot;&gt;{041D4F77-279E-4405-0002-4388361B9CFF}&lt;/Field&gt;&lt;Field id=&quot;Version&quot;&gt;&lt;/Field&gt;&lt;Field id=&quot;Vol&quot;&gt;20&lt;/Field&gt;&lt;Field id=&quot;Factor&quot;&gt;1.1&lt;/Field&gt;&lt;Field id=&quot;Author2&quot;&gt;de Ulíbarri,JI;González-Madroño,A;de Villar,NGP;&lt;/Field&gt;&lt;/Data&gt;&lt;Ref&gt;&lt;Display&gt;&lt;Text StringText=&quot;「RefIndex」&quot; StringTextOri=&quot;「RefIndex」&quot; SuperScript=&quot;true&quot;/&gt;&lt;/Display&gt;&lt;/Ref&gt;&lt;Doc&gt;&lt;Display&gt;&lt;Text StringText=&quot;de Ulíbarri JI, González-Madroño A, de Villar NGP, et al.&quot; StringGroup=&quot;Author&quot;/&gt;_x000d__x000a__x0009__x0009__x0009_&lt;Text StringText=&quot; &quot; StringGroup=&quot;Author&quot;/&gt;_x000d__x000a__x0009__x0009__x0009_&lt;Text StringText=&quot;CONUT: a tool for controlling nutritional status. First validation in a hospital population&quot; StringGroup=&quot;Title&quot;/&gt;_x000d__x000a__x0009__x0009__x0009_&lt;Text StringText=&quot;. &quot; StringGroup=&quot;Title&quot;/&gt;_x000d__x000a__x0009__x0009__x0009_&lt;Text StringText=&quot;Nutr Hosp&quot; StringGroup=&quot;Magazine&quot;/&gt;_x000d__x000a__x0009__x0009__x0009_&lt;Text StringText=&quot;. &quot; StringGroup=&quot;Magazine&quot;/&gt;_x000d__x000a__x0009__x0009__x0009_&lt;Text StringText=&quot;2005&quot; StringGroup=&quot;PubYear&quot;/&gt;_x000d__x000a__x0009__x0009__x0009_&lt;Text StringText=&quot;. &quot; StringGroup=&quot;PubYear&quot;/&gt;_x000d__x000a__x0009__x0009__x0009_&lt;Text StringText=&quot;20&quot; StringGroup=&quot;Vol&quot;/&gt;_x000d__x000a__x0009__x0009__x0009_&lt;Text StringText=&quot;(&quot; StringGroup=&quot;Issue&quot;/&gt;_x000d__x000a__x0009__x0009__x0009_&lt;Text StringText=&quot;1&quot; StringGroup=&quot;Issue&quot;/&gt;_x000d__x000a__x0009__x0009__x0009_&lt;Text StringText=&quot;)&quot; StringGroup=&quot;Issue&quot;/&gt;_x000d__x000a__x0009__x0009__x0009_&lt;Text StringText=&quot;: &quot; StringGroup=&quot;PageNum&quot;/&gt;_x000d__x000a__x0009__x0009__x0009_&lt;Text StringText=&quot;38-45&quot; StringGroup=&quot;PageNum&quot;/&gt;_x000d__x000a__x0009__x0009__x0009_&lt;Text StringText=&quot;.&quot; StringGroup=&quot;none&quot;/&gt;_x000d__x000a__x0009__x0009_&lt;/Display&gt;&lt;/Doc&gt;&lt;/KyMRNote&gt;"/>
    <w:docVar w:name="KY.MR.DATA{BD7F8489-F066-4CF0-AFBB-2C4C260ACB3C}15" w:val="&lt;KyMRNote dbid=&quot;{BD7F8489-F066-4CF0-AFBB-2C4C260ACB3C}&quot; recid=&quot;15&quot;&gt;&lt;Data&gt;&lt;Field id=&quot;AccessNum&quot;&gt;23884382&lt;/Field&gt;&lt;Field id=&quot;Author&quot; FirstData=&quot;1&quot; FirstStyle=&quot;524288&quot; OtherStyle=&quot;0&quot;&gt;Yasuhiko Mohri;Yasuhiro Inoue;Koji Tanaka;Junichirou Hiro;Keiichi Uchida;Masato Kusunoki&lt;/Field&gt;&lt;Field id=&quot;AuthorTrans&quot;&gt;&lt;/Field&gt;&lt;Field id=&quot;DOI&quot;&gt;10.1007/s00268-013-2156-9&lt;/Field&gt;&lt;Field id=&quot;Editor&quot;&gt;&lt;/Field&gt;&lt;Field id=&quot;FmtTitle&quot;&gt;&lt;/Field&gt;&lt;Field id=&quot;FullAuthor&quot;&gt;&lt;/Field&gt;&lt;Field id=&quot;ISSN&quot;&gt;&lt;/Field&gt;&lt;Field id=&quot;Issue&quot;&gt;11&lt;/Field&gt;&lt;Field id=&quot;LIID&quot;&gt;15&lt;/Field&gt;&lt;Field id=&quot;Magazine&quot;&gt;World journal of surgery&lt;/Field&gt;&lt;Field id=&quot;MagazineAB&quot;&gt;World J Surg&lt;/Field&gt;&lt;Field id=&quot;MagazineTrans&quot;&gt;&lt;/Field&gt;&lt;Field id=&quot;PageNum&quot;&gt;2688-92&lt;/Field&gt;&lt;Field id=&quot;PubDate&quot;&gt;&lt;/Field&gt;&lt;Field id=&quot;PubPlace&quot;&gt;&lt;/Field&gt;&lt;Field id=&quot;PubPlaceTrans&quot;&gt;&lt;/Field&gt;&lt;Field id=&quot;PubYear&quot;&gt;2013&lt;/Field&gt;&lt;Field id=&quot;Publisher&quot;&gt;&lt;/Field&gt;&lt;Field id=&quot;PublisherTrans&quot;&gt;&lt;/Field&gt;&lt;Field id=&quot;TITrans&quot;&gt;&lt;/Field&gt;&lt;Field id=&quot;Title&quot;&gt;Prognostic nutritional index predicts postoperative outcome in colorectal cancer&lt;/Field&gt;&lt;Field id=&quot;Translator&quot;&gt;&lt;/Field&gt;&lt;Field id=&quot;Type&quot;&gt;{041D4F77-279E-4405-0002-4388361B9CFF}&lt;/Field&gt;&lt;Field id=&quot;Version&quot;&gt;&lt;/Field&gt;&lt;Field id=&quot;Vol&quot;&gt;37&lt;/Field&gt;&lt;Field id=&quot;Factor&quot;&gt;2.5&lt;/Field&gt;&lt;Field id=&quot;Author2&quot;&gt;Mohri,Y;Inoue,Y;Tanaka,K;Hiro,J;Uchida,K;Kusunoki,M;&lt;/Field&gt;&lt;/Data&gt;&lt;Ref&gt;&lt;Display&gt;&lt;Text StringText=&quot;「RefIndex」&quot; StringTextOri=&quot;「RefIndex」&quot; SuperScript=&quot;true&quot;/&gt;&lt;/Display&gt;&lt;/Ref&gt;&lt;Doc&gt;&lt;Display&gt;&lt;Text StringText=&quot;Mohri Y, Inoue Y, Tanaka K, Hiro J, Uchida K, Kusunoki M&quot; StringGroup=&quot;Author&quot;/&gt;_x000d__x000a__x0009__x0009__x0009_&lt;Text StringText=&quot;. &quot; StringGroup=&quot;Author&quot;/&gt;_x000d__x000a__x0009__x0009__x0009_&lt;Text StringText=&quot;Prognostic nutritional index predicts postoperative outcome in colorectal cancer&quot; StringGroup=&quot;Title&quot;/&gt;_x000d__x000a__x0009__x0009__x0009_&lt;Text StringText=&quot;. &quot; StringGroup=&quot;Title&quot;/&gt;_x000d__x000a__x0009__x0009__x0009_&lt;Text StringText=&quot;World J Surg&quot; StringGroup=&quot;Magazine&quot;/&gt;_x000d__x000a__x0009__x0009__x0009_&lt;Text StringText=&quot;. &quot; StringGroup=&quot;Magazine&quot;/&gt;_x000d__x000a__x0009__x0009__x0009_&lt;Text StringText=&quot;2013&quot; StringGroup=&quot;PubYear&quot;/&gt;_x000d__x000a__x0009__x0009__x0009_&lt;Text StringText=&quot;. &quot; StringGroup=&quot;PubYear&quot;/&gt;_x000d__x000a__x0009__x0009__x0009_&lt;Text StringText=&quot;37&quot; StringGroup=&quot;Vol&quot;/&gt;_x000d__x000a__x0009__x0009__x0009_&lt;Text StringText=&quot;(&quot; StringGroup=&quot;Issue&quot;/&gt;_x000d__x000a__x0009__x0009__x0009_&lt;Text StringText=&quot;11&quot; StringGroup=&quot;Issue&quot;/&gt;_x000d__x000a__x0009__x0009__x0009_&lt;Text StringText=&quot;)&quot; StringGroup=&quot;Issue&quot;/&gt;_x000d__x000a__x0009__x0009__x0009_&lt;Text StringText=&quot;: &quot; StringGroup=&quot;PageNum&quot;/&gt;_x000d__x000a__x0009__x0009__x0009_&lt;Text StringText=&quot;2688-92&quot; StringGroup=&quot;PageNum&quot;/&gt;_x000d__x000a__x0009__x0009__x0009_&lt;Text StringText=&quot;.&quot; StringGroup=&quot;none&quot;/&gt;_x000d__x000a__x0009__x0009_&lt;/Display&gt;&lt;/Doc&gt;&lt;/KyMRNote&gt;"/>
    <w:docVar w:name="KY.MR.DATA{BD7F8489-F066-4CF0-AFBB-2C4C260ACB3C}17" w:val="&lt;KyMRNote dbid=&quot;{BD7F8489-F066-4CF0-AFBB-2C4C260ACB3C}&quot; recid=&quot;17&quot;&gt;&lt;Data&gt;&lt;Field id=&quot;AccessNum&quot;&gt;29706396&lt;/Field&gt;&lt;Field id=&quot;Author&quot; FirstData=&quot;1&quot; FirstStyle=&quot;393216&quot; OtherStyle=&quot;0&quot;&gt;Shinichiro Doi;Hiroshi Iwata;Hideki Wada;Takehiro Funamizu;Jun Shitara;Hirohisa Endo;Ryo Naito;Hirokazu Konishi;Shuta Tsuboi;Manabu Ogita;Tomotaka Dohi;Takatoshi Kasai;Shinya Okazaki;Kikuo Isoda;Katsumi Miyauchi;Hiroyuki Daida&lt;/Field&gt;&lt;Field id=&quot;AuthorTrans&quot;&gt;&lt;/Field&gt;&lt;Field id=&quot;DOI&quot;&gt;10.1016/j.ijcard.2018.02.039&lt;/Field&gt;&lt;Field id=&quot;Editor&quot;&gt;&lt;/Field&gt;&lt;Field id=&quot;FmtTitle&quot;&gt;&lt;/Field&gt;&lt;Field id=&quot;FullAuthor&quot;&gt;&lt;/Field&gt;&lt;Field id=&quot;ISSN&quot;&gt;&lt;/Field&gt;&lt;Field id=&quot;Issue&quot;&gt;&lt;/Field&gt;&lt;Field id=&quot;LIID&quot;&gt;17&lt;/Field&gt;&lt;Field id=&quot;Magazine&quot;&gt;International journal of cardiology&lt;/Field&gt;&lt;Field id=&quot;MagazineAB&quot;&gt;Int J Cardiol&lt;/Field&gt;&lt;Field id=&quot;MagazineTrans&quot;&gt;&lt;/Field&gt;&lt;Field id=&quot;PageNum&quot;&gt;92-98&lt;/Field&gt;&lt;Field id=&quot;PubDate&quot;&gt;&lt;/Field&gt;&lt;Field id=&quot;PubPlace&quot;&gt;&lt;/Field&gt;&lt;Field id=&quot;PubPlaceTrans&quot;&gt;&lt;/Field&gt;&lt;Field id=&quot;PubYear&quot;&gt;2018&lt;/Field&gt;&lt;Field id=&quot;Publisher&quot;&gt;&lt;/Field&gt;&lt;Field id=&quot;PublisherTrans&quot;&gt;&lt;/Field&gt;&lt;Field id=&quot;TITrans&quot;&gt;&lt;/Field&gt;&lt;Field id=&quot;Title&quot;&gt;A novel and simply calculated nutritional index serves as a useful prognostic indicator in patients with coronary artery disease&lt;/Field&gt;&lt;Field id=&quot;Translator&quot;&gt;&lt;/Field&gt;&lt;Field id=&quot;Type&quot;&gt;{041D4F77-279E-4405-0002-4388361B9CFF}&lt;/Field&gt;&lt;Field id=&quot;Version&quot;&gt;&lt;/Field&gt;&lt;Field id=&quot;Vol&quot;&gt;262&lt;/Field&gt;&lt;Field id=&quot;Factor&quot;&gt;3.2&lt;/Field&gt;&lt;Field id=&quot;Author2&quot;&gt;Doi,S;Iwata,H;Wada,H;&lt;/Field&gt;&lt;/Data&gt;&lt;Ref&gt;&lt;Display&gt;&lt;Text StringText=&quot;「RefIndex」&quot; StringTextOri=&quot;「RefIndex」&quot; SuperScript=&quot;true&quot;/&gt;&lt;/Display&gt;&lt;/Ref&gt;&lt;Doc&gt;&lt;Display&gt;&lt;Text StringText=&quot;Doi S, Iwata H, Wada H, et al.&quot; StringGroup=&quot;Author&quot;/&gt;_x000d__x000a__x0009__x0009__x0009_&lt;Text StringText=&quot; &quot; StringGroup=&quot;Author&quot;/&gt;_x000d__x000a__x0009__x0009__x0009_&lt;Text StringText=&quot;A novel and simply calculated nutritional index serves as a useful prognostic indicator in patients with coronary artery disease&quot; StringGroup=&quot;Title&quot;/&gt;_x000d__x000a__x0009__x0009__x0009_&lt;Text StringText=&quot;. &quot; StringGroup=&quot;Title&quot;/&gt;_x000d__x000a__x0009__x0009__x0009_&lt;Text StringText=&quot;Int J Cardiol&quot; StringGroup=&quot;Magazine&quot;/&gt;_x000d__x000a__x0009__x0009__x0009_&lt;Text StringText=&quot;. &quot; StringGroup=&quot;Magazine&quot;/&gt;_x000d__x000a__x0009__x0009__x0009_&lt;Text StringText=&quot;2018&quot; StringGroup=&quot;PubYear&quot;/&gt;_x000d__x000a__x0009__x0009__x0009_&lt;Text StringText=&quot;. &quot; StringGroup=&quot;PubYear&quot;/&gt;_x000d__x000a__x0009__x0009__x0009_&lt;Text StringText=&quot;262&quot; StringGroup=&quot;Vol&quot;/&gt;_x000d__x000a__x0009__x0009__x0009_&lt;Text StringText=&quot;: &quot; StringGroup=&quot;PageNum&quot;/&gt;_x000d__x000a__x0009__x0009__x0009_&lt;Text StringText=&quot;92-98&quot; StringGroup=&quot;PageNum&quot;/&gt;_x000d__x000a__x0009__x0009__x0009_&lt;Text StringText=&quot;.&quot; StringGroup=&quot;none&quot;/&gt;_x000d__x000a__x0009__x0009_&lt;/Display&gt;&lt;/Doc&gt;&lt;/KyMRNote&gt;"/>
    <w:docVar w:name="KY.MR.DATA{BD7F8489-F066-4CF0-AFBB-2C4C260ACB3C}18" w:val="&lt;KyMRNote dbid=&quot;{BD7F8489-F066-4CF0-AFBB-2C4C260ACB3C}&quot; recid=&quot;18&quot;&gt;&lt;Data&gt;&lt;Field id=&quot;AccessNum&quot;&gt;32321298&lt;/Field&gt;&lt;Field id=&quot;Author&quot; FirstData=&quot;1&quot; FirstStyle=&quot;720896&quot; OtherStyle=&quot;0&quot;&gt;Irene Lidoriki;Dimitrios Schizas;Maximos Frountzas;Nikolaos Machairas;Anastasia Prodromidou;Alkistis Kapelouzou;Ioannis Karavokyros;Emmanouil Pikoulis;Stefanos N Kales;Theodoros Liakakos&lt;/Field&gt;&lt;Field id=&quot;AuthorTrans&quot;&gt;&lt;/Field&gt;&lt;Field id=&quot;DOI&quot;&gt;10.1080/01635581.2020.1756350&lt;/Field&gt;&lt;Field id=&quot;Editor&quot;&gt;&lt;/Field&gt;&lt;Field id=&quot;FmtTitle&quot;&gt;&lt;/Field&gt;&lt;Field id=&quot;FullAuthor&quot;&gt;&lt;/Field&gt;&lt;Field id=&quot;ISSN&quot;&gt;&lt;/Field&gt;&lt;Field id=&quot;Issue&quot;&gt;3&lt;/Field&gt;&lt;Field id=&quot;LIID&quot;&gt;18&lt;/Field&gt;&lt;Field id=&quot;Magazine&quot;&gt;Nutrition and cancer&lt;/Field&gt;&lt;Field id=&quot;MagazineAB&quot;&gt;Nutr Cancer&lt;/Field&gt;&lt;Field id=&quot;MagazineTrans&quot;&gt;&lt;/Field&gt;&lt;Field id=&quot;PageNum&quot;&gt;391-403&lt;/Field&gt;&lt;Field id=&quot;PubDate&quot;&gt;&lt;/Field&gt;&lt;Field id=&quot;PubPlace&quot;&gt;&lt;/Field&gt;&lt;Field id=&quot;PubPlaceTrans&quot;&gt;&lt;/Field&gt;&lt;Field id=&quot;PubYear&quot;&gt;2021&lt;/Field&gt;&lt;Field id=&quot;Publisher&quot;&gt;&lt;/Field&gt;&lt;Field id=&quot;PublisherTrans&quot;&gt;&lt;/Field&gt;&lt;Field id=&quot;TITrans&quot;&gt;&lt;/Field&gt;&lt;Field id=&quot;Title&quot;&gt;GNRI as a Prognostic Factor for Outcomes in Cancer Patients: A Systematic Review of the Literature&lt;/Field&gt;&lt;Field id=&quot;Translator&quot;&gt;&lt;/Field&gt;&lt;Field id=&quot;Type&quot;&gt;{041D4F77-279E-4405-0002-4388361B9CFF}&lt;/Field&gt;&lt;Field id=&quot;Version&quot;&gt;&lt;/Field&gt;&lt;Field id=&quot;Vol&quot;&gt;73&lt;/Field&gt;&lt;Field id=&quot;Factor&quot;&gt;2.4&lt;/Field&gt;&lt;Field id=&quot;Author2&quot;&gt;Lidoriki,I;Schizas,D;Frountzas,M;&lt;/Field&gt;&lt;/Data&gt;&lt;Ref&gt;&lt;Display&gt;&lt;Text StringText=&quot;「RefIndex」&quot; StringTextOri=&quot;「RefIndex」&quot; SuperScript=&quot;true&quot;/&gt;&lt;/Display&gt;&lt;/Ref&gt;&lt;Doc&gt;&lt;Display&gt;&lt;Text StringText=&quot;Lidoriki I, Schizas D, Frountzas M, et al.&quot; StringGroup=&quot;Author&quot;/&gt;_x000d__x000a__x0009__x0009__x0009_&lt;Text StringText=&quot; &quot; StringGroup=&quot;Author&quot;/&gt;_x000d__x000a__x0009__x0009__x0009_&lt;Text StringText=&quot;GNRI as a Prognostic Factor for Outcomes in Cancer Patients: A Systematic Review of the Literature&quot; StringGroup=&quot;Title&quot;/&gt;_x000d__x000a__x0009__x0009__x0009_&lt;Text StringText=&quot;. &quot; StringGroup=&quot;Title&quot;/&gt;_x000d__x000a__x0009__x0009__x0009_&lt;Text StringText=&quot;Nutr Cancer&quot; StringGroup=&quot;Magazine&quot;/&gt;_x000d__x000a__x0009__x0009__x0009_&lt;Text StringText=&quot;. &quot; StringGroup=&quot;Magazine&quot;/&gt;_x000d__x000a__x0009__x0009__x0009_&lt;Text StringText=&quot;2021&quot; StringGroup=&quot;PubYear&quot;/&gt;_x000d__x000a__x0009__x0009__x0009_&lt;Text StringText=&quot;. &quot; StringGroup=&quot;PubYear&quot;/&gt;_x000d__x000a__x0009__x0009__x0009_&lt;Text StringText=&quot;73&quot; StringGroup=&quot;Vol&quot;/&gt;_x000d__x000a__x0009__x0009__x0009_&lt;Text StringText=&quot;(&quot; StringGroup=&quot;Issue&quot;/&gt;_x000d__x000a__x0009__x0009__x0009_&lt;Text StringText=&quot;3&quot; StringGroup=&quot;Issue&quot;/&gt;_x000d__x000a__x0009__x0009__x0009_&lt;Text StringText=&quot;)&quot; StringGroup=&quot;Issue&quot;/&gt;_x000d__x000a__x0009__x0009__x0009_&lt;Text StringText=&quot;: &quot; StringGroup=&quot;PageNum&quot;/&gt;_x000d__x000a__x0009__x0009__x0009_&lt;Text StringText=&quot;391-403&quot; StringGroup=&quot;PageNum&quot;/&gt;_x000d__x000a__x0009__x0009__x0009_&lt;Text StringText=&quot;.&quot; StringGroup=&quot;none&quot;/&gt;_x000d__x000a__x0009__x0009_&lt;/Display&gt;&lt;/Doc&gt;&lt;/KyMRNote&gt;"/>
    <w:docVar w:name="KY.MR.DATA{BD7F8489-F066-4CF0-AFBB-2C4C260ACB3C}19" w:val="&lt;KyMRNote dbid=&quot;{BD7F8489-F066-4CF0-AFBB-2C4C260ACB3C}&quot; recid=&quot;19&quot;&gt;&lt;Data&gt;&lt;Field id=&quot;AccessNum&quot;&gt;30175461&lt;/Field&gt;&lt;Field id=&quot;Author&quot; FirstData=&quot;1&quot; FirstStyle=&quot;655360&quot; OtherStyle=&quot;0&quot;&gt;Jensen GL;Cederholm T;Correia MITD;Gonzalez MC;Fukushima R;Higashiguchi T;de Baptista GA;Barazzoni R;Blaauw R;Coats AJS;Crivelli A;Evans DC;Gramlich L;Fuchs-Tarlovsky V;Keller H;Llido L;Malone A;Mogensen KM;Morley JE;Muscaritoli M;Nyulasi I;Pirlich M;Pisprasert V;de van der Schueren M;Siltharm S;Singer P;Tappenden KA;Velasco N;Waitzberg DL;Yamwong P;Yu J;Compher C;Van Gossum A;&lt;/Field&gt;&lt;Field id=&quot;AuthorTrans&quot;&gt;&lt;/Field&gt;&lt;Field id=&quot;DOI&quot;&gt;10.1002/jpen.1440&lt;/Field&gt;&lt;Field id=&quot;Editor&quot;&gt;&lt;/Field&gt;&lt;Field id=&quot;FmtTitle&quot;&gt;&lt;/Field&gt;&lt;Field id=&quot;FullAuthor&quot;&gt;Jensen, Gordon L;Cederholm, Tommy;Correia, M Isabel T D;Gonzalez, M Christina;Fukushima, Ryoji;Higashiguchi, Takashi;de Baptista, Gertrudis Adrianza;Barazzoni, Rocco;Blaauw, Renée;Coats, Andrew J S;Crivelli, Adriana;Evans, David C;Gramlich, Leah;Fuchs-Tarlovsky, Vanessa;Keller, Heather;Llido, Luisito;Malone, Ainsley;Mogensen, Kris M;Morley, John E;Muscaritoli, Maurizio;Nyulasi, Ibolya;Pirlich, Matthias;Pisprasert, Veeradej;de van der Schueren, Marian;Siltharm, Soranit;Singer, Pierre;Tappenden, Kelly A;Velasco, Nicolas;Waitzberg, Dan L;Yamwong, Preyanuj;Yu, Jianchun;Compher, Charlene;Van Gossum, Andre;&lt;/Field&gt;&lt;Field id=&quot;ISSN&quot;&gt;0148-6071&lt;/Field&gt;&lt;Field id=&quot;Issue&quot;&gt;1&lt;/Field&gt;&lt;Field id=&quot;LIID&quot;&gt;19&lt;/Field&gt;&lt;Field id=&quot;Magazine&quot;&gt;JPEN. Journal of parenteral and enteral nutrition&lt;/Field&gt;&lt;Field id=&quot;MagazineAB&quot;&gt;JPEN J Parenter Enteral Nutr&lt;/Field&gt;&lt;Field id=&quot;MagazineTrans&quot;&gt;&lt;/Field&gt;&lt;Field id=&quot;PageNum&quot;&gt;32-40&lt;/Field&gt;&lt;Field id=&quot;PubDate&quot;&gt;Jan&lt;/Field&gt;&lt;Field id=&quot;PubPlace&quot;&gt;United States&lt;/Field&gt;&lt;Field id=&quot;PubPlaceTrans&quot;&gt;&lt;/Field&gt;&lt;Field id=&quot;PubYear&quot;&gt;2019&lt;/Field&gt;&lt;Field id=&quot;Publisher&quot;&gt;&lt;/Field&gt;&lt;Field id=&quot;PublisherTrans&quot;&gt;&lt;/Field&gt;&lt;Field id=&quot;TITrans&quot;&gt;&lt;/Field&gt;&lt;Field id=&quot;Title&quot;&gt;GLIM Criteria for the Diagnosis of Malnutrition: A Consensus Report From the Global Clinical Nutrition Community&lt;/Field&gt;&lt;Field id=&quot;Translator&quot;&gt;&lt;/Field&gt;&lt;Field id=&quot;Type&quot;&gt;{041D4F77-279E-4405-0002-4388361B9CFF}&lt;/Field&gt;&lt;Field id=&quot;Version&quot;&gt;&lt;/Field&gt;&lt;Field id=&quot;Vol&quot;&gt;43&lt;/Field&gt;&lt;Field id=&quot;Factor&quot;&gt;4.1&lt;/Field&gt;&lt;Field id=&quot;Author2&quot;&gt;Jensen,GL;Cederholm,T;Correia,M;&lt;/Field&gt;&lt;/Data&gt;&lt;Ref&gt;&lt;Display&gt;&lt;Text StringText=&quot;「RefIndex」&quot; StringTextOri=&quot;「RefIndex」&quot; SuperScript=&quot;true&quot;/&gt;&lt;/Display&gt;&lt;/Ref&gt;&lt;Doc&gt;&lt;Display&gt;&lt;Text StringText=&quot;Jensen GL, Cederholm T, Correia M, et al.&quot; StringGroup=&quot;Author&quot;/&gt;_x000d__x000a__x0009__x0009__x0009_&lt;Text StringText=&quot; &quot; StringGroup=&quot;Author&quot;/&gt;_x000d__x000a__x0009__x0009__x0009_&lt;Text StringText=&quot;GLIM Criteria for the Diagnosis of Malnutrition: A Consensus Report From the Global Clinical Nutrition Community&quot; StringGroup=&quot;Title&quot;/&gt;_x000d__x000a__x0009__x0009__x0009_&lt;Text StringText=&quot;. &quot; StringGroup=&quot;Title&quot;/&gt;_x000d__x000a__x0009__x0009__x0009_&lt;Text StringText=&quot;JPEN J Parenter Enteral Nutr&quot; StringGroup=&quot;Magazine&quot;/&gt;_x000d__x000a__x0009__x0009__x0009_&lt;Text StringText=&quot;. &quot; StringGroup=&quot;Magazine&quot;/&gt;_x000d__x000a__x0009__x0009__x0009_&lt;Text StringText=&quot;2019&quot; StringGroup=&quot;PubYear&quot;/&gt;_x000d__x000a__x0009__x0009__x0009_&lt;Text StringText=&quot;. &quot; StringGroup=&quot;PubYear&quot;/&gt;_x000d__x000a__x0009__x0009__x0009_&lt;Text StringText=&quot;43&quot; StringGroup=&quot;Vol&quot;/&gt;_x000d__x000a__x0009__x0009__x0009_&lt;Text StringText=&quot;(&quot; StringGroup=&quot;Issue&quot;/&gt;_x000d__x000a__x0009__x0009__x0009_&lt;Text StringText=&quot;1&quot; StringGroup=&quot;Issue&quot;/&gt;_x000d__x000a__x0009__x0009__x0009_&lt;Text StringText=&quot;)&quot; StringGroup=&quot;Issue&quot;/&gt;_x000d__x000a__x0009__x0009__x0009_&lt;Text StringText=&quot;: &quot; StringGroup=&quot;PageNum&quot;/&gt;_x000d__x000a__x0009__x0009__x0009_&lt;Text StringText=&quot;32-40&quot; StringGroup=&quot;PageNum&quot;/&gt;_x000d__x000a__x0009__x0009__x0009_&lt;Text StringText=&quot;.&quot; StringGroup=&quot;none&quot;/&gt;_x000d__x000a__x0009__x0009_&lt;/Display&gt;&lt;/Doc&gt;&lt;/KyMRNote&gt;"/>
    <w:docVar w:name="KY.MR.DATA{BD7F8489-F066-4CF0-AFBB-2C4C260ACB3C}20" w:val="&lt;KyMRNote dbid=&quot;{BD7F8489-F066-4CF0-AFBB-2C4C260ACB3C}&quot; recid=&quot;20&quot;&gt;&lt;Data&gt;&lt;Field id=&quot;AccessNum&quot;&gt;38276922&lt;/Field&gt;&lt;Field id=&quot;Author&quot; FirstData=&quot;1&quot; FirstStyle=&quot;720896&quot; OtherStyle=&quot;0&quot;&gt;Jana G Hashash;Jaclyn Elkins;James D Lewis;David G Binion&lt;/Field&gt;&lt;Field id=&quot;AuthorTrans&quot;&gt;&lt;/Field&gt;&lt;Field id=&quot;DOI&quot;&gt;10.1053/j.gastro.2023.11.303&lt;/Field&gt;&lt;Field id=&quot;Editor&quot;&gt;&lt;/Field&gt;&lt;Field id=&quot;FmtTitle&quot;&gt;&lt;/Field&gt;&lt;Field id=&quot;FullAuthor&quot;&gt;&lt;/Field&gt;&lt;Field id=&quot;ISSN&quot;&gt;&lt;/Field&gt;&lt;Field id=&quot;Issue&quot;&gt;3&lt;/Field&gt;&lt;Field id=&quot;LIID&quot;&gt;20&lt;/Field&gt;&lt;Field id=&quot;Magazine&quot;&gt;Gastroenterology&lt;/Field&gt;&lt;Field id=&quot;MagazineAB&quot;&gt;Gastroenterology&lt;/Field&gt;&lt;Field id=&quot;MagazineTrans&quot;&gt;&lt;/Field&gt;&lt;Field id=&quot;PageNum&quot;&gt;521-532&lt;/Field&gt;&lt;Field id=&quot;PubDate&quot;&gt;&lt;/Field&gt;&lt;Field id=&quot;PubPlace&quot;&gt;&lt;/Field&gt;&lt;Field id=&quot;PubPlaceTrans&quot;&gt;&lt;/Field&gt;&lt;Field id=&quot;PubYear&quot;&gt;2024&lt;/Field&gt;&lt;Field id=&quot;Publisher&quot;&gt;&lt;/Field&gt;&lt;Field id=&quot;PublisherTrans&quot;&gt;&lt;/Field&gt;&lt;Field id=&quot;TITrans&quot;&gt;&lt;/Field&gt;&lt;Field id=&quot;Title&quot;&gt;AGA Clinical Practice Update on Diet and Nutritional Therapies in Patients With Inflammatory Bowel Disease: Expert Review&lt;/Field&gt;&lt;Field id=&quot;Translator&quot;&gt;&lt;/Field&gt;&lt;Field id=&quot;Type&quot;&gt;{041D4F77-279E-4405-0002-4388361B9CFF}&lt;/Field&gt;&lt;Field id=&quot;Version&quot;&gt;&lt;/Field&gt;&lt;Field id=&quot;Vol&quot;&gt;166&lt;/Field&gt;&lt;Field id=&quot;Factor&quot;&gt;25.1&lt;/Field&gt;&lt;Field id=&quot;Author2&quot;&gt;Hashash,JG;Elkins,J;Lewis,JD;Binion,DG;&lt;/Field&gt;&lt;/Data&gt;&lt;Ref&gt;&lt;Display&gt;&lt;Text StringText=&quot;「RefIndex」&quot; StringTextOri=&quot;「RefIndex」&quot; SuperScript=&quot;true&quot;/&gt;&lt;/Display&gt;&lt;/Ref&gt;&lt;Doc&gt;&lt;Display&gt;&lt;Text StringText=&quot;Hashash JG, Elkins J, Lewis JD, Binion DG&quot; StringGroup=&quot;Author&quot;/&gt;_x000d__x000a__x0009__x0009__x0009_&lt;Text StringText=&quot;. &quot; StringGroup=&quot;Author&quot;/&gt;_x000d__x000a__x0009__x0009__x0009_&lt;Text StringText=&quot;AGA Clinical Practice Update on Diet and Nutritional Therapies in Patients With Inflammatory Bowel Disease: Expert Review&quot; StringGroup=&quot;Title&quot;/&gt;_x000d__x000a__x0009__x0009__x0009_&lt;Text StringText=&quot;. &quot; StringGroup=&quot;Title&quot;/&gt;_x000d__x000a__x0009__x0009__x0009_&lt;Text StringText=&quot;Gastroenterology&quot; StringGroup=&quot;Magazine&quot;/&gt;_x000d__x000a__x0009__x0009__x0009_&lt;Text StringText=&quot;. &quot; StringGroup=&quot;Magazine&quot;/&gt;_x000d__x000a__x0009__x0009__x0009_&lt;Text StringText=&quot;2024&quot; StringGroup=&quot;PubYear&quot;/&gt;_x000d__x000a__x0009__x0009__x0009_&lt;Text StringText=&quot;. &quot; StringGroup=&quot;PubYear&quot;/&gt;_x000d__x000a__x0009__x0009__x0009_&lt;Text StringText=&quot;166&quot; StringGroup=&quot;Vol&quot;/&gt;_x000d__x000a__x0009__x0009__x0009_&lt;Text StringText=&quot;(&quot; StringGroup=&quot;Issue&quot;/&gt;_x000d__x000a__x0009__x0009__x0009_&lt;Text StringText=&quot;3&quot; StringGroup=&quot;Issue&quot;/&gt;_x000d__x000a__x0009__x0009__x0009_&lt;Text StringText=&quot;)&quot; StringGroup=&quot;Issue&quot;/&gt;_x000d__x000a__x0009__x0009__x0009_&lt;Text StringText=&quot;: &quot; StringGroup=&quot;PageNum&quot;/&gt;_x000d__x000a__x0009__x0009__x0009_&lt;Text StringText=&quot;521-532&quot; StringGroup=&quot;PageNum&quot;/&gt;_x000d__x000a__x0009__x0009__x0009_&lt;Text StringText=&quot;.&quot; StringGroup=&quot;none&quot;/&gt;_x000d__x000a__x0009__x0009_&lt;/Display&gt;&lt;/Doc&gt;&lt;/KyMRNote&gt;"/>
    <w:docVar w:name="KY.MR.DATA{BD7F8489-F066-4CF0-AFBB-2C4C260ACB3C}21" w:val="&lt;KyMRNote dbid=&quot;{BD7F8489-F066-4CF0-AFBB-2C4C260ACB3C}&quot; recid=&quot;21&quot;&gt;&lt;Data&gt;&lt;Field id=&quot;AccessNum&quot;&gt;37779327&lt;/Field&gt;&lt;Field id=&quot;Author&quot; FirstData=&quot;1&quot; FirstStyle=&quot;524288&quot; OtherStyle=&quot;0&quot;&gt;Yupeng Zhang;Li Zhang;Xuejin Gao;Cong Dai;Yuhong Huang;Yan Wu;Wei Zhou;Qian Cao;Xue Jing;Haitao Jiang;Yong Zhong;Weiming Zhu;Xinying Wang&lt;/Field&gt;&lt;Field id=&quot;AuthorTrans&quot;&gt;&lt;/Field&gt;&lt;Field id=&quot;DOI&quot;&gt;10.1002/jcsm.13341&lt;/Field&gt;&lt;Field id=&quot;Editor&quot;&gt;&lt;/Field&gt;&lt;Field id=&quot;FmtTitle&quot;&gt;&lt;/Field&gt;&lt;Field id=&quot;FullAuthor&quot;&gt;&lt;/Field&gt;&lt;Field id=&quot;ISSN&quot;&gt;&lt;/Field&gt;&lt;Field id=&quot;Issue&quot;&gt;6&lt;/Field&gt;&lt;Field id=&quot;LIID&quot;&gt;21&lt;/Field&gt;&lt;Field id=&quot;Magazine&quot;&gt;Journal of cachexia, sarcopenia and muscle&lt;/Field&gt;&lt;Field id=&quot;MagazineAB&quot;&gt;J Cachexia Sarcopenia Muscle&lt;/Field&gt;&lt;Field id=&quot;MagazineTrans&quot;&gt;&lt;/Field&gt;&lt;Field id=&quot;PageNum&quot;&gt;2663-2675&lt;/Field&gt;&lt;Field id=&quot;PubDate&quot;&gt;&lt;/Field&gt;&lt;Field id=&quot;PubPlace&quot;&gt;&lt;/Field&gt;&lt;Field id=&quot;PubPlaceTrans&quot;&gt;&lt;/Field&gt;&lt;Field id=&quot;PubYear&quot;&gt;2023&lt;/Field&gt;&lt;Field id=&quot;Publisher&quot;&gt;&lt;/Field&gt;&lt;Field id=&quot;PublisherTrans&quot;&gt;&lt;/Field&gt;&lt;Field id=&quot;TITrans&quot;&gt;&lt;/Field&gt;&lt;Field id=&quot;Title&quot;&gt;Impact of malnutrition and sarcopenia on quality of life in patients with inflammatory bowel disease: A multicentre study&lt;/Field&gt;&lt;Field id=&quot;Translator&quot;&gt;&lt;/Field&gt;&lt;Field id=&quot;Type&quot;&gt;{041D4F77-279E-4405-0002-4388361B9CFF}&lt;/Field&gt;&lt;Field id=&quot;Version&quot;&gt;&lt;/Field&gt;&lt;Field id=&quot;Vol&quot;&gt;14&lt;/Field&gt;&lt;Field id=&quot;Factor&quot;&gt;9.1&lt;/Field&gt;&lt;Field id=&quot;Author2&quot;&gt;Zhang,Y;Zhang,L;Gao,X;&lt;/Field&gt;&lt;/Data&gt;&lt;Ref&gt;&lt;Display&gt;&lt;Text StringText=&quot;「RefIndex」&quot; StringTextOri=&quot;「RefIndex」&quot; SuperScript=&quot;true&quot;/&gt;&lt;/Display&gt;&lt;/Ref&gt;&lt;Doc&gt;&lt;Display&gt;&lt;Text StringText=&quot;Zhang Y, Zhang L, Gao X, et al.&quot; StringGroup=&quot;Author&quot;/&gt;_x000d__x000a__x0009__x0009__x0009_&lt;Text StringText=&quot; &quot; StringGroup=&quot;Author&quot;/&gt;_x000d__x000a__x0009__x0009__x0009_&lt;Text StringText=&quot;Impact of malnutrition and sarcopenia on quality of life in patients with inflammatory bowel disease: A multicentre study&quot; StringGroup=&quot;Title&quot;/&gt;_x000d__x000a__x0009__x0009__x0009_&lt;Text StringText=&quot;. &quot; StringGroup=&quot;Title&quot;/&gt;_x000d__x000a__x0009__x0009__x0009_&lt;Text StringText=&quot;J Cachexia Sarcopenia Muscle&quot; StringGroup=&quot;Magazine&quot;/&gt;_x000d__x000a__x0009__x0009__x0009_&lt;Text StringText=&quot;. &quot; StringGroup=&quot;Magazine&quot;/&gt;_x000d__x000a__x0009__x0009__x0009_&lt;Text StringText=&quot;2023&quot; StringGroup=&quot;PubYear&quot;/&gt;_x000d__x000a__x0009__x0009__x0009_&lt;Text StringText=&quot;. &quot; StringGroup=&quot;PubYear&quot;/&gt;_x000d__x000a__x0009__x0009__x0009_&lt;Text StringText=&quot;14&quot; StringGroup=&quot;Vol&quot;/&gt;_x000d__x000a__x0009__x0009__x0009_&lt;Text StringText=&quot;(&quot; StringGroup=&quot;Issue&quot;/&gt;_x000d__x000a__x0009__x0009__x0009_&lt;Text StringText=&quot;6&quot; StringGroup=&quot;Issue&quot;/&gt;_x000d__x000a__x0009__x0009__x0009_&lt;Text StringText=&quot;)&quot; StringGroup=&quot;Issue&quot;/&gt;_x000d__x000a__x0009__x0009__x0009_&lt;Text StringText=&quot;: &quot; StringGroup=&quot;PageNum&quot;/&gt;_x000d__x000a__x0009__x0009__x0009_&lt;Text StringText=&quot;2663-2675&quot; StringGroup=&quot;PageNum&quot;/&gt;_x000d__x000a__x0009__x0009__x0009_&lt;Text StringText=&quot;.&quot; StringGroup=&quot;none&quot;/&gt;_x000d__x000a__x0009__x0009_&lt;/Display&gt;&lt;/Doc&gt;&lt;/KyMRNote&gt;"/>
    <w:docVar w:name="KY.MR.DATA{BD7F8489-F066-4CF0-AFBB-2C4C260ACB3C}25" w:val="&lt;KyMRNote dbid=&quot;{BD7F8489-F066-4CF0-AFBB-2C4C260ACB3C}&quot; recid=&quot;25&quot;&gt;&lt;Data&gt;&lt;Field id=&quot;AccessNum&quot;&gt;29754190&lt;/Field&gt;&lt;Field id=&quot;Author&quot; FirstData=&quot;1&quot; FirstStyle=&quot;589824&quot; OtherStyle=&quot;0&quot;&gt;Kofi Clarke;Jayakrishna Chintanaboina&lt;/Field&gt;&lt;Field id=&quot;AuthorTrans&quot;&gt;&lt;/Field&gt;&lt;Field id=&quot;DOI&quot;&gt;10.1007/s12016-018-8690-3&lt;/Field&gt;&lt;Field id=&quot;Editor&quot;&gt;&lt;/Field&gt;&lt;Field id=&quot;FmtTitle&quot;&gt;&lt;/Field&gt;&lt;Field id=&quot;FullAuthor&quot;&gt;&lt;/Field&gt;&lt;Field id=&quot;ISSN&quot;&gt;&lt;/Field&gt;&lt;Field id=&quot;Issue&quot;&gt;2&lt;/Field&gt;&lt;Field id=&quot;LIID&quot;&gt;25&lt;/Field&gt;&lt;Field id=&quot;Magazine&quot;&gt;Clinical reviews in allergy &amp;amp; immunology&lt;/Field&gt;&lt;Field id=&quot;MagazineAB&quot;&gt;Clin Rev Allergy Immunol&lt;/Field&gt;&lt;Field id=&quot;MagazineTrans&quot;&gt;&lt;/Field&gt;&lt;Field id=&quot;PageNum&quot;&gt;179-193&lt;/Field&gt;&lt;Field id=&quot;PubDate&quot;&gt;&lt;/Field&gt;&lt;Field id=&quot;PubPlace&quot;&gt;&lt;/Field&gt;&lt;Field id=&quot;PubPlaceTrans&quot;&gt;&lt;/Field&gt;&lt;Field id=&quot;PubYear&quot;&gt;2019&lt;/Field&gt;&lt;Field id=&quot;Publisher&quot;&gt;&lt;/Field&gt;&lt;Field id=&quot;PublisherTrans&quot;&gt;&lt;/Field&gt;&lt;Field id=&quot;TITrans&quot;&gt;&lt;/Field&gt;&lt;Field id=&quot;Title&quot;&gt;Allergic and Immunologic Perspectives of Inflammatory Bowel Disease&lt;/Field&gt;&lt;Field id=&quot;Translator&quot;&gt;&lt;/Field&gt;&lt;Field id=&quot;Type&quot;&gt;{041D4F77-279E-4405-0002-4388361B9CFF}&lt;/Field&gt;&lt;Field id=&quot;Version&quot;&gt;&lt;/Field&gt;&lt;Field id=&quot;Vol&quot;&gt;57&lt;/Field&gt;&lt;Field id=&quot;Factor&quot;&gt;11.3&lt;/Field&gt;&lt;Field id=&quot;Author2&quot;&gt;Clarke,K;Chintanaboina,J;&lt;/Field&gt;&lt;/Data&gt;&lt;Ref&gt;&lt;Display&gt;&lt;Text StringText=&quot;「RefIndex」&quot; StringTextOri=&quot;「RefIndex」&quot; SuperScript=&quot;true&quot;/&gt;&lt;/Display&gt;&lt;/Ref&gt;&lt;Doc&gt;&lt;Display&gt;&lt;Text StringText=&quot;Clarke K, Chintanaboina J&quot; StringGroup=&quot;Author&quot;/&gt;_x000d__x000a__x0009__x0009__x0009_&lt;Text StringText=&quot;. &quot; StringGroup=&quot;Author&quot;/&gt;_x000d__x000a__x0009__x0009__x0009_&lt;Text StringText=&quot;Allergic and Immunologic Perspectives of Inflammatory Bowel Disease&quot; StringGroup=&quot;Title&quot;/&gt;_x000d__x000a__x0009__x0009__x0009_&lt;Text StringText=&quot;. &quot; StringGroup=&quot;Title&quot;/&gt;_x000d__x000a__x0009__x0009__x0009_&lt;Text StringText=&quot;Clin Rev Allergy Immunol&quot; StringGroup=&quot;Magazine&quot;/&gt;_x000d__x000a__x0009__x0009__x0009_&lt;Text StringText=&quot;. &quot; StringGroup=&quot;Magazine&quot;/&gt;_x000d__x000a__x0009__x0009__x0009_&lt;Text StringText=&quot;2019&quot; StringGroup=&quot;PubYear&quot;/&gt;_x000d__x000a__x0009__x0009__x0009_&lt;Text StringText=&quot;. &quot; StringGroup=&quot;PubYear&quot;/&gt;_x000d__x000a__x0009__x0009__x0009_&lt;Text StringText=&quot;57&quot; StringGroup=&quot;Vol&quot;/&gt;_x000d__x000a__x0009__x0009__x0009_&lt;Text StringText=&quot;(&quot; StringGroup=&quot;Issue&quot;/&gt;_x000d__x000a__x0009__x0009__x0009_&lt;Text StringText=&quot;2&quot; StringGroup=&quot;Issue&quot;/&gt;_x000d__x000a__x0009__x0009__x0009_&lt;Text StringText=&quot;)&quot; StringGroup=&quot;Issue&quot;/&gt;_x000d__x000a__x0009__x0009__x0009_&lt;Text StringText=&quot;: &quot; StringGroup=&quot;PageNum&quot;/&gt;_x000d__x000a__x0009__x0009__x0009_&lt;Text StringText=&quot;179-193&quot; StringGroup=&quot;PageNum&quot;/&gt;_x000d__x000a__x0009__x0009__x0009_&lt;Text StringText=&quot;.&quot; StringGroup=&quot;none&quot;/&gt;_x000d__x000a__x0009__x0009_&lt;/Display&gt;&lt;/Doc&gt;&lt;/KyMRNote&gt;"/>
    <w:docVar w:name="KY.MR.DATA{BD7F8489-F066-4CF0-AFBB-2C4C260ACB3C}26" w:val="&lt;KyMRNote dbid=&quot;{BD7F8489-F066-4CF0-AFBB-2C4C260ACB3C}&quot; recid=&quot;26&quot;&gt;&lt;Data&gt;&lt;Field id=&quot;AccessNum&quot;&gt;35419396&lt;/Field&gt;&lt;Field id=&quot;Author&quot; FirstData=&quot;1&quot; FirstStyle=&quot;327680&quot; OtherStyle=&quot;0&quot;&gt;Yong Li;Ziheng Peng;Duo Xu;Yu Peng;Xiaowei Liu&lt;/Field&gt;&lt;Field id=&quot;AuthorTrans&quot;&gt;&lt;/Field&gt;&lt;Field id=&quot;DOI&quot;&gt;10.3389/fnut.2022.826028&lt;/Field&gt;&lt;Field id=&quot;Editor&quot;&gt;&lt;/Field&gt;&lt;Field id=&quot;FmtTitle&quot;&gt;&lt;/Field&gt;&lt;Field id=&quot;FullAuthor&quot;&gt;&lt;/Field&gt;&lt;Field id=&quot;ISSN&quot;&gt;&lt;/Field&gt;&lt;Field id=&quot;Issue&quot;&gt;&lt;/Field&gt;&lt;Field id=&quot;LIID&quot;&gt;26&lt;/Field&gt;&lt;Field id=&quot;Magazine&quot;&gt;Frontiers in nutrition&lt;/Field&gt;&lt;Field id=&quot;MagazineAB&quot;&gt;Front Nutr&lt;/Field&gt;&lt;Field id=&quot;MagazineTrans&quot;&gt;&lt;/Field&gt;&lt;Field id=&quot;PageNum&quot;&gt;826028&lt;/Field&gt;&lt;Field id=&quot;PubDate&quot;&gt;&lt;/Field&gt;&lt;Field id=&quot;PubPlace&quot;&gt;&lt;/Field&gt;&lt;Field id=&quot;PubPlaceTrans&quot;&gt;&lt;/Field&gt;&lt;Field id=&quot;PubYear&quot;&gt;2022&lt;/Field&gt;&lt;Field id=&quot;Publisher&quot;&gt;&lt;/Field&gt;&lt;Field id=&quot;PublisherTrans&quot;&gt;&lt;/Field&gt;&lt;Field id=&quot;TITrans&quot;&gt;&lt;/Field&gt;&lt;Field id=&quot;Title&quot;&gt;The GLIM Criteria Represent a More Appropriate Tool for Nutritional Assessment in Patients With Crohn's Disease&lt;/Field&gt;&lt;Field id=&quot;Translator&quot;&gt;&lt;/Field&gt;&lt;Field id=&quot;Type&quot;&gt;{041D4F77-279E-4405-0002-4388361B9CFF}&lt;/Field&gt;&lt;Field id=&quot;Version&quot;&gt;&lt;/Field&gt;&lt;Field id=&quot;Vol&quot;&gt;9&lt;/Field&gt;&lt;Field id=&quot;Factor&quot;&gt;5.1&lt;/Field&gt;&lt;Field id=&quot;Author2&quot;&gt;Li,Y;Peng,Z;Xu,D;Peng,Y;Liu,X;&lt;/Field&gt;&lt;/Data&gt;&lt;Ref&gt;&lt;Display&gt;&lt;Text StringText=&quot;「RefIndex」&quot; StringTextOri=&quot;「RefIndex」&quot; SuperScript=&quot;true&quot;/&gt;&lt;/Display&gt;&lt;/Ref&gt;&lt;Doc&gt;&lt;Display&gt;&lt;Text StringText=&quot;Li Y, Peng Z, Xu D, Peng Y, Liu X&quot; StringGroup=&quot;Author&quot;/&gt;_x000d__x000a__x0009__x0009__x0009_&lt;Text StringText=&quot;. &quot; StringGroup=&quot;Author&quot;/&gt;_x000d__x000a__x0009__x0009__x0009_&lt;Text StringText=&quot;The GLIM Criteria Represent a More Appropriate Tool for Nutritional Assessment in Patients With Crohn's Disease&quot; StringGroup=&quot;Title&quot;/&gt;_x000d__x000a__x0009__x0009__x0009_&lt;Text StringText=&quot;. &quot; StringGroup=&quot;Title&quot;/&gt;_x000d__x000a__x0009__x0009__x0009_&lt;Text StringText=&quot;Front Nutr&quot; StringGroup=&quot;Magazine&quot;/&gt;_x000d__x000a__x0009__x0009__x0009_&lt;Text StringText=&quot;. &quot; StringGroup=&quot;Magazine&quot;/&gt;_x000d__x000a__x0009__x0009__x0009_&lt;Text StringText=&quot;2022&quot; StringGroup=&quot;PubYear&quot;/&gt;_x000d__x000a__x0009__x0009__x0009_&lt;Text StringText=&quot;. &quot; StringGroup=&quot;PubYear&quot;/&gt;_x000d__x000a__x0009__x0009__x0009_&lt;Text StringText=&quot;9&quot; StringGroup=&quot;Vol&quot;/&gt;_x000d__x000a__x0009__x0009__x0009_&lt;Text StringText=&quot;: &quot; StringGroup=&quot;PageNum&quot;/&gt;_x000d__x000a__x0009__x0009__x0009_&lt;Text StringText=&quot;826028&quot; StringGroup=&quot;PageNum&quot;/&gt;_x000d__x000a__x0009__x0009__x0009_&lt;Text StringText=&quot;.&quot; StringGroup=&quot;none&quot;/&gt;_x000d__x000a__x0009__x0009_&lt;/Display&gt;&lt;/Doc&gt;&lt;/KyMRNote&gt;"/>
    <w:docVar w:name="KY.MR.DATA{BD7F8489-F066-4CF0-AFBB-2C4C260ACB3C}27" w:val="&lt;KyMRNote dbid=&quot;{BD7F8489-F066-4CF0-AFBB-2C4C260ACB3C}&quot; recid=&quot;27&quot;&gt;&lt;Data&gt;&lt;Field id=&quot;AccessNum&quot;&gt;34066229&lt;/Field&gt;&lt;Field id=&quot;Author&quot; FirstData=&quot;1&quot; FirstStyle=&quot;458752&quot; OtherStyle=&quot;0&quot;&gt;Giacomo Caio;Lisa Lungaro;Fabio Caputo;Eleonora Zoli;Fiorella Giancola;Giuseppe Chiarioni;Roberto De Giorgio;Giorgio Zoli&lt;/Field&gt;&lt;Field id=&quot;AuthorTrans&quot;&gt;&lt;/Field&gt;&lt;Field id=&quot;DOI&quot;&gt;10.3390/nu13051628&lt;/Field&gt;&lt;Field id=&quot;Editor&quot;&gt;&lt;/Field&gt;&lt;Field id=&quot;FmtTitle&quot;&gt;&lt;/Field&gt;&lt;Field id=&quot;FullAuthor&quot;&gt;&lt;/Field&gt;&lt;Field id=&quot;ISSN&quot;&gt;&lt;/Field&gt;&lt;Field id=&quot;Issue&quot;&gt;5&lt;/Field&gt;&lt;Field id=&quot;LIID&quot;&gt;27&lt;/Field&gt;&lt;Field id=&quot;Magazine&quot;&gt;Nutrients&lt;/Field&gt;&lt;Field id=&quot;MagazineAB&quot;&gt;Nutrients&lt;/Field&gt;&lt;Field id=&quot;MagazineTrans&quot;&gt;&lt;/Field&gt;&lt;Field id=&quot;PageNum&quot;&gt;&lt;/Field&gt;&lt;Field id=&quot;PubDate&quot;&gt;&lt;/Field&gt;&lt;Field id=&quot;PubPlace&quot;&gt;&lt;/Field&gt;&lt;Field id=&quot;PubPlaceTrans&quot;&gt;&lt;/Field&gt;&lt;Field id=&quot;PubYear&quot;&gt;2021&lt;/Field&gt;&lt;Field id=&quot;Publisher&quot;&gt;&lt;/Field&gt;&lt;Field id=&quot;PublisherTrans&quot;&gt;&lt;/Field&gt;&lt;Field id=&quot;TITrans&quot;&gt;&lt;/Field&gt;&lt;Field id=&quot;Title&quot;&gt;Nutritional Treatment in Crohn's Disease&lt;/Field&gt;&lt;Field id=&quot;Translator&quot;&gt;&lt;/Field&gt;&lt;Field id=&quot;Type&quot;&gt;{041D4F77-279E-4405-0002-4388361B9CFF}&lt;/Field&gt;&lt;Field id=&quot;Version&quot;&gt;&lt;/Field&gt;&lt;Field id=&quot;Vol&quot;&gt;13&lt;/Field&gt;&lt;Field id=&quot;Factor&quot;&gt;5.0&lt;/Field&gt;&lt;Field id=&quot;Author2&quot;&gt;Caio,G;Lungaro,L;Caputo,F;&lt;/Field&gt;&lt;/Data&gt;&lt;Ref&gt;&lt;Display&gt;&lt;Text StringText=&quot;「RefIndex」&quot; StringTextOri=&quot;「RefIndex」&quot; SuperScript=&quot;true&quot;/&gt;&lt;/Display&gt;&lt;/Ref&gt;&lt;Doc&gt;&lt;Display&gt;&lt;Text StringText=&quot;Caio G, Lungaro L, Caputo F, et al.&quot; StringGroup=&quot;Author&quot;/&gt;_x000d__x000a__x0009__x0009__x0009_&lt;Text StringText=&quot; &quot; StringGroup=&quot;Author&quot;/&gt;_x000d__x000a__x0009__x0009__x0009_&lt;Text StringText=&quot;Nutritional Treatment in Crohn's Disease&quot; StringGroup=&quot;Title&quot;/&gt;_x000d__x000a__x0009__x0009__x0009_&lt;Text StringText=&quot;. &quot; StringGroup=&quot;Title&quot;/&gt;_x000d__x000a__x0009__x0009__x0009_&lt;Text StringText=&quot;Nutrients&quot; StringGroup=&quot;Magazine&quot;/&gt;_x000d__x000a__x0009__x0009__x0009_&lt;Text StringText=&quot;. &quot; StringGroup=&quot;Magazine&quot;/&gt;_x000d__x000a__x0009__x0009__x0009_&lt;Text StringText=&quot;2021&quot; StringGroup=&quot;PubYear&quot;/&gt;_x000d__x000a__x0009__x0009__x0009_&lt;Text StringText=&quot;. &quot; StringGroup=&quot;PubYear&quot;/&gt;_x000d__x000a__x0009__x0009__x0009_&lt;Text StringText=&quot;13&quot; StringGroup=&quot;Vol&quot;/&gt;_x000d__x000a__x0009__x0009__x0009_&lt;Text StringText=&quot;(&quot; StringGroup=&quot;Issue&quot;/&gt;_x000d__x000a__x0009__x0009__x0009_&lt;Text StringText=&quot;5&quot; StringGroup=&quot;Issue&quot;/&gt;_x000d__x000a__x0009__x0009__x0009_&lt;Text StringText=&quot;)&quot; StringGroup=&quot;Issue&quot;/&gt;_x000d__x000a__x0009__x0009__x0009_&lt;Text StringText=&quot;.&quot; StringGroup=&quot;none&quot;/&gt;_x000d__x000a__x0009__x0009_&lt;/Display&gt;&lt;/Doc&gt;&lt;/KyMRNote&gt;"/>
    <w:docVar w:name="KY.MR.DATA{BD7F8489-F066-4CF0-AFBB-2C4C260ACB3C}28" w:val="&lt;KyMRNote dbid=&quot;{BD7F8489-F066-4CF0-AFBB-2C4C260ACB3C}&quot; recid=&quot;28&quot;&gt;&lt;Data&gt;&lt;Field id=&quot;AccessNum&quot;&gt;39940367&lt;/Field&gt;&lt;Field id=&quot;Author&quot; FirstData=&quot;1&quot; FirstStyle=&quot;786432&quot; OtherStyle=&quot;0&quot;&gt;Christina Grinstead;Saunjoo L Yoon&lt;/Field&gt;&lt;Field id=&quot;AuthorTrans&quot;&gt;&lt;/Field&gt;&lt;Field id=&quot;DOI&quot;&gt;10.3390/nu17030509&lt;/Field&gt;&lt;Field id=&quot;Editor&quot;&gt;&lt;/Field&gt;&lt;Field id=&quot;FmtTitle&quot;&gt;&lt;/Field&gt;&lt;Field id=&quot;FullAuthor&quot;&gt;&lt;/Field&gt;&lt;Field id=&quot;ISSN&quot;&gt;&lt;/Field&gt;&lt;Field id=&quot;Issue&quot;&gt;3&lt;/Field&gt;&lt;Field id=&quot;LIID&quot;&gt;28&lt;/Field&gt;&lt;Field id=&quot;Magazine&quot;&gt;Nutrients&lt;/Field&gt;&lt;Field id=&quot;MagazineAB&quot;&gt;Nutrients&lt;/Field&gt;&lt;Field id=&quot;MagazineTrans&quot;&gt;&lt;/Field&gt;&lt;Field id=&quot;PageNum&quot;&gt;&lt;/Field&gt;&lt;Field id=&quot;PubDate&quot;&gt;&lt;/Field&gt;&lt;Field id=&quot;PubPlace&quot;&gt;&lt;/Field&gt;&lt;Field id=&quot;PubPlaceTrans&quot;&gt;&lt;/Field&gt;&lt;Field id=&quot;PubYear&quot;&gt;2025&lt;/Field&gt;&lt;Field id=&quot;Publisher&quot;&gt;&lt;/Field&gt;&lt;Field id=&quot;PublisherTrans&quot;&gt;&lt;/Field&gt;&lt;Field id=&quot;TITrans&quot;&gt;&lt;/Field&gt;&lt;Field id=&quot;Title&quot;&gt;Geriatric Nutritional Risk Index (GNRI) and Survival in Pancreatic Cancer: A Retrospective Study&lt;/Field&gt;&lt;Field id=&quot;Translator&quot;&gt;&lt;/Field&gt;&lt;Field id=&quot;Type&quot;&gt;{041D4F77-279E-4405-0002-4388361B9CFF}&lt;/Field&gt;&lt;Field id=&quot;Version&quot;&gt;&lt;/Field&gt;&lt;Field id=&quot;Vol&quot;&gt;17&lt;/Field&gt;&lt;Field id=&quot;Factor&quot;&gt;5.0&lt;/Field&gt;&lt;Field id=&quot;Author2&quot;&gt;Grinstead,C;Yoon,SL;&lt;/Field&gt;&lt;/Data&gt;&lt;Ref&gt;&lt;Display&gt;&lt;Text StringText=&quot;「RefIndex」&quot; StringTextOri=&quot;「RefIndex」&quot; SuperScript=&quot;true&quot;/&gt;&lt;/Display&gt;&lt;/Ref&gt;&lt;Doc&gt;&lt;Display&gt;&lt;Text StringText=&quot;Grinstead C, Yoon SL&quot; StringGroup=&quot;Author&quot;/&gt;_x000d__x000a__x0009__x0009__x0009_&lt;Text StringText=&quot;. &quot; StringGroup=&quot;Author&quot;/&gt;_x000d__x000a__x0009__x0009__x0009_&lt;Text StringText=&quot;Geriatric Nutritional Risk Index (GNRI) and Survival in Pancreatic Cancer: A Retrospective Study&quot; StringGroup=&quot;Title&quot;/&gt;_x000d__x000a__x0009__x0009__x0009_&lt;Text StringText=&quot;. &quot; StringGroup=&quot;Title&quot;/&gt;_x000d__x000a__x0009__x0009__x0009_&lt;Text StringText=&quot;Nutrients&quot; StringGroup=&quot;Magazine&quot;/&gt;_x000d__x000a__x0009__x0009__x0009_&lt;Text StringText=&quot;. &quot; StringGroup=&quot;Magazine&quot;/&gt;_x000d__x000a__x0009__x0009__x0009_&lt;Text StringText=&quot;2025&quot; StringGroup=&quot;PubYear&quot;/&gt;_x000d__x000a__x0009__x0009__x0009_&lt;Text StringText=&quot;. &quot; StringGroup=&quot;PubYear&quot;/&gt;_x000d__x000a__x0009__x0009__x0009_&lt;Text StringText=&quot;17&quot; StringGroup=&quot;Vol&quot;/&gt;_x000d__x000a__x0009__x0009__x0009_&lt;Text StringText=&quot;(&quot; StringGroup=&quot;Issue&quot;/&gt;_x000d__x000a__x0009__x0009__x0009_&lt;Text StringText=&quot;3&quot; StringGroup=&quot;Issue&quot;/&gt;_x000d__x000a__x0009__x0009__x0009_&lt;Text StringText=&quot;)&quot; StringGroup=&quot;Issue&quot;/&gt;_x000d__x000a__x0009__x0009__x0009_&lt;Text StringText=&quot;.&quot; StringGroup=&quot;none&quot;/&gt;_x000d__x000a__x0009__x0009_&lt;/Display&gt;&lt;/Doc&gt;&lt;/KyMRNote&gt;"/>
    <w:docVar w:name="KY.MR.DATA{BD7F8489-F066-4CF0-AFBB-2C4C260ACB3C}29" w:val="&lt;KyMRNote dbid=&quot;{BD7F8489-F066-4CF0-AFBB-2C4C260ACB3C}&quot; recid=&quot;29&quot;&gt;&lt;Data&gt;&lt;Field id=&quot;AccessNum&quot;&gt;38735935&lt;/Field&gt;&lt;Field id=&quot;Author&quot; FirstData=&quot;1&quot; FirstStyle=&quot;524288&quot; OtherStyle=&quot;0&quot;&gt;Zhi Huang;Hanbo Wang;Yifeng Da;Shengxiang Liu;Wenkai Zheng;Feng Li&lt;/Field&gt;&lt;Field id=&quot;AuthorTrans&quot;&gt;&lt;/Field&gt;&lt;Field id=&quot;DOI&quot;&gt;10.1186/s13018-024-04771-3&lt;/Field&gt;&lt;Field id=&quot;Editor&quot;&gt;&lt;/Field&gt;&lt;Field id=&quot;FmtTitle&quot;&gt;&lt;/Field&gt;&lt;Field id=&quot;FullAuthor&quot;&gt;&lt;/Field&gt;&lt;Field id=&quot;ISSN&quot;&gt;&lt;/Field&gt;&lt;Field id=&quot;Issue&quot;&gt;1&lt;/Field&gt;&lt;Field id=&quot;LIID&quot;&gt;29&lt;/Field&gt;&lt;Field id=&quot;Magazine&quot;&gt;Journal of orthopaedic surgery and research&lt;/Field&gt;&lt;Field id=&quot;MagazineAB&quot;&gt;J Orthop Surg Res&lt;/Field&gt;&lt;Field id=&quot;MagazineTrans&quot;&gt;&lt;/Field&gt;&lt;Field id=&quot;PageNum&quot;&gt;289&lt;/Field&gt;&lt;Field id=&quot;PubDate&quot;&gt;&lt;/Field&gt;&lt;Field id=&quot;PubPlace&quot;&gt;&lt;/Field&gt;&lt;Field id=&quot;PubPlaceTrans&quot;&gt;&lt;/Field&gt;&lt;Field id=&quot;PubYear&quot;&gt;2024&lt;/Field&gt;&lt;Field id=&quot;Publisher&quot;&gt;&lt;/Field&gt;&lt;Field id=&quot;PublisherTrans&quot;&gt;&lt;/Field&gt;&lt;Field id=&quot;TITrans&quot;&gt;&lt;/Field&gt;&lt;Field id=&quot;Title&quot;&gt;Do nutritional assessment tools (PNI, CONUT, GNRI) predict adverse events after spinal surgeries? A systematic review and meta-analysis&lt;/Field&gt;&lt;Field id=&quot;Translator&quot;&gt;&lt;/Field&gt;&lt;Field id=&quot;Type&quot;&gt;{041D4F77-279E-4405-0002-4388361B9CFF}&lt;/Field&gt;&lt;Field id=&quot;Version&quot;&gt;&lt;/Field&gt;&lt;Field id=&quot;Vol&quot;&gt;19&lt;/Field&gt;&lt;Field id=&quot;Factor&quot;&gt;2.8&lt;/Field&gt;&lt;Field id=&quot;Author2&quot;&gt;Huang,Z;Wang,H;Da,Y;Liu,S;Zheng,W;Li,F;&lt;/Field&gt;&lt;/Data&gt;&lt;Ref&gt;&lt;Display&gt;&lt;Text StringText=&quot;「RefIndex」&quot; StringTextOri=&quot;「RefIndex」&quot; SuperScript=&quot;true&quot;/&gt;&lt;/Display&gt;&lt;/Ref&gt;&lt;Doc&gt;&lt;Display&gt;&lt;Text StringText=&quot;Huang Z, Wang H, Da Y, Liu S, Zheng W, Li F&quot; StringGroup=&quot;Author&quot;/&gt;_x000d__x000a__x0009__x0009__x0009_&lt;Text StringText=&quot;. &quot; StringGroup=&quot;Author&quot;/&gt;_x000d__x000a__x0009__x0009__x0009_&lt;Text StringText=&quot;Do nutritional assessment tools (PNI, CONUT, GNRI) predict adverse events after spinal surgeries? A systematic review and meta-analysis&quot; StringGroup=&quot;Title&quot;/&gt;_x000d__x000a__x0009__x0009__x0009_&lt;Text StringText=&quot;. &quot; StringGroup=&quot;Title&quot;/&gt;_x000d__x000a__x0009__x0009__x0009_&lt;Text StringText=&quot;J Orthop Surg Res&quot; StringGroup=&quot;Magazine&quot;/&gt;_x000d__x000a__x0009__x0009__x0009_&lt;Text StringText=&quot;. &quot; StringGroup=&quot;Magazine&quot;/&gt;_x000d__x000a__x0009__x0009__x0009_&lt;Text StringText=&quot;2024&quot; StringGroup=&quot;PubYear&quot;/&gt;_x000d__x000a__x0009__x0009__x0009_&lt;Text StringText=&quot;. &quot; StringGroup=&quot;PubYear&quot;/&gt;_x000d__x000a__x0009__x0009__x0009_&lt;Text StringText=&quot;19&quot; StringGroup=&quot;Vol&quot;/&gt;_x000d__x000a__x0009__x0009__x0009_&lt;Text StringText=&quot;(&quot; StringGroup=&quot;Issue&quot;/&gt;_x000d__x000a__x0009__x0009__x0009_&lt;Text StringText=&quot;1&quot; StringGroup=&quot;Issue&quot;/&gt;_x000d__x000a__x0009__x0009__x0009_&lt;Text StringText=&quot;)&quot; StringGroup=&quot;Issue&quot;/&gt;_x000d__x000a__x0009__x0009__x0009_&lt;Text StringText=&quot;: &quot; StringGroup=&quot;PageNum&quot;/&gt;_x000d__x000a__x0009__x0009__x0009_&lt;Text StringText=&quot;289&quot; StringGroup=&quot;PageNum&quot;/&gt;_x000d__x000a__x0009__x0009__x0009_&lt;Text StringText=&quot;.&quot; StringGroup=&quot;none&quot;/&gt;_x000d__x000a__x0009__x0009_&lt;/Display&gt;&lt;/Doc&gt;&lt;/KyMRNote&gt;"/>
    <w:docVar w:name="KY.MR.DATA{BD7F8489-F066-4CF0-AFBB-2C4C260ACB3C}30" w:val="&lt;KyMRNote dbid=&quot;{BD7F8489-F066-4CF0-AFBB-2C4C260ACB3C}&quot; recid=&quot;30&quot;&gt;&lt;Data&gt;&lt;Field id=&quot;AccessNum&quot;&gt;41085685&lt;/Field&gt;&lt;Field id=&quot;Author&quot; FirstData=&quot;1&quot; FirstStyle=&quot;786432&quot; OtherStyle=&quot;0&quot;&gt;Jeong Eun-Jeong;Park Woochan;Seo Jeongmin;Kang Minsu;Jung Eun Hee;Kim Sang-A;Suh Koung Jin;Kim Ji-Won;Kim Se Hyun;Lee Jeong-Ok;Kim Jin Won;Kim Yu Jung;Lee Keun-Wook;Kim Jee Hyun;Lee Jong Seok;Bang Soo-Mee;Lee Ji Yun&lt;/Field&gt;&lt;Field id=&quot;AuthorTrans&quot;&gt;&lt;/Field&gt;&lt;Field id=&quot;DOI&quot;&gt;10.1007/s00277-025-06670-x&lt;/Field&gt;&lt;Field id=&quot;Editor&quot;&gt;&lt;/Field&gt;&lt;Field id=&quot;FmtTitle&quot;&gt;&lt;/Field&gt;&lt;Field id=&quot;FullAuthor&quot;&gt;&lt;/Field&gt;&lt;Field id=&quot;ISSN&quot;&gt;&lt;/Field&gt;&lt;Field id=&quot;Issue&quot;&gt;11&lt;/Field&gt;&lt;Field id=&quot;LIID&quot;&gt;30&lt;/Field&gt;&lt;Field id=&quot;Magazine&quot;&gt;Annals of hematology&lt;/Field&gt;&lt;Field id=&quot;MagazineAB&quot;&gt;Ann Hematol&lt;/Field&gt;&lt;Field id=&quot;MagazineTrans&quot;&gt;&lt;/Field&gt;&lt;Field id=&quot;PageNum&quot;&gt;5867-5879&lt;/Field&gt;&lt;Field id=&quot;PubDate&quot;&gt;&lt;/Field&gt;&lt;Field id=&quot;PubPlace&quot;&gt;&lt;/Field&gt;&lt;Field id=&quot;PubPlaceTrans&quot;&gt;&lt;/Field&gt;&lt;Field id=&quot;PubYear&quot;&gt;2025&lt;/Field&gt;&lt;Field id=&quot;Publisher&quot;&gt;&lt;/Field&gt;&lt;Field id=&quot;PublisherTrans&quot;&gt;&lt;/Field&gt;&lt;Field id=&quot;TITrans&quot;&gt;&lt;/Field&gt;&lt;Field id=&quot;Title&quot;&gt;Prognostic impact of GNRI-IPI score in octogenarians with diffuse large B-Cell lymphoma treated with R-CHOP&lt;/Field&gt;&lt;Field id=&quot;Translator&quot;&gt;&lt;/Field&gt;&lt;Field id=&quot;Type&quot;&gt;{041D4F77-279E-4405-0002-4388361B9CFF}&lt;/Field&gt;&lt;Field id=&quot;Version&quot;&gt;&lt;/Field&gt;&lt;Field id=&quot;Vol&quot;&gt;104&lt;/Field&gt;&lt;Field id=&quot;Factor&quot;&gt;2.4&lt;/Field&gt;&lt;Field id=&quot;Author2&quot;&gt;Eun-Jeong,J;Woochan,P;Jeongmin,S;&lt;/Field&gt;&lt;/Data&gt;&lt;Ref&gt;&lt;Display&gt;&lt;Text StringText=&quot;「RefIndex」&quot; StringTextOri=&quot;「RefIndex」&quot; SuperScript=&quot;true&quot;/&gt;&lt;/Display&gt;&lt;/Ref&gt;&lt;Doc&gt;&lt;Display&gt;&lt;Text StringText=&quot;Eun-Jeong J, Woochan P, Jeongmin S, et al.&quot; StringGroup=&quot;Author&quot;/&gt;_x000d__x000a__x0009__x0009__x0009_&lt;Text StringText=&quot; &quot; StringGroup=&quot;Author&quot;/&gt;_x000d__x000a__x0009__x0009__x0009_&lt;Text StringText=&quot;Prognostic impact of GNRI-IPI score in octogenarians with diffuse large B-Cell lymphoma treated with R-CHOP&quot; StringGroup=&quot;Title&quot;/&gt;_x000d__x000a__x0009__x0009__x0009_&lt;Text StringText=&quot;. &quot; StringGroup=&quot;Title&quot;/&gt;_x000d__x000a__x0009__x0009__x0009_&lt;Text StringText=&quot;Ann Hematol&quot; StringGroup=&quot;Magazine&quot;/&gt;_x000d__x000a__x0009__x0009__x0009_&lt;Text StringText=&quot;. &quot; StringGroup=&quot;Magazine&quot;/&gt;_x000d__x000a__x0009__x0009__x0009_&lt;Text StringText=&quot;2025&quot; StringGroup=&quot;PubYear&quot;/&gt;_x000d__x000a__x0009__x0009__x0009_&lt;Text StringText=&quot;. &quot; StringGroup=&quot;PubYear&quot;/&gt;_x000d__x000a__x0009__x0009__x0009_&lt;Text StringText=&quot;104&quot; StringGroup=&quot;Vol&quot;/&gt;_x000d__x000a__x0009__x0009__x0009_&lt;Text StringText=&quot;(&quot; StringGroup=&quot;Issue&quot;/&gt;_x000d__x000a__x0009__x0009__x0009_&lt;Text StringText=&quot;11&quot; StringGroup=&quot;Issue&quot;/&gt;_x000d__x000a__x0009__x0009__x0009_&lt;Text StringText=&quot;)&quot; StringGroup=&quot;Issue&quot;/&gt;_x000d__x000a__x0009__x0009__x0009_&lt;Text StringText=&quot;: &quot; StringGroup=&quot;PageNum&quot;/&gt;_x000d__x000a__x0009__x0009__x0009_&lt;Text StringText=&quot;5867-5879&quot; StringGroup=&quot;PageNum&quot;/&gt;_x000d__x000a__x0009__x0009__x0009_&lt;Text StringText=&quot;.&quot; StringGroup=&quot;none&quot;/&gt;_x000d__x000a__x0009__x0009_&lt;/Display&gt;&lt;/Doc&gt;&lt;/KyMRNote&gt;"/>
    <w:docVar w:name="KY.MR.DATA{BD7F8489-F066-4CF0-AFBB-2C4C260ACB3C}33" w:val="&lt;KyMRNote dbid=&quot;{BD7F8489-F066-4CF0-AFBB-2C4C260ACB3C}&quot; recid=&quot;33&quot;&gt;&lt;Data&gt;&lt;Field id=&quot;AccessNum&quot;&gt;37686856&lt;/Field&gt;&lt;Field id=&quot;Author&quot; FirstData=&quot;1&quot; FirstStyle=&quot;655360&quot; OtherStyle=&quot;0&quot;&gt;Marco Valvano;Annalisa Capannolo;Nicola Cesaro;Gianpiero Stefanelli;Stefano Fabiani;Sara Frassino;Sabrina Monaco;Marco Magistroni;Angelo Viscido;Giovanni Latella&lt;/Field&gt;&lt;Field id=&quot;AuthorTrans&quot;&gt;&lt;/Field&gt;&lt;Field id=&quot;DOI&quot;&gt;10.3390/nu15173824&lt;/Field&gt;&lt;Field id=&quot;Editor&quot;&gt;&lt;/Field&gt;&lt;Field id=&quot;FmtTitle&quot;&gt;&lt;/Field&gt;&lt;Field id=&quot;FullAuthor&quot;&gt;&lt;/Field&gt;&lt;Field id=&quot;ISSN&quot;&gt;&lt;/Field&gt;&lt;Field id=&quot;Issue&quot;&gt;17&lt;/Field&gt;&lt;Field id=&quot;LIID&quot;&gt;33&lt;/Field&gt;&lt;Field id=&quot;Magazine&quot;&gt;Nutrients&lt;/Field&gt;&lt;Field id=&quot;MagazineAB&quot;&gt;Nutrients&lt;/Field&gt;&lt;Field id=&quot;MagazineTrans&quot;&gt;&lt;/Field&gt;&lt;Field id=&quot;PageNum&quot;&gt;&lt;/Field&gt;&lt;Field id=&quot;PubDate&quot;&gt;&lt;/Field&gt;&lt;Field id=&quot;PubPlace&quot;&gt;&lt;/Field&gt;&lt;Field id=&quot;PubPlaceTrans&quot;&gt;&lt;/Field&gt;&lt;Field id=&quot;PubYear&quot;&gt;2023&lt;/Field&gt;&lt;Field id=&quot;Publisher&quot;&gt;&lt;/Field&gt;&lt;Field id=&quot;PublisherTrans&quot;&gt;&lt;/Field&gt;&lt;Field id=&quot;TITrans&quot;&gt;&lt;/Field&gt;&lt;Field id=&quot;Title&quot;&gt;Nutrition, Nutritional Status, Micronutrients Deficiency, and Disease Course of Inflammatory Bowel Disease&lt;/Field&gt;&lt;Field id=&quot;Translator&quot;&gt;&lt;/Field&gt;&lt;Field id=&quot;Type&quot;&gt;{041D4F77-279E-4405-0002-4388361B9CFF}&lt;/Field&gt;&lt;Field id=&quot;Version&quot;&gt;&lt;/Field&gt;&lt;Field id=&quot;Vol&quot;&gt;15&lt;/Field&gt;&lt;Field id=&quot;Factor&quot;&gt;5.0&lt;/Field&gt;&lt;Field id=&quot;Author2&quot;&gt;Valvano,M;Capannolo,A;Cesaro,N;&lt;/Field&gt;&lt;/Data&gt;&lt;Ref&gt;&lt;Display&gt;&lt;Text StringText=&quot;「RefIndex」&quot; StringTextOri=&quot;「RefIndex」&quot; SuperScript=&quot;true&quot;/&gt;&lt;/Display&gt;&lt;/Ref&gt;&lt;Doc&gt;&lt;Display&gt;&lt;Text StringText=&quot;Valvano M, Capannolo A, Cesaro N, et al.&quot; StringGroup=&quot;Author&quot;/&gt;_x000d__x000a__x0009__x0009__x0009_&lt;Text StringText=&quot; &quot; StringGroup=&quot;Author&quot;/&gt;_x000d__x000a__x0009__x0009__x0009_&lt;Text StringText=&quot;Nutrition, Nutritional Status, Micronutrients Deficiency, and Disease Course of Inflammatory Bowel Disease&quot; StringGroup=&quot;Title&quot;/&gt;_x000d__x000a__x0009__x0009__x0009_&lt;Text StringText=&quot;. &quot; StringGroup=&quot;Title&quot;/&gt;_x000d__x000a__x0009__x0009__x0009_&lt;Text StringText=&quot;Nutrients&quot; StringGroup=&quot;Magazine&quot;/&gt;_x000d__x000a__x0009__x0009__x0009_&lt;Text StringText=&quot;. &quot; StringGroup=&quot;Magazine&quot;/&gt;_x000d__x000a__x0009__x0009__x0009_&lt;Text StringText=&quot;2023&quot; StringGroup=&quot;PubYear&quot;/&gt;_x000d__x000a__x0009__x0009__x0009_&lt;Text StringText=&quot;. &quot; StringGroup=&quot;PubYear&quot;/&gt;_x000d__x000a__x0009__x0009__x0009_&lt;Text StringText=&quot;15&quot; StringGroup=&quot;Vol&quot;/&gt;_x000d__x000a__x0009__x0009__x0009_&lt;Text StringText=&quot;(&quot; StringGroup=&quot;Issue&quot;/&gt;_x000d__x000a__x0009__x0009__x0009_&lt;Text StringText=&quot;17&quot; StringGroup=&quot;Issue&quot;/&gt;_x000d__x000a__x0009__x0009__x0009_&lt;Text StringText=&quot;)&quot; StringGroup=&quot;Issue&quot;/&gt;_x000d__x000a__x0009__x0009__x0009_&lt;Text StringText=&quot;.&quot; StringGroup=&quot;none&quot;/&gt;_x000d__x000a__x0009__x0009_&lt;/Display&gt;&lt;/Doc&gt;&lt;/KyMRNote&gt;"/>
    <w:docVar w:name="KY.MR.DATA{BD7F8489-F066-4CF0-AFBB-2C4C260ACB3C}34" w:val="&lt;KyMRNote dbid=&quot;{BD7F8489-F066-4CF0-AFBB-2C4C260ACB3C}&quot; recid=&quot;34&quot;&gt;&lt;Data&gt;&lt;Field id=&quot;AccessNum&quot;&gt;39934700&lt;/Field&gt;&lt;Field id=&quot;Author&quot; FirstData=&quot;1&quot; FirstStyle=&quot;524288&quot; OtherStyle=&quot;0&quot;&gt;Yu-Chieh Huang;Shuo-Wei Chen;Yih-Shien Chiang&lt;/Field&gt;&lt;Field id=&quot;AuthorTrans&quot;&gt;&lt;/Field&gt;&lt;Field id=&quot;DOI&quot;&gt;10.1186/s12885-025-13565-7&lt;/Field&gt;&lt;Field id=&quot;Editor&quot;&gt;&lt;/Field&gt;&lt;Field id=&quot;FmtTitle&quot;&gt;&lt;/Field&gt;&lt;Field id=&quot;FullAuthor&quot;&gt;&lt;/Field&gt;&lt;Field id=&quot;ISSN&quot;&gt;&lt;/Field&gt;&lt;Field id=&quot;Issue&quot;&gt;1&lt;/Field&gt;&lt;Field id=&quot;LIID&quot;&gt;34&lt;/Field&gt;&lt;Field id=&quot;Magazine&quot;&gt;BMC cancer&lt;/Field&gt;&lt;Field id=&quot;MagazineAB&quot;&gt;BMC Cancer&lt;/Field&gt;&lt;Field id=&quot;MagazineTrans&quot;&gt;&lt;/Field&gt;&lt;Field id=&quot;PageNum&quot;&gt;242&lt;/Field&gt;&lt;Field id=&quot;PubDate&quot;&gt;&lt;/Field&gt;&lt;Field id=&quot;PubPlace&quot;&gt;&lt;/Field&gt;&lt;Field id=&quot;PubPlaceTrans&quot;&gt;&lt;/Field&gt;&lt;Field id=&quot;PubYear&quot;&gt;2025&lt;/Field&gt;&lt;Field id=&quot;Publisher&quot;&gt;&lt;/Field&gt;&lt;Field id=&quot;PublisherTrans&quot;&gt;&lt;/Field&gt;&lt;Field id=&quot;TITrans&quot;&gt;&lt;/Field&gt;&lt;Field id=&quot;Title&quot;&gt;Prognostic role of geriatric nutritional risk index (GNRI) and controlling nutritional status (CONUT) on outcomes in patients with head and neck cancer: a systematic review and meta-analysis&lt;/Field&gt;&lt;Field id=&quot;Translator&quot;&gt;&lt;/Field&gt;&lt;Field id=&quot;Type&quot;&gt;{041D4F77-279E-4405-0002-4388361B9CFF}&lt;/Field&gt;&lt;Field id=&quot;Version&quot;&gt;&lt;/Field&gt;&lt;Field id=&quot;Vol&quot;&gt;25&lt;/Field&gt;&lt;Field id=&quot;Factor&quot;&gt;3.4&lt;/Field&gt;&lt;Field id=&quot;Author2&quot;&gt;Huang,Y;Chen,S;Chiang,Y;&lt;/Field&gt;&lt;/Data&gt;&lt;Ref&gt;&lt;Display&gt;&lt;Text StringText=&quot;「RefIndex」&quot; StringTextOri=&quot;「RefIndex」&quot; SuperScript=&quot;true&quot;/&gt;&lt;/Display&gt;&lt;/Ref&gt;&lt;Doc&gt;&lt;Display&gt;&lt;Text StringText=&quot;Huang Y, Chen S, Chiang Y&quot; StringGroup=&quot;Author&quot;/&gt;_x000d__x000a__x0009__x0009__x0009_&lt;Text StringText=&quot;. &quot; StringGroup=&quot;Author&quot;/&gt;_x000d__x000a__x0009__x0009__x0009_&lt;Text StringText=&quot;Prognostic role of geriatric nutritional risk index (GNRI) and controlling nutritional status (CONUT) on outcomes in patients with head and neck cancer: a systematic review and meta-analysis&quot; StringGroup=&quot;Title&quot;/&gt;_x000d__x000a__x0009__x0009__x0009_&lt;Text StringText=&quot;. &quot; StringGroup=&quot;Title&quot;/&gt;_x000d__x000a__x0009__x0009__x0009_&lt;Text StringText=&quot;BMC Cancer&quot; StringGroup=&quot;Magazine&quot;/&gt;_x000d__x000a__x0009__x0009__x0009_&lt;Text StringText=&quot;. &quot; StringGroup=&quot;Magazine&quot;/&gt;_x000d__x000a__x0009__x0009__x0009_&lt;Text StringText=&quot;2025&quot; StringGroup=&quot;PubYear&quot;/&gt;_x000d__x000a__x0009__x0009__x0009_&lt;Text StringText=&quot;. &quot; StringGroup=&quot;PubYear&quot;/&gt;_x000d__x000a__x0009__x0009__x0009_&lt;Text StringText=&quot;25&quot; StringGroup=&quot;Vol&quot;/&gt;_x000d__x000a__x0009__x0009__x0009_&lt;Text StringText=&quot;(&quot; StringGroup=&quot;Issue&quot;/&gt;_x000d__x000a__x0009__x0009__x0009_&lt;Text StringText=&quot;1&quot; StringGroup=&quot;Issue&quot;/&gt;_x000d__x000a__x0009__x0009__x0009_&lt;Text StringText=&quot;)&quot; StringGroup=&quot;Issue&quot;/&gt;_x000d__x000a__x0009__x0009__x0009_&lt;Text StringText=&quot;: &quot; StringGroup=&quot;PageNum&quot;/&gt;_x000d__x000a__x0009__x0009__x0009_&lt;Text StringText=&quot;242&quot; StringGroup=&quot;PageNum&quot;/&gt;_x000d__x000a__x0009__x0009__x0009_&lt;Text StringText=&quot;.&quot; StringGroup=&quot;none&quot;/&gt;_x000d__x000a__x0009__x0009_&lt;/Display&gt;&lt;/Doc&gt;&lt;/KyMRNote&gt;"/>
    <w:docVar w:name="KY.MR.DATA{BD7F8489-F066-4CF0-AFBB-2C4C260ACB3C}35" w:val="&lt;KyMRNote dbid=&quot;{BD7F8489-F066-4CF0-AFBB-2C4C260ACB3C}&quot; recid=&quot;35&quot;&gt;&lt;Data&gt;&lt;Field id=&quot;AccessNum&quot;&gt;36876615&lt;/Field&gt;&lt;Field id=&quot;Author&quot; FirstData=&quot;1&quot; FirstStyle=&quot;720896&quot; OtherStyle=&quot;0&quot;&gt;I Pembegul;F D Yakaryilmaz&lt;/Field&gt;&lt;Field id=&quot;AuthorTrans&quot;&gt;&lt;/Field&gt;&lt;Field id=&quot;DOI&quot;&gt;10.4103/njcp.njcp_672_22&lt;/Field&gt;&lt;Field id=&quot;Editor&quot;&gt;&lt;/Field&gt;&lt;Field id=&quot;FmtTitle&quot;&gt;&lt;/Field&gt;&lt;Field id=&quot;FullAuthor&quot;&gt;&lt;/Field&gt;&lt;Field id=&quot;ISSN&quot;&gt;&lt;/Field&gt;&lt;Field id=&quot;Issue&quot;&gt;2&lt;/Field&gt;&lt;Field id=&quot;LIID&quot;&gt;35&lt;/Field&gt;&lt;Field id=&quot;Magazine&quot;&gt;Nigerian journal of clinical practice&lt;/Field&gt;&lt;Field id=&quot;MagazineAB&quot;&gt;Niger J Clin Pract&lt;/Field&gt;&lt;Field id=&quot;MagazineTrans&quot;&gt;&lt;/Field&gt;&lt;Field id=&quot;PageNum&quot;&gt;240-245&lt;/Field&gt;&lt;Field id=&quot;PubDate&quot;&gt;&lt;/Field&gt;&lt;Field id=&quot;PubPlace&quot;&gt;&lt;/Field&gt;&lt;Field id=&quot;PubPlaceTrans&quot;&gt;&lt;/Field&gt;&lt;Field id=&quot;PubYear&quot;&gt;2023&lt;/Field&gt;&lt;Field id=&quot;Publisher&quot;&gt;&lt;/Field&gt;&lt;Field id=&quot;PublisherTrans&quot;&gt;&lt;/Field&gt;&lt;Field id=&quot;TITrans&quot;&gt;&lt;/Field&gt;&lt;Field id=&quot;Title&quot;&gt;Evaluation of the efficacy of using gnri and mis as a predictor of mortality in elderly hemodialysis patients&lt;/Field&gt;&lt;Field id=&quot;Translator&quot;&gt;&lt;/Field&gt;&lt;Field id=&quot;Type&quot;&gt;{041D4F77-279E-4405-0002-4388361B9CFF}&lt;/Field&gt;&lt;Field id=&quot;Version&quot;&gt;&lt;/Field&gt;&lt;Field id=&quot;Vol&quot;&gt;26&lt;/Field&gt;&lt;Field id=&quot;Factor&quot;/&gt;&lt;Field id=&quot;Author2&quot;&gt;Pembegul,I;Yakaryilmaz,FD;&lt;/Field&gt;&lt;/Data&gt;&lt;Ref&gt;&lt;Display&gt;&lt;Text StringText=&quot;「RefIndex」&quot; StringTextOri=&quot;「RefIndex」&quot; SuperScript=&quot;true&quot;/&gt;&lt;/Display&gt;&lt;/Ref&gt;&lt;Doc&gt;&lt;Display&gt;&lt;Text StringText=&quot;Pembegul I, Yakaryilmaz FD&quot; StringGroup=&quot;Author&quot;/&gt;_x000d__x000a__x0009__x0009__x0009_&lt;Text StringText=&quot;. &quot; StringGroup=&quot;Author&quot;/&gt;_x000d__x000a__x0009__x0009__x0009_&lt;Text StringText=&quot;Evaluation of the efficacy of using gnri and mis as a predictor of mortality in elderly hemodialysis patients&quot; StringGroup=&quot;Title&quot;/&gt;_x000d__x000a__x0009__x0009__x0009_&lt;Text StringText=&quot;. &quot; StringGroup=&quot;Title&quot;/&gt;_x000d__x000a__x0009__x0009__x0009_&lt;Text StringText=&quot;Niger J Clin Pract&quot; StringGroup=&quot;Magazine&quot;/&gt;_x000d__x000a__x0009__x0009__x0009_&lt;Text StringText=&quot;. &quot; StringGroup=&quot;Magazine&quot;/&gt;_x000d__x000a__x0009__x0009__x0009_&lt;Text StringText=&quot;2023&quot; StringGroup=&quot;PubYear&quot;/&gt;_x000d__x000a__x0009__x0009__x0009_&lt;Text StringText=&quot;. &quot; StringGroup=&quot;PubYear&quot;/&gt;_x000d__x000a__x0009__x0009__x0009_&lt;Text StringText=&quot;26&quot; StringGroup=&quot;Vol&quot;/&gt;_x000d__x000a__x0009__x0009__x0009_&lt;Text StringText=&quot;(&quot; StringGroup=&quot;Issue&quot;/&gt;_x000d__x000a__x0009__x0009__x0009_&lt;Text StringText=&quot;2&quot; StringGroup=&quot;Issue&quot;/&gt;_x000d__x000a__x0009__x0009__x0009_&lt;Text StringText=&quot;)&quot; StringGroup=&quot;Issue&quot;/&gt;_x000d__x000a__x0009__x0009__x0009_&lt;Text StringText=&quot;: &quot; StringGroup=&quot;PageNum&quot;/&gt;_x000d__x000a__x0009__x0009__x0009_&lt;Text StringText=&quot;240-245&quot; StringGroup=&quot;PageNum&quot;/&gt;_x000d__x000a__x0009__x0009__x0009_&lt;Text StringText=&quot;.&quot; StringGroup=&quot;none&quot;/&gt;_x000d__x000a__x0009__x0009_&lt;/Display&gt;&lt;/Doc&gt;&lt;/KyMRNote&gt;"/>
    <w:docVar w:name="KY.MR.DATA{BD7F8489-F066-4CF0-AFBB-2C4C260ACB3C}36" w:val="&lt;KyMRNote dbid=&quot;{BD7F8489-F066-4CF0-AFBB-2C4C260ACB3C}&quot; recid=&quot;36&quot;&gt;&lt;Data&gt;&lt;Field id=&quot;AccessNum&quot;&gt;35716261&lt;/Field&gt;&lt;Field id=&quot;Author&quot; FirstData=&quot;1&quot; FirstStyle=&quot;458752&quot; OtherStyle=&quot;0&quot;&gt;Zeynep Gülsüm Güç;Canan Altay;Hakan Abdullah Özgül;Hülya Ellidokuz;Tuğba Yavuzşen&lt;/Field&gt;&lt;Field id=&quot;AuthorTrans&quot;&gt;&lt;/Field&gt;&lt;Field id=&quot;DOI&quot;&gt;10.1007/s00520-022-07218-9&lt;/Field&gt;&lt;Field id=&quot;Editor&quot;&gt;&lt;/Field&gt;&lt;Field id=&quot;FmtTitle&quot;&gt;&lt;/Field&gt;&lt;Field id=&quot;FullAuthor&quot;&gt;&lt;/Field&gt;&lt;Field id=&quot;ISSN&quot;&gt;&lt;/Field&gt;&lt;Field id=&quot;Issue&quot;&gt;10&lt;/Field&gt;&lt;Field id=&quot;LIID&quot;&gt;36&lt;/Field&gt;&lt;Field id=&quot;Magazine&quot;&gt;Supportive care in cancer : official journal of the Multinational Association of Supportive Care in Cancer&lt;/Field&gt;&lt;Field id=&quot;MagazineAB&quot;&gt;Support Care Cancer&lt;/Field&gt;&lt;Field id=&quot;MagazineTrans&quot;&gt;&lt;/Field&gt;&lt;Field id=&quot;PageNum&quot;&gt;7845-7852&lt;/Field&gt;&lt;Field id=&quot;PubDate&quot;&gt;&lt;/Field&gt;&lt;Field id=&quot;PubPlace&quot;&gt;&lt;/Field&gt;&lt;Field id=&quot;PubPlaceTrans&quot;&gt;&lt;/Field&gt;&lt;Field id=&quot;PubYear&quot;&gt;2022&lt;/Field&gt;&lt;Field id=&quot;Publisher&quot;&gt;&lt;/Field&gt;&lt;Field id=&quot;PublisherTrans&quot;&gt;&lt;/Field&gt;&lt;Field id=&quot;TITrans&quot;&gt;&lt;/Field&gt;&lt;Field id=&quot;Title&quot;&gt;GNRI And Conut Scores: Simple Predictors of Sarcopenia in Metastatic Colorectal Cancer Patients&lt;/Field&gt;&lt;Field id=&quot;Translator&quot;&gt;&lt;/Field&gt;&lt;Field id=&quot;Type&quot;&gt;{041D4F77-279E-4405-0002-4388361B9CFF}&lt;/Field&gt;&lt;Field id=&quot;Version&quot;&gt;&lt;/Field&gt;&lt;Field id=&quot;Vol&quot;&gt;30&lt;/Field&gt;&lt;Field id=&quot;Factor&quot;/&gt;&lt;Field id=&quot;Author2&quot;&gt;Güç,ZG;Altay,C;Özgül,HA;Ellidokuz,H;Yavuzşen,T;&lt;/Field&gt;&lt;/Data&gt;&lt;Ref&gt;&lt;Display&gt;&lt;Text StringText=&quot;「RefIndex」&quot; StringTextOri=&quot;「RefIndex」&quot; SuperScript=&quot;true&quot;/&gt;&lt;/Display&gt;&lt;/Ref&gt;&lt;Doc&gt;&lt;Display&gt;&lt;Text StringText=&quot;Güç ZG, Altay C, Özgül HA, Ellidokuz H, Yavuzşen T&quot; StringGroup=&quot;Author&quot;/&gt;_x000d__x000a__x0009__x0009__x0009_&lt;Text StringText=&quot;. &quot; StringGroup=&quot;Author&quot;/&gt;_x000d__x000a__x0009__x0009__x0009_&lt;Text StringText=&quot;GNRI And Conut Scores: Simple Predictors of Sarcopenia in Metastatic Colorectal Cancer Patients&quot; StringGroup=&quot;Title&quot;/&gt;_x000d__x000a__x0009__x0009__x0009_&lt;Text StringText=&quot;. &quot; StringGroup=&quot;Title&quot;/&gt;_x000d__x000a__x0009__x0009__x0009_&lt;Text StringText=&quot;Support Care Cancer&quot; StringGroup=&quot;Magazine&quot;/&gt;_x000d__x000a__x0009__x0009__x0009_&lt;Text StringText=&quot;. &quot; StringGroup=&quot;Magazine&quot;/&gt;_x000d__x000a__x0009__x0009__x0009_&lt;Text StringText=&quot;2022&quot; StringGroup=&quot;PubYear&quot;/&gt;_x000d__x000a__x0009__x0009__x0009_&lt;Text StringText=&quot;. &quot; StringGroup=&quot;PubYear&quot;/&gt;_x000d__x000a__x0009__x0009__x0009_&lt;Text StringText=&quot;30&quot; StringGroup=&quot;Vol&quot;/&gt;_x000d__x000a__x0009__x0009__x0009_&lt;Text StringText=&quot;(&quot; StringGroup=&quot;Issue&quot;/&gt;_x000d__x000a__x0009__x0009__x0009_&lt;Text StringText=&quot;10&quot; StringGroup=&quot;Issue&quot;/&gt;_x000d__x000a__x0009__x0009__x0009_&lt;Text StringText=&quot;)&quot; StringGroup=&quot;Issue&quot;/&gt;_x000d__x000a__x0009__x0009__x0009_&lt;Text StringText=&quot;: &quot; StringGroup=&quot;PageNum&quot;/&gt;_x000d__x000a__x0009__x0009__x0009_&lt;Text StringText=&quot;7845-7852&quot; StringGroup=&quot;PageNum&quot;/&gt;_x000d__x000a__x0009__x0009__x0009_&lt;Text StringText=&quot;.&quot; StringGroup=&quot;none&quot;/&gt;_x000d__x000a__x0009__x0009_&lt;/Display&gt;&lt;/Doc&gt;&lt;/KyMRNote&gt;"/>
    <w:docVar w:name="KY.MR.DATA{BD7F8489-F066-4CF0-AFBB-2C4C260ACB3C}37" w:val="&lt;KyMRNote dbid=&quot;{BD7F8489-F066-4CF0-AFBB-2C4C260ACB3C}&quot; recid=&quot;37&quot;&gt;&lt;Data&gt;&lt;Field id=&quot;AccessNum&quot;&gt;40497023&lt;/Field&gt;&lt;Field id=&quot;Author&quot; FirstData=&quot;1&quot; FirstStyle=&quot;458752&quot; OtherStyle=&quot;0&quot;&gt;Linlin Shen;Siyu Chen;Haoran Guo;Zhiyan Wang;Jiashu Yang;Ke Chen;Hui Yuan&lt;/Field&gt;&lt;Field id=&quot;AuthorTrans&quot;&gt;&lt;/Field&gt;&lt;Field id=&quot;DOI&quot;&gt;10.3389/fnut.2025.1574070&lt;/Field&gt;&lt;Field id=&quot;Editor&quot;&gt;&lt;/Field&gt;&lt;Field id=&quot;FmtTitle&quot;&gt;&lt;/Field&gt;&lt;Field id=&quot;FullAuthor&quot;&gt;&lt;/Field&gt;&lt;Field id=&quot;ISSN&quot;&gt;&lt;/Field&gt;&lt;Field id=&quot;Issue&quot;&gt;&lt;/Field&gt;&lt;Field id=&quot;LIID&quot;&gt;37&lt;/Field&gt;&lt;Field id=&quot;Magazine&quot;&gt;Frontiers in nutrition&lt;/Field&gt;&lt;Field id=&quot;MagazineAB&quot;&gt;Front Nutr&lt;/Field&gt;&lt;Field id=&quot;MagazineTrans&quot;&gt;&lt;/Field&gt;&lt;Field id=&quot;PageNum&quot;&gt;1574070&lt;/Field&gt;&lt;Field id=&quot;PubDate&quot;&gt;&lt;/Field&gt;&lt;Field id=&quot;PubPlace&quot;&gt;&lt;/Field&gt;&lt;Field id=&quot;PubPlaceTrans&quot;&gt;&lt;/Field&gt;&lt;Field id=&quot;PubYear&quot;&gt;2025&lt;/Field&gt;&lt;Field id=&quot;Publisher&quot;&gt;&lt;/Field&gt;&lt;Field id=&quot;PublisherTrans&quot;&gt;&lt;/Field&gt;&lt;Field id=&quot;TITrans&quot;&gt;&lt;/Field&gt;&lt;Field id=&quot;Title&quot;&gt;Association between GNRI and risk of non-alcoholic fatty liver disease in non-obese individuals: a Chinese longitudinal prospective cohort study&lt;/Field&gt;&lt;Field id=&quot;Translator&quot;&gt;&lt;/Field&gt;&lt;Field id=&quot;Type&quot;&gt;{041D4F77-279E-4405-0002-4388361B9CFF}&lt;/Field&gt;&lt;Field id=&quot;Version&quot;&gt;&lt;/Field&gt;&lt;Field id=&quot;Vol&quot;&gt;12&lt;/Field&gt;&lt;Field id=&quot;Factor&quot;&gt;5.1&lt;/Field&gt;&lt;Field id=&quot;Author2&quot;&gt;Shen,L;Chen,S;Guo,H;&lt;/Field&gt;&lt;/Data&gt;&lt;Ref&gt;&lt;Display&gt;&lt;Text StringText=&quot;「RefIndex」&quot; StringTextOri=&quot;「RefIndex」&quot; SuperScript=&quot;true&quot;/&gt;&lt;/Display&gt;&lt;/Ref&gt;&lt;Doc&gt;&lt;Display&gt;&lt;Text StringText=&quot;Shen L, Chen S, Guo H, et al.&quot; StringGroup=&quot;Author&quot;/&gt;_x000d__x000a__x0009__x0009__x0009_&lt;Text StringText=&quot; &quot; StringGroup=&quot;Author&quot;/&gt;_x000d__x000a__x0009__x0009__x0009_&lt;Text StringText=&quot;Association between GNRI and risk of non-alcoholic fatty liver disease in non-obese individuals: a Chinese longitudinal prospective cohort study&quot; StringGroup=&quot;Title&quot;/&gt;_x000d__x000a__x0009__x0009__x0009_&lt;Text StringText=&quot;. &quot; StringGroup=&quot;Title&quot;/&gt;_x000d__x000a__x0009__x0009__x0009_&lt;Text StringText=&quot;Front Nutr&quot; StringGroup=&quot;Magazine&quot;/&gt;_x000d__x000a__x0009__x0009__x0009_&lt;Text StringText=&quot;. &quot; StringGroup=&quot;Magazine&quot;/&gt;_x000d__x000a__x0009__x0009__x0009_&lt;Text StringText=&quot;2025&quot; StringGroup=&quot;PubYear&quot;/&gt;_x000d__x000a__x0009__x0009__x0009_&lt;Text StringText=&quot;. &quot; StringGroup=&quot;PubYear&quot;/&gt;_x000d__x000a__x0009__x0009__x0009_&lt;Text StringText=&quot;12&quot; StringGroup=&quot;Vol&quot;/&gt;_x000d__x000a__x0009__x0009__x0009_&lt;Text StringText=&quot;: &quot; StringGroup=&quot;PageNum&quot;/&gt;_x000d__x000a__x0009__x0009__x0009_&lt;Text StringText=&quot;1574070&quot; StringGroup=&quot;PageNum&quot;/&gt;_x000d__x000a__x0009__x0009__x0009_&lt;Text StringText=&quot;.&quot; StringGroup=&quot;none&quot;/&gt;_x000d__x000a__x0009__x0009_&lt;/Display&gt;&lt;/Doc&gt;&lt;/KyMRNote&gt;"/>
    <w:docVar w:name="KY.MR.DATA{BD7F8489-F066-4CF0-AFBB-2C4C260ACB3C}38" w:val="&lt;KyMRNote dbid=&quot;{BD7F8489-F066-4CF0-AFBB-2C4C260ACB3C}&quot; recid=&quot;38&quot;&gt;&lt;Data&gt;&lt;Field id=&quot;AccessNum&quot;&gt;40497023&lt;/Field&gt;&lt;Field id=&quot;Author&quot; FirstData=&quot;1&quot; FirstStyle=&quot;458752&quot; OtherStyle=&quot;0&quot;&gt;Linlin Shen;Siyu Chen;Haoran Guo;Zhiyan Wang;Jiashu Yang;Ke Chen;Hui Yuan&lt;/Field&gt;&lt;Field id=&quot;AuthorTrans&quot;&gt;&lt;/Field&gt;&lt;Field id=&quot;DOI&quot;&gt;10.3389/fnut.2025.1574070&lt;/Field&gt;&lt;Field id=&quot;Editor&quot;&gt;&lt;/Field&gt;&lt;Field id=&quot;FmtTitle&quot;&gt;&lt;/Field&gt;&lt;Field id=&quot;FullAuthor&quot;&gt;&lt;/Field&gt;&lt;Field id=&quot;ISSN&quot;&gt;&lt;/Field&gt;&lt;Field id=&quot;Issue&quot;&gt;&lt;/Field&gt;&lt;Field id=&quot;LIID&quot;&gt;38&lt;/Field&gt;&lt;Field id=&quot;Magazine&quot;&gt;Frontiers in nutrition&lt;/Field&gt;&lt;Field id=&quot;MagazineAB&quot;&gt;Front Nutr&lt;/Field&gt;&lt;Field id=&quot;MagazineTrans&quot;&gt;&lt;/Field&gt;&lt;Field id=&quot;PageNum&quot;&gt;1574070&lt;/Field&gt;&lt;Field id=&quot;PubDate&quot;&gt;&lt;/Field&gt;&lt;Field id=&quot;PubPlace&quot;&gt;&lt;/Field&gt;&lt;Field id=&quot;PubPlaceTrans&quot;&gt;&lt;/Field&gt;&lt;Field id=&quot;PubYear&quot;&gt;2025&lt;/Field&gt;&lt;Field id=&quot;Publisher&quot;&gt;&lt;/Field&gt;&lt;Field id=&quot;PublisherTrans&quot;&gt;&lt;/Field&gt;&lt;Field id=&quot;TITrans&quot;&gt;&lt;/Field&gt;&lt;Field id=&quot;Title&quot;&gt;Association between GNRI and risk of non-alcoholic fatty liver disease in non-obese individuals: a Chinese longitudinal prospective cohort study&lt;/Field&gt;&lt;Field id=&quot;Translator&quot;&gt;&lt;/Field&gt;&lt;Field id=&quot;Type&quot;&gt;{041D4F77-279E-4405-0002-4388361B9CFF}&lt;/Field&gt;&lt;Field id=&quot;Version&quot;&gt;&lt;/Field&gt;&lt;Field id=&quot;Vol&quot;&gt;12&lt;/Field&gt;&lt;Field id=&quot;Factor&quot;&gt;5.1&lt;/Field&gt;&lt;Field id=&quot;Author2&quot;&gt;Shen,L;Chen,S;Guo,H;&lt;/Field&gt;&lt;/Data&gt;&lt;Ref&gt;&lt;Display&gt;&lt;Text StringText=&quot;「RefIndex」&quot; StringTextOri=&quot;「RefIndex」&quot; SuperScript=&quot;true&quot;/&gt;&lt;/Display&gt;&lt;/Ref&gt;&lt;Doc&gt;&lt;Display&gt;&lt;Text StringText=&quot;Shen L, Chen S, Guo H, et al.&quot; StringGroup=&quot;Author&quot;/&gt;_x000d__x000a__x0009__x0009__x0009_&lt;Text StringText=&quot; &quot; StringGroup=&quot;Author&quot;/&gt;_x000d__x000a__x0009__x0009__x0009_&lt;Text StringText=&quot;Association between GNRI and risk of non-alcoholic fatty liver disease in non-obese individuals: a Chinese longitudinal prospective cohort study&quot; StringGroup=&quot;Title&quot;/&gt;_x000d__x000a__x0009__x0009__x0009_&lt;Text StringText=&quot;. &quot; StringGroup=&quot;Title&quot;/&gt;_x000d__x000a__x0009__x0009__x0009_&lt;Text StringText=&quot;Front Nutr&quot; StringGroup=&quot;Magazine&quot;/&gt;_x000d__x000a__x0009__x0009__x0009_&lt;Text StringText=&quot;. &quot; StringGroup=&quot;Magazine&quot;/&gt;_x000d__x000a__x0009__x0009__x0009_&lt;Text StringText=&quot;2025&quot; StringGroup=&quot;PubYear&quot;/&gt;_x000d__x000a__x0009__x0009__x0009_&lt;Text StringText=&quot;. &quot; StringGroup=&quot;PubYear&quot;/&gt;_x000d__x000a__x0009__x0009__x0009_&lt;Text StringText=&quot;12&quot; StringGroup=&quot;Vol&quot;/&gt;_x000d__x000a__x0009__x0009__x0009_&lt;Text StringText=&quot;: &quot; StringGroup=&quot;PageNum&quot;/&gt;_x000d__x000a__x0009__x0009__x0009_&lt;Text StringText=&quot;1574070&quot; StringGroup=&quot;PageNum&quot;/&gt;_x000d__x000a__x0009__x0009__x0009_&lt;Text StringText=&quot;.&quot; StringGroup=&quot;none&quot;/&gt;_x000d__x000a__x0009__x0009_&lt;/Display&gt;&lt;/Doc&gt;&lt;/KyMRNote&gt;"/>
    <w:docVar w:name="KY.MR.DATA{BD7F8489-F066-4CF0-AFBB-2C4C260ACB3C}39" w:val="&lt;KyMRNote dbid=&quot;{BD7F8489-F066-4CF0-AFBB-2C4C260ACB3C}&quot; recid=&quot;39&quot;&gt;&lt;Data&gt;&lt;Field id=&quot;AccessNum&quot;&gt;36450543&lt;/Field&gt;&lt;Field id=&quot;Author&quot; FirstData=&quot;1&quot; FirstStyle=&quot;393216&quot; OtherStyle=&quot;0&quot;&gt;Luqiong Liu;Yangqin Chen;Juan Xie&lt;/Field&gt;&lt;Field id=&quot;AuthorTrans&quot;&gt;&lt;/Field&gt;&lt;Field id=&quot;DOI&quot;&gt;10.1536/ihj.22-306&lt;/Field&gt;&lt;Field id=&quot;Editor&quot;&gt;&lt;/Field&gt;&lt;Field id=&quot;FmtTitle&quot;&gt;&lt;/Field&gt;&lt;Field id=&quot;FullAuthor&quot;&gt;&lt;/Field&gt;&lt;Field id=&quot;ISSN&quot;&gt;&lt;/Field&gt;&lt;Field id=&quot;Issue&quot;&gt;6&lt;/Field&gt;&lt;Field id=&quot;LIID&quot;&gt;39&lt;/Field&gt;&lt;Field id=&quot;Magazine&quot;&gt;International heart journal&lt;/Field&gt;&lt;Field id=&quot;MagazineAB&quot;&gt;Int Heart J&lt;/Field&gt;&lt;Field id=&quot;MagazineTrans&quot;&gt;&lt;/Field&gt;&lt;Field id=&quot;PageNum&quot;&gt;1048-1054&lt;/Field&gt;&lt;Field id=&quot;PubDate&quot;&gt;&lt;/Field&gt;&lt;Field id=&quot;PubPlace&quot;&gt;&lt;/Field&gt;&lt;Field id=&quot;PubPlaceTrans&quot;&gt;&lt;/Field&gt;&lt;Field id=&quot;PubYear&quot;&gt;2022&lt;/Field&gt;&lt;Field id=&quot;Publisher&quot;&gt;&lt;/Field&gt;&lt;Field id=&quot;PublisherTrans&quot;&gt;&lt;/Field&gt;&lt;Field id=&quot;TITrans&quot;&gt;&lt;/Field&gt;&lt;Field id=&quot;Title&quot;&gt;Association of GNRI, NLR, and FT3 with the Clinical Prognosis of Older Patients with Heart Failure&lt;/Field&gt;&lt;Field id=&quot;Translator&quot;&gt;&lt;/Field&gt;&lt;Field id=&quot;Type&quot;&gt;{041D4F77-279E-4405-0002-4388361B9CFF}&lt;/Field&gt;&lt;Field id=&quot;Version&quot;&gt;&lt;/Field&gt;&lt;Field id=&quot;Vol&quot;&gt;63&lt;/Field&gt;&lt;Field id=&quot;Factor&quot;&gt;1.3&lt;/Field&gt;&lt;Field id=&quot;Author2&quot;&gt;Liu,L;Chen,Y;Xie,J;&lt;/Field&gt;&lt;/Data&gt;&lt;Ref&gt;&lt;Display&gt;&lt;Text StringText=&quot;「RefIndex」&quot; StringTextOri=&quot;「RefIndex」&quot; SuperScript=&quot;true&quot;/&gt;&lt;/Display&gt;&lt;/Ref&gt;&lt;Doc&gt;&lt;Display&gt;&lt;Text StringText=&quot;Liu L, Chen Y, Xie J&quot; StringGroup=&quot;Author&quot;/&gt;_x000d__x000a__x0009__x0009__x0009_&lt;Text StringText=&quot;. &quot; StringGroup=&quot;Author&quot;/&gt;_x000d__x000a__x0009__x0009__x0009_&lt;Text StringText=&quot;Association of GNRI, NLR, and FT3 with the Clinical Prognosis of Older Patients with Heart Failure&quot; StringGroup=&quot;Title&quot;/&gt;_x000d__x000a__x0009__x0009__x0009_&lt;Text StringText=&quot;. &quot; StringGroup=&quot;Title&quot;/&gt;_x000d__x000a__x0009__x0009__x0009_&lt;Text StringText=&quot;Int Heart J&quot; StringGroup=&quot;Magazine&quot;/&gt;_x000d__x000a__x0009__x0009__x0009_&lt;Text StringText=&quot;. &quot; StringGroup=&quot;Magazine&quot;/&gt;_x000d__x000a__x0009__x0009__x0009_&lt;Text StringText=&quot;2022&quot; StringGroup=&quot;PubYear&quot;/&gt;_x000d__x000a__x0009__x0009__x0009_&lt;Text StringText=&quot;. &quot; StringGroup=&quot;PubYear&quot;/&gt;_x000d__x000a__x0009__x0009__x0009_&lt;Text StringText=&quot;63&quot; StringGroup=&quot;Vol&quot;/&gt;_x000d__x000a__x0009__x0009__x0009_&lt;Text StringText=&quot;(&quot; StringGroup=&quot;Issue&quot;/&gt;_x000d__x000a__x0009__x0009__x0009_&lt;Text StringText=&quot;6&quot; StringGroup=&quot;Issue&quot;/&gt;_x000d__x000a__x0009__x0009__x0009_&lt;Text StringText=&quot;)&quot; StringGroup=&quot;Issue&quot;/&gt;_x000d__x000a__x0009__x0009__x0009_&lt;Text StringText=&quot;: &quot; StringGroup=&quot;PageNum&quot;/&gt;_x000d__x000a__x0009__x0009__x0009_&lt;Text StringText=&quot;1048-1054&quot; StringGroup=&quot;PageNum&quot;/&gt;_x000d__x000a__x0009__x0009__x0009_&lt;Text StringText=&quot;.&quot; StringGroup=&quot;none&quot;/&gt;_x000d__x000a__x0009__x0009_&lt;/Display&gt;&lt;/Doc&gt;&lt;/KyMRNote&gt;"/>
    <w:docVar w:name="KY.MR.DATA{BD7F8489-F066-4CF0-AFBB-2C4C260ACB3C}40" w:val="&lt;KyMRNote dbid=&quot;{BD7F8489-F066-4CF0-AFBB-2C4C260ACB3C}&quot; recid=&quot;40&quot;&gt;&lt;Data&gt;&lt;Field id=&quot;AccessNum&quot;&gt;34445007&lt;/Field&gt;&lt;Field id=&quot;Author&quot; FirstData=&quot;1&quot; FirstStyle=&quot;655360&quot; OtherStyle=&quot;0&quot;&gt;Maria Yoshida;Ayumu Nakashima;Shigehiro Doi;Kazuya Maeda;Naoki Ishiuchi;Takayuki Naito;Takao Masaki&lt;/Field&gt;&lt;Field id=&quot;AuthorTrans&quot;&gt;&lt;/Field&gt;&lt;Field id=&quot;DOI&quot;&gt;10.3390/nu13082847&lt;/Field&gt;&lt;Field id=&quot;Editor&quot;&gt;&lt;/Field&gt;&lt;Field id=&quot;FmtTitle&quot;&gt;&lt;/Field&gt;&lt;Field id=&quot;FullAuthor&quot;&gt;&lt;/Field&gt;&lt;Field id=&quot;ISSN&quot;&gt;&lt;/Field&gt;&lt;Field id=&quot;Issue&quot;&gt;8&lt;/Field&gt;&lt;Field id=&quot;LIID&quot;&gt;40&lt;/Field&gt;&lt;Field id=&quot;Magazine&quot;&gt;Nutrients&lt;/Field&gt;&lt;Field id=&quot;MagazineAB&quot;&gt;Nutrients&lt;/Field&gt;&lt;Field id=&quot;MagazineTrans&quot;&gt;&lt;/Field&gt;&lt;Field id=&quot;PageNum&quot;&gt;&lt;/Field&gt;&lt;Field id=&quot;PubDate&quot;&gt;&lt;/Field&gt;&lt;Field id=&quot;PubPlace&quot;&gt;&lt;/Field&gt;&lt;Field id=&quot;PubPlaceTrans&quot;&gt;&lt;/Field&gt;&lt;Field id=&quot;PubYear&quot;&gt;2021&lt;/Field&gt;&lt;Field id=&quot;Publisher&quot;&gt;&lt;/Field&gt;&lt;Field id=&quot;PublisherTrans&quot;&gt;&lt;/Field&gt;&lt;Field id=&quot;TITrans&quot;&gt;&lt;/Field&gt;&lt;Field id=&quot;Title&quot;&gt;Lower Geriatric Nutritional Risk Index (GNRI) Is Associated with Higher Risk of Fractures in Patients Undergoing Hemodialysis&lt;/Field&gt;&lt;Field id=&quot;Translator&quot;&gt;&lt;/Field&gt;&lt;Field id=&quot;Type&quot;&gt;{041D4F77-279E-4405-0002-4388361B9CFF}&lt;/Field&gt;&lt;Field id=&quot;Version&quot;&gt;&lt;/Field&gt;&lt;Field id=&quot;Vol&quot;&gt;13&lt;/Field&gt;&lt;Field id=&quot;Factor&quot;&gt;5.0&lt;/Field&gt;&lt;Field id=&quot;Author2&quot;&gt;Yoshida,M;Nakashima,A;Doi,S;&lt;/Field&gt;&lt;/Data&gt;&lt;Ref&gt;&lt;Display&gt;&lt;Text StringText=&quot;「RefIndex」&quot; StringTextOri=&quot;「RefIndex」&quot; SuperScript=&quot;true&quot;/&gt;&lt;/Display&gt;&lt;/Ref&gt;&lt;Doc&gt;&lt;Display&gt;&lt;Text StringText=&quot;Yoshida M, Nakashima A, Doi S, et al.&quot; StringGroup=&quot;Author&quot;/&gt;_x000d__x000a__x0009__x0009__x0009_&lt;Text StringText=&quot; &quot; StringGroup=&quot;Author&quot;/&gt;_x000d__x000a__x0009__x0009__x0009_&lt;Text StringText=&quot;Lower Geriatric Nutritional Risk Index (GNRI) Is Associated with Higher Risk of Fractures in Patients Undergoing Hemodialysis&quot; StringGroup=&quot;Title&quot;/&gt;_x000d__x000a__x0009__x0009__x0009_&lt;Text StringText=&quot;. &quot; StringGroup=&quot;Title&quot;/&gt;_x000d__x000a__x0009__x0009__x0009_&lt;Text StringText=&quot;Nutrients&quot; StringGroup=&quot;Magazine&quot;/&gt;_x000d__x000a__x0009__x0009__x0009_&lt;Text StringText=&quot;. &quot; StringGroup=&quot;Magazine&quot;/&gt;_x000d__x000a__x0009__x0009__x0009_&lt;Text StringText=&quot;2021&quot; StringGroup=&quot;PubYear&quot;/&gt;_x000d__x000a__x0009__x0009__x0009_&lt;Text StringText=&quot;. &quot; StringGroup=&quot;PubYear&quot;/&gt;_x000d__x000a__x0009__x0009__x0009_&lt;Text StringText=&quot;13&quot; StringGroup=&quot;Vol&quot;/&gt;_x000d__x000a__x0009__x0009__x0009_&lt;Text StringText=&quot;(&quot; StringGroup=&quot;Issue&quot;/&gt;_x000d__x000a__x0009__x0009__x0009_&lt;Text StringText=&quot;8&quot; StringGroup=&quot;Issue&quot;/&gt;_x000d__x000a__x0009__x0009__x0009_&lt;Text StringText=&quot;)&quot; StringGroup=&quot;Issue&quot;/&gt;_x000d__x000a__x0009__x0009__x0009_&lt;Text StringText=&quot;.&quot; StringGroup=&quot;none&quot;/&gt;_x000d__x000a__x0009__x0009_&lt;/Display&gt;&lt;/Doc&gt;&lt;/KyMRNote&gt;"/>
    <w:docVar w:name="KY.MR.DATA{BD7F8489-F066-4CF0-AFBB-2C4C260ACB3C}41" w:val="&lt;KyMRNote dbid=&quot;{BD7F8489-F066-4CF0-AFBB-2C4C260ACB3C}&quot; recid=&quot;41&quot;&gt;&lt;Data&gt;&lt;Field id=&quot;AccessNum&quot;&gt;28826742&lt;/Field&gt;&lt;Field id=&quot;Author&quot; FirstData=&quot;1&quot; FirstStyle=&quot;786432&quot; OtherStyle=&quot;0&quot;&gt;Mahesh Gajendran;Priyadarshini Loganathan;Anthony P Catinella;Jana G Hashash&lt;/Field&gt;&lt;Field id=&quot;AuthorTrans&quot;&gt;&lt;/Field&gt;&lt;Field id=&quot;DOI&quot;&gt;10.1016/j.disamonth.2017.07.001&lt;/Field&gt;&lt;Field id=&quot;Editor&quot;&gt;&lt;/Field&gt;&lt;Field id=&quot;FmtTitle&quot;&gt;&lt;/Field&gt;&lt;Field id=&quot;FullAuthor&quot;&gt;&lt;/Field&gt;&lt;Field id=&quot;ISSN&quot;&gt;&lt;/Field&gt;&lt;Field id=&quot;Issue&quot;&gt;2&lt;/Field&gt;&lt;Field id=&quot;LIID&quot;&gt;41&lt;/Field&gt;&lt;Field id=&quot;Magazine&quot;&gt;Disease-a-month : DM&lt;/Field&gt;&lt;Field id=&quot;MagazineAB&quot;&gt;Dis Mon&lt;/Field&gt;&lt;Field id=&quot;MagazineTrans&quot;&gt;&lt;/Field&gt;&lt;Field id=&quot;PageNum&quot;&gt;20-57&lt;/Field&gt;&lt;Field id=&quot;PubDate&quot;&gt;&lt;/Field&gt;&lt;Field id=&quot;PubPlace&quot;&gt;&lt;/Field&gt;&lt;Field id=&quot;PubPlaceTrans&quot;&gt;&lt;/Field&gt;&lt;Field id=&quot;PubYear&quot;&gt;2018&lt;/Field&gt;&lt;Field id=&quot;Publisher&quot;&gt;&lt;/Field&gt;&lt;Field id=&quot;PublisherTrans&quot;&gt;&lt;/Field&gt;&lt;Field id=&quot;TITrans&quot;&gt;&lt;/Field&gt;&lt;Field id=&quot;Title&quot;&gt;A comprehensive review and update on Crohn's disease&lt;/Field&gt;&lt;Field id=&quot;Translator&quot;&gt;&lt;/Field&gt;&lt;Field id=&quot;Type&quot;&gt;{041D4F77-279E-4405-0002-4388361B9CFF}&lt;/Field&gt;&lt;Field id=&quot;Version&quot;&gt;&lt;/Field&gt;&lt;Field id=&quot;Vol&quot;&gt;64&lt;/Field&gt;&lt;Field id=&quot;Factor&quot;&gt;4.3&lt;/Field&gt;&lt;Field id=&quot;Author2&quot;&gt;Gajendran,M;Loganathan,P;Catinella,AP;Hashash,JG;&lt;/Field&gt;&lt;/Data&gt;&lt;Ref&gt;&lt;Display&gt;&lt;Text StringText=&quot;「RefIndex」&quot; StringTextOri=&quot;「RefIndex」&quot; SuperScript=&quot;true&quot;/&gt;&lt;/Display&gt;&lt;/Ref&gt;&lt;Doc&gt;&lt;Display&gt;&lt;Text StringText=&quot;Gajendran M, Loganathan P, Catinella AP, Hashash JG&quot; StringGroup=&quot;Author&quot;/&gt;_x000d__x000a__x0009__x0009__x0009_&lt;Text StringText=&quot;. &quot; StringGroup=&quot;Author&quot;/&gt;_x000d__x000a__x0009__x0009__x0009_&lt;Text StringText=&quot;A comprehensive review and update on Crohn's disease&quot; StringGroup=&quot;Title&quot;/&gt;_x000d__x000a__x0009__x0009__x0009_&lt;Text StringText=&quot;. &quot; StringGroup=&quot;Title&quot;/&gt;_x000d__x000a__x0009__x0009__x0009_&lt;Text StringText=&quot;Dis Mon&quot; StringGroup=&quot;Magazine&quot;/&gt;_x000d__x000a__x0009__x0009__x0009_&lt;Text StringText=&quot;. &quot; StringGroup=&quot;Magazine&quot;/&gt;_x000d__x000a__x0009__x0009__x0009_&lt;Text StringText=&quot;2018&quot; StringGroup=&quot;PubYear&quot;/&gt;_x000d__x000a__x0009__x0009__x0009_&lt;Text StringText=&quot;. &quot; StringGroup=&quot;PubYear&quot;/&gt;_x000d__x000a__x0009__x0009__x0009_&lt;Text StringText=&quot;64&quot; StringGroup=&quot;Vol&quot;/&gt;_x000d__x000a__x0009__x0009__x0009_&lt;Text StringText=&quot;(&quot; StringGroup=&quot;Issue&quot;/&gt;_x000d__x000a__x0009__x0009__x0009_&lt;Text StringText=&quot;2&quot; StringGroup=&quot;Issue&quot;/&gt;_x000d__x000a__x0009__x0009__x0009_&lt;Text StringText=&quot;)&quot; StringGroup=&quot;Issue&quot;/&gt;_x000d__x000a__x0009__x0009__x0009_&lt;Text StringText=&quot;: &quot; StringGroup=&quot;PageNum&quot;/&gt;_x000d__x000a__x0009__x0009__x0009_&lt;Text StringText=&quot;20-57&quot; StringGroup=&quot;PageNum&quot;/&gt;_x000d__x000a__x0009__x0009__x0009_&lt;Text StringText=&quot;.&quot; StringGroup=&quot;none&quot;/&gt;_x000d__x000a__x0009__x0009_&lt;/Display&gt;&lt;/Doc&gt;&lt;/KyMRNote&gt;"/>
    <w:docVar w:name="KY.MR.DATA{BD7F8489-F066-4CF0-AFBB-2C4C260ACB3C}42" w:val="&lt;KyMRNote dbid=&quot;{BD7F8489-F066-4CF0-AFBB-2C4C260ACB3C}&quot; recid=&quot;42&quot;&gt;&lt;Data&gt;&lt;Field id=&quot;AccessNum&quot;&gt;30181091&lt;/Field&gt;&lt;Field id=&quot;Author&quot; FirstData=&quot;1&quot; FirstStyle=&quot;786432&quot; OtherStyle=&quot;0&quot;&gt;T Cederholm;G L Jensen;M I T D Correia;M C Gonzalez;R Fukushima;T Higashiguchi;G Baptista;R Barazzoni;R Blaauw;A Coats;A Crivelli;D C Evans;L Gramlich;V Fuchs-Tarlovsky;H Keller;L Llido;A Malone;K M Mogensen;J E Morley;M Muscaritoli;I Nyulasi;M Pirlich;V Pisprasert;M A E de van der Schueren;S Siltharm;P Singer;K Tappenden;N Velasco;D Waitzberg;P Yamwong;J Yu;A Van Gossum;C Compher;null;null&lt;/Field&gt;&lt;Field id=&quot;AuthorTrans&quot;&gt;&lt;/Field&gt;&lt;Field id=&quot;DOI&quot;&gt;10.1016/j.clnu.2018.08.002&lt;/Field&gt;&lt;Field id=&quot;Editor&quot;&gt;&lt;/Field&gt;&lt;Field id=&quot;FmtTitle&quot;&gt;&lt;/Field&gt;&lt;Field id=&quot;FullAuthor&quot;&gt;&lt;/Field&gt;&lt;Field id=&quot;ISSN&quot;&gt;&lt;/Field&gt;&lt;Field id=&quot;Issue&quot;&gt;1&lt;/Field&gt;&lt;Field id=&quot;LIID&quot;&gt;42&lt;/Field&gt;&lt;Field id=&quot;Magazine&quot;&gt;Clinical nutrition (Edinburgh, Scotland)&lt;/Field&gt;&lt;Field id=&quot;MagazineAB&quot;&gt;Clin Nutr&lt;/Field&gt;&lt;Field id=&quot;MagazineTrans&quot;&gt;&lt;/Field&gt;&lt;Field id=&quot;PageNum&quot;&gt;1-9&lt;/Field&gt;&lt;Field id=&quot;PubDate&quot;&gt;&lt;/Field&gt;&lt;Field id=&quot;PubPlace&quot;&gt;&lt;/Field&gt;&lt;Field id=&quot;PubPlaceTrans&quot;&gt;&lt;/Field&gt;&lt;Field id=&quot;PubYear&quot;&gt;2019&lt;/Field&gt;&lt;Field id=&quot;Publisher&quot;&gt;&lt;/Field&gt;&lt;Field id=&quot;PublisherTrans&quot;&gt;&lt;/Field&gt;&lt;Field id=&quot;TITrans&quot;&gt;&lt;/Field&gt;&lt;Field id=&quot;Title&quot;&gt;GLIM criteria for the diagnosis of malnutrition - A consensus report from the global clinical nutrition community&lt;/Field&gt;&lt;Field id=&quot;Translator&quot;&gt;&lt;/Field&gt;&lt;Field id=&quot;Type&quot;&gt;{041D4F77-279E-4405-0002-4388361B9CFF}&lt;/Field&gt;&lt;Field id=&quot;Version&quot;&gt;&lt;/Field&gt;&lt;Field id=&quot;Vol&quot;&gt;38&lt;/Field&gt;&lt;Field id=&quot;Factor&quot;/&gt;&lt;Field id=&quot;Author2&quot;&gt;Cederholm,T;Jensen,GL;Correia,MITD;&lt;/Field&gt;&lt;/Data&gt;&lt;Ref&gt;&lt;Display&gt;&lt;Text StringText=&quot;「RefIndex」&quot; StringTextOri=&quot;「RefIndex」&quot; SuperScript=&quot;true&quot;/&gt;&lt;/Display&gt;&lt;/Ref&gt;&lt;Doc&gt;&lt;Display&gt;&lt;Text StringText=&quot;Cederholm T, Jensen GL, Correia MITD, et al.&quot; StringGroup=&quot;Author&quot;/&gt;_x000d__x000a__x0009__x0009__x0009_&lt;Text StringText=&quot; &quot; StringGroup=&quot;Author&quot;/&gt;_x000d__x000a__x0009__x0009__x0009_&lt;Text StringText=&quot;GLIM criteria for the diagnosis of malnutrition - A consensus report from the global clinical nutrition community&quot; StringGroup=&quot;Title&quot;/&gt;_x000d__x000a__x0009__x0009__x0009_&lt;Text StringText=&quot;. &quot; StringGroup=&quot;Title&quot;/&gt;_x000d__x000a__x0009__x0009__x0009_&lt;Text StringText=&quot;Clin Nutr&quot; StringGroup=&quot;Magazine&quot;/&gt;_x000d__x000a__x0009__x0009__x0009_&lt;Text StringText=&quot;. &quot; StringGroup=&quot;Magazine&quot;/&gt;_x000d__x000a__x0009__x0009__x0009_&lt;Text StringText=&quot;2019&quot; StringGroup=&quot;PubYear&quot;/&gt;_x000d__x000a__x0009__x0009__x0009_&lt;Text StringText=&quot;. &quot; StringGroup=&quot;PubYear&quot;/&gt;_x000d__x000a__x0009__x0009__x0009_&lt;Text StringText=&quot;38&quot; StringGroup=&quot;Vol&quot;/&gt;_x000d__x000a__x0009__x0009__x0009_&lt;Text StringText=&quot;(&quot; StringGroup=&quot;Issue&quot;/&gt;_x000d__x000a__x0009__x0009__x0009_&lt;Text StringText=&quot;1&quot; StringGroup=&quot;Issue&quot;/&gt;_x000d__x000a__x0009__x0009__x0009_&lt;Text StringText=&quot;)&quot; StringGroup=&quot;Issue&quot;/&gt;_x000d__x000a__x0009__x0009__x0009_&lt;Text StringText=&quot;: &quot; StringGroup=&quot;PageNum&quot;/&gt;_x000d__x000a__x0009__x0009__x0009_&lt;Text StringText=&quot;1-9&quot; StringGroup=&quot;PageNum&quot;/&gt;_x000d__x000a__x0009__x0009__x0009_&lt;Text StringText=&quot;.&quot; StringGroup=&quot;none&quot;/&gt;_x000d__x000a__x0009__x0009_&lt;/Display&gt;&lt;/Doc&gt;&lt;/KyMRNote&gt;"/>
    <w:docVar w:name="KY.MR.DATA{BD7F8489-F066-4CF0-AFBB-2C4C260ACB3C}43" w:val="&lt;KyMRNote dbid=&quot;{BD7F8489-F066-4CF0-AFBB-2C4C260ACB3C}&quot; recid=&quot;43&quot;&gt;&lt;Data&gt;&lt;Field id=&quot;AccessNum&quot;&gt;30920778&lt;/Field&gt;&lt;Field id=&quot;Author&quot; FirstData=&quot;1&quot; FirstStyle=&quot;786432&quot; OtherStyle=&quot;0&quot;&gt;T Cederholm;G L Jensen;M I T D Correia;M C Gonzalez;R Fukushima;T Higashiguchi;G Baptista;R Barazzoni;R Blaauw;A J S Coats;A N Crivelli;D C Evans;L Gramlich;V Fuchs-Tarlovsky;H Keller;L Llido;A Malone;K M Mogensen;J E Morley;M Muscaritoli;I Nyulasi;M Pirlich;V Pisprasert;M A E de van der Schueren;S Siltharm;P Singer;K Tappenden;N Velasco;D Waitzberg;P Yamwong;J Yu;A Van Gossum;C Compher;null&lt;/Field&gt;&lt;Field id=&quot;AuthorTrans&quot;&gt;&lt;/Field&gt;&lt;Field id=&quot;DOI&quot;&gt;10.1002/jcsm.12383&lt;/Field&gt;&lt;Field id=&quot;Editor&quot;&gt;&lt;/Field&gt;&lt;Field id=&quot;FmtTitle&quot;&gt;&lt;/Field&gt;&lt;Field id=&quot;FullAuthor&quot;&gt;&lt;/Field&gt;&lt;Field id=&quot;ISSN&quot;&gt;&lt;/Field&gt;&lt;Field id=&quot;Issue&quot;&gt;1&lt;/Field&gt;&lt;Field id=&quot;LIID&quot;&gt;43&lt;/Field&gt;&lt;Field id=&quot;Magazine&quot;&gt;Journal of cachexia, sarcopenia and muscle&lt;/Field&gt;&lt;Field id=&quot;MagazineAB&quot;&gt;J Cachexia Sarcopenia Muscle&lt;/Field&gt;&lt;Field id=&quot;MagazineTrans&quot;&gt;&lt;/Field&gt;&lt;Field id=&quot;PageNum&quot;&gt;207-217&lt;/Field&gt;&lt;Field id=&quot;PubDate&quot;&gt;&lt;/Field&gt;&lt;Field id=&quot;PubPlace&quot;&gt;&lt;/Field&gt;&lt;Field id=&quot;PubPlaceTrans&quot;&gt;&lt;/Field&gt;&lt;Field id=&quot;PubYear&quot;&gt;2019&lt;/Field&gt;&lt;Field id=&quot;Publisher&quot;&gt;&lt;/Field&gt;&lt;Field id=&quot;PublisherTrans&quot;&gt;&lt;/Field&gt;&lt;Field id=&quot;TITrans&quot;&gt;&lt;/Field&gt;&lt;Field id=&quot;Title&quot;&gt;GLIM criteria for the diagnosis of malnutrition - A consensus report from the global clinical nutrition community&lt;/Field&gt;&lt;Field id=&quot;Translator&quot;&gt;&lt;/Field&gt;&lt;Field id=&quot;Type&quot;&gt;{041D4F77-279E-4405-0002-4388361B9CFF}&lt;/Field&gt;&lt;Field id=&quot;Version&quot;&gt;&lt;/Field&gt;&lt;Field id=&quot;Vol&quot;&gt;10&lt;/Field&gt;&lt;Field id=&quot;Factor&quot;&gt;9.1&lt;/Field&gt;&lt;Field id=&quot;Author2&quot;&gt;Cederholm,T;Jensen,GL;Correia,MITD;&lt;/Field&gt;&lt;/Data&gt;&lt;Ref&gt;&lt;Display&gt;&lt;Text StringText=&quot;「RefIndex」&quot; StringTextOri=&quot;「RefIndex」&quot; SuperScript=&quot;true&quot;/&gt;&lt;/Display&gt;&lt;/Ref&gt;&lt;Doc&gt;&lt;Display&gt;&lt;Text StringText=&quot;Cederholm T, Jensen GL, Correia MITD, et al.&quot; StringGroup=&quot;Author&quot;/&gt;_x000d__x000a__x0009__x0009__x0009_&lt;Text StringText=&quot; &quot; StringGroup=&quot;Author&quot;/&gt;_x000d__x000a__x0009__x0009__x0009_&lt;Text StringText=&quot;GLIM criteria for the diagnosis of malnutrition - A consensus report from the global clinical nutrition community&quot; StringGroup=&quot;Title&quot;/&gt;_x000d__x000a__x0009__x0009__x0009_&lt;Text StringText=&quot;. &quot; StringGroup=&quot;Title&quot;/&gt;_x000d__x000a__x0009__x0009__x0009_&lt;Text StringText=&quot;J Cachexia Sarcopenia Muscle&quot; StringGroup=&quot;Magazine&quot;/&gt;_x000d__x000a__x0009__x0009__x0009_&lt;Text StringText=&quot;. &quot; StringGroup=&quot;Magazine&quot;/&gt;_x000d__x000a__x0009__x0009__x0009_&lt;Text StringText=&quot;2019&quot; StringGroup=&quot;PubYear&quot;/&gt;_x000d__x000a__x0009__x0009__x0009_&lt;Text StringText=&quot;. &quot; StringGroup=&quot;PubYear&quot;/&gt;_x000d__x000a__x0009__x0009__x0009_&lt;Text StringText=&quot;10&quot; StringGroup=&quot;Vol&quot;/&gt;_x000d__x000a__x0009__x0009__x0009_&lt;Text StringText=&quot;(&quot; StringGroup=&quot;Issue&quot;/&gt;_x000d__x000a__x0009__x0009__x0009_&lt;Text StringText=&quot;1&quot; StringGroup=&quot;Issue&quot;/&gt;_x000d__x000a__x0009__x0009__x0009_&lt;Text StringText=&quot;)&quot; StringGroup=&quot;Issue&quot;/&gt;_x000d__x000a__x0009__x0009__x0009_&lt;Text StringText=&quot;: &quot; StringGroup=&quot;PageNum&quot;/&gt;_x000d__x000a__x0009__x0009__x0009_&lt;Text StringText=&quot;207-217&quot; StringGroup=&quot;PageNum&quot;/&gt;_x000d__x000a__x0009__x0009__x0009_&lt;Text StringText=&quot;.&quot; StringGroup=&quot;none&quot;/&gt;_x000d__x000a__x0009__x0009_&lt;/Display&gt;&lt;/Doc&gt;&lt;/KyMRNote&gt;"/>
    <w:docVar w:name="KY.MR.DATA{BD7F8489-F066-4CF0-AFBB-2C4C260ACB3C}44" w:val="&lt;KyMRNote dbid=&quot;{BD7F8489-F066-4CF0-AFBB-2C4C260ACB3C}&quot; recid=&quot;44&quot;&gt;&lt;Data&gt;&lt;Field id=&quot;AccessNum&quot;&gt;27914655&lt;/Field&gt;&lt;Field id=&quot;Author&quot; FirstData=&quot;1&quot; FirstStyle=&quot;589824&quot; OtherStyle=&quot;0&quot;&gt;Joana Torres;Saurabh Mehandru;Jean-Frédéric Colombel;Laurent Peyrin-Biroulet&lt;/Field&gt;&lt;Field id=&quot;AuthorTrans&quot;&gt;&lt;/Field&gt;&lt;Field id=&quot;DOI&quot;&gt;10.1016/S0140-6736(16)31711-1&lt;/Field&gt;&lt;Field id=&quot;Editor&quot;&gt;&lt;/Field&gt;&lt;Field id=&quot;FmtTitle&quot;&gt;&lt;/Field&gt;&lt;Field id=&quot;FullAuthor&quot;&gt;&lt;/Field&gt;&lt;Field id=&quot;ISSN&quot;&gt;&lt;/Field&gt;&lt;Field id=&quot;Issue&quot;&gt;10080&lt;/Field&gt;&lt;Field id=&quot;LIID&quot;&gt;44&lt;/Field&gt;&lt;Field id=&quot;Magazine&quot;&gt;Lancet (London, England)&lt;/Field&gt;&lt;Field id=&quot;MagazineAB&quot;&gt;Lancet&lt;/Field&gt;&lt;Field id=&quot;MagazineTrans&quot;&gt;&lt;/Field&gt;&lt;Field id=&quot;PageNum&quot;&gt;1741-1755&lt;/Field&gt;&lt;Field id=&quot;PubDate&quot;&gt;&lt;/Field&gt;&lt;Field id=&quot;PubPlace&quot;&gt;&lt;/Field&gt;&lt;Field id=&quot;PubPlaceTrans&quot;&gt;&lt;/Field&gt;&lt;Field id=&quot;PubYear&quot;&gt;2017&lt;/Field&gt;&lt;Field id=&quot;Publisher&quot;&gt;&lt;/Field&gt;&lt;Field id=&quot;PublisherTrans&quot;&gt;&lt;/Field&gt;&lt;Field id=&quot;TITrans&quot;&gt;&lt;/Field&gt;&lt;Field id=&quot;Title&quot;&gt;Crohn's disease&lt;/Field&gt;&lt;Field id=&quot;Translator&quot;&gt;&lt;/Field&gt;&lt;Field id=&quot;Type&quot;&gt;{041D4F77-279E-4405-0002-4388361B9CFF}&lt;/Field&gt;&lt;Field id=&quot;Version&quot;&gt;&lt;/Field&gt;&lt;Field id=&quot;Vol&quot;&gt;389&lt;/Field&gt;&lt;Field id=&quot;Factor&quot;&gt;88.5&lt;/Field&gt;&lt;Field id=&quot;Author2&quot;&gt;Torres,J;Mehandru,S;Colombel,J;Peyrin-Biroulet,L;&lt;/Field&gt;&lt;/Data&gt;&lt;Ref&gt;&lt;Display&gt;&lt;Text StringText=&quot;「RefIndex」&quot; StringTextOri=&quot;「RefIndex」&quot; SuperScript=&quot;true&quot;/&gt;&lt;/Display&gt;&lt;/Ref&gt;&lt;Doc&gt;&lt;Display&gt;&lt;Text StringText=&quot;Torres J, Mehandru S, Colombel J, Peyrin-Biroulet L&quot; StringGroup=&quot;Author&quot;/&gt;_x000d__x000a__x0009__x0009__x0009_&lt;Text StringText=&quot;. &quot; StringGroup=&quot;Author&quot;/&gt;_x000d__x000a__x0009__x0009__x0009_&lt;Text StringText=&quot;Crohn's disease&quot; StringGroup=&quot;Title&quot;/&gt;_x000d__x000a__x0009__x0009__x0009_&lt;Text StringText=&quot;. &quot; StringGroup=&quot;Title&quot;/&gt;_x000d__x000a__x0009__x0009__x0009_&lt;Text StringText=&quot;Lancet&quot; StringGroup=&quot;Magazine&quot;/&gt;_x000d__x000a__x0009__x0009__x0009_&lt;Text StringText=&quot;. &quot; StringGroup=&quot;Magazine&quot;/&gt;_x000d__x000a__x0009__x0009__x0009_&lt;Text StringText=&quot;2017&quot; StringGroup=&quot;PubYear&quot;/&gt;_x000d__x000a__x0009__x0009__x0009_&lt;Text StringText=&quot;. &quot; StringGroup=&quot;PubYear&quot;/&gt;_x000d__x000a__x0009__x0009__x0009_&lt;Text StringText=&quot;389&quot; StringGroup=&quot;Vol&quot;/&gt;_x000d__x000a__x0009__x0009__x0009_&lt;Text StringText=&quot;(&quot; StringGroup=&quot;Issue&quot;/&gt;_x000d__x000a__x0009__x0009__x0009_&lt;Text StringText=&quot;10080&quot; StringGroup=&quot;Issue&quot;/&gt;_x000d__x000a__x0009__x0009__x0009_&lt;Text StringText=&quot;)&quot; StringGroup=&quot;Issue&quot;/&gt;_x000d__x000a__x0009__x0009__x0009_&lt;Text StringText=&quot;: &quot; StringGroup=&quot;PageNum&quot;/&gt;_x000d__x000a__x0009__x0009__x0009_&lt;Text StringText=&quot;1741-1755&quot; StringGroup=&quot;PageNum&quot;/&gt;_x000d__x000a__x0009__x0009__x0009_&lt;Text StringText=&quot;.&quot; StringGroup=&quot;none&quot;/&gt;_x000d__x000a__x0009__x0009_&lt;/Display&gt;&lt;/Doc&gt;&lt;/KyMRNote&gt;"/>
    <w:docVar w:name="KY.MR.DATA{BD7F8489-F066-4CF0-AFBB-2C4C260ACB3C}45" w:val="&lt;KyMRNote dbid=&quot;{BD7F8489-F066-4CF0-AFBB-2C4C260ACB3C}&quot; recid=&quot;45&quot;&gt;&lt;Data&gt;&lt;Field id=&quot;AccessNum&quot;&gt;38065612&lt;/Field&gt;&lt;Field id=&quot;Author&quot; FirstData=&quot;1&quot; FirstStyle=&quot;720896&quot; OtherStyle=&quot;0&quot;&gt;Ella Cockburn;Shahed Kamal;Andrea Chan;Vikram Rao;Tianwei Liu;Joanna Y Huang;Jonathan P Segal&lt;/Field&gt;&lt;Field id=&quot;AuthorTrans&quot;&gt;&lt;/Field&gt;&lt;Field id=&quot;DOI&quot;&gt;10.7861/clinmed.2023-0493&lt;/Field&gt;&lt;Field id=&quot;Editor&quot;&gt;&lt;/Field&gt;&lt;Field id=&quot;FmtTitle&quot;&gt;&lt;/Field&gt;&lt;Field id=&quot;FullAuthor&quot;&gt;&lt;/Field&gt;&lt;Field id=&quot;ISSN&quot;&gt;&lt;/Field&gt;&lt;Field id=&quot;Issue&quot;&gt;6&lt;/Field&gt;&lt;Field id=&quot;LIID&quot;&gt;45&lt;/Field&gt;&lt;Field id=&quot;Magazine&quot;&gt;Clinical medicine (London, England)&lt;/Field&gt;&lt;Field id=&quot;MagazineAB&quot;&gt;Clin Med (Lond)&lt;/Field&gt;&lt;Field id=&quot;MagazineTrans&quot;&gt;&lt;/Field&gt;&lt;Field id=&quot;PageNum&quot;&gt;549-557&lt;/Field&gt;&lt;Field id=&quot;PubDate&quot;&gt;&lt;/Field&gt;&lt;Field id=&quot;PubPlace&quot;&gt;&lt;/Field&gt;&lt;Field id=&quot;PubPlaceTrans&quot;&gt;&lt;/Field&gt;&lt;Field id=&quot;PubYear&quot;&gt;2023&lt;/Field&gt;&lt;Field id=&quot;Publisher&quot;&gt;&lt;/Field&gt;&lt;Field id=&quot;PublisherTrans&quot;&gt;&lt;/Field&gt;&lt;Field id=&quot;TITrans&quot;&gt;&lt;/Field&gt;&lt;Field id=&quot;Title&quot;&gt;Crohn's disease: an update&lt;/Field&gt;&lt;Field id=&quot;Translator&quot;&gt;&lt;/Field&gt;&lt;Field id=&quot;Type&quot;&gt;{041D4F77-279E-4405-0002-4388361B9CFF}&lt;/Field&gt;&lt;Field id=&quot;Version&quot;&gt;&lt;/Field&gt;&lt;Field id=&quot;Vol&quot;&gt;23&lt;/Field&gt;&lt;Field id=&quot;Factor&quot;/&gt;&lt;Field id=&quot;Author2&quot;&gt;Cockburn,E;Kamal,S;Chan,A;&lt;/Field&gt;&lt;/Data&gt;&lt;Ref&gt;&lt;Display&gt;&lt;Text StringText=&quot;「RefIndex」&quot; StringTextOri=&quot;「RefIndex」&quot; SuperScript=&quot;true&quot;/&gt;&lt;/Display&gt;&lt;/Ref&gt;&lt;Doc&gt;&lt;Display&gt;&lt;Text StringText=&quot;Cockburn E, Kamal S, Chan A, et al.&quot; StringGroup=&quot;Author&quot;/&gt;_x000d__x000a__x0009__x0009__x0009_&lt;Text StringText=&quot; &quot; StringGroup=&quot;Author&quot;/&gt;_x000d__x000a__x0009__x0009__x0009_&lt;Text StringText=&quot;Crohn's disease: an update&quot; StringGroup=&quot;Title&quot;/&gt;_x000d__x000a__x0009__x0009__x0009_&lt;Text StringText=&quot;. &quot; StringGroup=&quot;Title&quot;/&gt;_x000d__x000a__x0009__x0009__x0009_&lt;Text StringText=&quot;Clin Med (Lond)&quot; StringGroup=&quot;Magazine&quot;/&gt;_x000d__x000a__x0009__x0009__x0009_&lt;Text StringText=&quot;. &quot; StringGroup=&quot;Magazine&quot;/&gt;_x000d__x000a__x0009__x0009__x0009_&lt;Text StringText=&quot;2023&quot; StringGroup=&quot;PubYear&quot;/&gt;_x000d__x000a__x0009__x0009__x0009_&lt;Text StringText=&quot;. &quot; StringGroup=&quot;PubYear&quot;/&gt;_x000d__x000a__x0009__x0009__x0009_&lt;Text StringText=&quot;23&quot; StringGroup=&quot;Vol&quot;/&gt;_x000d__x000a__x0009__x0009__x0009_&lt;Text StringText=&quot;(&quot; StringGroup=&quot;Issue&quot;/&gt;_x000d__x000a__x0009__x0009__x0009_&lt;Text StringText=&quot;6&quot; StringGroup=&quot;Issue&quot;/&gt;_x000d__x000a__x0009__x0009__x0009_&lt;Text StringText=&quot;)&quot; StringGroup=&quot;Issue&quot;/&gt;_x000d__x000a__x0009__x0009__x0009_&lt;Text StringText=&quot;: &quot; StringGroup=&quot;PageNum&quot;/&gt;_x000d__x000a__x0009__x0009__x0009_&lt;Text StringText=&quot;549-557&quot; StringGroup=&quot;PageNum&quot;/&gt;_x000d__x000a__x0009__x0009__x0009_&lt;Text StringText=&quot;.&quot; StringGroup=&quot;none&quot;/&gt;_x000d__x000a__x0009__x0009_&lt;/Display&gt;&lt;/Doc&gt;&lt;/KyMRNote&gt;"/>
    <w:docVar w:name="KY.MR.DATA{BD7F8489-F066-4CF0-AFBB-2C4C260ACB3C}46" w:val="&lt;KyMRNote dbid=&quot;{BD7F8489-F066-4CF0-AFBB-2C4C260ACB3C}&quot; recid=&quot;46&quot;&gt;&lt;Data&gt;&lt;Field id=&quot;AccessNum&quot;&gt;37779327&lt;/Field&gt;&lt;Field id=&quot;Author&quot; FirstData=&quot;1&quot; FirstStyle=&quot;524288&quot; OtherStyle=&quot;0&quot;&gt;Yupeng Zhang;Li Zhang;Xuejin Gao;Cong Dai;Yuhong Huang;Yan Wu;Wei Zhou;Qian Cao;Xue Jing;Haitao Jiang;Yong Zhong;Weiming Zhu;Xinying Wang&lt;/Field&gt;&lt;Field id=&quot;AuthorTrans&quot;&gt;&lt;/Field&gt;&lt;Field id=&quot;DOI&quot;&gt;10.1002/jcsm.13341&lt;/Field&gt;&lt;Field id=&quot;Editor&quot;&gt;&lt;/Field&gt;&lt;Field id=&quot;FmtTitle&quot;&gt;&lt;/Field&gt;&lt;Field id=&quot;FullAuthor&quot;&gt;&lt;/Field&gt;&lt;Field id=&quot;ISSN&quot;&gt;&lt;/Field&gt;&lt;Field id=&quot;Issue&quot;&gt;6&lt;/Field&gt;&lt;Field id=&quot;LIID&quot;&gt;46&lt;/Field&gt;&lt;Field id=&quot;Magazine&quot;&gt;Journal of cachexia, sarcopenia and muscle&lt;/Field&gt;&lt;Field id=&quot;MagazineAB&quot;&gt;J Cachexia Sarcopenia Muscle&lt;/Field&gt;&lt;Field id=&quot;MagazineTrans&quot;&gt;&lt;/Field&gt;&lt;Field id=&quot;PageNum&quot;&gt;2663-2675&lt;/Field&gt;&lt;Field id=&quot;PubDate&quot;&gt;&lt;/Field&gt;&lt;Field id=&quot;PubPlace&quot;&gt;&lt;/Field&gt;&lt;Field id=&quot;PubPlaceTrans&quot;&gt;&lt;/Field&gt;&lt;Field id=&quot;PubYear&quot;&gt;2023&lt;/Field&gt;&lt;Field id=&quot;Publisher&quot;&gt;&lt;/Field&gt;&lt;Field id=&quot;PublisherTrans&quot;&gt;&lt;/Field&gt;&lt;Field id=&quot;TITrans&quot;&gt;&lt;/Field&gt;&lt;Field id=&quot;Title&quot;&gt;Impact of malnutrition and sarcopenia on quality of life in patients with inflammatory bowel disease: A multicentre study&lt;/Field&gt;&lt;Field id=&quot;Translator&quot;&gt;&lt;/Field&gt;&lt;Field id=&quot;Type&quot;&gt;{041D4F77-279E-4405-0002-4388361B9CFF}&lt;/Field&gt;&lt;Field id=&quot;Version&quot;&gt;&lt;/Field&gt;&lt;Field id=&quot;Vol&quot;&gt;14&lt;/Field&gt;&lt;Field id=&quot;Factor&quot;&gt;9.1&lt;/Field&gt;&lt;Field id=&quot;Author2&quot;&gt;Zhang,Y;Zhang,L;Gao,X;&lt;/Field&gt;&lt;/Data&gt;&lt;Ref&gt;&lt;Display&gt;&lt;Text StringText=&quot;「RefIndex」&quot; StringTextOri=&quot;「RefIndex」&quot; SuperScript=&quot;true&quot;/&gt;&lt;/Display&gt;&lt;/Ref&gt;&lt;Doc&gt;&lt;Display&gt;&lt;Text StringText=&quot;Zhang Y, Zhang L, Gao X, et al.&quot; StringGroup=&quot;Author&quot;/&gt;_x000d__x000a__x0009__x0009__x0009_&lt;Text StringText=&quot; &quot; StringGroup=&quot;Author&quot;/&gt;_x000d__x000a__x0009__x0009__x0009_&lt;Text StringText=&quot;Impact of malnutrition and sarcopenia on quality of life in patients with inflammatory bowel disease: A multicentre study&quot; StringGroup=&quot;Title&quot;/&gt;_x000d__x000a__x0009__x0009__x0009_&lt;Text StringText=&quot;. &quot; StringGroup=&quot;Title&quot;/&gt;_x000d__x000a__x0009__x0009__x0009_&lt;Text StringText=&quot;J Cachexia Sarcopenia Muscle&quot; StringGroup=&quot;Magazine&quot;/&gt;_x000d__x000a__x0009__x0009__x0009_&lt;Text StringText=&quot;. &quot; StringGroup=&quot;Magazine&quot;/&gt;_x000d__x000a__x0009__x0009__x0009_&lt;Text StringText=&quot;2023&quot; StringGroup=&quot;PubYear&quot;/&gt;_x000d__x000a__x0009__x0009__x0009_&lt;Text StringText=&quot;. &quot; StringGroup=&quot;PubYear&quot;/&gt;_x000d__x000a__x0009__x0009__x0009_&lt;Text StringText=&quot;14&quot; StringGroup=&quot;Vol&quot;/&gt;_x000d__x000a__x0009__x0009__x0009_&lt;Text StringText=&quot;(&quot; StringGroup=&quot;Issue&quot;/&gt;_x000d__x000a__x0009__x0009__x0009_&lt;Text StringText=&quot;6&quot; StringGroup=&quot;Issue&quot;/&gt;_x000d__x000a__x0009__x0009__x0009_&lt;Text StringText=&quot;)&quot; StringGroup=&quot;Issue&quot;/&gt;_x000d__x000a__x0009__x0009__x0009_&lt;Text StringText=&quot;: &quot; StringGroup=&quot;PageNum&quot;/&gt;_x000d__x000a__x0009__x0009__x0009_&lt;Text StringText=&quot;2663-2675&quot; StringGroup=&quot;PageNum&quot;/&gt;_x000d__x000a__x0009__x0009__x0009_&lt;Text StringText=&quot;.&quot; StringGroup=&quot;none&quot;/&gt;_x000d__x000a__x0009__x0009_&lt;/Display&gt;&lt;/Doc&gt;&lt;/KyMRNote&gt;"/>
    <w:docVar w:name="KY.MR.DATA{BD7F8489-F066-4CF0-AFBB-2C4C260ACB3C}47" w:val="&lt;KyMRNote dbid=&quot;{BD7F8489-F066-4CF0-AFBB-2C4C260ACB3C}&quot; recid=&quot;47&quot;&gt;&lt;Data&gt;&lt;Field id=&quot;AccessNum&quot;&gt;28981652&lt;/Field&gt;&lt;Field id=&quot;Author&quot; FirstData=&quot;1&quot; FirstStyle=&quot;786432&quot; OtherStyle=&quot;0&quot;&gt;María José Casanova;Maria Chaparro;Begoña Molina;Olga Merino;Ricardo Batanero;Carmen Dueñas-Sadornil;Pilar Robledo;Ana María Garcia-Albert;Maria Bienvenida Gómez-Sánchez;Xavier Calvet;Maria Del Roser Trallero;Miguel Montoro;Iria Vázquez;Mara Charro;Amaya Barragán;Francisco Martínez-Cerezo;Isabel Megias-Rangil;José María Huguet;Ezequiel Marti-Bonmati;Marta Calvo;Mariana Campderá;Margarita Muñoz-Vicente;Angel Merchante;Ansel David Ávila;Pilar Serrano-Aguayo;Ruth De Francisco;Daniel Hervías;Luis Bujanda;Gloria Esther Rodriguez;Luisa Castro-Laria;Manuel Barreiro-de Acosta;Manuel Van Domselaar;Patricia Ramirez de la Piscina;Javier Santos-Fernández;Alicia Algaba;Sandra Torra;Liliana Pozzati;Pilar López-Serrano;Maria Del Rosario Arribas;Maria Luisa Rincón;Andrés Camilo Peláez;Elena Castro;Antonio García-Herola;Cecilio Santander;Moisés Hernández-Alonso;Elisa Martín-Noguerol;María Gómez-Lozano;Tamara Monedero;Albert Villoria;Ariadna Figuerola;Andrés Castaño-García;Jesús M Banales;Laura Díaz-Hernández;Federico Argüelles-Arias;Javier López-Díaz;Isabel Pérez-Martínez;Noelia García-Talavera;Olivia Karina Nuevo-Siguairo;Sabino Riestra;Javier P Gisbert&lt;/Field&gt;&lt;Field id=&quot;AuthorTrans&quot;&gt;&lt;/Field&gt;&lt;Field id=&quot;DOI&quot;&gt;10.1093/ecco-jcc/jjx102&lt;/Field&gt;&lt;Field id=&quot;Editor&quot;&gt;&lt;/Field&gt;&lt;Field id=&quot;FmtTitle&quot;&gt;&lt;/Field&gt;&lt;Field id=&quot;FullAuthor&quot;&gt;&lt;/Field&gt;&lt;Field id=&quot;ISSN&quot;&gt;&lt;/Field&gt;&lt;Field id=&quot;Issue&quot;&gt;12&lt;/Field&gt;&lt;Field id=&quot;LIID&quot;&gt;47&lt;/Field&gt;&lt;Field id=&quot;Magazine&quot;&gt;Journal of Crohn's &amp;amp; colitis&lt;/Field&gt;&lt;Field id=&quot;MagazineAB&quot;&gt;J Crohns Colitis&lt;/Field&gt;&lt;Field id=&quot;MagazineTrans&quot;&gt;&lt;/Field&gt;&lt;Field id=&quot;PageNum&quot;&gt;1430-1439&lt;/Field&gt;&lt;Field id=&quot;PubDate&quot;&gt;&lt;/Field&gt;&lt;Field id=&quot;PubPlace&quot;&gt;&lt;/Field&gt;&lt;Field id=&quot;PubPlaceTrans&quot;&gt;&lt;/Field&gt;&lt;Field id=&quot;PubYear&quot;&gt;2017&lt;/Field&gt;&lt;Field id=&quot;Publisher&quot;&gt;&lt;/Field&gt;&lt;Field id=&quot;PublisherTrans&quot;&gt;&lt;/Field&gt;&lt;Field id=&quot;TITrans&quot;&gt;&lt;/Field&gt;&lt;Field id=&quot;Title&quot;&gt;Prevalence of Malnutrition and Nutritional Characteristics of Patients With Inflammatory Bowel Disease&lt;/Field&gt;&lt;Field id=&quot;Translator&quot;&gt;&lt;/Field&gt;&lt;Field id=&quot;Type&quot;&gt;{041D4F77-279E-4405-0002-4388361B9CFF}&lt;/Field&gt;&lt;Field id=&quot;Version&quot;&gt;&lt;/Field&gt;&lt;Field id=&quot;Vol&quot;&gt;11&lt;/Field&gt;&lt;Field id=&quot;Factor&quot;/&gt;&lt;Field id=&quot;Author2&quot;&gt;Casanova,MJ;Chaparro,M;Molina,B;&lt;/Field&gt;&lt;/Data&gt;&lt;Ref&gt;&lt;Display&gt;&lt;Text StringText=&quot;「RefIndex」&quot; StringTextOri=&quot;「RefIndex」&quot; SuperScript=&quot;true&quot;/&gt;&lt;/Display&gt;&lt;/Ref&gt;&lt;Doc&gt;&lt;Display&gt;&lt;Text StringText=&quot;Casanova MJ, Chaparro M, Molina B, et al.&quot; StringGroup=&quot;Author&quot;/&gt;_x000d__x000a__x0009__x0009__x0009_&lt;Text StringText=&quot; &quot; StringGroup=&quot;Author&quot;/&gt;_x000d__x000a__x0009__x0009__x0009_&lt;Text StringText=&quot;Prevalence of Malnutrition and Nutritional Characteristics of Patients With Inflammatory Bowel Disease&quot; StringGroup=&quot;Title&quot;/&gt;_x000d__x000a__x0009__x0009__x0009_&lt;Text StringText=&quot;. &quot; StringGroup=&quot;Title&quot;/&gt;_x000d__x000a__x0009__x0009__x0009_&lt;Text StringText=&quot;J Crohns Colitis&quot; StringGroup=&quot;Magazine&quot;/&gt;_x000d__x000a__x0009__x0009__x0009_&lt;Text StringText=&quot;. &quot; StringGroup=&quot;Magazine&quot;/&gt;_x000d__x000a__x0009__x0009__x0009_&lt;Text StringText=&quot;2017&quot; StringGroup=&quot;PubYear&quot;/&gt;_x000d__x000a__x0009__x0009__x0009_&lt;Text StringText=&quot;. &quot; StringGroup=&quot;PubYear&quot;/&gt;_x000d__x000a__x0009__x0009__x0009_&lt;Text StringText=&quot;11&quot; StringGroup=&quot;Vol&quot;/&gt;_x000d__x000a__x0009__x0009__x0009_&lt;Text StringText=&quot;(&quot; StringGroup=&quot;Issue&quot;/&gt;_x000d__x000a__x0009__x0009__x0009_&lt;Text StringText=&quot;12&quot; StringGroup=&quot;Issue&quot;/&gt;_x000d__x000a__x0009__x0009__x0009_&lt;Text StringText=&quot;)&quot; StringGroup=&quot;Issue&quot;/&gt;_x000d__x000a__x0009__x0009__x0009_&lt;Text StringText=&quot;: &quot; StringGroup=&quot;PageNum&quot;/&gt;_x000d__x000a__x0009__x0009__x0009_&lt;Text StringText=&quot;1430-1439&quot; StringGroup=&quot;PageNum&quot;/&gt;_x000d__x000a__x0009__x0009__x0009_&lt;Text StringText=&quot;.&quot; StringGroup=&quot;none&quot;/&gt;_x000d__x000a__x0009__x0009_&lt;/Display&gt;&lt;/Doc&gt;&lt;/KyMRNote&gt;"/>
    <w:docVar w:name="KY.MR.DATA{BD7F8489-F066-4CF0-AFBB-2C4C260ACB3C}48" w:val="&lt;KyMRNote dbid=&quot;{BD7F8489-F066-4CF0-AFBB-2C4C260ACB3C}&quot; recid=&quot;48&quot;&gt;&lt;Data&gt;&lt;Field id=&quot;AccessNum&quot;&gt;30181091&lt;/Field&gt;&lt;Field id=&quot;Author&quot; FirstData=&quot;1&quot; FirstStyle=&quot;786432&quot; OtherStyle=&quot;0&quot;&gt;T Cederholm;G L Jensen;M I T D Correia;M C Gonzalez;R Fukushima;T Higashiguchi;G Baptista;R Barazzoni;R Blaauw;A Coats;A Crivelli;D C Evans;L Gramlich;V Fuchs-Tarlovsky;H Keller;L Llido;A Malone;K M Mogensen;J E Morley;M Muscaritoli;I Nyulasi;M Pirlich;V Pisprasert;M A E de van der Schueren;S Siltharm;P Singer;K Tappenden;N Velasco;D Waitzberg;P Yamwong;J Yu;A Van Gossum;C Compher;null;null&lt;/Field&gt;&lt;Field id=&quot;AuthorTrans&quot;&gt;&lt;/Field&gt;&lt;Field id=&quot;DOI&quot;&gt;10.1016/j.clnu.2018.08.002&lt;/Field&gt;&lt;Field id=&quot;Editor&quot;&gt;&lt;/Field&gt;&lt;Field id=&quot;FmtTitle&quot;&gt;&lt;/Field&gt;&lt;Field id=&quot;FullAuthor&quot;&gt;&lt;/Field&gt;&lt;Field id=&quot;ISSN&quot;&gt;&lt;/Field&gt;&lt;Field id=&quot;Issue&quot;&gt;1&lt;/Field&gt;&lt;Field id=&quot;LIID&quot;&gt;48&lt;/Field&gt;&lt;Field id=&quot;Magazine&quot;&gt;Clinical nutrition (Edinburgh, Scotland)&lt;/Field&gt;&lt;Field id=&quot;MagazineAB&quot;&gt;Clin Nutr&lt;/Field&gt;&lt;Field id=&quot;MagazineTrans&quot;&gt;&lt;/Field&gt;&lt;Field id=&quot;PageNum&quot;&gt;1-9&lt;/Field&gt;&lt;Field id=&quot;PubDate&quot;&gt;&lt;/Field&gt;&lt;Field id=&quot;PubPlace&quot;&gt;&lt;/Field&gt;&lt;Field id=&quot;PubPlaceTrans&quot;&gt;&lt;/Field&gt;&lt;Field id=&quot;PubYear&quot;&gt;2019&lt;/Field&gt;&lt;Field id=&quot;Publisher&quot;&gt;&lt;/Field&gt;&lt;Field id=&quot;PublisherTrans&quot;&gt;&lt;/Field&gt;&lt;Field id=&quot;TITrans&quot;&gt;&lt;/Field&gt;&lt;Field id=&quot;Title&quot;&gt;GLIM criteria for the diagnosis of malnutrition - A consensus report from the global clinical nutrition community&lt;/Field&gt;&lt;Field id=&quot;Translator&quot;&gt;&lt;/Field&gt;&lt;Field id=&quot;Type&quot;&gt;{041D4F77-279E-4405-0002-4388361B9CFF}&lt;/Field&gt;&lt;Field id=&quot;Version&quot;&gt;&lt;/Field&gt;&lt;Field id=&quot;Vol&quot;&gt;38&lt;/Field&gt;&lt;Field id=&quot;Factor&quot;/&gt;&lt;Field id=&quot;Author2&quot;&gt;Cederholm,T;Jensen,GL;Correia,MITD;&lt;/Field&gt;&lt;/Data&gt;&lt;Ref&gt;&lt;Display&gt;&lt;Text StringText=&quot;「RefIndex」&quot; StringTextOri=&quot;「RefIndex」&quot; SuperScript=&quot;true&quot;/&gt;&lt;/Display&gt;&lt;/Ref&gt;&lt;Doc&gt;&lt;Display&gt;&lt;Text StringText=&quot;Cederholm T, Jensen GL, Correia MITD, et al.&quot; StringGroup=&quot;Author&quot;/&gt;_x000d__x000a__x0009__x0009__x0009_&lt;Text StringText=&quot; &quot; StringGroup=&quot;Author&quot;/&gt;_x000d__x000a__x0009__x0009__x0009_&lt;Text StringText=&quot;GLIM criteria for the diagnosis of malnutrition - A consensus report from the global clinical nutrition community&quot; StringGroup=&quot;Title&quot;/&gt;_x000d__x000a__x0009__x0009__x0009_&lt;Text StringText=&quot;. &quot; StringGroup=&quot;Title&quot;/&gt;_x000d__x000a__x0009__x0009__x0009_&lt;Text StringText=&quot;Clin Nutr&quot; StringGroup=&quot;Magazine&quot;/&gt;_x000d__x000a__x0009__x0009__x0009_&lt;Text StringText=&quot;. &quot; StringGroup=&quot;Magazine&quot;/&gt;_x000d__x000a__x0009__x0009__x0009_&lt;Text StringText=&quot;2019&quot; StringGroup=&quot;PubYear&quot;/&gt;_x000d__x000a__x0009__x0009__x0009_&lt;Text StringText=&quot;. &quot; StringGroup=&quot;PubYear&quot;/&gt;_x000d__x000a__x0009__x0009__x0009_&lt;Text StringText=&quot;38&quot; StringGroup=&quot;Vol&quot;/&gt;_x000d__x000a__x0009__x0009__x0009_&lt;Text StringText=&quot;(&quot; StringGroup=&quot;Issue&quot;/&gt;_x000d__x000a__x0009__x0009__x0009_&lt;Text StringText=&quot;1&quot; StringGroup=&quot;Issue&quot;/&gt;_x000d__x000a__x0009__x0009__x0009_&lt;Text StringText=&quot;)&quot; StringGroup=&quot;Issue&quot;/&gt;_x000d__x000a__x0009__x0009__x0009_&lt;Text StringText=&quot;: &quot; StringGroup=&quot;PageNum&quot;/&gt;_x000d__x000a__x0009__x0009__x0009_&lt;Text StringText=&quot;1-9&quot; StringGroup=&quot;PageNum&quot;/&gt;_x000d__x000a__x0009__x0009__x0009_&lt;Text StringText=&quot;.&quot; StringGroup=&quot;none&quot;/&gt;_x000d__x000a__x0009__x0009_&lt;/Display&gt;&lt;/Doc&gt;&lt;/KyMRNote&gt;"/>
    <w:docVar w:name="KY.MR.DATA{BD7F8489-F066-4CF0-AFBB-2C4C260ACB3C}49" w:val="&lt;KyMRNote dbid=&quot;{BD7F8489-F066-4CF0-AFBB-2C4C260ACB3C}&quot; recid=&quot;49&quot;&gt;&lt;Data&gt;&lt;Field id=&quot;AccessNum&quot;&gt;40223699&lt;/Field&gt;&lt;Field id=&quot;Author&quot; FirstData=&quot;1&quot; FirstStyle=&quot;655360&quot; OtherStyle=&quot;0&quot;&gt;Gordon L Jensen;Tommy Cederholm;M Isabel T D Correia;M Cristina Gonzalez;Ryoji Fukushima;Veeradej Pisprasert;Renee Blaauw;Diana Cardenas Braz;Fernando Carrasco;Alfonso J Cruz Jentoft;Cristina Cuerda;David C Evans;Vanessa Fuchs-Tarlovsky;Leah Gramlich;Han Ping Shi;Jeanette M Hasse;Michael Hiesmayr;Naoki Hiki;Harriët Jager-Wittenaar;Shukri Jahit;Anayanet Jáquez;Heather Keller;Stanislaw Klek;Ainsley Malone;Kris M Mogensen;Naoharu Mori;Manpreet Mundi;Maurizio Muscaritoli;Doris Ng;Ibolya Nyulasi;Matthias Pirlich;Stephane Schneider;Marian de van der Schueren;Soranit Siltharm;Pierre Singer;Alison Steiber;Kelly A Tappenden;Jianchun Yu;André van Gossum;Jaw-Yuan Wang;Marion F Winkler;Charlene Compher;Rocco Barazzoni&lt;/Field&gt;&lt;Field id=&quot;AuthorTrans&quot;&gt;&lt;/Field&gt;&lt;Field id=&quot;DOI&quot;&gt;10.1002/jpen.2756&lt;/Field&gt;&lt;Field id=&quot;Editor&quot;&gt;&lt;/Field&gt;&lt;Field id=&quot;FmtTitle&quot;&gt;&lt;/Field&gt;&lt;Field id=&quot;FullAuthor&quot;&gt;&lt;/Field&gt;&lt;Field id=&quot;ISSN&quot;&gt;&lt;/Field&gt;&lt;Field id=&quot;Issue&quot;&gt;4&lt;/Field&gt;&lt;Field id=&quot;LIID&quot;&gt;49&lt;/Field&gt;&lt;Field id=&quot;Magazine&quot;&gt;JPEN. Journal of parenteral and enteral nutrition&lt;/Field&gt;&lt;Field id=&quot;MagazineAB&quot;&gt;JPEN J Parenter Enteral Nutr&lt;/Field&gt;&lt;Field id=&quot;MagazineTrans&quot;&gt;&lt;/Field&gt;&lt;Field id=&quot;PageNum&quot;&gt;414-427&lt;/Field&gt;&lt;Field id=&quot;PubDate&quot;&gt;&lt;/Field&gt;&lt;Field id=&quot;PubPlace&quot;&gt;&lt;/Field&gt;&lt;Field id=&quot;PubPlaceTrans&quot;&gt;&lt;/Field&gt;&lt;Field id=&quot;PubYear&quot;&gt;2025&lt;/Field&gt;&lt;Field id=&quot;Publisher&quot;&gt;&lt;/Field&gt;&lt;Field id=&quot;PublisherTrans&quot;&gt;&lt;/Field&gt;&lt;Field id=&quot;TITrans&quot;&gt;&lt;/Field&gt;&lt;Field id=&quot;Title&quot;&gt;GLIM consensus approach to diagnosis of malnutrition: A 5-year update&lt;/Field&gt;&lt;Field id=&quot;Translator&quot;&gt;&lt;/Field&gt;&lt;Field id=&quot;Type&quot;&gt;{041D4F77-279E-4405-0002-4388361B9CFF}&lt;/Field&gt;&lt;Field id=&quot;Version&quot;&gt;&lt;/Field&gt;&lt;Field id=&quot;Vol&quot;&gt;49&lt;/Field&gt;&lt;Field id=&quot;Factor&quot;/&gt;&lt;Field id=&quot;Author2&quot;&gt;Jensen,GL;Cederholm,T;Correia,MITD;&lt;/Field&gt;&lt;/Data&gt;&lt;Ref&gt;&lt;Display&gt;&lt;Text StringText=&quot;「RefIndex」&quot; StringTextOri=&quot;「RefIndex」&quot; SuperScript=&quot;true&quot;/&gt;&lt;/Display&gt;&lt;/Ref&gt;&lt;Doc&gt;&lt;Display&gt;&lt;Text StringText=&quot;Jensen GL, Cederholm T, Correia MITD, et al.&quot; StringGroup=&quot;Author&quot;/&gt;_x000d__x000a__x0009__x0009__x0009_&lt;Text StringText=&quot; &quot; StringGroup=&quot;Author&quot;/&gt;_x000d__x000a__x0009__x0009__x0009_&lt;Text StringText=&quot;GLIM consensus approach to diagnosis of malnutrition: A 5-year update&quot; StringGroup=&quot;Title&quot;/&gt;_x000d__x000a__x0009__x0009__x0009_&lt;Text StringText=&quot;. &quot; StringGroup=&quot;Title&quot;/&gt;_x000d__x000a__x0009__x0009__x0009_&lt;Text StringText=&quot;JPEN J Parenter Enteral Nutr&quot; StringGroup=&quot;Magazine&quot;/&gt;_x000d__x000a__x0009__x0009__x0009_&lt;Text StringText=&quot;. &quot; StringGroup=&quot;Magazine&quot;/&gt;_x000d__x000a__x0009__x0009__x0009_&lt;Text StringText=&quot;2025&quot; StringGroup=&quot;PubYear&quot;/&gt;_x000d__x000a__x0009__x0009__x0009_&lt;Text StringText=&quot;. &quot; StringGroup=&quot;PubYear&quot;/&gt;_x000d__x000a__x0009__x0009__x0009_&lt;Text StringText=&quot;49&quot; StringGroup=&quot;Vol&quot;/&gt;_x000d__x000a__x0009__x0009__x0009_&lt;Text StringText=&quot;(&quot; StringGroup=&quot;Issue&quot;/&gt;_x000d__x000a__x0009__x0009__x0009_&lt;Text StringText=&quot;4&quot; StringGroup=&quot;Issue&quot;/&gt;_x000d__x000a__x0009__x0009__x0009_&lt;Text StringText=&quot;)&quot; StringGroup=&quot;Issue&quot;/&gt;_x000d__x000a__x0009__x0009__x0009_&lt;Text StringText=&quot;: &quot; StringGroup=&quot;PageNum&quot;/&gt;_x000d__x000a__x0009__x0009__x0009_&lt;Text StringText=&quot;414-427&quot; StringGroup=&quot;PageNum&quot;/&gt;_x000d__x000a__x0009__x0009__x0009_&lt;Text StringText=&quot;.&quot; StringGroup=&quot;none&quot;/&gt;_x000d__x000a__x0009__x0009_&lt;/Display&gt;&lt;/Doc&gt;&lt;/KyMRNote&gt;"/>
    <w:docVar w:name="KY.MR.DATA{BD7F8489-F066-4CF0-AFBB-2C4C260ACB3C}50" w:val="&lt;KyMRNote dbid=&quot;{BD7F8489-F066-4CF0-AFBB-2C4C260ACB3C}&quot; recid=&quot;50&quot;&gt;&lt;Data&gt;&lt;Field id=&quot;AccessNum&quot;&gt;37314206&lt;/Field&gt;&lt;Field id=&quot;Author&quot; FirstData=&quot;1&quot; FirstStyle=&quot;589824&quot; OtherStyle=&quot;0&quot;&gt;Luana Ferreira Alves;José Daví Santos de Jesus;Vanessa Nunes Menezes Britto;Suzana Alves de Jesus;Gabriel Silva Santos;Carolina Cunha de Oliveira&lt;/Field&gt;&lt;Field id=&quot;AuthorTrans&quot;&gt;&lt;/Field&gt;&lt;Field id=&quot;DOI&quot;&gt;10.1002/jpen.2533&lt;/Field&gt;&lt;Field id=&quot;Editor&quot;&gt;&lt;/Field&gt;&lt;Field id=&quot;FmtTitle&quot;&gt;&lt;/Field&gt;&lt;Field id=&quot;FullAuthor&quot;&gt;&lt;/Field&gt;&lt;Field id=&quot;ISSN&quot;&gt;&lt;/Field&gt;&lt;Field id=&quot;Issue&quot;&gt;6&lt;/Field&gt;&lt;Field id=&quot;LIID&quot;&gt;50&lt;/Field&gt;&lt;Field id=&quot;Magazine&quot;&gt;JPEN. Journal of parenteral and enteral nutrition&lt;/Field&gt;&lt;Field id=&quot;MagazineAB&quot;&gt;JPEN J Parenter Enteral Nutr&lt;/Field&gt;&lt;Field id=&quot;MagazineTrans&quot;&gt;&lt;/Field&gt;&lt;Field id=&quot;PageNum&quot;&gt;702-709&lt;/Field&gt;&lt;Field id=&quot;PubDate&quot;&gt;&lt;/Field&gt;&lt;Field id=&quot;PubPlace&quot;&gt;&lt;/Field&gt;&lt;Field id=&quot;PubPlaceTrans&quot;&gt;&lt;/Field&gt;&lt;Field id=&quot;PubYear&quot;&gt;2023&lt;/Field&gt;&lt;Field id=&quot;Publisher&quot;&gt;&lt;/Field&gt;&lt;Field id=&quot;PublisherTrans&quot;&gt;&lt;/Field&gt;&lt;Field id=&quot;TITrans&quot;&gt;&lt;/Field&gt;&lt;Field id=&quot;Title&quot;&gt;GLIM criteria to identify malnutrition in patients in hospital settings: A systematic review&lt;/Field&gt;&lt;Field id=&quot;Translator&quot;&gt;&lt;/Field&gt;&lt;Field id=&quot;Type&quot;&gt;{041D4F77-279E-4405-0002-4388361B9CFF}&lt;/Field&gt;&lt;Field id=&quot;Version&quot;&gt;&lt;/Field&gt;&lt;Field id=&quot;Vol&quot;&gt;47&lt;/Field&gt;&lt;Field id=&quot;Factor&quot;/&gt;&lt;Field id=&quot;Author2&quot;&gt;Alves,LF;de Jesus,JDS;Britto,VNM;de Jesus,SA;Santos,GS;de Oliveira,CC;&lt;/Field&gt;&lt;/Data&gt;&lt;Ref&gt;&lt;Display&gt;&lt;Text StringText=&quot;「RefIndex」&quot; StringTextOri=&quot;「RefIndex」&quot; SuperScript=&quot;true&quot;/&gt;&lt;/Display&gt;&lt;/Ref&gt;&lt;Doc&gt;&lt;Display&gt;&lt;Text StringText=&quot;Alves LF, de Jesus JDS, Britto VNM, de Jesus SA, Santos GS, de Oliveira CC&quot; StringGroup=&quot;Author&quot;/&gt;_x000d__x000a__x0009__x0009__x0009_&lt;Text StringText=&quot;. &quot; StringGroup=&quot;Author&quot;/&gt;_x000d__x000a__x0009__x0009__x0009_&lt;Text StringText=&quot;GLIM criteria to identify malnutrition in patients in hospital settings: A systematic review&quot; StringGroup=&quot;Title&quot;/&gt;_x000d__x000a__x0009__x0009__x0009_&lt;Text StringText=&quot;. &quot; StringGroup=&quot;Title&quot;/&gt;_x000d__x000a__x0009__x0009__x0009_&lt;Text StringText=&quot;JPEN J Parenter Enteral Nutr&quot; StringGroup=&quot;Magazine&quot;/&gt;_x000d__x000a__x0009__x0009__x0009_&lt;Text StringText=&quot;. &quot; StringGroup=&quot;Magazine&quot;/&gt;_x000d__x000a__x0009__x0009__x0009_&lt;Text StringText=&quot;2023&quot; StringGroup=&quot;PubYear&quot;/&gt;_x000d__x000a__x0009__x0009__x0009_&lt;Text StringText=&quot;. &quot; StringGroup=&quot;PubYear&quot;/&gt;_x000d__x000a__x0009__x0009__x0009_&lt;Text StringText=&quot;47&quot; StringGroup=&quot;Vol&quot;/&gt;_x000d__x000a__x0009__x0009__x0009_&lt;Text StringText=&quot;(&quot; StringGroup=&quot;Issue&quot;/&gt;_x000d__x000a__x0009__x0009__x0009_&lt;Text StringText=&quot;6&quot; StringGroup=&quot;Issue&quot;/&gt;_x000d__x000a__x0009__x0009__x0009_&lt;Text StringText=&quot;)&quot; StringGroup=&quot;Issue&quot;/&gt;_x000d__x000a__x0009__x0009__x0009_&lt;Text StringText=&quot;: &quot; StringGroup=&quot;PageNum&quot;/&gt;_x000d__x000a__x0009__x0009__x0009_&lt;Text StringText=&quot;702-709&quot; StringGroup=&quot;PageNum&quot;/&gt;_x000d__x000a__x0009__x0009__x0009_&lt;Text StringText=&quot;.&quot; StringGroup=&quot;none&quot;/&gt;_x000d__x000a__x0009__x0009_&lt;/Display&gt;&lt;/Doc&gt;&lt;/KyMRNote&gt;"/>
    <w:docVar w:name="KY.MR.DATA{BD7F8489-F066-4CF0-AFBB-2C4C260ACB3C}51" w:val="&lt;KyMRNote dbid=&quot;{BD7F8489-F066-4CF0-AFBB-2C4C260ACB3C}&quot; recid=&quot;51&quot;&gt;&lt;Data&gt;&lt;Field id=&quot;AccessNum&quot;&gt;33137941&lt;/Field&gt;&lt;Field id=&quot;Author&quot; FirstData=&quot;1&quot; FirstStyle=&quot;720896&quot; OtherStyle=&quot;0&quot;&gt;Sayaki Ishiwata;Shoichiro Yatsu;Takatoshi Kasai;Akihiro Sato;Hiroki Matsumoto;Jun Shitara;Megumi Shimizu;Azusa Murata;Takao Kato;Shoko Suda;Shinichiro Doi;Masaru Hiki;Yuya Matsue;Ryo Naito;Hiroshi Iwata;Atsutoshi Takagi;Hiroyuki Daida&lt;/Field&gt;&lt;Field id=&quot;AuthorTrans&quot;&gt;&lt;/Field&gt;&lt;Field id=&quot;DOI&quot;&gt;10.3390/nu12113311&lt;/Field&gt;&lt;Field id=&quot;Editor&quot;&gt;&lt;/Field&gt;&lt;Field id=&quot;FmtTitle&quot;&gt;&lt;/Field&gt;&lt;Field id=&quot;FullAuthor&quot;&gt;&lt;/Field&gt;&lt;Field id=&quot;ISSN&quot;&gt;&lt;/Field&gt;&lt;Field id=&quot;Issue&quot;&gt;11&lt;/Field&gt;&lt;Field id=&quot;LIID&quot;&gt;51&lt;/Field&gt;&lt;Field id=&quot;Magazine&quot;&gt;Nutrients&lt;/Field&gt;&lt;Field id=&quot;MagazineAB&quot;&gt;Nutrients&lt;/Field&gt;&lt;Field id=&quot;MagazineTrans&quot;&gt;&lt;/Field&gt;&lt;Field id=&quot;PageNum&quot;&gt;&lt;/Field&gt;&lt;Field id=&quot;PubDate&quot;&gt;&lt;/Field&gt;&lt;Field id=&quot;PubPlace&quot;&gt;&lt;/Field&gt;&lt;Field id=&quot;PubPlaceTrans&quot;&gt;&lt;/Field&gt;&lt;Field id=&quot;PubYear&quot;&gt;2020&lt;/Field&gt;&lt;Field id=&quot;Publisher&quot;&gt;&lt;/Field&gt;&lt;Field id=&quot;PublisherTrans&quot;&gt;&lt;/Field&gt;&lt;Field id=&quot;TITrans&quot;&gt;&lt;/Field&gt;&lt;Field id=&quot;Title&quot;&gt;Prognostic Effect of a Novel Simply Calculated Nutritional Index in Acute Decompensated Heart Failure&lt;/Field&gt;&lt;Field id=&quot;Translator&quot;&gt;&lt;/Field&gt;&lt;Field id=&quot;Type&quot;&gt;{041D4F77-279E-4405-0002-4388361B9CFF}&lt;/Field&gt;&lt;Field id=&quot;Version&quot;&gt;&lt;/Field&gt;&lt;Field id=&quot;Vol&quot;&gt;12&lt;/Field&gt;&lt;Field id=&quot;Factor&quot;&gt;5.0&lt;/Field&gt;&lt;Field id=&quot;Author2&quot;&gt;Ishiwata,S;Yatsu,S;Kasai,T;&lt;/Field&gt;&lt;/Data&gt;&lt;Ref&gt;&lt;Display&gt;&lt;Text StringText=&quot;「RefIndex」&quot; StringTextOri=&quot;「RefIndex」&quot; SuperScript=&quot;true&quot;/&gt;&lt;/Display&gt;&lt;/Ref&gt;&lt;Doc&gt;&lt;Display&gt;&lt;Text StringText=&quot;Ishiwata S, Yatsu S, Kasai T, et al.&quot; StringGroup=&quot;Author&quot;/&gt;_x000d__x000a__x0009__x0009__x0009_&lt;Text StringText=&quot; &quot; StringGroup=&quot;Author&quot;/&gt;_x000d__x000a__x0009__x0009__x0009_&lt;Text StringText=&quot;Prognostic Effect of a Novel Simply Calculated Nutritional Index in Acute Decompensated Heart Failure&quot; StringGroup=&quot;Title&quot;/&gt;_x000d__x000a__x0009__x0009__x0009_&lt;Text StringText=&quot;. &quot; StringGroup=&quot;Title&quot;/&gt;_x000d__x000a__x0009__x0009__x0009_&lt;Text StringText=&quot;Nutrients&quot; StringGroup=&quot;Magazine&quot;/&gt;_x000d__x000a__x0009__x0009__x0009_&lt;Text StringText=&quot;. &quot; StringGroup=&quot;Magazine&quot;/&gt;_x000d__x000a__x0009__x0009__x0009_&lt;Text StringText=&quot;2020&quot; StringGroup=&quot;PubYear&quot;/&gt;_x000d__x000a__x0009__x0009__x0009_&lt;Text StringText=&quot;. &quot; StringGroup=&quot;PubYear&quot;/&gt;_x000d__x000a__x0009__x0009__x0009_&lt;Text StringText=&quot;12&quot; StringGroup=&quot;Vol&quot;/&gt;_x000d__x000a__x0009__x0009__x0009_&lt;Text StringText=&quot;(&quot; StringGroup=&quot;Issue&quot;/&gt;_x000d__x000a__x0009__x0009__x0009_&lt;Text StringText=&quot;11&quot; StringGroup=&quot;Issue&quot;/&gt;_x000d__x000a__x0009__x0009__x0009_&lt;Text StringText=&quot;)&quot; StringGroup=&quot;Issue&quot;/&gt;_x000d__x000a__x0009__x0009__x0009_&lt;Text StringText=&quot;.&quot; StringGroup=&quot;none&quot;/&gt;_x000d__x000a__x0009__x0009_&lt;/Display&gt;&lt;/Doc&gt;&lt;/KyMRNote&gt;"/>
    <w:docVar w:name="KY.MR.DATA{BD7F8489-F066-4CF0-AFBB-2C4C260ACB3C}52" w:val="&lt;KyMRNote dbid=&quot;{BD7F8489-F066-4CF0-AFBB-2C4C260ACB3C}&quot; recid=&quot;52&quot;&gt;&lt;Data&gt;&lt;Field id=&quot;AccessNum&quot;&gt;35433793&lt;/Field&gt;&lt;Field id=&quot;Author&quot; FirstData=&quot;1&quot; FirstStyle=&quot;393216&quot; OtherStyle=&quot;0&quot;&gt;Heze Fan;Yuzhi Huang;Haoxuan Zhang;Xueying Feng;Zuyi Yuan;Juan Zhou&lt;/Field&gt;&lt;Field id=&quot;AuthorTrans&quot;&gt;&lt;/Field&gt;&lt;Field id=&quot;DOI&quot;&gt;10.3389/fnut.2022.846659&lt;/Field&gt;&lt;Field id=&quot;Editor&quot;&gt;&lt;/Field&gt;&lt;Field id=&quot;FmtTitle&quot;&gt;&lt;/Field&gt;&lt;Field id=&quot;FullAuthor&quot;&gt;&lt;/Field&gt;&lt;Field id=&quot;ISSN&quot;&gt;&lt;/Field&gt;&lt;Field id=&quot;Issue&quot;&gt;&lt;/Field&gt;&lt;Field id=&quot;LIID&quot;&gt;52&lt;/Field&gt;&lt;Field id=&quot;Magazine&quot;&gt;Frontiers in nutrition&lt;/Field&gt;&lt;Field id=&quot;MagazineAB&quot;&gt;Front Nutr&lt;/Field&gt;&lt;Field id=&quot;MagazineTrans&quot;&gt;&lt;/Field&gt;&lt;Field id=&quot;PageNum&quot;&gt;846659&lt;/Field&gt;&lt;Field id=&quot;PubDate&quot;&gt;&lt;/Field&gt;&lt;Field id=&quot;PubPlace&quot;&gt;&lt;/Field&gt;&lt;Field id=&quot;PubPlaceTrans&quot;&gt;&lt;/Field&gt;&lt;Field id=&quot;PubYear&quot;&gt;2022&lt;/Field&gt;&lt;Field id=&quot;Publisher&quot;&gt;&lt;/Field&gt;&lt;Field id=&quot;PublisherTrans&quot;&gt;&lt;/Field&gt;&lt;Field id=&quot;TITrans&quot;&gt;&lt;/Field&gt;&lt;Field id=&quot;Title&quot;&gt;Association of Four Nutritional Scores With All-Cause and Cardiovascular Mortality in the General Population&lt;/Field&gt;&lt;Field id=&quot;Translator&quot;&gt;&lt;/Field&gt;&lt;Field id=&quot;Type&quot;&gt;{041D4F77-279E-4405-0002-4388361B9CFF}&lt;/Field&gt;&lt;Field id=&quot;Version&quot;&gt;&lt;/Field&gt;&lt;Field id=&quot;Vol&quot;&gt;9&lt;/Field&gt;&lt;Field id=&quot;Factor&quot;&gt;5.1&lt;/Field&gt;&lt;Field id=&quot;Author2&quot;&gt;Fan,H;Huang,Y;Zhang,H;Feng,X;Yuan,Z;Zhou,J;&lt;/Field&gt;&lt;/Data&gt;&lt;Ref&gt;&lt;Display&gt;&lt;Text StringText=&quot;「RefIndex」&quot; StringTextOri=&quot;「RefIndex」&quot; SuperScript=&quot;true&quot;/&gt;&lt;/Display&gt;&lt;/Ref&gt;&lt;Doc&gt;&lt;Display&gt;&lt;Text StringText=&quot;Fan H, Huang Y, Zhang H, Feng X, Yuan Z, Zhou J&quot; StringGroup=&quot;Author&quot;/&gt;_x000d__x000a__x0009__x0009__x0009_&lt;Text StringText=&quot;. &quot; StringGroup=&quot;Author&quot;/&gt;_x000d__x000a__x0009__x0009__x0009_&lt;Text StringText=&quot;Association of Four Nutritional Scores With All-Cause and Cardiovascular Mortality in the General Population&quot; StringGroup=&quot;Title&quot;/&gt;_x000d__x000a__x0009__x0009__x0009_&lt;Text StringText=&quot;. &quot; StringGroup=&quot;Title&quot;/&gt;_x000d__x000a__x0009__x0009__x0009_&lt;Text StringText=&quot;Front Nutr&quot; StringGroup=&quot;Magazine&quot;/&gt;_x000d__x000a__x0009__x0009__x0009_&lt;Text StringText=&quot;. &quot; StringGroup=&quot;Magazine&quot;/&gt;_x000d__x000a__x0009__x0009__x0009_&lt;Text StringText=&quot;2022&quot; StringGroup=&quot;PubYear&quot;/&gt;_x000d__x000a__x0009__x0009__x0009_&lt;Text StringText=&quot;. &quot; StringGroup=&quot;PubYear&quot;/&gt;_x000d__x000a__x0009__x0009__x0009_&lt;Text StringText=&quot;9&quot; StringGroup=&quot;Vol&quot;/&gt;_x000d__x000a__x0009__x0009__x0009_&lt;Text StringText=&quot;: &quot; StringGroup=&quot;PageNum&quot;/&gt;_x000d__x000a__x0009__x0009__x0009_&lt;Text StringText=&quot;846659&quot; StringGroup=&quot;PageNum&quot;/&gt;_x000d__x000a__x0009__x0009__x0009_&lt;Text StringText=&quot;.&quot; StringGroup=&quot;none&quot;/&gt;_x000d__x000a__x0009__x0009_&lt;/Display&gt;&lt;/Doc&gt;&lt;/KyMRNote&gt;"/>
    <w:docVar w:name="KY.MR.DATA{BD7F8489-F066-4CF0-AFBB-2C4C260ACB3C}55" w:val="&lt;KyMRNote dbid=&quot;{BD7F8489-F066-4CF0-AFBB-2C4C260ACB3C}&quot; recid=&quot;55&quot;&gt;&lt;Data&gt;&lt;Field id=&quot;AccessNum&quot;&gt;33940560&lt;/Field&gt;&lt;Field id=&quot;Author&quot; FirstData=&quot;1&quot; FirstStyle=&quot;393216&quot; OtherStyle=&quot;0&quot;&gt;Hye-Ree Kim;Min Gyu Kang;Kyehwan Kim;Jin-Sin Koh;Jeong Rang Park;Seok-Jae Hwang;Young-Hoon Jeong;Jong Hwa Ahn;Yongwhi Park;Jae Seok Bae;Choong Hwan Kwak;Jin-Yong Hwang;Hyun-Woong Park&lt;/Field&gt;&lt;Field id=&quot;AuthorTrans&quot;&gt;&lt;/Field&gt;&lt;Field id=&quot;DOI&quot;&gt;10.1016/j.nut.2021.111243&lt;/Field&gt;&lt;Field id=&quot;Editor&quot;&gt;&lt;/Field&gt;&lt;Field id=&quot;FmtTitle&quot;&gt;&lt;/Field&gt;&lt;Field id=&quot;FullAuthor&quot;&gt;&lt;/Field&gt;&lt;Field id=&quot;ISSN&quot;&gt;&lt;/Field&gt;&lt;Field id=&quot;Issue&quot;&gt;&lt;/Field&gt;&lt;Field id=&quot;LIID&quot;&gt;55&lt;/Field&gt;&lt;Field id=&quot;Magazine&quot;&gt;Nutrition (Burbank, Los Angeles County, Calif.)&lt;/Field&gt;&lt;Field id=&quot;MagazineAB&quot;&gt;Nutrition&lt;/Field&gt;&lt;Field id=&quot;MagazineTrans&quot;&gt;&lt;/Field&gt;&lt;Field id=&quot;PageNum&quot;&gt;111243&lt;/Field&gt;&lt;Field id=&quot;PubDate&quot;&gt;&lt;/Field&gt;&lt;Field id=&quot;PubPlace&quot;&gt;&lt;/Field&gt;&lt;Field id=&quot;PubPlaceTrans&quot;&gt;&lt;/Field&gt;&lt;Field id=&quot;PubYear&quot;&gt;2021&lt;/Field&gt;&lt;Field id=&quot;Publisher&quot;&gt;&lt;/Field&gt;&lt;Field id=&quot;PublisherTrans&quot;&gt;&lt;/Field&gt;&lt;Field id=&quot;TITrans&quot;&gt;&lt;/Field&gt;&lt;Field id=&quot;Title&quot;&gt;Comparative analysis of three nutrition scores in predicting mortality after acute myocardial infarction&lt;/Field&gt;&lt;Field id=&quot;Translator&quot;&gt;&lt;/Field&gt;&lt;Field id=&quot;Type&quot;&gt;{041D4F77-279E-4405-0002-4388361B9CFF}&lt;/Field&gt;&lt;Field id=&quot;Version&quot;&gt;&lt;/Field&gt;&lt;Field id=&quot;Vol&quot;&gt;90&lt;/Field&gt;&lt;Field id=&quot;Factor&quot;&gt;3.0&lt;/Field&gt;&lt;Field id=&quot;Author2&quot;&gt;Kim,H;Kang,MG;Kim,K;&lt;/Field&gt;&lt;/Data&gt;&lt;Ref&gt;&lt;Display&gt;&lt;Text StringText=&quot;「RefIndex」&quot; StringTextOri=&quot;「RefIndex」&quot; SuperScript=&quot;true&quot;/&gt;&lt;/Display&gt;&lt;/Ref&gt;&lt;Doc&gt;&lt;Display&gt;&lt;Text StringText=&quot;Kim H, Kang MG, Kim K, et al.&quot; StringGroup=&quot;Author&quot;/&gt;_x000d__x000a__x0009__x0009__x0009_&lt;Text StringText=&quot; &quot; StringGroup=&quot;Author&quot;/&gt;_x000d__x000a__x0009__x0009__x0009_&lt;Text StringText=&quot;Comparative analysis of three nutrition scores in predicting mortality after acute myocardial infarction&quot; StringGroup=&quot;Title&quot;/&gt;_x000d__x000a__x0009__x0009__x0009_&lt;Text StringText=&quot;. &quot; StringGroup=&quot;Title&quot;/&gt;_x000d__x000a__x0009__x0009__x0009_&lt;Text StringText=&quot;Nutrition&quot; StringGroup=&quot;Magazine&quot;/&gt;_x000d__x000a__x0009__x0009__x0009_&lt;Text StringText=&quot;. &quot; StringGroup=&quot;Magazine&quot;/&gt;_x000d__x000a__x0009__x0009__x0009_&lt;Text StringText=&quot;2021&quot; StringGroup=&quot;PubYear&quot;/&gt;_x000d__x000a__x0009__x0009__x0009_&lt;Text StringText=&quot;. &quot; StringGroup=&quot;PubYear&quot;/&gt;_x000d__x000a__x0009__x0009__x0009_&lt;Text StringText=&quot;90&quot; StringGroup=&quot;Vol&quot;/&gt;_x000d__x000a__x0009__x0009__x0009_&lt;Text StringText=&quot;: &quot; StringGroup=&quot;PageNum&quot;/&gt;_x000d__x000a__x0009__x0009__x0009_&lt;Text StringText=&quot;111243&quot; StringGroup=&quot;PageNum&quot;/&gt;_x000d__x000a__x0009__x0009__x0009_&lt;Text StringText=&quot;.&quot; StringGroup=&quot;none&quot;/&gt;_x000d__x000a__x0009__x0009_&lt;/Display&gt;&lt;/Doc&gt;&lt;/KyMRNote&gt;"/>
    <w:docVar w:name="KY.MR.DATA{BD7F8489-F066-4CF0-AFBB-2C4C260ACB3C}56" w:val="&lt;KyMRNote dbid=&quot;{BD7F8489-F066-4CF0-AFBB-2C4C260ACB3C}&quot; recid=&quot;56&quot;&gt;&lt;Data&gt;&lt;Field id=&quot;AccessNum&quot;&gt;39499351&lt;/Field&gt;&lt;Field id=&quot;Author&quot; FirstData=&quot;1&quot; FirstStyle=&quot;524288&quot; OtherStyle=&quot;0&quot;&gt;Hiroki Ejiri;Kenichi Tanaka;Hiroshi Kimura;Hirotaka Saito;Michio Shimabukuro;Koichi Asahi;Tsuyoshi Watanabe;Junichiro James Kazama&lt;/Field&gt;&lt;Field id=&quot;AuthorTrans&quot;&gt;&lt;/Field&gt;&lt;Field id=&quot;DOI&quot;&gt;10.1007/s10157-024-02586-4&lt;/Field&gt;&lt;Field id=&quot;Editor&quot;&gt;&lt;/Field&gt;&lt;Field id=&quot;FmtTitle&quot;&gt;&lt;/Field&gt;&lt;Field id=&quot;FullAuthor&quot;&gt;&lt;/Field&gt;&lt;Field id=&quot;ISSN&quot;&gt;&lt;/Field&gt;&lt;Field id=&quot;Issue&quot;&gt;4&lt;/Field&gt;&lt;Field id=&quot;LIID&quot;&gt;56&lt;/Field&gt;&lt;Field id=&quot;Magazine&quot;&gt;Clinical and experimental nephrology&lt;/Field&gt;&lt;Field id=&quot;MagazineAB&quot;&gt;Clin Exp Nephrol&lt;/Field&gt;&lt;Field id=&quot;MagazineTrans&quot;&gt;&lt;/Field&gt;&lt;Field id=&quot;PageNum&quot;&gt;433-443&lt;/Field&gt;&lt;Field id=&quot;PubDate&quot;&gt;&lt;/Field&gt;&lt;Field id=&quot;PubPlace&quot;&gt;&lt;/Field&gt;&lt;Field id=&quot;PubPlaceTrans&quot;&gt;&lt;/Field&gt;&lt;Field id=&quot;PubYear&quot;&gt;2025&lt;/Field&gt;&lt;Field id=&quot;Publisher&quot;&gt;&lt;/Field&gt;&lt;Field id=&quot;PublisherTrans&quot;&gt;&lt;/Field&gt;&lt;Field id=&quot;TITrans&quot;&gt;&lt;/Field&gt;&lt;Field id=&quot;Title&quot;&gt;Predictive values of four nutritional indices for adverse outcomes in patients with hypertension&lt;/Field&gt;&lt;Field id=&quot;Translator&quot;&gt;&lt;/Field&gt;&lt;Field id=&quot;Type&quot;&gt;{041D4F77-279E-4405-0002-4388361B9CFF}&lt;/Field&gt;&lt;Field id=&quot;Version&quot;&gt;&lt;/Field&gt;&lt;Field id=&quot;Vol&quot;&gt;29&lt;/Field&gt;&lt;Field id=&quot;Factor&quot;&gt;1.7&lt;/Field&gt;&lt;Field id=&quot;Author2&quot;&gt;Ejiri,H;Tanaka,K;Kimura,H;&lt;/Field&gt;&lt;/Data&gt;&lt;Ref&gt;&lt;Display&gt;&lt;Text StringText=&quot;「RefIndex」&quot; StringTextOri=&quot;「RefIndex」&quot; SuperScript=&quot;true&quot;/&gt;&lt;/Display&gt;&lt;/Ref&gt;&lt;Doc&gt;&lt;Display&gt;&lt;Text StringText=&quot;Ejiri H, Tanaka K, Kimura H, et al.&quot; StringGroup=&quot;Author&quot;/&gt;_x000d__x000a__x0009__x0009__x0009_&lt;Text StringText=&quot; &quot; StringGroup=&quot;Author&quot;/&gt;_x000d__x000a__x0009__x0009__x0009_&lt;Text StringText=&quot;Predictive values of four nutritional indices for adverse outcomes in patients with hypertension&quot; StringGroup=&quot;Title&quot;/&gt;_x000d__x000a__x0009__x0009__x0009_&lt;Text StringText=&quot;. &quot; StringGroup=&quot;Title&quot;/&gt;_x000d__x000a__x0009__x0009__x0009_&lt;Text StringText=&quot;Clin Exp Nephrol&quot; StringGroup=&quot;Magazine&quot;/&gt;_x000d__x000a__x0009__x0009__x0009_&lt;Text StringText=&quot;. &quot; StringGroup=&quot;Magazine&quot;/&gt;_x000d__x000a__x0009__x0009__x0009_&lt;Text StringText=&quot;2025&quot; StringGroup=&quot;PubYear&quot;/&gt;_x000d__x000a__x0009__x0009__x0009_&lt;Text StringText=&quot;. &quot; StringGroup=&quot;PubYear&quot;/&gt;_x000d__x000a__x0009__x0009__x0009_&lt;Text StringText=&quot;29&quot; StringGroup=&quot;Vol&quot;/&gt;_x000d__x000a__x0009__x0009__x0009_&lt;Text StringText=&quot;(&quot; StringGroup=&quot;Issue&quot;/&gt;_x000d__x000a__x0009__x0009__x0009_&lt;Text StringText=&quot;4&quot; StringGroup=&quot;Issue&quot;/&gt;_x000d__x000a__x0009__x0009__x0009_&lt;Text StringText=&quot;)&quot; StringGroup=&quot;Issue&quot;/&gt;_x000d__x000a__x0009__x0009__x0009_&lt;Text StringText=&quot;: &quot; StringGroup=&quot;PageNum&quot;/&gt;_x000d__x000a__x0009__x0009__x0009_&lt;Text StringText=&quot;433-443&quot; StringGroup=&quot;PageNum&quot;/&gt;_x000d__x000a__x0009__x0009__x0009_&lt;Text StringText=&quot;.&quot; StringGroup=&quot;none&quot;/&gt;_x000d__x000a__x0009__x0009_&lt;/Display&gt;&lt;/Doc&gt;&lt;/KyMRNote&gt;"/>
    <w:docVar w:name="KY.MR.DATA{BD7F8489-F066-4CF0-AFBB-2C4C260ACB3C}57" w:val="&lt;KyMRNote dbid=&quot;{BD7F8489-F066-4CF0-AFBB-2C4C260ACB3C}&quot; recid=&quot;57&quot;&gt;&lt;Data&gt;&lt;Field id=&quot;AccessNum&quot;&gt;35111392&lt;/Field&gt;&lt;Field id=&quot;Author&quot; FirstData=&quot;1&quot; FirstStyle=&quot;458752&quot; OtherStyle=&quot;0&quot;&gt;Can Wang;Yali Qing;Wuxian Chen;Gaoye Li&lt;/Field&gt;&lt;Field id=&quot;AuthorTrans&quot;&gt;&lt;/Field&gt;&lt;Field id=&quot;DOI&quot;&gt;10.7717/peerj.12704&lt;/Field&gt;&lt;Field id=&quot;Editor&quot;&gt;&lt;/Field&gt;&lt;Field id=&quot;FmtTitle&quot;&gt;&lt;/Field&gt;&lt;Field id=&quot;FullAuthor&quot;&gt;&lt;/Field&gt;&lt;Field id=&quot;ISSN&quot;&gt;&lt;/Field&gt;&lt;Field id=&quot;Issue&quot;&gt;&lt;/Field&gt;&lt;Field id=&quot;LIID&quot;&gt;57&lt;/Field&gt;&lt;Field id=&quot;Magazine&quot;&gt;PeerJ&lt;/Field&gt;&lt;Field id=&quot;MagazineAB&quot;&gt;PeerJ&lt;/Field&gt;&lt;Field id=&quot;MagazineTrans&quot;&gt;&lt;/Field&gt;&lt;Field id=&quot;PageNum&quot;&gt;e12704&lt;/Field&gt;&lt;Field id=&quot;PubDate&quot;&gt;&lt;/Field&gt;&lt;Field id=&quot;PubPlace&quot;&gt;&lt;/Field&gt;&lt;Field id=&quot;PubPlaceTrans&quot;&gt;&lt;/Field&gt;&lt;Field id=&quot;PubYear&quot;&gt;2022&lt;/Field&gt;&lt;Field id=&quot;Publisher&quot;&gt;&lt;/Field&gt;&lt;Field id=&quot;PublisherTrans&quot;&gt;&lt;/Field&gt;&lt;Field id=&quot;TITrans&quot;&gt;&lt;/Field&gt;&lt;Field id=&quot;Title&quot;&gt;A novel nutritional index as a predictor of mortality in dilated cardiomyopathy: a retrospective study&lt;/Field&gt;&lt;Field id=&quot;Translator&quot;&gt;&lt;/Field&gt;&lt;Field id=&quot;Type&quot;&gt;{041D4F77-279E-4405-0002-4388361B9CFF}&lt;/Field&gt;&lt;Field id=&quot;Version&quot;&gt;&lt;/Field&gt;&lt;Field id=&quot;Vol&quot;&gt;10&lt;/Field&gt;&lt;Field id=&quot;Factor&quot;&gt;2.9&lt;/Field&gt;&lt;Field id=&quot;Author2&quot;&gt;Wang,C;Qing,Y;Chen,W;Li,G;&lt;/Field&gt;&lt;/Data&gt;&lt;Ref&gt;&lt;Display&gt;&lt;Text StringText=&quot;「RefIndex」&quot; StringTextOri=&quot;「RefIndex」&quot; SuperScript=&quot;true&quot;/&gt;&lt;/Display&gt;&lt;/Ref&gt;&lt;Doc&gt;&lt;Display&gt;&lt;Text StringText=&quot;Wang C, Qing Y, Chen W, Li G&quot; StringGroup=&quot;Author&quot;/&gt;_x000d__x000a__x0009__x0009__x0009_&lt;Text StringText=&quot;. &quot; StringGroup=&quot;Author&quot;/&gt;_x000d__x000a__x0009__x0009__x0009_&lt;Text StringText=&quot;A novel nutritional index as a predictor of mortality in dilated cardiomyopathy: a retrospective study&quot; StringGroup=&quot;Title&quot;/&gt;_x000d__x000a__x0009__x0009__x0009_&lt;Text StringText=&quot;. &quot; StringGroup=&quot;Title&quot;/&gt;_x000d__x000a__x0009__x0009__x0009_&lt;Text StringText=&quot;PeerJ&quot; StringGroup=&quot;Magazine&quot;/&gt;_x000d__x000a__x0009__x0009__x0009_&lt;Text StringText=&quot;. &quot; StringGroup=&quot;Magazine&quot;/&gt;_x000d__x000a__x0009__x0009__x0009_&lt;Text StringText=&quot;2022&quot; StringGroup=&quot;PubYear&quot;/&gt;_x000d__x000a__x0009__x0009__x0009_&lt;Text StringText=&quot;. &quot; StringGroup=&quot;PubYear&quot;/&gt;_x000d__x000a__x0009__x0009__x0009_&lt;Text StringText=&quot;10&quot; StringGroup=&quot;Vol&quot;/&gt;_x000d__x000a__x0009__x0009__x0009_&lt;Text StringText=&quot;: &quot; StringGroup=&quot;PageNum&quot;/&gt;_x000d__x000a__x0009__x0009__x0009_&lt;Text StringText=&quot;e12704&quot; StringGroup=&quot;PageNum&quot;/&gt;_x000d__x000a__x0009__x0009__x0009_&lt;Text StringText=&quot;.&quot; StringGroup=&quot;none&quot;/&gt;_x000d__x000a__x0009__x0009_&lt;/Display&gt;&lt;/Doc&gt;&lt;/KyMRNote&gt;"/>
    <w:docVar w:name="KY.MR.DATA{BD7F8489-F066-4CF0-AFBB-2C4C260ACB3C}58" w:val="&lt;KyMRNote dbid=&quot;{BD7F8489-F066-4CF0-AFBB-2C4C260ACB3C}&quot; recid=&quot;58&quot;&gt;&lt;Data&gt;&lt;Field id=&quot;AccessNum&quot;&gt;36710105&lt;/Field&gt;&lt;Field id=&quot;Author&quot; FirstData=&quot;1&quot; FirstStyle=&quot;524288&quot; OtherStyle=&quot;0&quot;&gt;Lin Liang;Xuemei Zhao;Liyan Huang;Pengchao Tian;Boping Huang;Jiayu Feng;Ping Zhou;Jinxi Wang;Jian Zhang;Yuhui Zhang&lt;/Field&gt;&lt;Field id=&quot;AuthorTrans&quot;&gt;&lt;/Field&gt;&lt;Field id=&quot;DOI&quot;&gt;10.1016/j.numecd.2023.01.004&lt;/Field&gt;&lt;Field id=&quot;Editor&quot;&gt;&lt;/Field&gt;&lt;Field id=&quot;FmtTitle&quot;&gt;&lt;/Field&gt;&lt;Field id=&quot;FullAuthor&quot;&gt;&lt;/Field&gt;&lt;Field id=&quot;ISSN&quot;&gt;&lt;/Field&gt;&lt;Field id=&quot;Issue&quot;&gt;5&lt;/Field&gt;&lt;Field id=&quot;LIID&quot;&gt;58&lt;/Field&gt;&lt;Field id=&quot;Magazine&quot;&gt;Nutrition, metabolism, and cardiovascular diseases : NMCD&lt;/Field&gt;&lt;Field id=&quot;MagazineAB&quot;&gt;Nutr Metab Cardiovasc Dis&lt;/Field&gt;&lt;Field id=&quot;MagazineTrans&quot;&gt;&lt;/Field&gt;&lt;Field id=&quot;PageNum&quot;&gt;978-986&lt;/Field&gt;&lt;Field id=&quot;PubDate&quot;&gt;&lt;/Field&gt;&lt;Field id=&quot;PubPlace&quot;&gt;&lt;/Field&gt;&lt;Field id=&quot;PubPlaceTrans&quot;&gt;&lt;/Field&gt;&lt;Field id=&quot;PubYear&quot;&gt;2023&lt;/Field&gt;&lt;Field id=&quot;Publisher&quot;&gt;&lt;/Field&gt;&lt;Field id=&quot;PublisherTrans&quot;&gt;&lt;/Field&gt;&lt;Field id=&quot;TITrans&quot;&gt;&lt;/Field&gt;&lt;Field id=&quot;Title&quot;&gt;Prevalence and prognostic importance of malnutrition, as assessed by four different scoring systems, in elder patients with heart failure&lt;/Field&gt;&lt;Field id=&quot;Translator&quot;&gt;&lt;/Field&gt;&lt;Field id=&quot;Type&quot;&gt;{041D4F77-279E-4405-0002-4388361B9CFF}&lt;/Field&gt;&lt;Field id=&quot;Version&quot;&gt;&lt;/Field&gt;&lt;Field id=&quot;Vol&quot;&gt;33&lt;/Field&gt;&lt;Field id=&quot;Factor&quot;&gt;3.7&lt;/Field&gt;&lt;Field id=&quot;Author2&quot;&gt;Liang,L;Zhao,X;Huang,L;&lt;/Field&gt;&lt;/Data&gt;&lt;Ref&gt;&lt;Display&gt;&lt;Text StringText=&quot;「RefIndex」&quot; StringTextOri=&quot;「RefIndex」&quot; SuperScript=&quot;true&quot;/&gt;&lt;/Display&gt;&lt;/Ref&gt;&lt;Doc&gt;&lt;Display&gt;&lt;Text StringText=&quot;Liang L, Zhao X, Huang L, et al.&quot; StringGroup=&quot;Author&quot;/&gt;_x000d__x000a__x0009__x0009__x0009_&lt;Text StringText=&quot; &quot; StringGroup=&quot;Author&quot;/&gt;_x000d__x000a__x0009__x0009__x0009_&lt;Text StringText=&quot;Prevalence and prognostic importance of malnutrition, as assessed by four different scoring systems, in elder patients with heart failure&quot; StringGroup=&quot;Title&quot;/&gt;_x000d__x000a__x0009__x0009__x0009_&lt;Text StringText=&quot;. &quot; StringGroup=&quot;Title&quot;/&gt;_x000d__x000a__x0009__x0009__x0009_&lt;Text StringText=&quot;Nutr Metab Cardiovasc Dis&quot; StringGroup=&quot;Magazine&quot;/&gt;_x000d__x000a__x0009__x0009__x0009_&lt;Text StringText=&quot;. &quot; StringGroup=&quot;Magazine&quot;/&gt;_x000d__x000a__x0009__x0009__x0009_&lt;Text StringText=&quot;2023&quot; StringGroup=&quot;PubYear&quot;/&gt;_x000d__x000a__x0009__x0009__x0009_&lt;Text StringText=&quot;. &quot; StringGroup=&quot;PubYear&quot;/&gt;_x000d__x000a__x0009__x0009__x0009_&lt;Text StringText=&quot;33&quot; StringGroup=&quot;Vol&quot;/&gt;_x000d__x000a__x0009__x0009__x0009_&lt;Text StringText=&quot;(&quot; StringGroup=&quot;Issue&quot;/&gt;_x000d__x000a__x0009__x0009__x0009_&lt;Text StringText=&quot;5&quot; StringGroup=&quot;Issue&quot;/&gt;_x000d__x000a__x0009__x0009__x0009_&lt;Text StringText=&quot;)&quot; StringGroup=&quot;Issue&quot;/&gt;_x000d__x000a__x0009__x0009__x0009_&lt;Text StringText=&quot;: &quot; StringGroup=&quot;PageNum&quot;/&gt;_x000d__x000a__x0009__x0009__x0009_&lt;Text StringText=&quot;978-986&quot; StringGroup=&quot;PageNum&quot;/&gt;_x000d__x000a__x0009__x0009__x0009_&lt;Text StringText=&quot;.&quot; StringGroup=&quot;none&quot;/&gt;_x000d__x000a__x0009__x0009_&lt;/Display&gt;&lt;/Doc&gt;&lt;/KyMRNote&gt;"/>
    <w:docVar w:name="KY.MR.DATA{BD7F8489-F066-4CF0-AFBB-2C4C260ACB3C}59" w:val="&lt;KyMRNote dbid=&quot;{BD7F8489-F066-4CF0-AFBB-2C4C260ACB3C}&quot; recid=&quot;59&quot;&gt;&lt;Data&gt;&lt;Field id=&quot;AccessNum&quot;&gt;38571747&lt;/Field&gt;&lt;Field id=&quot;Author&quot; FirstData=&quot;1&quot; FirstStyle=&quot;458752&quot; OtherStyle=&quot;0&quot;&gt;Lingzhi Xing;Jiachuan Xiong;Qiyuan Hu;Wenqing Li;Ling Chen&lt;/Field&gt;&lt;Field id=&quot;AuthorTrans&quot;&gt;&lt;/Field&gt;&lt;Field id=&quot;DOI&quot;&gt;10.3389/fnut.2024.1352030&lt;/Field&gt;&lt;Field id=&quot;Editor&quot;&gt;&lt;/Field&gt;&lt;Field id=&quot;FmtTitle&quot;&gt;&lt;/Field&gt;&lt;Field id=&quot;FullAuthor&quot;&gt;&lt;/Field&gt;&lt;Field id=&quot;ISSN&quot;&gt;&lt;/Field&gt;&lt;Field id=&quot;Issue&quot;&gt;&lt;/Field&gt;&lt;Field id=&quot;LIID&quot;&gt;59&lt;/Field&gt;&lt;Field id=&quot;Magazine&quot;&gt;Frontiers in nutrition&lt;/Field&gt;&lt;Field id=&quot;MagazineAB&quot;&gt;Front Nutr&lt;/Field&gt;&lt;Field id=&quot;MagazineTrans&quot;&gt;&lt;/Field&gt;&lt;Field id=&quot;PageNum&quot;&gt;1352030&lt;/Field&gt;&lt;Field id=&quot;PubDate&quot;&gt;&lt;/Field&gt;&lt;Field id=&quot;PubPlace&quot;&gt;&lt;/Field&gt;&lt;Field id=&quot;PubPlaceTrans&quot;&gt;&lt;/Field&gt;&lt;Field id=&quot;PubYear&quot;&gt;2024&lt;/Field&gt;&lt;Field id=&quot;Publisher&quot;&gt;&lt;/Field&gt;&lt;Field id=&quot;PublisherTrans&quot;&gt;&lt;/Field&gt;&lt;Field id=&quot;TITrans&quot;&gt;&lt;/Field&gt;&lt;Field id=&quot;Title&quot;&gt;Comparative analysis of four nutritional scores in predicting adverse outcomes in biopsy-confirmed diabetic kidney Disease&lt;/Field&gt;&lt;Field id=&quot;Translator&quot;&gt;&lt;/Field&gt;&lt;Field id=&quot;Type&quot;&gt;{041D4F77-279E-4405-0002-4388361B9CFF}&lt;/Field&gt;&lt;Field id=&quot;Version&quot;&gt;&lt;/Field&gt;&lt;Field id=&quot;Vol&quot;&gt;11&lt;/Field&gt;&lt;Field id=&quot;Factor&quot;&gt;5.1&lt;/Field&gt;&lt;Field id=&quot;Author2&quot;&gt;Xing,L;Xiong,J;Hu,Q;Li,W;Chen,L;&lt;/Field&gt;&lt;/Data&gt;&lt;Ref&gt;&lt;Display&gt;&lt;Text StringText=&quot;「RefIndex」&quot; StringTextOri=&quot;「RefIndex」&quot; SuperScript=&quot;true&quot;/&gt;&lt;/Display&gt;&lt;/Ref&gt;&lt;Doc&gt;&lt;Display&gt;&lt;Text StringText=&quot;Xing L, Xiong J, Hu Q, Li W, Chen L&quot; StringGroup=&quot;Author&quot;/&gt;_x000d__x000a__x0009__x0009__x0009_&lt;Text StringText=&quot;. &quot; StringGroup=&quot;Author&quot;/&gt;_x000d__x000a__x0009__x0009__x0009_&lt;Text StringText=&quot;Comparative analysis of four nutritional scores in predicting adverse outcomes in biopsy-confirmed diabetic kidney Disease&quot; StringGroup=&quot;Title&quot;/&gt;_x000d__x000a__x0009__x0009__x0009_&lt;Text StringText=&quot;. &quot; StringGroup=&quot;Title&quot;/&gt;_x000d__x000a__x0009__x0009__x0009_&lt;Text StringText=&quot;Front Nutr&quot; StringGroup=&quot;Magazine&quot;/&gt;_x000d__x000a__x0009__x0009__x0009_&lt;Text StringText=&quot;. &quot; StringGroup=&quot;Magazine&quot;/&gt;_x000d__x000a__x0009__x0009__x0009_&lt;Text StringText=&quot;2024&quot; StringGroup=&quot;PubYear&quot;/&gt;_x000d__x000a__x0009__x0009__x0009_&lt;Text StringText=&quot;. &quot; StringGroup=&quot;PubYear&quot;/&gt;_x000d__x000a__x0009__x0009__x0009_&lt;Text StringText=&quot;11&quot; StringGroup=&quot;Vol&quot;/&gt;_x000d__x000a__x0009__x0009__x0009_&lt;Text StringText=&quot;: &quot; StringGroup=&quot;PageNum&quot;/&gt;_x000d__x000a__x0009__x0009__x0009_&lt;Text StringText=&quot;1352030&quot; StringGroup=&quot;PageNum&quot;/&gt;_x000d__x000a__x0009__x0009__x0009_&lt;Text StringText=&quot;.&quot; StringGroup=&quot;none&quot;/&gt;_x000d__x000a__x0009__x0009_&lt;/Display&gt;&lt;/Doc&gt;&lt;/KyMRNote&gt;"/>
    <w:docVar w:name="KY.MR.DATA{BD7F8489-F066-4CF0-AFBB-2C4C260ACB3C}60" w:val="&lt;KyMRNote dbid=&quot;{BD7F8489-F066-4CF0-AFBB-2C4C260ACB3C}&quot; recid=&quot;60&quot;&gt;&lt;Data&gt;&lt;Field id=&quot;AccessNum&quot;&gt;39934700&lt;/Field&gt;&lt;Field id=&quot;Author&quot; FirstData=&quot;1&quot; FirstStyle=&quot;524288&quot; OtherStyle=&quot;0&quot;&gt;Yu-Chieh Huang;Shuo-Wei Chen;Yih-Shien Chiang&lt;/Field&gt;&lt;Field id=&quot;AuthorTrans&quot;&gt;&lt;/Field&gt;&lt;Field id=&quot;DOI&quot;&gt;10.1186/s12885-025-13565-7&lt;/Field&gt;&lt;Field id=&quot;Editor&quot;&gt;&lt;/Field&gt;&lt;Field id=&quot;FmtTitle&quot;&gt;&lt;/Field&gt;&lt;Field id=&quot;FullAuthor&quot;&gt;&lt;/Field&gt;&lt;Field id=&quot;ISSN&quot;&gt;&lt;/Field&gt;&lt;Field id=&quot;Issue&quot;&gt;1&lt;/Field&gt;&lt;Field id=&quot;LIID&quot;&gt;60&lt;/Field&gt;&lt;Field id=&quot;Magazine&quot;&gt;BMC cancer&lt;/Field&gt;&lt;Field id=&quot;MagazineAB&quot;&gt;BMC Cancer&lt;/Field&gt;&lt;Field id=&quot;MagazineTrans&quot;&gt;&lt;/Field&gt;&lt;Field id=&quot;PageNum&quot;&gt;242&lt;/Field&gt;&lt;Field id=&quot;PubDate&quot;&gt;&lt;/Field&gt;&lt;Field id=&quot;PubPlace&quot;&gt;&lt;/Field&gt;&lt;Field id=&quot;PubPlaceTrans&quot;&gt;&lt;/Field&gt;&lt;Field id=&quot;PubYear&quot;&gt;2025&lt;/Field&gt;&lt;Field id=&quot;Publisher&quot;&gt;&lt;/Field&gt;&lt;Field id=&quot;PublisherTrans&quot;&gt;&lt;/Field&gt;&lt;Field id=&quot;TITrans&quot;&gt;&lt;/Field&gt;&lt;Field id=&quot;Title&quot;&gt;Prognostic role of geriatric nutritional risk index (GNRI) and controlling nutritional status (CONUT) on outcomes in patients with head and neck cancer: a systematic review and meta-analysis&lt;/Field&gt;&lt;Field id=&quot;Translator&quot;&gt;&lt;/Field&gt;&lt;Field id=&quot;Type&quot;&gt;{041D4F77-279E-4405-0002-4388361B9CFF}&lt;/Field&gt;&lt;Field id=&quot;Version&quot;&gt;&lt;/Field&gt;&lt;Field id=&quot;Vol&quot;&gt;25&lt;/Field&gt;&lt;Field id=&quot;Factor&quot;&gt;3.4&lt;/Field&gt;&lt;Field id=&quot;Author2&quot;&gt;Huang,Y;Chen,S;Chiang,Y;&lt;/Field&gt;&lt;/Data&gt;&lt;Ref&gt;&lt;Display&gt;&lt;Text StringText=&quot;「RefIndex」&quot; StringTextOri=&quot;「RefIndex」&quot; SuperScript=&quot;true&quot;/&gt;&lt;/Display&gt;&lt;/Ref&gt;&lt;Doc&gt;&lt;Display&gt;&lt;Text StringText=&quot;Huang Y, Chen S, Chiang Y&quot; StringGroup=&quot;Author&quot;/&gt;_x000d__x000a__x0009__x0009__x0009_&lt;Text StringText=&quot;. &quot; StringGroup=&quot;Author&quot;/&gt;_x000d__x000a__x0009__x0009__x0009_&lt;Text StringText=&quot;Prognostic role of geriatric nutritional risk index (GNRI) and controlling nutritional status (CONUT) on outcomes in patients with head and neck cancer: a systematic review and meta-analysis&quot; StringGroup=&quot;Title&quot;/&gt;_x000d__x000a__x0009__x0009__x0009_&lt;Text StringText=&quot;. &quot; StringGroup=&quot;Title&quot;/&gt;_x000d__x000a__x0009__x0009__x0009_&lt;Text StringText=&quot;BMC Cancer&quot; StringGroup=&quot;Magazine&quot;/&gt;_x000d__x000a__x0009__x0009__x0009_&lt;Text StringText=&quot;. &quot; StringGroup=&quot;Magazine&quot;/&gt;_x000d__x000a__x0009__x0009__x0009_&lt;Text StringText=&quot;2025&quot; StringGroup=&quot;PubYear&quot;/&gt;_x000d__x000a__x0009__x0009__x0009_&lt;Text StringText=&quot;. &quot; StringGroup=&quot;PubYear&quot;/&gt;_x000d__x000a__x0009__x0009__x0009_&lt;Text StringText=&quot;25&quot; StringGroup=&quot;Vol&quot;/&gt;_x000d__x000a__x0009__x0009__x0009_&lt;Text StringText=&quot;(&quot; StringGroup=&quot;Issue&quot;/&gt;_x000d__x000a__x0009__x0009__x0009_&lt;Text StringText=&quot;1&quot; StringGroup=&quot;Issue&quot;/&gt;_x000d__x000a__x0009__x0009__x0009_&lt;Text StringText=&quot;)&quot; StringGroup=&quot;Issue&quot;/&gt;_x000d__x000a__x0009__x0009__x0009_&lt;Text StringText=&quot;: &quot; StringGroup=&quot;PageNum&quot;/&gt;_x000d__x000a__x0009__x0009__x0009_&lt;Text StringText=&quot;242&quot; StringGroup=&quot;PageNum&quot;/&gt;_x000d__x000a__x0009__x0009__x0009_&lt;Text StringText=&quot;.&quot; StringGroup=&quot;none&quot;/&gt;_x000d__x000a__x0009__x0009_&lt;/Display&gt;&lt;/Doc&gt;&lt;/KyMRNote&gt;"/>
    <w:docVar w:name="KY.MR.DATA{BD7F8489-F066-4CF0-AFBB-2C4C260ACB3C}71" w:val="&lt;KyMRNote dbid=&quot;{BD7F8489-F066-4CF0-AFBB-2C4C260ACB3C}&quot; recid=&quot;71&quot;&gt;&lt;Data&gt;&lt;Field id=&quot;AccessNum&quot;&gt;38065612&lt;/Field&gt;&lt;Field id=&quot;Author&quot; FirstData=&quot;1&quot; FirstStyle=&quot;720896&quot; OtherStyle=&quot;0&quot;&gt;Ella Cockburn;Shahed Kamal;Andrea Chan;Vikram Rao;Tianwei Liu;Joanna Y Huang;Jonathan P Segal&lt;/Field&gt;&lt;Field id=&quot;AuthorTrans&quot;&gt;&lt;/Field&gt;&lt;Field id=&quot;DOI&quot;&gt;10.7861/clinmed.2023-0493&lt;/Field&gt;&lt;Field id=&quot;Editor&quot;&gt;&lt;/Field&gt;&lt;Field id=&quot;FmtTitle&quot;&gt;&lt;/Field&gt;&lt;Field id=&quot;FullAuthor&quot;&gt;&lt;/Field&gt;&lt;Field id=&quot;ISSN&quot;&gt;&lt;/Field&gt;&lt;Field id=&quot;Issue&quot;&gt;6&lt;/Field&gt;&lt;Field id=&quot;LIID&quot;&gt;71&lt;/Field&gt;&lt;Field id=&quot;Magazine&quot;&gt;Clinical medicine (London, England)&lt;/Field&gt;&lt;Field id=&quot;MagazineAB&quot;&gt;Clin Med (Lond)&lt;/Field&gt;&lt;Field id=&quot;MagazineTrans&quot;&gt;&lt;/Field&gt;&lt;Field id=&quot;PageNum&quot;&gt;549-557&lt;/Field&gt;&lt;Field id=&quot;PubDate&quot;&gt;&lt;/Field&gt;&lt;Field id=&quot;PubPlace&quot;&gt;&lt;/Field&gt;&lt;Field id=&quot;PubPlaceTrans&quot;&gt;&lt;/Field&gt;&lt;Field id=&quot;PubYear&quot;&gt;2023&lt;/Field&gt;&lt;Field id=&quot;Publisher&quot;&gt;&lt;/Field&gt;&lt;Field id=&quot;PublisherTrans&quot;&gt;&lt;/Field&gt;&lt;Field id=&quot;TITrans&quot;&gt;&lt;/Field&gt;&lt;Field id=&quot;Title&quot;&gt;Crohn's disease: an update&lt;/Field&gt;&lt;Field id=&quot;Translator&quot;&gt;&lt;/Field&gt;&lt;Field id=&quot;Type&quot;&gt;{041D4F77-279E-4405-0002-4388361B9CFF}&lt;/Field&gt;&lt;Field id=&quot;Version&quot;&gt;&lt;/Field&gt;&lt;Field id=&quot;Vol&quot;&gt;23&lt;/Field&gt;&lt;Field id=&quot;Factor&quot;/&gt;&lt;Field id=&quot;Author2&quot;&gt;Cockburn,E;Kamal,S;Chan,A;&lt;/Field&gt;&lt;/Data&gt;&lt;Ref&gt;&lt;Display&gt;&lt;Text StringText=&quot;「RefIndex」&quot; StringTextOri=&quot;「RefIndex」&quot; SuperScript=&quot;true&quot;/&gt;&lt;/Display&gt;&lt;/Ref&gt;&lt;Doc&gt;&lt;Display&gt;&lt;Text StringText=&quot;Cockburn E, Kamal S, Chan A, et al.&quot; StringGroup=&quot;Author&quot;/&gt;_x000d__x000a__x0009__x0009__x0009_&lt;Text StringText=&quot; &quot; StringGroup=&quot;Author&quot;/&gt;_x000d__x000a__x0009__x0009__x0009_&lt;Text StringText=&quot;Crohn's disease: an update&quot; StringGroup=&quot;Title&quot;/&gt;_x000d__x000a__x0009__x0009__x0009_&lt;Text StringText=&quot;. &quot; StringGroup=&quot;Title&quot;/&gt;_x000d__x000a__x0009__x0009__x0009_&lt;Text StringText=&quot;Clin Med (Lond)&quot; StringGroup=&quot;Magazine&quot;/&gt;_x000d__x000a__x0009__x0009__x0009_&lt;Text StringText=&quot;. &quot; StringGroup=&quot;Magazine&quot;/&gt;_x000d__x000a__x0009__x0009__x0009_&lt;Text StringText=&quot;2023&quot; StringGroup=&quot;PubYear&quot;/&gt;_x000d__x000a__x0009__x0009__x0009_&lt;Text StringText=&quot;. &quot; StringGroup=&quot;PubYear&quot;/&gt;_x000d__x000a__x0009__x0009__x0009_&lt;Text StringText=&quot;23&quot; StringGroup=&quot;Vol&quot;/&gt;_x000d__x000a__x0009__x0009__x0009_&lt;Text StringText=&quot;(&quot; StringGroup=&quot;Issue&quot;/&gt;_x000d__x000a__x0009__x0009__x0009_&lt;Text StringText=&quot;6&quot; StringGroup=&quot;Issue&quot;/&gt;_x000d__x000a__x0009__x0009__x0009_&lt;Text StringText=&quot;)&quot; StringGroup=&quot;Issue&quot;/&gt;_x000d__x000a__x0009__x0009__x0009_&lt;Text StringText=&quot;: &quot; StringGroup=&quot;PageNum&quot;/&gt;_x000d__x000a__x0009__x0009__x0009_&lt;Text StringText=&quot;549-557&quot; StringGroup=&quot;PageNum&quot;/&gt;_x000d__x000a__x0009__x0009__x0009_&lt;Text StringText=&quot;.&quot; StringGroup=&quot;none&quot;/&gt;_x000d__x000a__x0009__x0009_&lt;/Display&gt;&lt;/Doc&gt;&lt;/KyMRNote&gt;"/>
    <w:docVar w:name="KY.MR.DATA{BD7F8489-F066-4CF0-AFBB-2C4C260ACB3C}72" w:val="&lt;KyMRNote dbid=&quot;{BD7F8489-F066-4CF0-AFBB-2C4C260ACB3C}&quot; recid=&quot;72&quot;&gt;&lt;Data&gt;&lt;Field id=&quot;AccessNum&quot;&gt;37779327&lt;/Field&gt;&lt;Field id=&quot;Author&quot; FirstData=&quot;1&quot; FirstStyle=&quot;524288&quot; OtherStyle=&quot;0&quot;&gt;Yupeng Zhang;Li Zhang;Xuejin Gao;Cong Dai;Yuhong Huang;Yan Wu;Wei Zhou;Qian Cao;Xue Jing;Haitao Jiang;Yong Zhong;Weiming Zhu;Xinying Wang&lt;/Field&gt;&lt;Field id=&quot;AuthorTrans&quot;&gt;&lt;/Field&gt;&lt;Field id=&quot;DOI&quot;&gt;10.1002/jcsm.13341&lt;/Field&gt;&lt;Field id=&quot;Editor&quot;&gt;&lt;/Field&gt;&lt;Field id=&quot;FmtTitle&quot;&gt;&lt;/Field&gt;&lt;Field id=&quot;FullAuthor&quot;&gt;&lt;/Field&gt;&lt;Field id=&quot;ISSN&quot;&gt;&lt;/Field&gt;&lt;Field id=&quot;Issue&quot;&gt;6&lt;/Field&gt;&lt;Field id=&quot;LIID&quot;&gt;72&lt;/Field&gt;&lt;Field id=&quot;Magazine&quot;&gt;Journal of cachexia, sarcopenia and muscle&lt;/Field&gt;&lt;Field id=&quot;MagazineAB&quot;&gt;J Cachexia Sarcopenia Muscle&lt;/Field&gt;&lt;Field id=&quot;MagazineTrans&quot;&gt;&lt;/Field&gt;&lt;Field id=&quot;PageNum&quot;&gt;2663-2675&lt;/Field&gt;&lt;Field id=&quot;PubDate&quot;&gt;&lt;/Field&gt;&lt;Field id=&quot;PubPlace&quot;&gt;&lt;/Field&gt;&lt;Field id=&quot;PubPlaceTrans&quot;&gt;&lt;/Field&gt;&lt;Field id=&quot;PubYear&quot;&gt;2023&lt;/Field&gt;&lt;Field id=&quot;Publisher&quot;&gt;&lt;/Field&gt;&lt;Field id=&quot;PublisherTrans&quot;&gt;&lt;/Field&gt;&lt;Field id=&quot;TITrans&quot;&gt;&lt;/Field&gt;&lt;Field id=&quot;Title&quot;&gt;Impact of malnutrition and sarcopenia on quality of life in patients with inflammatory bowel disease: A multicentre study&lt;/Field&gt;&lt;Field id=&quot;Translator&quot;&gt;&lt;/Field&gt;&lt;Field id=&quot;Type&quot;&gt;{041D4F77-279E-4405-0002-4388361B9CFF}&lt;/Field&gt;&lt;Field id=&quot;Version&quot;&gt;&lt;/Field&gt;&lt;Field id=&quot;Vol&quot;&gt;14&lt;/Field&gt;&lt;Field id=&quot;Factor&quot;&gt;9.1&lt;/Field&gt;&lt;Field id=&quot;Author2&quot;&gt;Zhang,Y;Zhang,L;Gao,X;&lt;/Field&gt;&lt;/Data&gt;&lt;Ref&gt;&lt;Display&gt;&lt;Text StringText=&quot;「RefIndex」&quot; StringTextOri=&quot;「RefIndex」&quot; SuperScript=&quot;true&quot;/&gt;&lt;/Display&gt;&lt;/Ref&gt;&lt;Doc&gt;&lt;Display&gt;&lt;Text StringText=&quot;Zhang Y, Zhang L, Gao X, et al.&quot; StringGroup=&quot;Author&quot;/&gt;_x000d__x000a__x0009__x0009__x0009_&lt;Text StringText=&quot; &quot; StringGroup=&quot;Author&quot;/&gt;_x000d__x000a__x0009__x0009__x0009_&lt;Text StringText=&quot;Impact of malnutrition and sarcopenia on quality of life in patients with inflammatory bowel disease: A multicentre study&quot; StringGroup=&quot;Title&quot;/&gt;_x000d__x000a__x0009__x0009__x0009_&lt;Text StringText=&quot;. &quot; StringGroup=&quot;Title&quot;/&gt;_x000d__x000a__x0009__x0009__x0009_&lt;Text StringText=&quot;J Cachexia Sarcopenia Muscle&quot; StringGroup=&quot;Magazine&quot;/&gt;_x000d__x000a__x0009__x0009__x0009_&lt;Text StringText=&quot;. &quot; StringGroup=&quot;Magazine&quot;/&gt;_x000d__x000a__x0009__x0009__x0009_&lt;Text StringText=&quot;2023&quot; StringGroup=&quot;PubYear&quot;/&gt;_x000d__x000a__x0009__x0009__x0009_&lt;Text StringText=&quot;. &quot; StringGroup=&quot;PubYear&quot;/&gt;_x000d__x000a__x0009__x0009__x0009_&lt;Text StringText=&quot;14&quot; StringGroup=&quot;Vol&quot;/&gt;_x000d__x000a__x0009__x0009__x0009_&lt;Text StringText=&quot;(&quot; StringGroup=&quot;Issue&quot;/&gt;_x000d__x000a__x0009__x0009__x0009_&lt;Text StringText=&quot;6&quot; StringGroup=&quot;Issue&quot;/&gt;_x000d__x000a__x0009__x0009__x0009_&lt;Text StringText=&quot;)&quot; StringGroup=&quot;Issue&quot;/&gt;_x000d__x000a__x0009__x0009__x0009_&lt;Text StringText=&quot;: &quot; StringGroup=&quot;PageNum&quot;/&gt;_x000d__x000a__x0009__x0009__x0009_&lt;Text StringText=&quot;2663-2675&quot; StringGroup=&quot;PageNum&quot;/&gt;_x000d__x000a__x0009__x0009__x0009_&lt;Text StringText=&quot;.&quot; StringGroup=&quot;none&quot;/&gt;_x000d__x000a__x0009__x0009_&lt;/Display&gt;&lt;/Doc&gt;&lt;/KyMRNote&gt;"/>
    <w:docVar w:name="KY.MR.DATA{BD7F8489-F066-4CF0-AFBB-2C4C260ACB3C}73" w:val="&lt;KyMRNote dbid=&quot;{BD7F8489-F066-4CF0-AFBB-2C4C260ACB3C}&quot; recid=&quot;73&quot;&gt;&lt;Data&gt;&lt;Field id=&quot;AccessNum&quot;&gt;28981652&lt;/Field&gt;&lt;Field id=&quot;Author&quot; FirstData=&quot;1&quot; FirstStyle=&quot;786432&quot; OtherStyle=&quot;0&quot;&gt;María José Casanova;Maria Chaparro;Begoña Molina;Olga Merino;Ricardo Batanero;Carmen Dueñas-Sadornil;Pilar Robledo;Ana María Garcia-Albert;Maria Bienvenida Gómez-Sánchez;Xavier Calvet;Maria Del Roser Trallero;Miguel Montoro;Iria Vázquez;Mara Charro;Amaya Barragán;Francisco Martínez-Cerezo;Isabel Megias-Rangil;José María Huguet;Ezequiel Marti-Bonmati;Marta Calvo;Mariana Campderá;Margarita Muñoz-Vicente;Angel Merchante;Ansel David Ávila;Pilar Serrano-Aguayo;Ruth De Francisco;Daniel Hervías;Luis Bujanda;Gloria Esther Rodriguez;Luisa Castro-Laria;Manuel Barreiro-de Acosta;Manuel Van Domselaar;Patricia Ramirez de la Piscina;Javier Santos-Fernández;Alicia Algaba;Sandra Torra;Liliana Pozzati;Pilar López-Serrano;Maria Del Rosario Arribas;Maria Luisa Rincón;Andrés Camilo Peláez;Elena Castro;Antonio García-Herola;Cecilio Santander;Moisés Hernández-Alonso;Elisa Martín-Noguerol;María Gómez-Lozano;Tamara Monedero;Albert Villoria;Ariadna Figuerola;Andrés Castaño-García;Jesús M Banales;Laura Díaz-Hernández;Federico Argüelles-Arias;Javier López-Díaz;Isabel Pérez-Martínez;Noelia García-Talavera;Olivia Karina Nuevo-Siguairo;Sabino Riestra;Javier P Gisbert&lt;/Field&gt;&lt;Field id=&quot;AuthorTrans&quot;&gt;&lt;/Field&gt;&lt;Field id=&quot;DOI&quot;&gt;10.1093/ecco-jcc/jjx102&lt;/Field&gt;&lt;Field id=&quot;Editor&quot;&gt;&lt;/Field&gt;&lt;Field id=&quot;FmtTitle&quot;&gt;&lt;/Field&gt;&lt;Field id=&quot;FullAuthor&quot;&gt;&lt;/Field&gt;&lt;Field id=&quot;ISSN&quot;&gt;&lt;/Field&gt;&lt;Field id=&quot;Issue&quot;&gt;12&lt;/Field&gt;&lt;Field id=&quot;LIID&quot;&gt;73&lt;/Field&gt;&lt;Field id=&quot;Magazine&quot;&gt;Journal of Crohn's &amp;amp; colitis&lt;/Field&gt;&lt;Field id=&quot;MagazineAB&quot;&gt;J Crohns Colitis&lt;/Field&gt;&lt;Field id=&quot;MagazineTrans&quot;&gt;&lt;/Field&gt;&lt;Field id=&quot;PageNum&quot;&gt;1430-1439&lt;/Field&gt;&lt;Field id=&quot;PubDate&quot;&gt;&lt;/Field&gt;&lt;Field id=&quot;PubPlace&quot;&gt;&lt;/Field&gt;&lt;Field id=&quot;PubPlaceTrans&quot;&gt;&lt;/Field&gt;&lt;Field id=&quot;PubYear&quot;&gt;2017&lt;/Field&gt;&lt;Field id=&quot;Publisher&quot;&gt;&lt;/Field&gt;&lt;Field id=&quot;PublisherTrans&quot;&gt;&lt;/Field&gt;&lt;Field id=&quot;TITrans&quot;&gt;&lt;/Field&gt;&lt;Field id=&quot;Title&quot;&gt;Prevalence of Malnutrition and Nutritional Characteristics of Patients With Inflammatory Bowel Disease&lt;/Field&gt;&lt;Field id=&quot;Translator&quot;&gt;&lt;/Field&gt;&lt;Field id=&quot;Type&quot;&gt;{041D4F77-279E-4405-0002-4388361B9CFF}&lt;/Field&gt;&lt;Field id=&quot;Version&quot;&gt;&lt;/Field&gt;&lt;Field id=&quot;Vol&quot;&gt;11&lt;/Field&gt;&lt;Field id=&quot;Factor&quot;&gt;10.3&lt;/Field&gt;&lt;Field id=&quot;Author2&quot;&gt;Casanova,MJ;Chaparro,M;Molina,B;&lt;/Field&gt;&lt;/Data&gt;&lt;Ref&gt;&lt;Display&gt;&lt;Text StringText=&quot;「RefIndex」&quot; StringTextOri=&quot;「RefIndex」&quot; SuperScript=&quot;true&quot;/&gt;&lt;/Display&gt;&lt;/Ref&gt;&lt;Doc&gt;&lt;Display&gt;&lt;Text StringText=&quot;Casanova MJ, Chaparro M, Molina B, et al.&quot; StringGroup=&quot;Author&quot;/&gt;_x000d__x000a__x0009__x0009__x0009_&lt;Text StringText=&quot; &quot; StringGroup=&quot;Author&quot;/&gt;_x000d__x000a__x0009__x0009__x0009_&lt;Text StringText=&quot;Prevalence of Malnutrition and Nutritional Characteristics of Patients With Inflammatory Bowel Disease&quot; StringGroup=&quot;Title&quot;/&gt;_x000d__x000a__x0009__x0009__x0009_&lt;Text StringText=&quot;. &quot; StringGroup=&quot;Title&quot;/&gt;_x000d__x000a__x0009__x0009__x0009_&lt;Text StringText=&quot;J Crohns Colitis&quot; StringGroup=&quot;Magazine&quot;/&gt;_x000d__x000a__x0009__x0009__x0009_&lt;Text StringText=&quot;. &quot; StringGroup=&quot;Magazine&quot;/&gt;_x000d__x000a__x0009__x0009__x0009_&lt;Text StringText=&quot;2017&quot; StringGroup=&quot;PubYear&quot;/&gt;_x000d__x000a__x0009__x0009__x0009_&lt;Text StringText=&quot;. &quot; StringGroup=&quot;PubYear&quot;/&gt;_x000d__x000a__x0009__x0009__x0009_&lt;Text StringText=&quot;11&quot; StringGroup=&quot;Vol&quot;/&gt;_x000d__x000a__x0009__x0009__x0009_&lt;Text StringText=&quot;(&quot; StringGroup=&quot;Issue&quot;/&gt;_x000d__x000a__x0009__x0009__x0009_&lt;Text StringText=&quot;12&quot; StringGroup=&quot;Issue&quot;/&gt;_x000d__x000a__x0009__x0009__x0009_&lt;Text StringText=&quot;)&quot; StringGroup=&quot;Issue&quot;/&gt;_x000d__x000a__x0009__x0009__x0009_&lt;Text StringText=&quot;: &quot; StringGroup=&quot;PageNum&quot;/&gt;_x000d__x000a__x0009__x0009__x0009_&lt;Text StringText=&quot;1430-1439&quot; StringGroup=&quot;PageNum&quot;/&gt;_x000d__x000a__x0009__x0009__x0009_&lt;Text StringText=&quot;.&quot; StringGroup=&quot;none&quot;/&gt;_x000d__x000a__x0009__x0009_&lt;/Display&gt;&lt;/Doc&gt;&lt;/KyMRNote&gt;"/>
    <w:docVar w:name="KY.MR.DATA{BD7F8489-F066-4CF0-AFBB-2C4C260ACB3C}77" w:val="&lt;KyMRNote dbid=&quot;{BD7F8489-F066-4CF0-AFBB-2C4C260ACB3C}&quot; recid=&quot;77&quot;&gt;&lt;Data&gt;&lt;Field id=&quot;AccessNum&quot;&gt;33137941&lt;/Field&gt;&lt;Field id=&quot;Author&quot; FirstData=&quot;1&quot; FirstStyle=&quot;720896&quot; OtherStyle=&quot;0&quot;&gt;Sayaki Ishiwata;Shoichiro Yatsu;Takatoshi Kasai;Akihiro Sato;Hiroki Matsumoto;Jun Shitara;Megumi Shimizu;Azusa Murata;Takao Kato;Shoko Suda;Shinichiro Doi;Masaru Hiki;Yuya Matsue;Ryo Naito;Hiroshi Iwata;Atsutoshi Takagi;Hiroyuki Daida&lt;/Field&gt;&lt;Field id=&quot;AuthorTrans&quot;&gt;&lt;/Field&gt;&lt;Field id=&quot;DOI&quot;&gt;10.3390/nu12113311&lt;/Field&gt;&lt;Field id=&quot;Editor&quot;&gt;&lt;/Field&gt;&lt;Field id=&quot;FmtTitle&quot;&gt;&lt;/Field&gt;&lt;Field id=&quot;FullAuthor&quot;&gt;&lt;/Field&gt;&lt;Field id=&quot;ISSN&quot;&gt;&lt;/Field&gt;&lt;Field id=&quot;Issue&quot;&gt;11&lt;/Field&gt;&lt;Field id=&quot;LIID&quot;&gt;77&lt;/Field&gt;&lt;Field id=&quot;Magazine&quot;&gt;Nutrients&lt;/Field&gt;&lt;Field id=&quot;MagazineAB&quot;&gt;Nutrients&lt;/Field&gt;&lt;Field id=&quot;MagazineTrans&quot;&gt;&lt;/Field&gt;&lt;Field id=&quot;PageNum&quot;&gt;&lt;/Field&gt;&lt;Field id=&quot;PubDate&quot;&gt;&lt;/Field&gt;&lt;Field id=&quot;PubPlace&quot;&gt;&lt;/Field&gt;&lt;Field id=&quot;PubPlaceTrans&quot;&gt;&lt;/Field&gt;&lt;Field id=&quot;PubYear&quot;&gt;2020&lt;/Field&gt;&lt;Field id=&quot;Publisher&quot;&gt;&lt;/Field&gt;&lt;Field id=&quot;PublisherTrans&quot;&gt;&lt;/Field&gt;&lt;Field id=&quot;TITrans&quot;&gt;&lt;/Field&gt;&lt;Field id=&quot;Title&quot;&gt;Prognostic Effect of a Novel Simply Calculated Nutritional Index in Acute Decompensated Heart Failure&lt;/Field&gt;&lt;Field id=&quot;Translator&quot;&gt;&lt;/Field&gt;&lt;Field id=&quot;Type&quot;&gt;{041D4F77-279E-4405-0002-4388361B9CFF}&lt;/Field&gt;&lt;Field id=&quot;Version&quot;&gt;&lt;/Field&gt;&lt;Field id=&quot;Vol&quot;&gt;12&lt;/Field&gt;&lt;Field id=&quot;Factor&quot;&gt;5.8&lt;/Field&gt;&lt;Field id=&quot;Author2&quot;&gt;Ishiwata,S;Yatsu,S;Kasai,T;&lt;/Field&gt;&lt;/Data&gt;&lt;Ref&gt;&lt;Display&gt;&lt;Text StringText=&quot;「RefIndex」&quot; StringTextOri=&quot;「RefIndex」&quot; SuperScript=&quot;true&quot;/&gt;&lt;/Display&gt;&lt;/Ref&gt;&lt;Doc&gt;&lt;Display&gt;&lt;Text StringText=&quot;Ishiwata S, Yatsu S, Kasai T, et al.&quot; StringGroup=&quot;Author&quot;/&gt;_x000d__x000a__x0009__x0009__x0009_&lt;Text StringText=&quot; &quot; StringGroup=&quot;Author&quot;/&gt;_x000d__x000a__x0009__x0009__x0009_&lt;Text StringText=&quot;Prognostic Effect of a Novel Simply Calculated Nutritional Index in Acute Decompensated Heart Failure&quot; StringGroup=&quot;Title&quot;/&gt;_x000d__x000a__x0009__x0009__x0009_&lt;Text StringText=&quot;. &quot; StringGroup=&quot;Title&quot;/&gt;_x000d__x000a__x0009__x0009__x0009_&lt;Text StringText=&quot;Nutrients&quot; StringGroup=&quot;Magazine&quot;/&gt;_x000d__x000a__x0009__x0009__x0009_&lt;Text StringText=&quot;. &quot; StringGroup=&quot;Magazine&quot;/&gt;_x000d__x000a__x0009__x0009__x0009_&lt;Text StringText=&quot;2020&quot; StringGroup=&quot;PubYear&quot;/&gt;_x000d__x000a__x0009__x0009__x0009_&lt;Text StringText=&quot;. &quot; StringGroup=&quot;PubYear&quot;/&gt;_x000d__x000a__x0009__x0009__x0009_&lt;Text StringText=&quot;12&quot; StringGroup=&quot;Vol&quot;/&gt;_x000d__x000a__x0009__x0009__x0009_&lt;Text StringText=&quot;(&quot; StringGroup=&quot;Issue&quot;/&gt;_x000d__x000a__x0009__x0009__x0009_&lt;Text StringText=&quot;11&quot; StringGroup=&quot;Issue&quot;/&gt;_x000d__x000a__x0009__x0009__x0009_&lt;Text StringText=&quot;)&quot; StringGroup=&quot;Issue&quot;/&gt;_x000d__x000a__x0009__x0009__x0009_&lt;Text StringText=&quot;.&quot; StringGroup=&quot;none&quot;/&gt;_x000d__x000a__x0009__x0009_&lt;/Display&gt;&lt;/Doc&gt;&lt;/KyMRNote&gt;"/>
    <w:docVar w:name="KY.MR.DATA{BD7F8489-F066-4CF0-AFBB-2C4C260ACB3C}83" w:val="&lt;KyMRNote dbid=&quot;{BD7F8489-F066-4CF0-AFBB-2C4C260ACB3C}&quot; recid=&quot;83&quot;&gt;&lt;Data&gt;&lt;Field id=&quot;AccessNum&quot;&gt;35111392&lt;/Field&gt;&lt;Field id=&quot;Author&quot; FirstData=&quot;1&quot; FirstStyle=&quot;458752&quot; OtherStyle=&quot;0&quot;&gt;Can Wang;Yali Qing;Wuxian Chen;Gaoye Li&lt;/Field&gt;&lt;Field id=&quot;AuthorTrans&quot;&gt;&lt;/Field&gt;&lt;Field id=&quot;DOI&quot;&gt;10.7717/peerj.12704&lt;/Field&gt;&lt;Field id=&quot;Editor&quot;&gt;&lt;/Field&gt;&lt;Field id=&quot;FmtTitle&quot;&gt;&lt;/Field&gt;&lt;Field id=&quot;FullAuthor&quot;&gt;&lt;/Field&gt;&lt;Field id=&quot;ISSN&quot;&gt;&lt;/Field&gt;&lt;Field id=&quot;Issue&quot;&gt;&lt;/Field&gt;&lt;Field id=&quot;LIID&quot;&gt;83&lt;/Field&gt;&lt;Field id=&quot;Magazine&quot;&gt;PeerJ&lt;/Field&gt;&lt;Field id=&quot;MagazineAB&quot;&gt;PeerJ&lt;/Field&gt;&lt;Field id=&quot;MagazineTrans&quot;&gt;&lt;/Field&gt;&lt;Field id=&quot;PageNum&quot;&gt;e12704&lt;/Field&gt;&lt;Field id=&quot;PubDate&quot;&gt;&lt;/Field&gt;&lt;Field id=&quot;PubPlace&quot;&gt;&lt;/Field&gt;&lt;Field id=&quot;PubPlaceTrans&quot;&gt;&lt;/Field&gt;&lt;Field id=&quot;PubYear&quot;&gt;2022&lt;/Field&gt;&lt;Field id=&quot;Publisher&quot;&gt;&lt;/Field&gt;&lt;Field id=&quot;PublisherTrans&quot;&gt;&lt;/Field&gt;&lt;Field id=&quot;TITrans&quot;&gt;&lt;/Field&gt;&lt;Field id=&quot;Title&quot;&gt;A novel nutritional index as a predictor of mortality in dilated cardiomyopathy: a retrospective study&lt;/Field&gt;&lt;Field id=&quot;Translator&quot;&gt;&lt;/Field&gt;&lt;Field id=&quot;Type&quot;&gt;{041D4F77-279E-4405-0002-4388361B9CFF}&lt;/Field&gt;&lt;Field id=&quot;Version&quot;&gt;&lt;/Field&gt;&lt;Field id=&quot;Vol&quot;&gt;10&lt;/Field&gt;&lt;Field id=&quot;Factor&quot;&gt;2.4&lt;/Field&gt;&lt;Field id=&quot;Author2&quot;&gt;Wang,C;Qing,Y;Chen,W;Li,G;&lt;/Field&gt;&lt;/Data&gt;&lt;Ref&gt;&lt;Display&gt;&lt;Text StringText=&quot;「RefIndex」&quot; StringTextOri=&quot;「RefIndex」&quot; SuperScript=&quot;true&quot;/&gt;&lt;/Display&gt;&lt;/Ref&gt;&lt;Doc&gt;&lt;Display&gt;&lt;Text StringText=&quot;Wang C, Qing Y, Chen W, Li G&quot; StringGroup=&quot;Author&quot;/&gt;_x000d__x000a__x0009__x0009__x0009_&lt;Text StringText=&quot;. &quot; StringGroup=&quot;Author&quot;/&gt;_x000d__x000a__x0009__x0009__x0009_&lt;Text StringText=&quot;A novel nutritional index as a predictor of mortality in dilated cardiomyopathy: a retrospective study&quot; StringGroup=&quot;Title&quot;/&gt;_x000d__x000a__x0009__x0009__x0009_&lt;Text StringText=&quot;. &quot; StringGroup=&quot;Title&quot;/&gt;_x000d__x000a__x0009__x0009__x0009_&lt;Text StringText=&quot;PeerJ&quot; StringGroup=&quot;Magazine&quot;/&gt;_x000d__x000a__x0009__x0009__x0009_&lt;Text StringText=&quot;. &quot; StringGroup=&quot;Magazine&quot;/&gt;_x000d__x000a__x0009__x0009__x0009_&lt;Text StringText=&quot;2022&quot; StringGroup=&quot;PubYear&quot;/&gt;_x000d__x000a__x0009__x0009__x0009_&lt;Text StringText=&quot;. &quot; StringGroup=&quot;PubYear&quot;/&gt;_x000d__x000a__x0009__x0009__x0009_&lt;Text StringText=&quot;10&quot; StringGroup=&quot;Vol&quot;/&gt;_x000d__x000a__x0009__x0009__x0009_&lt;Text StringText=&quot;: &quot; StringGroup=&quot;PageNum&quot;/&gt;_x000d__x000a__x0009__x0009__x0009_&lt;Text StringText=&quot;e12704&quot; StringGroup=&quot;PageNum&quot;/&gt;_x000d__x000a__x0009__x0009__x0009_&lt;Text StringText=&quot;.&quot; StringGroup=&quot;none&quot;/&gt;_x000d__x000a__x0009__x0009_&lt;/Display&gt;&lt;/Doc&gt;&lt;/KyMRNote&gt;"/>
    <w:docVar w:name="KY.MR.DATA{BD7F8489-F066-4CF0-AFBB-2C4C260ACB3C}84" w:val="&lt;KyMRNote dbid=&quot;{BD7F8489-F066-4CF0-AFBB-2C4C260ACB3C}&quot; recid=&quot;84&quot;&gt;&lt;Data&gt;&lt;Field id=&quot;AccessNum&quot;&gt;36710105&lt;/Field&gt;&lt;Field id=&quot;Author&quot; FirstData=&quot;1&quot; FirstStyle=&quot;524288&quot; OtherStyle=&quot;0&quot;&gt;Lin Liang;Xuemei Zhao;Liyan Huang;Pengchao Tian;Boping Huang;Jiayu Feng;Ping Zhou;Jinxi Wang;Jian Zhang;Yuhui Zhang&lt;/Field&gt;&lt;Field id=&quot;AuthorTrans&quot;&gt;&lt;/Field&gt;&lt;Field id=&quot;DOI&quot;&gt;10.1016/j.numecd.2023.01.004&lt;/Field&gt;&lt;Field id=&quot;Editor&quot;&gt;&lt;/Field&gt;&lt;Field id=&quot;FmtTitle&quot;&gt;&lt;/Field&gt;&lt;Field id=&quot;FullAuthor&quot;&gt;&lt;/Field&gt;&lt;Field id=&quot;ISSN&quot;&gt;&lt;/Field&gt;&lt;Field id=&quot;Issue&quot;&gt;5&lt;/Field&gt;&lt;Field id=&quot;LIID&quot;&gt;84&lt;/Field&gt;&lt;Field id=&quot;Magazine&quot;&gt;Nutrition, metabolism, and cardiovascular diseases : NMCD&lt;/Field&gt;&lt;Field id=&quot;MagazineAB&quot;&gt;Nutr Metab Cardiovasc Dis&lt;/Field&gt;&lt;Field id=&quot;MagazineTrans&quot;&gt;&lt;/Field&gt;&lt;Field id=&quot;PageNum&quot;&gt;978-986&lt;/Field&gt;&lt;Field id=&quot;PubDate&quot;&gt;&lt;/Field&gt;&lt;Field id=&quot;PubPlace&quot;&gt;&lt;/Field&gt;&lt;Field id=&quot;PubPlaceTrans&quot;&gt;&lt;/Field&gt;&lt;Field id=&quot;PubYear&quot;&gt;2023&lt;/Field&gt;&lt;Field id=&quot;Publisher&quot;&gt;&lt;/Field&gt;&lt;Field id=&quot;PublisherTrans&quot;&gt;&lt;/Field&gt;&lt;Field id=&quot;TITrans&quot;&gt;&lt;/Field&gt;&lt;Field id=&quot;Title&quot;&gt;Prevalence and prognostic importance of malnutrition, as assessed by four different scoring systems, in elder patients with heart failure&lt;/Field&gt;&lt;Field id=&quot;Translator&quot;&gt;&lt;/Field&gt;&lt;Field id=&quot;Type&quot;&gt;{041D4F77-279E-4405-0002-4388361B9CFF}&lt;/Field&gt;&lt;Field id=&quot;Version&quot;&gt;&lt;/Field&gt;&lt;Field id=&quot;Vol&quot;&gt;33&lt;/Field&gt;&lt;Field id=&quot;Factor&quot;&gt;3.7&lt;/Field&gt;&lt;Field id=&quot;Author2&quot;&gt;Liang,L;Zhao,X;Huang,L;&lt;/Field&gt;&lt;/Data&gt;&lt;Ref&gt;&lt;Display&gt;&lt;Text StringText=&quot;「RefIndex」&quot; StringTextOri=&quot;「RefIndex」&quot; SuperScript=&quot;true&quot;/&gt;&lt;/Display&gt;&lt;/Ref&gt;&lt;Doc&gt;&lt;Display&gt;&lt;Text StringText=&quot;Liang L, Zhao X, Huang L, et al.&quot; StringGroup=&quot;Author&quot;/&gt;_x000d__x000a__x0009__x0009__x0009_&lt;Text StringText=&quot; &quot; StringGroup=&quot;Author&quot;/&gt;_x000d__x000a__x0009__x0009__x0009_&lt;Text StringText=&quot;Prevalence and prognostic importance of malnutrition, as assessed by four different scoring systems, in elder patients with heart failure&quot; StringGroup=&quot;Title&quot;/&gt;_x000d__x000a__x0009__x0009__x0009_&lt;Text StringText=&quot;. &quot; StringGroup=&quot;Title&quot;/&gt;_x000d__x000a__x0009__x0009__x0009_&lt;Text StringText=&quot;Nutr Metab Cardiovasc Dis&quot; StringGroup=&quot;Magazine&quot;/&gt;_x000d__x000a__x0009__x0009__x0009_&lt;Text StringText=&quot;. &quot; StringGroup=&quot;Magazine&quot;/&gt;_x000d__x000a__x0009__x0009__x0009_&lt;Text StringText=&quot;2023&quot; StringGroup=&quot;PubYear&quot;/&gt;_x000d__x000a__x0009__x0009__x0009_&lt;Text StringText=&quot;. &quot; StringGroup=&quot;PubYear&quot;/&gt;_x000d__x000a__x0009__x0009__x0009_&lt;Text StringText=&quot;33&quot; StringGroup=&quot;Vol&quot;/&gt;_x000d__x000a__x0009__x0009__x0009_&lt;Text StringText=&quot;(&quot; StringGroup=&quot;Issue&quot;/&gt;_x000d__x000a__x0009__x0009__x0009_&lt;Text StringText=&quot;5&quot; StringGroup=&quot;Issue&quot;/&gt;_x000d__x000a__x0009__x0009__x0009_&lt;Text StringText=&quot;)&quot; StringGroup=&quot;Issue&quot;/&gt;_x000d__x000a__x0009__x0009__x0009_&lt;Text StringText=&quot;: &quot; StringGroup=&quot;PageNum&quot;/&gt;_x000d__x000a__x0009__x0009__x0009_&lt;Text StringText=&quot;978-986&quot; StringGroup=&quot;PageNum&quot;/&gt;_x000d__x000a__x0009__x0009__x0009_&lt;Text StringText=&quot;.&quot; StringGroup=&quot;none&quot;/&gt;_x000d__x000a__x0009__x0009_&lt;/Display&gt;&lt;/Doc&gt;&lt;/KyMRNote&gt;"/>
    <w:docVar w:name="KY.MR.DATA{BD7F8489-F066-4CF0-AFBB-2C4C260ACB3C}85" w:val="&lt;KyMRNote dbid=&quot;{BD7F8489-F066-4CF0-AFBB-2C4C260ACB3C}&quot; recid=&quot;85&quot;&gt;&lt;Data&gt;&lt;Field id=&quot;AccessNum&quot;&gt;38571747&lt;/Field&gt;&lt;Field id=&quot;Author&quot; FirstData=&quot;1&quot; FirstStyle=&quot;458752&quot; OtherStyle=&quot;0&quot;&gt;Lingzhi Xing;Jiachuan Xiong;Qiyuan Hu;Wenqing Li;Ling Chen&lt;/Field&gt;&lt;Field id=&quot;AuthorTrans&quot;&gt;&lt;/Field&gt;&lt;Field id=&quot;DOI&quot;&gt;10.3389/fnut.2024.1352030&lt;/Field&gt;&lt;Field id=&quot;Editor&quot;&gt;&lt;/Field&gt;&lt;Field id=&quot;FmtTitle&quot;&gt;&lt;/Field&gt;&lt;Field id=&quot;FullAuthor&quot;&gt;&lt;/Field&gt;&lt;Field id=&quot;ISSN&quot;&gt;&lt;/Field&gt;&lt;Field id=&quot;Issue&quot;&gt;&lt;/Field&gt;&lt;Field id=&quot;LIID&quot;&gt;85&lt;/Field&gt;&lt;Field id=&quot;Magazine&quot;&gt;Frontiers in nutrition&lt;/Field&gt;&lt;Field id=&quot;MagazineAB&quot;&gt;Front Nutr&lt;/Field&gt;&lt;Field id=&quot;MagazineTrans&quot;&gt;&lt;/Field&gt;&lt;Field id=&quot;PageNum&quot;&gt;1352030&lt;/Field&gt;&lt;Field id=&quot;PubDate&quot;&gt;&lt;/Field&gt;&lt;Field id=&quot;PubPlace&quot;&gt;&lt;/Field&gt;&lt;Field id=&quot;PubPlaceTrans&quot;&gt;&lt;/Field&gt;&lt;Field id=&quot;PubYear&quot;&gt;2024&lt;/Field&gt;&lt;Field id=&quot;Publisher&quot;&gt;&lt;/Field&gt;&lt;Field id=&quot;PublisherTrans&quot;&gt;&lt;/Field&gt;&lt;Field id=&quot;TITrans&quot;&gt;&lt;/Field&gt;&lt;Field id=&quot;Title&quot;&gt;Comparative analysis of four nutritional scores in predicting adverse outcomes in biopsy-confirmed diabetic kidney Disease&lt;/Field&gt;&lt;Field id=&quot;Translator&quot;&gt;&lt;/Field&gt;&lt;Field id=&quot;Type&quot;&gt;{041D4F77-279E-4405-0002-4388361B9CFF}&lt;/Field&gt;&lt;Field id=&quot;Version&quot;&gt;&lt;/Field&gt;&lt;Field id=&quot;Vol&quot;&gt;11&lt;/Field&gt;&lt;Field id=&quot;Factor&quot;&gt;5.1&lt;/Field&gt;&lt;Field id=&quot;Author2&quot;&gt;Xing,L;Xiong,J;Hu,Q;Li,W;Chen,L;&lt;/Field&gt;&lt;/Data&gt;&lt;Ref&gt;&lt;Display&gt;&lt;Text StringText=&quot;「RefIndex」&quot; StringTextOri=&quot;「RefIndex」&quot; SuperScript=&quot;true&quot;/&gt;&lt;/Display&gt;&lt;/Ref&gt;&lt;Doc&gt;&lt;Display&gt;&lt;Text StringText=&quot;Xing L, Xiong J, Hu Q, Li W, Chen L&quot; StringGroup=&quot;Author&quot;/&gt;_x000d__x000a__x0009__x0009__x0009_&lt;Text StringText=&quot;. &quot; StringGroup=&quot;Author&quot;/&gt;_x000d__x000a__x0009__x0009__x0009_&lt;Text StringText=&quot;Comparative analysis of four nutritional scores in predicting adverse outcomes in biopsy-confirmed diabetic kidney Disease&quot; StringGroup=&quot;Title&quot;/&gt;_x000d__x000a__x0009__x0009__x0009_&lt;Text StringText=&quot;. &quot; StringGroup=&quot;Title&quot;/&gt;_x000d__x000a__x0009__x0009__x0009_&lt;Text StringText=&quot;Front Nutr&quot; StringGroup=&quot;Magazine&quot;/&gt;_x000d__x000a__x0009__x0009__x0009_&lt;Text StringText=&quot;. &quot; StringGroup=&quot;Magazine&quot;/&gt;_x000d__x000a__x0009__x0009__x0009_&lt;Text StringText=&quot;2024&quot; StringGroup=&quot;PubYear&quot;/&gt;_x000d__x000a__x0009__x0009__x0009_&lt;Text StringText=&quot;. &quot; StringGroup=&quot;PubYear&quot;/&gt;_x000d__x000a__x0009__x0009__x0009_&lt;Text StringText=&quot;11&quot; StringGroup=&quot;Vol&quot;/&gt;_x000d__x000a__x0009__x0009__x0009_&lt;Text StringText=&quot;: &quot; StringGroup=&quot;PageNum&quot;/&gt;_x000d__x000a__x0009__x0009__x0009_&lt;Text StringText=&quot;1352030&quot; StringGroup=&quot;PageNum&quot;/&gt;_x000d__x000a__x0009__x0009__x0009_&lt;Text StringText=&quot;.&quot; StringGroup=&quot;none&quot;/&gt;_x000d__x000a__x0009__x0009_&lt;/Display&gt;&lt;/Doc&gt;&lt;/KyMRNote&gt;"/>
    <w:docVar w:name="KY.MR.DATA{BD7F8489-F066-4CF0-AFBB-2C4C260ACB3C}86" w:val="&lt;KyMRNote dbid=&quot;{BD7F8489-F066-4CF0-AFBB-2C4C260ACB3C}&quot; recid=&quot;86&quot;&gt;&lt;Data&gt;&lt;Field id=&quot;AccessNum&quot;&gt;39549477&lt;/Field&gt;&lt;Field id=&quot;Author&quot; FirstData=&quot;1&quot; FirstStyle=&quot;917504&quot; OtherStyle=&quot;0&quot;&gt;Alexandra Karachaliou;Maria Bletsa;Gerassimos J Mantzaris;Emmanuel Archavlis;George Karampekos;Maria Tzouvala;Eirini Zacharopoulou;Giorgos Bamias;George Kokkotis;Meropi D Kontogianni&lt;/Field&gt;&lt;Field id=&quot;AuthorTrans&quot;&gt;&lt;/Field&gt;&lt;Field id=&quot;DOI&quot;&gt;10.1016/j.clnu.2024.11.009&lt;/Field&gt;&lt;Field id=&quot;Editor&quot;&gt;&lt;/Field&gt;&lt;Field id=&quot;FmtTitle&quot;&gt;&lt;/Field&gt;&lt;Field id=&quot;FullAuthor&quot;&gt;&lt;/Field&gt;&lt;Field id=&quot;ISSN&quot;&gt;&lt;/Field&gt;&lt;Field id=&quot;Issue&quot;&gt;12&lt;/Field&gt;&lt;Field id=&quot;LIID&quot;&gt;86&lt;/Field&gt;&lt;Field id=&quot;Magazine&quot;&gt;Clinical nutrition (Edinburgh, Scotland)&lt;/Field&gt;&lt;Field id=&quot;MagazineAB&quot;&gt;Clin Nutr&lt;/Field&gt;&lt;Field id=&quot;MagazineTrans&quot;&gt;&lt;/Field&gt;&lt;Field id=&quot;PageNum&quot;&gt;296-307&lt;/Field&gt;&lt;Field id=&quot;PubDate&quot;&gt;&lt;/Field&gt;&lt;Field id=&quot;PubPlace&quot;&gt;&lt;/Field&gt;&lt;Field id=&quot;PubPlaceTrans&quot;&gt;&lt;/Field&gt;&lt;Field id=&quot;PubYear&quot;&gt;2024&lt;/Field&gt;&lt;Field id=&quot;Publisher&quot;&gt;&lt;/Field&gt;&lt;Field id=&quot;PublisherTrans&quot;&gt;&lt;/Field&gt;&lt;Field id=&quot;TITrans&quot;&gt;&lt;/Field&gt;&lt;Field id=&quot;Title&quot;&gt;Implementing the Global Leadership Initiative on Malnutrition (GLIM) criteria in Crohn's disease: Prevalence of malnutrition and association with clinical outcomes&lt;/Field&gt;&lt;Field id=&quot;Translator&quot;&gt;&lt;/Field&gt;&lt;Field id=&quot;Type&quot;&gt;{041D4F77-279E-4405-0002-4388361B9CFF}&lt;/Field&gt;&lt;Field id=&quot;Version&quot;&gt;&lt;/Field&gt;&lt;Field id=&quot;Vol&quot;&gt;43&lt;/Field&gt;&lt;Field id=&quot;Factor&quot;/&gt;&lt;Field id=&quot;Author2&quot;&gt;Karachaliou,A;Bletsa,M;Mantzaris,GJ;&lt;/Field&gt;&lt;/Data&gt;&lt;Ref&gt;&lt;Display&gt;&lt;Text StringText=&quot;「RefIndex」&quot; StringTextOri=&quot;「RefIndex」&quot; SuperScript=&quot;true&quot;/&gt;&lt;/Display&gt;&lt;/Ref&gt;&lt;Doc&gt;&lt;Display&gt;&lt;Text StringText=&quot;Karachaliou A, Bletsa M, Mantzaris GJ, et al.&quot; StringGroup=&quot;Author&quot;/&gt;_x000d__x000a__x0009__x0009__x0009_&lt;Text StringText=&quot; &quot; StringGroup=&quot;Author&quot;/&gt;_x000d__x000a__x0009__x0009__x0009_&lt;Text StringText=&quot;Implementing the Global Leadership Initiative on Malnutrition (GLIM) criteria in Crohn's disease: Prevalence of malnutrition and association with clinical outcomes&quot; StringGroup=&quot;Title&quot;/&gt;_x000d__x000a__x0009__x0009__x0009_&lt;Text StringText=&quot;. &quot; StringGroup=&quot;Title&quot;/&gt;_x000d__x000a__x0009__x0009__x0009_&lt;Text StringText=&quot;Clin Nutr&quot; StringGroup=&quot;Magazine&quot;/&gt;_x000d__x000a__x0009__x0009__x0009_&lt;Text StringText=&quot;. &quot; StringGroup=&quot;Magazine&quot;/&gt;_x000d__x000a__x0009__x0009__x0009_&lt;Text StringText=&quot;2024&quot; StringGroup=&quot;PubYear&quot;/&gt;_x000d__x000a__x0009__x0009__x0009_&lt;Text StringText=&quot;. &quot; StringGroup=&quot;PubYear&quot;/&gt;_x000d__x000a__x0009__x0009__x0009_&lt;Text StringText=&quot;43&quot; StringGroup=&quot;Vol&quot;/&gt;_x000d__x000a__x0009__x0009__x0009_&lt;Text StringText=&quot;(&quot; StringGroup=&quot;Issue&quot;/&gt;_x000d__x000a__x0009__x0009__x0009_&lt;Text StringText=&quot;12&quot; StringGroup=&quot;Issue&quot;/&gt;_x000d__x000a__x0009__x0009__x0009_&lt;Text StringText=&quot;)&quot; StringGroup=&quot;Issue&quot;/&gt;_x000d__x000a__x0009__x0009__x0009_&lt;Text StringText=&quot;: &quot; StringGroup=&quot;PageNum&quot;/&gt;_x000d__x000a__x0009__x0009__x0009_&lt;Text StringText=&quot;296-307&quot; StringGroup=&quot;PageNum&quot;/&gt;_x000d__x000a__x0009__x0009__x0009_&lt;Text StringText=&quot;.&quot; StringGroup=&quot;none&quot;/&gt;_x000d__x000a__x0009__x0009_&lt;/Display&gt;&lt;/Doc&gt;&lt;/KyMRNote&gt;"/>
    <w:docVar w:name="KY.MR.DATA{BD7F8489-F066-4CF0-AFBB-2C4C260ACB3C}87" w:val="&lt;KyMRNote dbid=&quot;{BD7F8489-F066-4CF0-AFBB-2C4C260ACB3C}&quot; recid=&quot;87&quot;&gt;&lt;Data&gt;&lt;Field id=&quot;AccessNum&quot;&gt;39737157&lt;/Field&gt;&lt;Field id=&quot;Author&quot; FirstData=&quot;1&quot; FirstStyle=&quot;458752&quot; OtherStyle=&quot;0&quot;&gt;Yue Kang;Yingjian Tan;Yongxin Tie;Yujing Zhang;Chenyu Cui;Yuanyuan Zhao&lt;/Field&gt;&lt;Field id=&quot;AuthorTrans&quot;&gt;&lt;/Field&gt;&lt;Field id=&quot;DOI&quot;&gt;10.3389/fnut.2024.1502266&lt;/Field&gt;&lt;Field id=&quot;Editor&quot;&gt;&lt;/Field&gt;&lt;Field id=&quot;FmtTitle&quot;&gt;&lt;/Field&gt;&lt;Field id=&quot;FullAuthor&quot;&gt;&lt;/Field&gt;&lt;Field id=&quot;ISSN&quot;&gt;&lt;/Field&gt;&lt;Field id=&quot;Issue&quot;&gt;&lt;/Field&gt;&lt;Field id=&quot;LIID&quot;&gt;87&lt;/Field&gt;&lt;Field id=&quot;Magazine&quot;&gt;Frontiers in nutrition&lt;/Field&gt;&lt;Field id=&quot;MagazineAB&quot;&gt;Front Nutr&lt;/Field&gt;&lt;Field id=&quot;MagazineTrans&quot;&gt;&lt;/Field&gt;&lt;Field id=&quot;PageNum&quot;&gt;1502266&lt;/Field&gt;&lt;Field id=&quot;PubDate&quot;&gt;&lt;/Field&gt;&lt;Field id=&quot;PubPlace&quot;&gt;&lt;/Field&gt;&lt;Field id=&quot;PubPlaceTrans&quot;&gt;&lt;/Field&gt;&lt;Field id=&quot;PubYear&quot;&gt;2024&lt;/Field&gt;&lt;Field id=&quot;Publisher&quot;&gt;&lt;/Field&gt;&lt;Field id=&quot;PublisherTrans&quot;&gt;&lt;/Field&gt;&lt;Field id=&quot;TITrans&quot;&gt;&lt;/Field&gt;&lt;Field id=&quot;Title&quot;&gt;Prognostic value of the Naples Prognostic Score in adult chronic obstructive pulmonary disease: NHANES 2005-2018&lt;/Field&gt;&lt;Field id=&quot;Translator&quot;&gt;&lt;/Field&gt;&lt;Field id=&quot;Type&quot;&gt;{041D4F77-279E-4405-0002-4388361B9CFF}&lt;/Field&gt;&lt;Field id=&quot;Version&quot;&gt;&lt;/Field&gt;&lt;Field id=&quot;Vol&quot;&gt;11&lt;/Field&gt;&lt;Field id=&quot;Factor&quot;&gt;5.1&lt;/Field&gt;&lt;Field id=&quot;Author2&quot;&gt;Kang,Y;Tan,Y;Tie,Y;Zhang,Y;Cui,C;Zhao,Y;&lt;/Field&gt;&lt;/Data&gt;&lt;Ref&gt;&lt;Display&gt;&lt;Text StringText=&quot;「RefIndex」&quot; StringTextOri=&quot;「RefIndex」&quot; SuperScript=&quot;true&quot;/&gt;&lt;/Display&gt;&lt;/Ref&gt;&lt;Doc&gt;&lt;Display&gt;&lt;Text StringText=&quot;Kang Y, Tan Y, Tie Y, Zhang Y, Cui C, Zhao Y&quot; StringGroup=&quot;Author&quot;/&gt;_x000d__x000a__x0009__x0009__x0009_&lt;Text StringText=&quot;. &quot; StringGroup=&quot;Author&quot;/&gt;_x000d__x000a__x0009__x0009__x0009_&lt;Text StringText=&quot;Prognostic value of the Naples Prognostic Score in adult chronic obstructive pulmonary disease: NHANES 2005-2018&quot; StringGroup=&quot;Title&quot;/&gt;_x000d__x000a__x0009__x0009__x0009_&lt;Text StringText=&quot;. &quot; StringGroup=&quot;Title&quot;/&gt;_x000d__x000a__x0009__x0009__x0009_&lt;Text StringText=&quot;Front Nutr&quot; StringGroup=&quot;Magazine&quot;/&gt;_x000d__x000a__x0009__x0009__x0009_&lt;Text StringText=&quot;. &quot; StringGroup=&quot;Magazine&quot;/&gt;_x000d__x000a__x0009__x0009__x0009_&lt;Text StringText=&quot;2024&quot; StringGroup=&quot;PubYear&quot;/&gt;_x000d__x000a__x0009__x0009__x0009_&lt;Text StringText=&quot;. &quot; StringGroup=&quot;PubYear&quot;/&gt;_x000d__x000a__x0009__x0009__x0009_&lt;Text StringText=&quot;11&quot; StringGroup=&quot;Vol&quot;/&gt;_x000d__x000a__x0009__x0009__x0009_&lt;Text StringText=&quot;: &quot; StringGroup=&quot;PageNum&quot;/&gt;_x000d__x000a__x0009__x0009__x0009_&lt;Text StringText=&quot;1502266&quot; StringGroup=&quot;PageNum&quot;/&gt;_x000d__x000a__x0009__x0009__x0009_&lt;Text StringText=&quot;.&quot; StringGroup=&quot;none&quot;/&gt;_x000d__x000a__x0009__x0009_&lt;/Display&gt;&lt;/Doc&gt;&lt;/KyMRNote&gt;"/>
    <w:docVar w:name="KY.MR.DATA{BD7F8489-F066-4CF0-AFBB-2C4C260ACB3C}88" w:val="&lt;KyMRNote dbid=&quot;{BD7F8489-F066-4CF0-AFBB-2C4C260ACB3C}&quot; recid=&quot;88&quot;&gt;&lt;Data&gt;&lt;Field id=&quot;AccessNum&quot;&gt;31751531&lt;/Field&gt;&lt;Field id=&quot;Author&quot; FirstData=&quot;1&quot; FirstStyle=&quot;589824&quot; OtherStyle=&quot;0&quot;&gt;Andreas Eckart;Tristan Struja;Alexander Kutz;Annic Baumgartner;Thomas Baumgartner;Seline Zurfluh;Olivia Neeser;Andreas Huber;Zeno Stanga;Beat Mueller;Philipp Schuetz&lt;/Field&gt;&lt;Field id=&quot;AuthorTrans&quot;&gt;&lt;/Field&gt;&lt;Field id=&quot;DOI&quot;&gt;10.1016/j.amjmed.2019.10.031&lt;/Field&gt;&lt;Field id=&quot;Editor&quot;&gt;&lt;/Field&gt;&lt;Field id=&quot;FmtTitle&quot;&gt;&lt;/Field&gt;&lt;Field id=&quot;FullAuthor&quot;&gt;&lt;/Field&gt;&lt;Field id=&quot;ISSN&quot;&gt;&lt;/Field&gt;&lt;Field id=&quot;Issue&quot;&gt;6&lt;/Field&gt;&lt;Field id=&quot;LIID&quot;&gt;88&lt;/Field&gt;&lt;Field id=&quot;Magazine&quot;&gt;The American journal of medicine&lt;/Field&gt;&lt;Field id=&quot;MagazineAB&quot;&gt;Am J Med&lt;/Field&gt;&lt;Field id=&quot;MagazineTrans&quot;&gt;&lt;/Field&gt;&lt;Field id=&quot;PageNum&quot;&gt;713-722.e7&lt;/Field&gt;&lt;Field id=&quot;PubDate&quot;&gt;&lt;/Field&gt;&lt;Field id=&quot;PubPlace&quot;&gt;&lt;/Field&gt;&lt;Field id=&quot;PubPlaceTrans&quot;&gt;&lt;/Field&gt;&lt;Field id=&quot;PubYear&quot;&gt;2020&lt;/Field&gt;&lt;Field id=&quot;Publisher&quot;&gt;&lt;/Field&gt;&lt;Field id=&quot;PublisherTrans&quot;&gt;&lt;/Field&gt;&lt;Field id=&quot;TITrans&quot;&gt;&lt;/Field&gt;&lt;Field id=&quot;Title&quot;&gt;Relationship of Nutritional Status, Inflammation, and Serum Albumin Levels During Acute Illness: A Prospective Study&lt;/Field&gt;&lt;Field id=&quot;Translator&quot;&gt;&lt;/Field&gt;&lt;Field id=&quot;Type&quot;&gt;{041D4F77-279E-4405-0002-4388361B9CFF}&lt;/Field&gt;&lt;Field id=&quot;Version&quot;&gt;&lt;/Field&gt;&lt;Field id=&quot;Vol&quot;&gt;133&lt;/Field&gt;&lt;Field id=&quot;Factor&quot;/&gt;&lt;Field id=&quot;Author2&quot;&gt;Eckart,A;Struja,T;Kutz,A;&lt;/Field&gt;&lt;/Data&gt;&lt;Ref&gt;&lt;Display&gt;&lt;Text StringText=&quot;「RefIndex」&quot; StringTextOri=&quot;「RefIndex」&quot; SuperScript=&quot;true&quot;/&gt;&lt;/Display&gt;&lt;/Ref&gt;&lt;Doc&gt;&lt;Display&gt;&lt;Text StringText=&quot;Eckart A, Struja T, Kutz A, et al.&quot; StringGroup=&quot;Author&quot;/&gt;_x000d__x000a__x0009__x0009__x0009_&lt;Text StringText=&quot; &quot; StringGroup=&quot;Author&quot;/&gt;_x000d__x000a__x0009__x0009__x0009_&lt;Text StringText=&quot;Relationship of Nutritional Status, Inflammation, and Serum Albumin Levels During Acute Illness: A Prospective Study&quot; StringGroup=&quot;Title&quot;/&gt;_x000d__x000a__x0009__x0009__x0009_&lt;Text StringText=&quot;. &quot; StringGroup=&quot;Title&quot;/&gt;_x000d__x000a__x0009__x0009__x0009_&lt;Text StringText=&quot;Am J Med&quot; StringGroup=&quot;Magazine&quot;/&gt;_x000d__x000a__x0009__x0009__x0009_&lt;Text StringText=&quot;. &quot; StringGroup=&quot;Magazine&quot;/&gt;_x000d__x000a__x0009__x0009__x0009_&lt;Text StringText=&quot;2020&quot; StringGroup=&quot;PubYear&quot;/&gt;_x000d__x000a__x0009__x0009__x0009_&lt;Text StringText=&quot;. &quot; StringGroup=&quot;PubYear&quot;/&gt;_x000d__x000a__x0009__x0009__x0009_&lt;Text StringText=&quot;133&quot; StringGroup=&quot;Vol&quot;/&gt;_x000d__x000a__x0009__x0009__x0009_&lt;Text StringText=&quot;(&quot; StringGroup=&quot;Issue&quot;/&gt;_x000d__x000a__x0009__x0009__x0009_&lt;Text StringText=&quot;6&quot; StringGroup=&quot;Issue&quot;/&gt;_x000d__x000a__x0009__x0009__x0009_&lt;Text StringText=&quot;)&quot; StringGroup=&quot;Issue&quot;/&gt;_x000d__x000a__x0009__x0009__x0009_&lt;Text StringText=&quot;: &quot; StringGroup=&quot;PageNum&quot;/&gt;_x000d__x000a__x0009__x0009__x0009_&lt;Text StringText=&quot;713-722.e7&quot; StringGroup=&quot;PageNum&quot;/&gt;_x000d__x000a__x0009__x0009__x0009_&lt;Text StringText=&quot;.&quot; StringGroup=&quot;none&quot;/&gt;_x000d__x000a__x0009__x0009_&lt;/Display&gt;&lt;/Doc&gt;&lt;/KyMRNote&gt;"/>
    <w:docVar w:name="KY.MR.DATA{BD7F8489-F066-4CF0-AFBB-2C4C260ACB3C}89" w:val="&lt;KyMRNote dbid=&quot;{BD7F8489-F066-4CF0-AFBB-2C4C260ACB3C}&quot; recid=&quot;89&quot;&gt;&lt;Data&gt;&lt;Field id=&quot;AccessNum&quot;&gt;22723451&lt;/Field&gt;&lt;Field id=&quot;Author&quot; FirstData=&quot;1&quot; FirstStyle=&quot;589824&quot; OtherStyle=&quot;0&quot;&gt;Gama-Axelsson Thiane;Heimbürger Olof;Stenvinkel Peter;Bárány Peter;Lindholm Bengt;Qureshi Abdul Rashid&lt;/Field&gt;&lt;Field id=&quot;AuthorTrans&quot;&gt;&lt;/Field&gt;&lt;Field id=&quot;DOI&quot;&gt;10.2215/CJN.10251011&lt;/Field&gt;&lt;Field id=&quot;Editor&quot;&gt;&lt;/Field&gt;&lt;Field id=&quot;FmtTitle&quot;&gt;&lt;/Field&gt;&lt;Field id=&quot;FullAuthor&quot;&gt;&lt;/Field&gt;&lt;Field id=&quot;ISSN&quot;&gt;&lt;/Field&gt;&lt;Field id=&quot;Issue&quot;&gt;9&lt;/Field&gt;&lt;Field id=&quot;LIID&quot;&gt;89&lt;/Field&gt;&lt;Field id=&quot;Magazine&quot;&gt;Clinical journal of the American Society of Nephrology : CJASN&lt;/Field&gt;&lt;Field id=&quot;MagazineAB&quot;&gt;Clin J Am Soc Nephrol&lt;/Field&gt;&lt;Field id=&quot;MagazineTrans&quot;&gt;&lt;/Field&gt;&lt;Field id=&quot;PageNum&quot;&gt;1446-53&lt;/Field&gt;&lt;Field id=&quot;PubDate&quot;&gt;&lt;/Field&gt;&lt;Field id=&quot;PubPlace&quot;&gt;&lt;/Field&gt;&lt;Field id=&quot;PubPlaceTrans&quot;&gt;&lt;/Field&gt;&lt;Field id=&quot;PubYear&quot;&gt;2012&lt;/Field&gt;&lt;Field id=&quot;Publisher&quot;&gt;&lt;/Field&gt;&lt;Field id=&quot;PublisherTrans&quot;&gt;&lt;/Field&gt;&lt;Field id=&quot;TITrans&quot;&gt;&lt;/Field&gt;&lt;Field id=&quot;Title&quot;&gt;Serum albumin as predictor of nutritional status in patients with ESRD&lt;/Field&gt;&lt;Field id=&quot;Translator&quot;&gt;&lt;/Field&gt;&lt;Field id=&quot;Type&quot;&gt;{041D4F77-279E-4405-0002-4388361B9CFF}&lt;/Field&gt;&lt;Field id=&quot;Version&quot;&gt;&lt;/Field&gt;&lt;Field id=&quot;Vol&quot;&gt;7&lt;/Field&gt;&lt;Field id=&quot;Factor&quot;&gt;7.1&lt;/Field&gt;&lt;Field id=&quot;Author2&quot;&gt;Thiane,G;Olof,H;Peter,S;Peter,B;Bengt,L;Rashid,QA;&lt;/Field&gt;&lt;/Data&gt;&lt;Ref&gt;&lt;Display&gt;&lt;Text StringText=&quot;「RefIndex」&quot; StringTextOri=&quot;「RefIndex」&quot; SuperScript=&quot;true&quot;/&gt;&lt;/Display&gt;&lt;/Ref&gt;&lt;Doc&gt;&lt;Display&gt;&lt;Text StringText=&quot;Thiane G, Olof H, Peter S, Peter B, Bengt L, Rashid QA&quot; StringGroup=&quot;Author&quot;/&gt;_x000d__x000a__x0009__x0009__x0009_&lt;Text StringText=&quot;. &quot; StringGroup=&quot;Author&quot;/&gt;_x000d__x000a__x0009__x0009__x0009_&lt;Text StringText=&quot;Serum albumin as predictor of nutritional status in patients with ESRD&quot; StringGroup=&quot;Title&quot;/&gt;_x000d__x000a__x0009__x0009__x0009_&lt;Text StringText=&quot;. &quot; StringGroup=&quot;Title&quot;/&gt;_x000d__x000a__x0009__x0009__x0009_&lt;Text StringText=&quot;Clin J Am Soc Nephrol&quot; StringGroup=&quot;Magazine&quot;/&gt;_x000d__x000a__x0009__x0009__x0009_&lt;Text StringText=&quot;. &quot; StringGroup=&quot;Magazine&quot;/&gt;_x000d__x000a__x0009__x0009__x0009_&lt;Text StringText=&quot;2012&quot; StringGroup=&quot;PubYear&quot;/&gt;_x000d__x000a__x0009__x0009__x0009_&lt;Text StringText=&quot;. &quot; StringGroup=&quot;PubYear&quot;/&gt;_x000d__x000a__x0009__x0009__x0009_&lt;Text StringText=&quot;7&quot; StringGroup=&quot;Vol&quot;/&gt;_x000d__x000a__x0009__x0009__x0009_&lt;Text StringText=&quot;(&quot; StringGroup=&quot;Issue&quot;/&gt;_x000d__x000a__x0009__x0009__x0009_&lt;Text StringText=&quot;9&quot; StringGroup=&quot;Issue&quot;/&gt;_x000d__x000a__x0009__x0009__x0009_&lt;Text StringText=&quot;)&quot; StringGroup=&quot;Issue&quot;/&gt;_x000d__x000a__x0009__x0009__x0009_&lt;Text StringText=&quot;: &quot; StringGroup=&quot;PageNum&quot;/&gt;_x000d__x000a__x0009__x0009__x0009_&lt;Text StringText=&quot;1446-53&quot; StringGroup=&quot;PageNum&quot;/&gt;_x000d__x000a__x0009__x0009__x0009_&lt;Text StringText=&quot;.&quot; StringGroup=&quot;none&quot;/&gt;_x000d__x000a__x0009__x0009_&lt;/Display&gt;&lt;/Doc&gt;&lt;/KyMRNote&gt;"/>
    <w:docVar w:name="KY.MR.DATA{BD7F8489-F066-4CF0-AFBB-2C4C260ACB3C}9" w:val="&lt;KyMRNote dbid=&quot;{BD7F8489-F066-4CF0-AFBB-2C4C260ACB3C}&quot; recid=&quot;9&quot;&gt;&lt;Data&gt;&lt;Field id=&quot;AccessNum&quot;&gt;35419396&lt;/Field&gt;&lt;Field id=&quot;Author&quot; FirstData=&quot;1&quot; FirstStyle=&quot;327680&quot; OtherStyle=&quot;0&quot;&gt;Li Y;Peng Z;Xu D;Peng Y;Liu X&lt;/Field&gt;&lt;Field id=&quot;AuthorTrans&quot;&gt;&lt;/Field&gt;&lt;Field id=&quot;DOI&quot;&gt;10.3389/fnut.2022.826028&lt;/Field&gt;&lt;Field id=&quot;Editor&quot;&gt;&lt;/Field&gt;&lt;Field id=&quot;FmtTitle&quot;&gt;&lt;/Field&gt;&lt;Field id=&quot;FullAuthor&quot;&gt;&lt;/Field&gt;&lt;Field id=&quot;ISSN&quot;&gt;&lt;/Field&gt;&lt;Field id=&quot;Issue&quot;&gt;&lt;/Field&gt;&lt;Field id=&quot;LIID&quot;&gt;9&lt;/Field&gt;&lt;Field id=&quot;Magazine&quot;&gt;Frontiers in nutrition&lt;/Field&gt;&lt;Field id=&quot;MagazineAB&quot;&gt;Front Nutr&lt;/Field&gt;&lt;Field id=&quot;MagazineTrans&quot;&gt;&lt;/Field&gt;&lt;Field id=&quot;PageNum&quot;&gt;826028&lt;/Field&gt;&lt;Field id=&quot;PubDate&quot;&gt;&lt;/Field&gt;&lt;Field id=&quot;PubPlace&quot;&gt;&lt;/Field&gt;&lt;Field id=&quot;PubPlaceTrans&quot;&gt;&lt;/Field&gt;&lt;Field id=&quot;PubYear&quot;&gt;2022&lt;/Field&gt;&lt;Field id=&quot;Publisher&quot;&gt;&lt;/Field&gt;&lt;Field id=&quot;PublisherTrans&quot;&gt;&lt;/Field&gt;&lt;Field id=&quot;TITrans&quot;&gt;GLIM 标准是克罗恩病患者营养评估更合适的工具&lt;/Field&gt;&lt;Field id=&quot;Title&quot;&gt;The GLIM Criteria Represent a More Appropriate Tool for Nutritional Assessment in Patients With Crohn's Disease&lt;/Field&gt;&lt;Field id=&quot;Translator&quot;&gt;&lt;/Field&gt;&lt;Field id=&quot;Type&quot;&gt;{041D4F77-279E-4405-0002-4388361B9CFF}&lt;/Field&gt;&lt;Field id=&quot;Version&quot;&gt;&lt;/Field&gt;&lt;Field id=&quot;Vol&quot;&gt;9&lt;/Field&gt;&lt;Field id=&quot;Factor&quot;&gt;5.5&lt;/Field&gt;&lt;Field id=&quot;Author2&quot;&gt;Li,Y;Peng,Z;Xu,D;Peng,Y;Liu,X;&lt;/Field&gt;&lt;/Data&gt;&lt;Ref&gt;&lt;Display&gt;&lt;Text StringText=&quot;「RefIndex」&quot; StringTextOri=&quot;「RefIndex」&quot; SuperScript=&quot;true&quot;/&gt;&lt;/Display&gt;&lt;/Ref&gt;&lt;Doc&gt;&lt;Display&gt;&lt;Text StringText=&quot;Li Y, Peng Z, Xu D, Peng Y, Liu X&quot; StringGroup=&quot;Author&quot;/&gt;_x000d__x000a__x0009__x0009__x0009_&lt;Text StringText=&quot;. &quot; StringGroup=&quot;Author&quot;/&gt;_x000d__x000a__x0009__x0009__x0009_&lt;Text StringText=&quot;The GLIM Criteria Represent a More Appropriate Tool for Nutritional Assessment in Patients With Crohn's Disease&quot; StringGroup=&quot;Title&quot;/&gt;_x000d__x000a__x0009__x0009__x0009_&lt;Text StringText=&quot;. &quot; StringGroup=&quot;Title&quot;/&gt;_x000d__x000a__x0009__x0009__x0009_&lt;Text StringText=&quot;Front Nutr&quot; StringGroup=&quot;Magazine&quot;/&gt;_x000d__x000a__x0009__x0009__x0009_&lt;Text StringText=&quot;. &quot; StringGroup=&quot;Magazine&quot;/&gt;_x000d__x000a__x0009__x0009__x0009_&lt;Text StringText=&quot;2022&quot; StringGroup=&quot;PubYear&quot;/&gt;_x000d__x000a__x0009__x0009__x0009_&lt;Text StringText=&quot;. &quot; StringGroup=&quot;PubYear&quot;/&gt;_x000d__x000a__x0009__x0009__x0009_&lt;Text StringText=&quot;9&quot; StringGroup=&quot;Vol&quot;/&gt;_x000d__x000a__x0009__x0009__x0009_&lt;Text StringText=&quot;: &quot; StringGroup=&quot;PageNum&quot;/&gt;_x000d__x000a__x0009__x0009__x0009_&lt;Text StringText=&quot;826028&quot; StringGroup=&quot;PageNum&quot;/&gt;_x000d__x000a__x0009__x0009__x0009_&lt;Text StringText=&quot;.&quot; StringGroup=&quot;none&quot;/&gt;_x000d__x000a__x0009__x0009_&lt;/Display&gt;&lt;/Doc&gt;&lt;/KyMRNote&gt;"/>
    <w:docVar w:name="KY.MR.DATA{BD7F8489-F066-4CF0-AFBB-2C4C260ACB3C}91" w:val="&lt;KyMRNote dbid=&quot;{BD7F8489-F066-4CF0-AFBB-2C4C260ACB3C}&quot; recid=&quot;91&quot;&gt;&lt;Data&gt;&lt;Field id=&quot;AccessNum&quot;&gt;16634950&lt;/Field&gt;&lt;Field id=&quot;Author&quot; FirstData=&quot;1&quot; FirstStyle=&quot;524288&quot; OtherStyle=&quot;0&quot;&gt;Hiroshi Ogawa;Akihiro Yoshihara;Najith Amarasena;Toshinobu Hirotomi;Hideo Miyazaki&lt;/Field&gt;&lt;Field id=&quot;AuthorTrans&quot;&gt;&lt;/Field&gt;&lt;Field id=&quot;DOI&quot;&gt;10.1111/j.1600-051X.2005.00901.x&lt;/Field&gt;&lt;Field id=&quot;Editor&quot;&gt;&lt;/Field&gt;&lt;Field id=&quot;FmtTitle&quot;&gt;&lt;/Field&gt;&lt;Field id=&quot;FullAuthor&quot;&gt;&lt;/Field&gt;&lt;Field id=&quot;ISSN&quot;&gt;&lt;/Field&gt;&lt;Field id=&quot;Issue&quot;&gt;5&lt;/Field&gt;&lt;Field id=&quot;LIID&quot;&gt;91&lt;/Field&gt;&lt;Field id=&quot;Magazine&quot;&gt;Journal of clinical periodontology&lt;/Field&gt;&lt;Field id=&quot;MagazineAB&quot;&gt;J Clin Periodontol&lt;/Field&gt;&lt;Field id=&quot;MagazineTrans&quot;&gt;&lt;/Field&gt;&lt;Field id=&quot;PageNum&quot;&gt;312-6&lt;/Field&gt;&lt;Field id=&quot;PubDate&quot;&gt;&lt;/Field&gt;&lt;Field id=&quot;PubPlace&quot;&gt;&lt;/Field&gt;&lt;Field id=&quot;PubPlaceTrans&quot;&gt;&lt;/Field&gt;&lt;Field id=&quot;PubYear&quot;&gt;2006&lt;/Field&gt;&lt;Field id=&quot;Publisher&quot;&gt;&lt;/Field&gt;&lt;Field id=&quot;PublisherTrans&quot;&gt;&lt;/Field&gt;&lt;Field id=&quot;TITrans&quot;&gt;&lt;/Field&gt;&lt;Field id=&quot;Title&quot;&gt;Association between serum albumin and periodontal disease in community-dwelling elderly&lt;/Field&gt;&lt;Field id=&quot;Translator&quot;&gt;&lt;/Field&gt;&lt;Field id=&quot;Type&quot;&gt;{041D4F77-279E-4405-0002-4388361B9CFF}&lt;/Field&gt;&lt;Field id=&quot;Version&quot;&gt;&lt;/Field&gt;&lt;Field id=&quot;Vol&quot;&gt;33&lt;/Field&gt;&lt;Field id=&quot;Factor&quot;&gt;6.8&lt;/Field&gt;&lt;Field id=&quot;Author2&quot;&gt;Ogawa,H;Yoshihara,A;Amarasena,N;Hirotomi,T;Miyazaki,H;&lt;/Field&gt;&lt;/Data&gt;&lt;Ref&gt;&lt;Display&gt;&lt;Text StringText=&quot;「RefIndex」&quot; StringTextOri=&quot;「RefIndex」&quot; SuperScript=&quot;true&quot;/&gt;&lt;/Display&gt;&lt;/Ref&gt;&lt;Doc&gt;&lt;Display&gt;&lt;Text StringText=&quot;Ogawa H, Yoshihara A, Amarasena N, Hirotomi T, Miyazaki H&quot; StringGroup=&quot;Author&quot;/&gt;_x000d__x000a__x0009__x0009__x0009_&lt;Text StringText=&quot;. &quot; StringGroup=&quot;Author&quot;/&gt;_x000d__x000a__x0009__x0009__x0009_&lt;Text StringText=&quot;Association between serum albumin and periodontal disease in community-dwelling elderly&quot; StringGroup=&quot;Title&quot;/&gt;_x000d__x000a__x0009__x0009__x0009_&lt;Text StringText=&quot;. &quot; StringGroup=&quot;Title&quot;/&gt;_x000d__x000a__x0009__x0009__x0009_&lt;Text StringText=&quot;J Clin Periodontol&quot; StringGroup=&quot;Magazine&quot;/&gt;_x000d__x000a__x0009__x0009__x0009_&lt;Text StringText=&quot;. &quot; StringGroup=&quot;Magazine&quot;/&gt;_x000d__x000a__x0009__x0009__x0009_&lt;Text StringText=&quot;2006&quot; StringGroup=&quot;PubYear&quot;/&gt;_x000d__x000a__x0009__x0009__x0009_&lt;Text StringText=&quot;. &quot; StringGroup=&quot;PubYear&quot;/&gt;_x000d__x000a__x0009__x0009__x0009_&lt;Text StringText=&quot;33&quot; StringGroup=&quot;Vol&quot;/&gt;_x000d__x000a__x0009__x0009__x0009_&lt;Text StringText=&quot;(&quot; StringGroup=&quot;Issue&quot;/&gt;_x000d__x000a__x0009__x0009__x0009_&lt;Text StringText=&quot;5&quot; StringGroup=&quot;Issue&quot;/&gt;_x000d__x000a__x0009__x0009__x0009_&lt;Text StringText=&quot;)&quot; StringGroup=&quot;Issue&quot;/&gt;_x000d__x000a__x0009__x0009__x0009_&lt;Text StringText=&quot;: &quot; StringGroup=&quot;PageNum&quot;/&gt;_x000d__x000a__x0009__x0009__x0009_&lt;Text StringText=&quot;312-6&quot; StringGroup=&quot;PageNum&quot;/&gt;_x000d__x000a__x0009__x0009__x0009_&lt;Text StringText=&quot;.&quot; StringGroup=&quot;none&quot;/&gt;_x000d__x000a__x0009__x0009_&lt;/Display&gt;&lt;/Doc&gt;&lt;/KyMRNote&gt;"/>
    <w:docVar w:name="KY.MR.DATA{BD7F8489-F066-4CF0-AFBB-2C4C260ACB3C}92" w:val="&lt;KyMRNote dbid=&quot;{BD7F8489-F066-4CF0-AFBB-2C4C260ACB3C}&quot; recid=&quot;92&quot;&gt;&lt;Data&gt;&lt;Field id=&quot;AccessNum&quot;&gt;38782039&lt;/Field&gt;&lt;Field id=&quot;Author&quot; FirstData=&quot;1&quot; FirstStyle=&quot;1048576&quot; OtherStyle=&quot;0&quot;&gt;Jeewanadee Hettiarachchi;Laure M G Verstraeten;Jacob Pacifico;Esmee M Reijnierse;Carel G M Meskers;Andrea B Maier&lt;/Field&gt;&lt;Field id=&quot;AuthorTrans&quot;&gt;&lt;/Field&gt;&lt;Field id=&quot;DOI&quot;&gt;10.1016/j.jamda.2024.105030&lt;/Field&gt;&lt;Field id=&quot;Editor&quot;&gt;&lt;/Field&gt;&lt;Field id=&quot;FmtTitle&quot;&gt;&lt;/Field&gt;&lt;Field id=&quot;FullAuthor&quot;&gt;&lt;/Field&gt;&lt;Field id=&quot;ISSN&quot;&gt;&lt;/Field&gt;&lt;Field id=&quot;Issue&quot;&gt;8&lt;/Field&gt;&lt;Field id=&quot;LIID&quot;&gt;92&lt;/Field&gt;&lt;Field id=&quot;Magazine&quot;&gt;Journal of the American Medical Directors Association&lt;/Field&gt;&lt;Field id=&quot;MagazineAB&quot;&gt;J Am Med Dir Assoc&lt;/Field&gt;&lt;Field id=&quot;MagazineTrans&quot;&gt;&lt;/Field&gt;&lt;Field id=&quot;PageNum&quot;&gt;105030&lt;/Field&gt;&lt;Field id=&quot;PubDate&quot;&gt;&lt;/Field&gt;&lt;Field id=&quot;PubPlace&quot;&gt;&lt;/Field&gt;&lt;Field id=&quot;PubPlaceTrans&quot;&gt;&lt;/Field&gt;&lt;Field id=&quot;PubYear&quot;&gt;2024&lt;/Field&gt;&lt;Field id=&quot;Publisher&quot;&gt;&lt;/Field&gt;&lt;Field id=&quot;PublisherTrans&quot;&gt;&lt;/Field&gt;&lt;Field id=&quot;TITrans&quot;&gt;&lt;/Field&gt;&lt;Field id=&quot;Title&quot;&gt;Body Weight and Composition Changes in Geriatric Rehabilitation Are Dependent on Sarcopenia and Malnutrition: RESORT&lt;/Field&gt;&lt;Field id=&quot;Translator&quot;&gt;&lt;/Field&gt;&lt;Field id=&quot;Type&quot;&gt;{041D4F77-279E-4405-0002-4388361B9CFF}&lt;/Field&gt;&lt;Field id=&quot;Version&quot;&gt;&lt;/Field&gt;&lt;Field id=&quot;Vol&quot;&gt;25&lt;/Field&gt;&lt;Field id=&quot;Factor&quot;&gt;3.8&lt;/Field&gt;&lt;Field id=&quot;Author2&quot;&gt;Hettiarachchi,J;Verstraeten,LMG;Pacifico,J;Reijnierse,EM;Meskers,CGM;Maier,AB;&lt;/Field&gt;&lt;/Data&gt;&lt;Ref&gt;&lt;Display&gt;&lt;Text StringText=&quot;「RefIndex」&quot; StringTextOri=&quot;「RefIndex」&quot; SuperScript=&quot;true&quot;/&gt;&lt;/Display&gt;&lt;/Ref&gt;&lt;Doc&gt;&lt;Display&gt;&lt;Text StringText=&quot;Hettiarachchi J, Verstraeten LMG, Pacifico J, Reijnierse EM, Meskers CGM, Maier AB&quot; StringGroup=&quot;Author&quot;/&gt;_x000d__x000a__x0009__x0009__x0009_&lt;Text StringText=&quot;. &quot; StringGroup=&quot;Author&quot;/&gt;_x000d__x000a__x0009__x0009__x0009_&lt;Text StringText=&quot;Body Weight and Composition Changes in Geriatric Rehabilitation Are Dependent on Sarcopenia and Malnutrition: RESORT&quot; StringGroup=&quot;Title&quot;/&gt;_x000d__x000a__x0009__x0009__x0009_&lt;Text StringText=&quot;. &quot; StringGroup=&quot;Title&quot;/&gt;_x000d__x000a__x0009__x0009__x0009_&lt;Text StringText=&quot;J Am Med Dir Assoc&quot; StringGroup=&quot;Magazine&quot;/&gt;_x000d__x000a__x0009__x0009__x0009_&lt;Text StringText=&quot;. &quot; StringGroup=&quot;Magazine&quot;/&gt;_x000d__x000a__x0009__x0009__x0009_&lt;Text StringText=&quot;2024&quot; StringGroup=&quot;PubYear&quot;/&gt;_x000d__x000a__x0009__x0009__x0009_&lt;Text StringText=&quot;. &quot; StringGroup=&quot;PubYear&quot;/&gt;_x000d__x000a__x0009__x0009__x0009_&lt;Text StringText=&quot;25&quot; StringGroup=&quot;Vol&quot;/&gt;_x000d__x000a__x0009__x0009__x0009_&lt;Text StringText=&quot;(&quot; StringGroup=&quot;Issue&quot;/&gt;_x000d__x000a__x0009__x0009__x0009_&lt;Text StringText=&quot;8&quot; StringGroup=&quot;Issue&quot;/&gt;_x000d__x000a__x0009__x0009__x0009_&lt;Text StringText=&quot;)&quot; StringGroup=&quot;Issue&quot;/&gt;_x000d__x000a__x0009__x0009__x0009_&lt;Text StringText=&quot;: &quot; StringGroup=&quot;PageNum&quot;/&gt;_x000d__x000a__x0009__x0009__x0009_&lt;Text StringText=&quot;105030&quot; StringGroup=&quot;PageNum&quot;/&gt;_x000d__x000a__x0009__x0009__x0009_&lt;Text StringText=&quot;.&quot; StringGroup=&quot;none&quot;/&gt;_x000d__x000a__x0009__x0009_&lt;/Display&gt;&lt;/Doc&gt;&lt;/KyMRNote&gt;"/>
    <w:docVar w:name="KY.MR.DATA{BD7F8489-F066-4CF0-AFBB-2C4C260ACB3C}94" w:val="&lt;KyMRNote dbid=&quot;{BD7F8489-F066-4CF0-AFBB-2C4C260ACB3C}&quot; recid=&quot;94&quot;&gt;&lt;Data&gt;&lt;Field id=&quot;AccessNum&quot;&gt;33160400&lt;/Field&gt;&lt;Field id=&quot;Author&quot; FirstData=&quot;1&quot; FirstStyle=&quot;655360&quot; OtherStyle=&quot;0&quot;&gt;L Petagna;A Antonelli;C Ganini;V Bellato;M Campanelli;A Divizia;C Efrati;M Franceschilli;A M Guida;S Ingallinella;F Montagnese;B Sensi;L Siragusa;G S Sica&lt;/Field&gt;&lt;Field id=&quot;AuthorTrans&quot;&gt;&lt;/Field&gt;&lt;Field id=&quot;DOI&quot;&gt;10.1186/s13062-020-00280-5&lt;/Field&gt;&lt;Field id=&quot;Editor&quot;&gt;&lt;/Field&gt;&lt;Field id=&quot;FmtTitle&quot;&gt;&lt;/Field&gt;&lt;Field id=&quot;FullAuthor&quot;&gt;&lt;/Field&gt;&lt;Field id=&quot;ISSN&quot;&gt;&lt;/Field&gt;&lt;Field id=&quot;Issue&quot;&gt;1&lt;/Field&gt;&lt;Field id=&quot;LIID&quot;&gt;94&lt;/Field&gt;&lt;Field id=&quot;Magazine&quot;&gt;Biology direct&lt;/Field&gt;&lt;Field id=&quot;MagazineAB&quot;&gt;Biol Direct&lt;/Field&gt;&lt;Field id=&quot;MagazineTrans&quot;&gt;&lt;/Field&gt;&lt;Field id=&quot;PageNum&quot;&gt;23&lt;/Field&gt;&lt;Field id=&quot;PubDate&quot;&gt;&lt;/Field&gt;&lt;Field id=&quot;PubPlace&quot;&gt;&lt;/Field&gt;&lt;Field id=&quot;PubPlaceTrans&quot;&gt;&lt;/Field&gt;&lt;Field id=&quot;PubYear&quot;&gt;2020&lt;/Field&gt;&lt;Field id=&quot;Publisher&quot;&gt;&lt;/Field&gt;&lt;Field id=&quot;PublisherTrans&quot;&gt;&lt;/Field&gt;&lt;Field id=&quot;TITrans&quot;&gt;&lt;/Field&gt;&lt;Field id=&quot;Title&quot;&gt;Pathophysiology of Crohn's disease inflammation and recurrence&lt;/Field&gt;&lt;Field id=&quot;Translator&quot;&gt;&lt;/Field&gt;&lt;Field id=&quot;Type&quot;&gt;{041D4F77-279E-4405-0002-4388361B9CFF}&lt;/Field&gt;&lt;Field id=&quot;Version&quot;&gt;&lt;/Field&gt;&lt;Field id=&quot;Vol&quot;&gt;15&lt;/Field&gt;&lt;Field id=&quot;Factor&quot;&gt;4.9&lt;/Field&gt;&lt;Field id=&quot;Author2&quot;&gt;Petagna,L;Antonelli,A;Ganini,C;&lt;/Field&gt;&lt;/Data&gt;&lt;Ref&gt;&lt;Display&gt;&lt;Text StringText=&quot;「RefIndex」&quot; StringTextOri=&quot;「RefIndex」&quot; SuperScript=&quot;true&quot;/&gt;&lt;/Display&gt;&lt;/Ref&gt;&lt;Doc&gt;&lt;Display&gt;&lt;Text StringText=&quot;Petagna L, Antonelli A, Ganini C, et al.&quot; StringGroup=&quot;Author&quot;/&gt;_x000d__x000a__x0009__x0009__x0009_&lt;Text StringText=&quot; &quot; StringGroup=&quot;Author&quot;/&gt;_x000d__x000a__x0009__x0009__x0009_&lt;Text StringText=&quot;Pathophysiology of Crohn's disease inflammation and recurrence&quot; StringGroup=&quot;Title&quot;/&gt;_x000d__x000a__x0009__x0009__x0009_&lt;Text StringText=&quot;. &quot; StringGroup=&quot;Title&quot;/&gt;_x000d__x000a__x0009__x0009__x0009_&lt;Text StringText=&quot;Biol Direct&quot; StringGroup=&quot;Magazine&quot;/&gt;_x000d__x000a__x0009__x0009__x0009_&lt;Text StringText=&quot;. &quot; StringGroup=&quot;Magazine&quot;/&gt;_x000d__x000a__x0009__x0009__x0009_&lt;Text StringText=&quot;2020&quot; StringGroup=&quot;PubYear&quot;/&gt;_x000d__x000a__x0009__x0009__x0009_&lt;Text StringText=&quot;. &quot; StringGroup=&quot;PubYear&quot;/&gt;_x000d__x000a__x0009__x0009__x0009_&lt;Text StringText=&quot;15&quot; StringGroup=&quot;Vol&quot;/&gt;_x000d__x000a__x0009__x0009__x0009_&lt;Text StringText=&quot;(&quot; StringGroup=&quot;Issue&quot;/&gt;_x000d__x000a__x0009__x0009__x0009_&lt;Text StringText=&quot;1&quot; StringGroup=&quot;Issue&quot;/&gt;_x000d__x000a__x0009__x0009__x0009_&lt;Text StringText=&quot;)&quot; StringGroup=&quot;Issue&quot;/&gt;_x000d__x000a__x0009__x0009__x0009_&lt;Text StringText=&quot;: &quot; StringGroup=&quot;PageNum&quot;/&gt;_x000d__x000a__x0009__x0009__x0009_&lt;Text StringText=&quot;23&quot; StringGroup=&quot;PageNum&quot;/&gt;_x000d__x000a__x0009__x0009__x0009_&lt;Text StringText=&quot;.&quot; StringGroup=&quot;none&quot;/&gt;_x000d__x000a__x0009__x0009_&lt;/Display&gt;&lt;/Doc&gt;&lt;/KyMRNote&gt;"/>
    <w:docVar w:name="KY.MR.DATA{BD7F8489-F066-4CF0-AFBB-2C4C260ACB3C}95" w:val="&lt;KyMRNote dbid=&quot;{BD7F8489-F066-4CF0-AFBB-2C4C260ACB3C}&quot; recid=&quot;95&quot;&gt;&lt;Data&gt;&lt;Field id=&quot;AccessNum&quot;&gt;40222089&lt;/Field&gt;&lt;Field id=&quot;Author&quot; FirstData=&quot;1&quot; FirstStyle=&quot;524288&quot; OtherStyle=&quot;0&quot;&gt;Cederholm Tommy;Jensen Gordon L;Correia M Isabel T D;Gonzalez M Cristina;Fukushima Ryoji;Pisprasert Veeradej;Blaauw Renee;Braz Diana Cardenas;Carrasco Fernando;Cruz Jentoft Alfonso J;Cuerda Cristina;Evans David C;Fuchs-Tarlovsky Vanessa;Gramlich Leah;Shi Han Ping;Hasse Jeanette M;Hiesmayr Michael;Hiki Naoki;Jager-Wittenaar Harriët;Jahit Shukri;Jáquez Anayanet;Keller Heather;Klek Stanislaw;Malone Ainsley;Mogensen Kris M;Mori Naoharu;Mundi Manpreet;Muscaritoli Maurizio;Ng Doris;Nyulasi Ibolya;Pirlich Matthias;Schneider Stephane;Schueren Marian de van der;Siltharm Soranit;Singer Pierre;Steiber Alison;Tappenden Kelly A;Yu Jianchun;van Gossum André;Wang Jaw-Yuan;Winkler Marion F;Barazzoni Rocco;Compher Charlene&lt;/Field&gt;&lt;Field id=&quot;AuthorTrans&quot;&gt;&lt;/Field&gt;&lt;Field id=&quot;DOI&quot;&gt;10.1016/j.clnu.2025.03.018&lt;/Field&gt;&lt;Field id=&quot;Editor&quot;&gt;&lt;/Field&gt;&lt;Field id=&quot;FmtTitle&quot;&gt;&lt;/Field&gt;&lt;Field id=&quot;FullAuthor&quot;&gt;&lt;/Field&gt;&lt;Field id=&quot;ISSN&quot;&gt;&lt;/Field&gt;&lt;Field id=&quot;Issue&quot;&gt;&lt;/Field&gt;&lt;Field id=&quot;LIID&quot;&gt;95&lt;/Field&gt;&lt;Field id=&quot;Magazine&quot;&gt;Clinical nutrition (Edinburgh, Scotland)&lt;/Field&gt;&lt;Field id=&quot;MagazineAB&quot;&gt;Clin Nutr&lt;/Field&gt;&lt;Field id=&quot;MagazineTrans&quot;&gt;&lt;/Field&gt;&lt;Field id=&quot;PageNum&quot;&gt;11-20&lt;/Field&gt;&lt;Field id=&quot;PubDate&quot;&gt;&lt;/Field&gt;&lt;Field id=&quot;PubPlace&quot;&gt;&lt;/Field&gt;&lt;Field id=&quot;PubPlaceTrans&quot;&gt;&lt;/Field&gt;&lt;Field id=&quot;PubYear&quot;&gt;2025&lt;/Field&gt;&lt;Field id=&quot;Publisher&quot;&gt;&lt;/Field&gt;&lt;Field id=&quot;PublisherTrans&quot;&gt;&lt;/Field&gt;&lt;Field id=&quot;TITrans&quot;&gt;&lt;/Field&gt;&lt;Field id=&quot;Title&quot;&gt;The GLIM consensus approach to diagnosis of malnutrition: A 5-year update&lt;/Field&gt;&lt;Field id=&quot;Translator&quot;&gt;&lt;/Field&gt;&lt;Field id=&quot;Type&quot;&gt;{041D4F77-279E-4405-0002-4388361B9CFF}&lt;/Field&gt;&lt;Field id=&quot;Version&quot;&gt;&lt;/Field&gt;&lt;Field id=&quot;Vol&quot;&gt;49&lt;/Field&gt;&lt;Field id=&quot;Factor&quot;/&gt;&lt;Field id=&quot;Author2&quot;&gt;Tommy,C;Jensen Gordon,L;Correia M Isabel T,D;&lt;/Field&gt;&lt;/Data&gt;&lt;Ref&gt;&lt;Display&gt;&lt;Text StringText=&quot;「RefIndex」&quot; StringTextOri=&quot;「RefIndex」&quot; SuperScript=&quot;true&quot;/&gt;&lt;/Display&gt;&lt;/Ref&gt;&lt;Doc&gt;&lt;Display&gt;&lt;Text StringText=&quot;Tommy C, Jensen Gordon L, Correia M Isabel T D, et al.&quot; StringGroup=&quot;Author&quot;/&gt;_x000d__x000a__x0009__x0009__x0009_&lt;Text StringText=&quot; &quot; StringGroup=&quot;Author&quot;/&gt;_x000d__x000a__x0009__x0009__x0009_&lt;Text StringText=&quot;The GLIM consensus approach to diagnosis of malnutrition: A 5-year update&quot; StringGroup=&quot;Title&quot;/&gt;_x000d__x000a__x0009__x0009__x0009_&lt;Text StringText=&quot;. &quot; StringGroup=&quot;Title&quot;/&gt;_x000d__x000a__x0009__x0009__x0009_&lt;Text StringText=&quot;Clin Nutr&quot; StringGroup=&quot;Magazine&quot;/&gt;_x000d__x000a__x0009__x0009__x0009_&lt;Text StringText=&quot;. &quot; StringGroup=&quot;Magazine&quot;/&gt;_x000d__x000a__x0009__x0009__x0009_&lt;Text StringText=&quot;2025&quot; StringGroup=&quot;PubYear&quot;/&gt;_x000d__x000a__x0009__x0009__x0009_&lt;Text StringText=&quot;. &quot; StringGroup=&quot;PubYear&quot;/&gt;_x000d__x000a__x0009__x0009__x0009_&lt;Text StringText=&quot;49&quot; StringGroup=&quot;Vol&quot;/&gt;_x000d__x000a__x0009__x0009__x0009_&lt;Text StringText=&quot;: &quot; StringGroup=&quot;PageNum&quot;/&gt;_x000d__x000a__x0009__x0009__x0009_&lt;Text StringText=&quot;11-20&quot; StringGroup=&quot;PageNum&quot;/&gt;_x000d__x000a__x0009__x0009__x0009_&lt;Text StringText=&quot;.&quot; StringGroup=&quot;none&quot;/&gt;_x000d__x000a__x0009__x0009_&lt;/Display&gt;&lt;/Doc&gt;&lt;/KyMRNote&gt;"/>
    <w:docVar w:name="KY.MR.DATA{BD7F8489-F066-4CF0-AFBB-2C4C260ACB3C}96" w:val="&lt;KyMRNote dbid=&quot;{BD7F8489-F066-4CF0-AFBB-2C4C260ACB3C}&quot; recid=&quot;96&quot;&gt;&lt;Data&gt;&lt;Field id=&quot;AccessNum&quot;&gt;35907636&lt;/Field&gt;&lt;Field id=&quot;Author&quot; FirstData=&quot;1&quot; FirstStyle=&quot;720896&quot; OtherStyle=&quot;0&quot;&gt;Brigida Barberio;David J Gracie;Christopher J Black;Alexander C Ford&lt;/Field&gt;&lt;Field id=&quot;AuthorTrans&quot;&gt;&lt;/Field&gt;&lt;Field id=&quot;DOI&quot;&gt;10.1136/gutjnl-2022-328052&lt;/Field&gt;&lt;Field id=&quot;Editor&quot;&gt;&lt;/Field&gt;&lt;Field id=&quot;FmtTitle&quot;&gt;&lt;/Field&gt;&lt;Field id=&quot;FullAuthor&quot;&gt;&lt;/Field&gt;&lt;Field id=&quot;ISSN&quot;&gt;&lt;/Field&gt;&lt;Field id=&quot;Issue&quot;&gt;2&lt;/Field&gt;&lt;Field id=&quot;LIID&quot;&gt;96&lt;/Field&gt;&lt;Field id=&quot;Magazine&quot;&gt;Gut&lt;/Field&gt;&lt;Field id=&quot;MagazineAB&quot;&gt;Gut&lt;/Field&gt;&lt;Field id=&quot;MagazineTrans&quot;&gt;&lt;/Field&gt;&lt;Field id=&quot;PageNum&quot;&gt;264-274&lt;/Field&gt;&lt;Field id=&quot;PubDate&quot;&gt;&lt;/Field&gt;&lt;Field id=&quot;PubPlace&quot;&gt;&lt;/Field&gt;&lt;Field id=&quot;PubPlaceTrans&quot;&gt;&lt;/Field&gt;&lt;Field id=&quot;PubYear&quot;&gt;2023&lt;/Field&gt;&lt;Field id=&quot;Publisher&quot;&gt;&lt;/Field&gt;&lt;Field id=&quot;PublisherTrans&quot;&gt;&lt;/Field&gt;&lt;Field id=&quot;TITrans&quot;&gt;&lt;/Field&gt;&lt;Field id=&quot;Title&quot;&gt;Efficacy of biological therapies and small molecules in induction and maintenance of remission in luminal Crohn's disease: systematic review and network meta-analysis&lt;/Field&gt;&lt;Field id=&quot;Translator&quot;&gt;&lt;/Field&gt;&lt;Field id=&quot;Type&quot;&gt;{041D4F77-279E-4405-0002-4388361B9CFF}&lt;/Field&gt;&lt;Field id=&quot;Version&quot;&gt;&lt;/Field&gt;&lt;Field id=&quot;Vol&quot;&gt;72&lt;/Field&gt;&lt;Field id=&quot;Factor&quot;&gt;25.8&lt;/Field&gt;&lt;Field id=&quot;Author2&quot;&gt;Barberio,B;Gracie,DJ;Black,CJ;Ford,AC;&lt;/Field&gt;&lt;/Data&gt;&lt;Ref&gt;&lt;Display&gt;&lt;Text StringText=&quot;「RefIndex」&quot; StringTextOri=&quot;「RefIndex」&quot; SuperScript=&quot;true&quot;/&gt;&lt;/Display&gt;&lt;/Ref&gt;&lt;Doc&gt;&lt;Display&gt;&lt;Text StringText=&quot;Barberio B, Gracie DJ, Black CJ, Ford AC&quot; StringGroup=&quot;Author&quot;/&gt;_x000d__x000a__x0009__x0009__x0009_&lt;Text StringText=&quot;. &quot; StringGroup=&quot;Author&quot;/&gt;_x000d__x000a__x0009__x0009__x0009_&lt;Text StringText=&quot;Efficacy of biological therapies and small molecules in induction and maintenance of remission in luminal Crohn's disease: systematic review and network meta-analysis&quot; StringGroup=&quot;Title&quot;/&gt;_x000d__x000a__x0009__x0009__x0009_&lt;Text StringText=&quot;. &quot; StringGroup=&quot;Title&quot;/&gt;_x000d__x000a__x0009__x0009__x0009_&lt;Text StringText=&quot;Gut&quot; StringGroup=&quot;Magazine&quot;/&gt;_x000d__x000a__x0009__x0009__x0009_&lt;Text StringText=&quot;. &quot; StringGroup=&quot;Magazine&quot;/&gt;_x000d__x000a__x0009__x0009__x0009_&lt;Text StringText=&quot;2023&quot; StringGroup=&quot;PubYear&quot;/&gt;_x000d__x000a__x0009__x0009__x0009_&lt;Text StringText=&quot;. &quot; StringGroup=&quot;PubYear&quot;/&gt;_x000d__x000a__x0009__x0009__x0009_&lt;Text StringText=&quot;72&quot; StringGroup=&quot;Vol&quot;/&gt;_x000d__x000a__x0009__x0009__x0009_&lt;Text StringText=&quot;(&quot; StringGroup=&quot;Issue&quot;/&gt;_x000d__x000a__x0009__x0009__x0009_&lt;Text StringText=&quot;2&quot; StringGroup=&quot;Issue&quot;/&gt;_x000d__x000a__x0009__x0009__x0009_&lt;Text StringText=&quot;)&quot; StringGroup=&quot;Issue&quot;/&gt;_x000d__x000a__x0009__x0009__x0009_&lt;Text StringText=&quot;: &quot; StringGroup=&quot;PageNum&quot;/&gt;_x000d__x000a__x0009__x0009__x0009_&lt;Text StringText=&quot;264-274&quot; StringGroup=&quot;PageNum&quot;/&gt;_x000d__x000a__x0009__x0009__x0009_&lt;Text StringText=&quot;.&quot; StringGroup=&quot;none&quot;/&gt;_x000d__x000a__x0009__x0009_&lt;/Display&gt;&lt;/Doc&gt;&lt;/KyMRNote&gt;"/>
    <w:docVar w:name="KY.MR.DATA{BD7F8489-F066-4CF0-AFBB-2C4C260ACB3C}97" w:val="&lt;KyMRNote dbid=&quot;{BD7F8489-F066-4CF0-AFBB-2C4C260ACB3C}&quot; recid=&quot;97&quot;&gt;&lt;Data&gt;&lt;Field id=&quot;AccessNum&quot;&gt;16698746&lt;/Field&gt;&lt;Field id=&quot;Author&quot; FirstData=&quot;1&quot; FirstStyle=&quot;720896&quot; OtherStyle=&quot;0&quot;&gt;Satsangi J;Silverberg MS;Vermeire S;Colombel JF&lt;/Field&gt;&lt;Field id=&quot;AuthorTrans&quot;&gt;&lt;/Field&gt;&lt;Field id=&quot;DOI&quot;&gt;10.1136/gut.2005.082909&lt;/Field&gt;&lt;Field id=&quot;Editor&quot;&gt;&lt;/Field&gt;&lt;Field id=&quot;FmtTitle&quot;&gt;&lt;/Field&gt;&lt;Field id=&quot;FullAuthor&quot;&gt;J, Satsangi;M S, Silverberg;S, Vermeire;J-F, Colombel&lt;/Field&gt;&lt;Field id=&quot;ISSN&quot;&gt;0017-5749&lt;/Field&gt;&lt;Field id=&quot;Issue&quot;&gt;6&lt;/Field&gt;&lt;Field id=&quot;LIID&quot;&gt;97&lt;/Field&gt;&lt;Field id=&quot;Magazine&quot;&gt;Gut&lt;/Field&gt;&lt;Field id=&quot;MagazineAB&quot;&gt;Gut&lt;/Field&gt;&lt;Field id=&quot;MagazineTrans&quot;&gt;&lt;/Field&gt;&lt;Field id=&quot;PageNum&quot;&gt;749-53&lt;/Field&gt;&lt;Field id=&quot;PubDate&quot;&gt;2006 Jun&lt;/Field&gt;&lt;Field id=&quot;PubPlace&quot;&gt;England&lt;/Field&gt;&lt;Field id=&quot;PubPlaceTrans&quot;&gt;&lt;/Field&gt;&lt;Field id=&quot;PubYear&quot;&gt;2006&lt;/Field&gt;&lt;Field id=&quot;Publisher&quot;&gt;&lt;/Field&gt;&lt;Field id=&quot;PublisherTrans&quot;&gt;&lt;/Field&gt;&lt;Field id=&quot;TITrans&quot;&gt;&lt;/Field&gt;&lt;Field id=&quot;Title&quot;&gt;The Montreal classification of inflammatory bowel disease: controversies, consensus, and implications&lt;/Field&gt;&lt;Field id=&quot;Translator&quot;&gt;&lt;/Field&gt;&lt;Field id=&quot;Type&quot;&gt;{041D4F77-279E-4405-0002-4388361B9CFF}&lt;/Field&gt;&lt;Field id=&quot;Version&quot;&gt;&lt;/Field&gt;&lt;Field id=&quot;Vol&quot;&gt;55&lt;/Field&gt;&lt;Field id=&quot;Factor&quot;&gt;24.6&lt;/Field&gt;&lt;Field id=&quot;Author2&quot;&gt;Satsangi,J;Silverberg,MS;Vermeire,S;Colombel,JF;&lt;/Field&gt;&lt;/Data&gt;&lt;Ref&gt;&lt;Display&gt;&lt;Text StringText=&quot;「RefIndex」&quot; StringTextOri=&quot;「RefIndex」&quot; SuperScript=&quot;true&quot;/&gt;&lt;/Display&gt;&lt;/Ref&gt;&lt;Doc&gt;&lt;Display&gt;&lt;Text StringText=&quot;Satsangi J, Silverberg MS, Vermeire S, Colombel JF&quot; StringGroup=&quot;Author&quot;/&gt;_x000d__x000a__x0009__x0009__x0009_&lt;Text StringText=&quot;. &quot; StringGroup=&quot;Author&quot;/&gt;_x000d__x000a__x0009__x0009__x0009_&lt;Text StringText=&quot;The Montreal classification of inflammatory bowel disease: controversies, consensus, and implications&quot; StringGroup=&quot;Title&quot;/&gt;_x000d__x000a__x0009__x0009__x0009_&lt;Text StringText=&quot;. &quot; StringGroup=&quot;Title&quot;/&gt;_x000d__x000a__x0009__x0009__x0009_&lt;Text StringText=&quot;Gut&quot; StringGroup=&quot;Magazine&quot;/&gt;_x000d__x000a__x0009__x0009__x0009_&lt;Text StringText=&quot;. &quot; StringGroup=&quot;Magazine&quot;/&gt;_x000d__x000a__x0009__x0009__x0009_&lt;Text StringText=&quot;2006&quot; StringGroup=&quot;PubYear&quot;/&gt;_x000d__x000a__x0009__x0009__x0009_&lt;Text StringText=&quot;. &quot; StringGroup=&quot;PubYear&quot;/&gt;_x000d__x000a__x0009__x0009__x0009_&lt;Text StringText=&quot;55&quot; StringGroup=&quot;Vol&quot;/&gt;_x000d__x000a__x0009__x0009__x0009_&lt;Text StringText=&quot;(&quot; StringGroup=&quot;Issue&quot;/&gt;_x000d__x000a__x0009__x0009__x0009_&lt;Text StringText=&quot;6&quot; StringGroup=&quot;Issue&quot;/&gt;_x000d__x000a__x0009__x0009__x0009_&lt;Text StringText=&quot;)&quot; StringGroup=&quot;Issue&quot;/&gt;_x000d__x000a__x0009__x0009__x0009_&lt;Text StringText=&quot;: &quot; StringGroup=&quot;PageNum&quot;/&gt;_x000d__x000a__x0009__x0009__x0009_&lt;Text StringText=&quot;749-53&quot; StringGroup=&quot;PageNum&quot;/&gt;_x000d__x000a__x0009__x0009__x0009_&lt;Text StringText=&quot;.&quot; StringGroup=&quot;none&quot;/&gt;_x000d__x000a__x0009__x0009_&lt;/Display&gt;&lt;/Doc&gt;&lt;/KyMRNote&gt;"/>
    <w:docVar w:name="KY.MR.DATA{BD7F8489-F066-4CF0-AFBB-2C4C260ACB3C}98" w:val="&lt;KyMRNote dbid=&quot;{BD7F8489-F066-4CF0-AFBB-2C4C260ACB3C}&quot; recid=&quot;98&quot;&gt;&lt;Data&gt;&lt;Field id=&quot;AccessNum&quot;&gt;1248701&lt;/Field&gt;&lt;Field id=&quot;Author&quot; FirstData=&quot;1&quot; FirstStyle=&quot;524288&quot; OtherStyle=&quot;0&quot;&gt;Best WR;Becktel JM;Singleton JW;Kern F&lt;/Field&gt;&lt;Field id=&quot;AuthorTrans&quot;&gt;&lt;/Field&gt;&lt;Field id=&quot;DOI&quot;&gt;&lt;/Field&gt;&lt;Field id=&quot;Editor&quot;&gt;&lt;/Field&gt;&lt;Field id=&quot;FmtTitle&quot;&gt;&lt;/Field&gt;&lt;Field id=&quot;FullAuthor&quot;&gt;W R, Best;J M, Becktel;J W, Singleton;F, Kern&lt;/Field&gt;&lt;Field id=&quot;ISSN&quot;&gt;0016-5085&lt;/Field&gt;&lt;Field id=&quot;Issue&quot;&gt;3&lt;/Field&gt;&lt;Field id=&quot;LIID&quot;&gt;98&lt;/Field&gt;&lt;Field id=&quot;Magazine&quot;&gt;Gastroenterology&lt;/Field&gt;&lt;Field id=&quot;MagazineAB&quot;&gt;Gastroenterology&lt;/Field&gt;&lt;Field id=&quot;MagazineTrans&quot;&gt;&lt;/Field&gt;&lt;Field id=&quot;PageNum&quot;&gt;439-44&lt;/Field&gt;&lt;Field id=&quot;PubDate&quot;&gt;1976 Mar&lt;/Field&gt;&lt;Field id=&quot;PubPlace&quot;&gt;United States&lt;/Field&gt;&lt;Field id=&quot;PubPlaceTrans&quot;&gt;&lt;/Field&gt;&lt;Field id=&quot;PubYear&quot;&gt;1976&lt;/Field&gt;&lt;Field id=&quot;Publisher&quot;&gt;&lt;/Field&gt;&lt;Field id=&quot;PublisherTrans&quot;&gt;&lt;/Field&gt;&lt;Field id=&quot;TITrans&quot;&gt;&lt;/Field&gt;&lt;Field id=&quot;Title&quot;&gt;Development of a Crohn's disease activity index. National Cooperative Crohn's Disease Study&lt;/Field&gt;&lt;Field id=&quot;Translator&quot;&gt;&lt;/Field&gt;&lt;Field id=&quot;Type&quot;&gt;{041D4F77-279E-4405-0002-4388361B9CFF}&lt;/Field&gt;&lt;Field id=&quot;Version&quot;&gt;&lt;/Field&gt;&lt;Field id=&quot;Vol&quot;&gt;70&lt;/Field&gt;&lt;Field id=&quot;Factor&quot;&gt;29.7&lt;/Field&gt;&lt;Field id=&quot;Author2&quot;&gt;Best,WR;Becktel,JM;Singleton,JW;Kern,F;&lt;/Field&gt;&lt;/Data&gt;&lt;Ref&gt;&lt;Display&gt;&lt;Text StringText=&quot;「RefIndex」&quot; StringTextOri=&quot;「RefIndex」&quot; SuperScript=&quot;true&quot;/&gt;&lt;/Display&gt;&lt;/Ref&gt;&lt;Doc&gt;&lt;Display&gt;&lt;Text StringText=&quot;Best WR, Becktel JM, Singleton JW, Kern F&quot; StringGroup=&quot;Author&quot;/&gt;_x000d__x000a__x0009__x0009__x0009_&lt;Text StringText=&quot;. &quot; StringGroup=&quot;Author&quot;/&gt;_x000d__x000a__x0009__x0009__x0009_&lt;Text StringText=&quot;Development of a Crohn's disease activity index. National Cooperative Crohn's Disease Study&quot; StringGroup=&quot;Title&quot;/&gt;_x000d__x000a__x0009__x0009__x0009_&lt;Text StringText=&quot;. &quot; StringGroup=&quot;Title&quot;/&gt;_x000d__x000a__x0009__x0009__x0009_&lt;Text StringText=&quot;Gastroenterology&quot; StringGroup=&quot;Magazine&quot;/&gt;_x000d__x000a__x0009__x0009__x0009_&lt;Text StringText=&quot;. &quot; StringGroup=&quot;Magazine&quot;/&gt;_x000d__x000a__x0009__x0009__x0009_&lt;Text StringText=&quot;1976&quot; StringGroup=&quot;PubYear&quot;/&gt;_x000d__x000a__x0009__x0009__x0009_&lt;Text StringText=&quot;. &quot; StringGroup=&quot;PubYear&quot;/&gt;_x000d__x000a__x0009__x0009__x0009_&lt;Text StringText=&quot;70&quot; StringGroup=&quot;Vol&quot;/&gt;_x000d__x000a__x0009__x0009__x0009_&lt;Text StringText=&quot;(&quot; StringGroup=&quot;Issue&quot;/&gt;_x000d__x000a__x0009__x0009__x0009_&lt;Text StringText=&quot;3&quot; StringGroup=&quot;Issue&quot;/&gt;_x000d__x000a__x0009__x0009__x0009_&lt;Text StringText=&quot;)&quot; StringGroup=&quot;Issue&quot;/&gt;_x000d__x000a__x0009__x0009__x0009_&lt;Text StringText=&quot;: &quot; StringGroup=&quot;PageNum&quot;/&gt;_x000d__x000a__x0009__x0009__x0009_&lt;Text StringText=&quot;439-44&quot; StringGroup=&quot;PageNum&quot;/&gt;_x000d__x000a__x0009__x0009__x0009_&lt;Text StringText=&quot;.&quot; StringGroup=&quot;none&quot;/&gt;_x000d__x000a__x0009__x0009_&lt;/Display&gt;&lt;/Doc&gt;&lt;/KyMRNote&gt;"/>
    <w:docVar w:name="KY.MR.DATA{BD7F8489-F066-4CF0-AFBB-2C4C260ACB3C}99" w:val="&lt;KyMRNote dbid=&quot;{BD7F8489-F066-4CF0-AFBB-2C4C260ACB3C}&quot; recid=&quot;99&quot;&gt;&lt;Data&gt;&lt;Field id=&quot;AccessNum&quot;&gt;16210706&lt;/Field&gt;&lt;Field id=&quot;Author&quot; FirstData=&quot;1&quot; FirstStyle=&quot;851968&quot; OtherStyle=&quot;0&quot;&gt;Bouillanne O;Morineau G;Dupont C;Coulombel I;Vincent JP;Nicolis I;Benazeth S;Cynober L;Aussel C&lt;/Field&gt;&lt;Field id=&quot;AuthorTrans&quot;&gt;&lt;/Field&gt;&lt;Field id=&quot;DOI&quot;&gt;10.1093/ajcn/82.4.777&lt;/Field&gt;&lt;Field id=&quot;Editor&quot;&gt;&lt;/Field&gt;&lt;Field id=&quot;FmtTitle&quot;&gt;&lt;/Field&gt;&lt;Field id=&quot;FullAuthor&quot;&gt;Olivier, Bouillanne;Gilles, Morineau;Claire, Dupont;Isabelle, Coulombel;Jean-Pierre, Vincent;Ioannis, Nicolis;Simone, Benazeth;Luc, Cynober;Christian, Aussel&lt;/Field&gt;&lt;Field id=&quot;ISSN&quot;&gt;0002-9165&lt;/Field&gt;&lt;Field id=&quot;Issue&quot;&gt;4&lt;/Field&gt;&lt;Field id=&quot;LIID&quot;&gt;99&lt;/Field&gt;&lt;Field id=&quot;Magazine&quot;&gt;The American journal of clinical nutrition&lt;/Field&gt;&lt;Field id=&quot;MagazineAB&quot;&gt;Am J Clin Nutr&lt;/Field&gt;&lt;Field id=&quot;MagazineTrans&quot;&gt;&lt;/Field&gt;&lt;Field id=&quot;PageNum&quot;&gt;777-83&lt;/Field&gt;&lt;Field id=&quot;PubDate&quot;&gt;2005 Oct&lt;/Field&gt;&lt;Field id=&quot;PubPlace&quot;&gt;United States&lt;/Field&gt;&lt;Field id=&quot;PubPlaceTrans&quot;&gt;&lt;/Field&gt;&lt;Field id=&quot;PubYear&quot;&gt;2005&lt;/Field&gt;&lt;Field id=&quot;Publisher&quot;&gt;&lt;/Field&gt;&lt;Field id=&quot;PublisherTrans&quot;&gt;&lt;/Field&gt;&lt;Field id=&quot;TITrans&quot;&gt;&lt;/Field&gt;&lt;Field id=&quot;Title&quot;&gt;Geriatric Nutritional Risk Index: a new index for evaluating at-risk elderly medical patients&lt;/Field&gt;&lt;Field id=&quot;Translator&quot;&gt;&lt;/Field&gt;&lt;Field id=&quot;Type&quot;&gt;{041D4F77-279E-4405-0002-4388361B9CFF}&lt;/Field&gt;&lt;Field id=&quot;Version&quot;&gt;&lt;/Field&gt;&lt;Field id=&quot;Vol&quot;&gt;82&lt;/Field&gt;&lt;Field id=&quot;Factor&quot;&gt;7.1&lt;/Field&gt;&lt;Field id=&quot;Author2&quot;&gt;Bouillanne,O;Morineau,G;Dupont,C;&lt;/Field&gt;&lt;/Data&gt;&lt;Ref&gt;&lt;Display&gt;&lt;Text StringText=&quot;「RefIndex」&quot; StringTextOri=&quot;「RefIndex」&quot; SuperScript=&quot;true&quot;/&gt;&lt;/Display&gt;&lt;/Ref&gt;&lt;Doc&gt;&lt;Display&gt;&lt;Text StringText=&quot;Bouillanne O, Morineau G, Dupont C, et al.&quot; StringGroup=&quot;Author&quot;/&gt;_x000d__x000a__x0009__x0009__x0009_&lt;Text StringText=&quot; &quot; StringGroup=&quot;Author&quot;/&gt;_x000d__x000a__x0009__x0009__x0009_&lt;Text StringText=&quot;Geriatric Nutritional Risk Index: a new index for evaluating at-risk elderly medical patients&quot; StringGroup=&quot;Title&quot;/&gt;_x000d__x000a__x0009__x0009__x0009_&lt;Text StringText=&quot;. &quot; StringGroup=&quot;Title&quot;/&gt;_x000d__x000a__x0009__x0009__x0009_&lt;Text StringText=&quot;Am J Clin Nutr&quot; StringGroup=&quot;Magazine&quot;/&gt;_x000d__x000a__x0009__x0009__x0009_&lt;Text StringText=&quot;. &quot; StringGroup=&quot;Magazine&quot;/&gt;_x000d__x000a__x0009__x0009__x0009_&lt;Text StringText=&quot;2005&quot; StringGroup=&quot;PubYear&quot;/&gt;_x000d__x000a__x0009__x0009__x0009_&lt;Text StringText=&quot;. &quot; StringGroup=&quot;PubYear&quot;/&gt;_x000d__x000a__x0009__x0009__x0009_&lt;Text StringText=&quot;82&quot; StringGroup=&quot;Vol&quot;/&gt;_x000d__x000a__x0009__x0009__x0009_&lt;Text StringText=&quot;(&quot; StringGroup=&quot;Issue&quot;/&gt;_x000d__x000a__x0009__x0009__x0009_&lt;Text StringText=&quot;4&quot; StringGroup=&quot;Issue&quot;/&gt;_x000d__x000a__x0009__x0009__x0009_&lt;Text StringText=&quot;)&quot; StringGroup=&quot;Issue&quot;/&gt;_x000d__x000a__x0009__x0009__x0009_&lt;Text StringText=&quot;: &quot; StringGroup=&quot;PageNum&quot;/&gt;_x000d__x000a__x0009__x0009__x0009_&lt;Text StringText=&quot;777-83&quot; StringGroup=&quot;PageNum&quot;/&gt;_x000d__x000a__x0009__x0009__x0009_&lt;Text StringText=&quot;.&quot; StringGroup=&quot;none&quot;/&gt;_x000d__x000a__x0009__x0009_&lt;/Display&gt;&lt;/Doc&gt;&lt;/KyMRNote&gt;"/>
    <w:docVar w:name="KY_MEDREF_CITTEMPLATE" w:val="{D708D3DB-D4E8-49A4-9AEC-9789764D519E}"/>
    <w:docVar w:name="KY_MEDREF_DOCUID" w:val="{8F192AF6-0610-4BB9-B4AA-684741789635}"/>
    <w:docVar w:name="KY_MEDREF_VERSION" w:val="3"/>
  </w:docVars>
  <w:rsids>
    <w:rsidRoot w:val="00172A27"/>
    <w:rsid w:val="00000F31"/>
    <w:rsid w:val="00002021"/>
    <w:rsid w:val="000021F1"/>
    <w:rsid w:val="00004195"/>
    <w:rsid w:val="000075BE"/>
    <w:rsid w:val="00011211"/>
    <w:rsid w:val="00012FED"/>
    <w:rsid w:val="00014B0D"/>
    <w:rsid w:val="0001692F"/>
    <w:rsid w:val="000175DA"/>
    <w:rsid w:val="00021365"/>
    <w:rsid w:val="00022555"/>
    <w:rsid w:val="00023FC5"/>
    <w:rsid w:val="0002735A"/>
    <w:rsid w:val="0003076B"/>
    <w:rsid w:val="0003476B"/>
    <w:rsid w:val="00035FF7"/>
    <w:rsid w:val="0004037C"/>
    <w:rsid w:val="000421CB"/>
    <w:rsid w:val="00043F94"/>
    <w:rsid w:val="00044694"/>
    <w:rsid w:val="00044B3A"/>
    <w:rsid w:val="00046DAE"/>
    <w:rsid w:val="00047E32"/>
    <w:rsid w:val="0005150B"/>
    <w:rsid w:val="00053E12"/>
    <w:rsid w:val="00053F0F"/>
    <w:rsid w:val="0005527D"/>
    <w:rsid w:val="0005678B"/>
    <w:rsid w:val="000569D1"/>
    <w:rsid w:val="00056ED6"/>
    <w:rsid w:val="00064841"/>
    <w:rsid w:val="00065DD2"/>
    <w:rsid w:val="00066842"/>
    <w:rsid w:val="00067B2A"/>
    <w:rsid w:val="000711FF"/>
    <w:rsid w:val="00071D44"/>
    <w:rsid w:val="0007466F"/>
    <w:rsid w:val="00076227"/>
    <w:rsid w:val="00076A9D"/>
    <w:rsid w:val="00077BB7"/>
    <w:rsid w:val="000808B7"/>
    <w:rsid w:val="00082455"/>
    <w:rsid w:val="0008559A"/>
    <w:rsid w:val="00085778"/>
    <w:rsid w:val="00085F77"/>
    <w:rsid w:val="00087BFF"/>
    <w:rsid w:val="000921B1"/>
    <w:rsid w:val="000922A2"/>
    <w:rsid w:val="00095D49"/>
    <w:rsid w:val="0009602E"/>
    <w:rsid w:val="000A1252"/>
    <w:rsid w:val="000A1C78"/>
    <w:rsid w:val="000A439C"/>
    <w:rsid w:val="000A65C0"/>
    <w:rsid w:val="000A78DA"/>
    <w:rsid w:val="000B09F2"/>
    <w:rsid w:val="000B329C"/>
    <w:rsid w:val="000B3D39"/>
    <w:rsid w:val="000B45D0"/>
    <w:rsid w:val="000B7FB2"/>
    <w:rsid w:val="000C144A"/>
    <w:rsid w:val="000C2E4B"/>
    <w:rsid w:val="000C5108"/>
    <w:rsid w:val="000C51F4"/>
    <w:rsid w:val="000C6EC3"/>
    <w:rsid w:val="000D19F5"/>
    <w:rsid w:val="000E0BAF"/>
    <w:rsid w:val="000E2036"/>
    <w:rsid w:val="00102273"/>
    <w:rsid w:val="00103A18"/>
    <w:rsid w:val="00106B8C"/>
    <w:rsid w:val="001077C3"/>
    <w:rsid w:val="0011070E"/>
    <w:rsid w:val="00111B24"/>
    <w:rsid w:val="0011215F"/>
    <w:rsid w:val="00117AC6"/>
    <w:rsid w:val="00117D50"/>
    <w:rsid w:val="00120F7B"/>
    <w:rsid w:val="00126768"/>
    <w:rsid w:val="001320DB"/>
    <w:rsid w:val="0013370D"/>
    <w:rsid w:val="001345BB"/>
    <w:rsid w:val="00134775"/>
    <w:rsid w:val="001400A0"/>
    <w:rsid w:val="001423EB"/>
    <w:rsid w:val="001438AE"/>
    <w:rsid w:val="00144F27"/>
    <w:rsid w:val="00147C9A"/>
    <w:rsid w:val="0015473B"/>
    <w:rsid w:val="00155E4C"/>
    <w:rsid w:val="001574AC"/>
    <w:rsid w:val="00161183"/>
    <w:rsid w:val="0016756D"/>
    <w:rsid w:val="00167C77"/>
    <w:rsid w:val="00170242"/>
    <w:rsid w:val="001704C5"/>
    <w:rsid w:val="0017256B"/>
    <w:rsid w:val="00172A27"/>
    <w:rsid w:val="0017523E"/>
    <w:rsid w:val="00177D5C"/>
    <w:rsid w:val="00180936"/>
    <w:rsid w:val="00180B4B"/>
    <w:rsid w:val="00185069"/>
    <w:rsid w:val="001918CF"/>
    <w:rsid w:val="00192035"/>
    <w:rsid w:val="00193288"/>
    <w:rsid w:val="001941D9"/>
    <w:rsid w:val="00194282"/>
    <w:rsid w:val="00197755"/>
    <w:rsid w:val="00197805"/>
    <w:rsid w:val="00197AD8"/>
    <w:rsid w:val="001A354C"/>
    <w:rsid w:val="001A6C35"/>
    <w:rsid w:val="001B095A"/>
    <w:rsid w:val="001B2A3E"/>
    <w:rsid w:val="001B5DEE"/>
    <w:rsid w:val="001B7026"/>
    <w:rsid w:val="001C2B4B"/>
    <w:rsid w:val="001C49BF"/>
    <w:rsid w:val="001C5E46"/>
    <w:rsid w:val="001D19B3"/>
    <w:rsid w:val="001D1ABC"/>
    <w:rsid w:val="001D3FF9"/>
    <w:rsid w:val="001D603B"/>
    <w:rsid w:val="001D752B"/>
    <w:rsid w:val="001E04FA"/>
    <w:rsid w:val="001E0566"/>
    <w:rsid w:val="001E2AFD"/>
    <w:rsid w:val="001E2B5A"/>
    <w:rsid w:val="001E3A56"/>
    <w:rsid w:val="001F2CBF"/>
    <w:rsid w:val="001F332D"/>
    <w:rsid w:val="001F5260"/>
    <w:rsid w:val="001F5BD2"/>
    <w:rsid w:val="001F69FF"/>
    <w:rsid w:val="001F7B4A"/>
    <w:rsid w:val="00201303"/>
    <w:rsid w:val="00202A18"/>
    <w:rsid w:val="0020437F"/>
    <w:rsid w:val="002065AF"/>
    <w:rsid w:val="00212F93"/>
    <w:rsid w:val="00213CB9"/>
    <w:rsid w:val="00214762"/>
    <w:rsid w:val="00215811"/>
    <w:rsid w:val="00220524"/>
    <w:rsid w:val="002227F1"/>
    <w:rsid w:val="00224284"/>
    <w:rsid w:val="00226FDE"/>
    <w:rsid w:val="002273E0"/>
    <w:rsid w:val="0023092B"/>
    <w:rsid w:val="00233C53"/>
    <w:rsid w:val="00234AA6"/>
    <w:rsid w:val="002350AC"/>
    <w:rsid w:val="0023773A"/>
    <w:rsid w:val="002426FE"/>
    <w:rsid w:val="00243E23"/>
    <w:rsid w:val="0024588F"/>
    <w:rsid w:val="002463D3"/>
    <w:rsid w:val="00250CA8"/>
    <w:rsid w:val="002523D1"/>
    <w:rsid w:val="00255D21"/>
    <w:rsid w:val="00256E58"/>
    <w:rsid w:val="0026140A"/>
    <w:rsid w:val="00261B45"/>
    <w:rsid w:val="00263877"/>
    <w:rsid w:val="002661F1"/>
    <w:rsid w:val="00271CB6"/>
    <w:rsid w:val="002739E2"/>
    <w:rsid w:val="00277AA9"/>
    <w:rsid w:val="00280A9F"/>
    <w:rsid w:val="002812FF"/>
    <w:rsid w:val="00281D06"/>
    <w:rsid w:val="002820AA"/>
    <w:rsid w:val="00283782"/>
    <w:rsid w:val="00290C22"/>
    <w:rsid w:val="002A1128"/>
    <w:rsid w:val="002A168B"/>
    <w:rsid w:val="002A1915"/>
    <w:rsid w:val="002A3AAF"/>
    <w:rsid w:val="002A4248"/>
    <w:rsid w:val="002A494E"/>
    <w:rsid w:val="002A51D3"/>
    <w:rsid w:val="002B2E59"/>
    <w:rsid w:val="002B30E4"/>
    <w:rsid w:val="002B45CC"/>
    <w:rsid w:val="002C1D71"/>
    <w:rsid w:val="002C4885"/>
    <w:rsid w:val="002C770B"/>
    <w:rsid w:val="002D2021"/>
    <w:rsid w:val="002D2DC7"/>
    <w:rsid w:val="002D5CEA"/>
    <w:rsid w:val="002E0A35"/>
    <w:rsid w:val="002E219C"/>
    <w:rsid w:val="002E44D7"/>
    <w:rsid w:val="002E5377"/>
    <w:rsid w:val="002E7763"/>
    <w:rsid w:val="002F1154"/>
    <w:rsid w:val="002F2368"/>
    <w:rsid w:val="002F3B83"/>
    <w:rsid w:val="002F4A70"/>
    <w:rsid w:val="003021F1"/>
    <w:rsid w:val="00307DF2"/>
    <w:rsid w:val="00310AC9"/>
    <w:rsid w:val="00314F61"/>
    <w:rsid w:val="0031686D"/>
    <w:rsid w:val="00316AD4"/>
    <w:rsid w:val="003174DC"/>
    <w:rsid w:val="00320A27"/>
    <w:rsid w:val="003229E5"/>
    <w:rsid w:val="00322C36"/>
    <w:rsid w:val="0032364B"/>
    <w:rsid w:val="00323667"/>
    <w:rsid w:val="00323A84"/>
    <w:rsid w:val="00325F93"/>
    <w:rsid w:val="00330368"/>
    <w:rsid w:val="003308CE"/>
    <w:rsid w:val="00330D7B"/>
    <w:rsid w:val="003315CD"/>
    <w:rsid w:val="00332A73"/>
    <w:rsid w:val="00344AF9"/>
    <w:rsid w:val="00345290"/>
    <w:rsid w:val="003518E8"/>
    <w:rsid w:val="0037058A"/>
    <w:rsid w:val="00376347"/>
    <w:rsid w:val="00380129"/>
    <w:rsid w:val="003910FC"/>
    <w:rsid w:val="0039114F"/>
    <w:rsid w:val="00392B94"/>
    <w:rsid w:val="0039419B"/>
    <w:rsid w:val="00396D01"/>
    <w:rsid w:val="0039709D"/>
    <w:rsid w:val="003A03B3"/>
    <w:rsid w:val="003A1F53"/>
    <w:rsid w:val="003A2493"/>
    <w:rsid w:val="003A3229"/>
    <w:rsid w:val="003A5107"/>
    <w:rsid w:val="003B4B7F"/>
    <w:rsid w:val="003B637F"/>
    <w:rsid w:val="003B7800"/>
    <w:rsid w:val="003C119A"/>
    <w:rsid w:val="003C1394"/>
    <w:rsid w:val="003C5578"/>
    <w:rsid w:val="003C61FE"/>
    <w:rsid w:val="003C69FD"/>
    <w:rsid w:val="003C6B1F"/>
    <w:rsid w:val="003D08FC"/>
    <w:rsid w:val="003D0CD9"/>
    <w:rsid w:val="003D3C0B"/>
    <w:rsid w:val="003E26FB"/>
    <w:rsid w:val="003E7574"/>
    <w:rsid w:val="003F0F8B"/>
    <w:rsid w:val="003F1F0A"/>
    <w:rsid w:val="003F28B0"/>
    <w:rsid w:val="003F293A"/>
    <w:rsid w:val="003F75EA"/>
    <w:rsid w:val="003F7EE8"/>
    <w:rsid w:val="00400A09"/>
    <w:rsid w:val="00400C1C"/>
    <w:rsid w:val="00401A0C"/>
    <w:rsid w:val="004041B1"/>
    <w:rsid w:val="0040515B"/>
    <w:rsid w:val="00405A59"/>
    <w:rsid w:val="00405E11"/>
    <w:rsid w:val="004060D1"/>
    <w:rsid w:val="00406F18"/>
    <w:rsid w:val="00413582"/>
    <w:rsid w:val="00413960"/>
    <w:rsid w:val="004175C1"/>
    <w:rsid w:val="00423EEF"/>
    <w:rsid w:val="004277DC"/>
    <w:rsid w:val="00430277"/>
    <w:rsid w:val="00433047"/>
    <w:rsid w:val="004334B6"/>
    <w:rsid w:val="004445B1"/>
    <w:rsid w:val="00447110"/>
    <w:rsid w:val="00452A5F"/>
    <w:rsid w:val="0045425B"/>
    <w:rsid w:val="00457BCC"/>
    <w:rsid w:val="004601CD"/>
    <w:rsid w:val="00461C4A"/>
    <w:rsid w:val="00465E25"/>
    <w:rsid w:val="00471C8F"/>
    <w:rsid w:val="00472741"/>
    <w:rsid w:val="00481CA5"/>
    <w:rsid w:val="004830FB"/>
    <w:rsid w:val="00485CC0"/>
    <w:rsid w:val="004872B3"/>
    <w:rsid w:val="00490393"/>
    <w:rsid w:val="00491413"/>
    <w:rsid w:val="004978D0"/>
    <w:rsid w:val="004A4E59"/>
    <w:rsid w:val="004A5421"/>
    <w:rsid w:val="004A6FB0"/>
    <w:rsid w:val="004B14FE"/>
    <w:rsid w:val="004B23B7"/>
    <w:rsid w:val="004B2437"/>
    <w:rsid w:val="004B46A1"/>
    <w:rsid w:val="004B5937"/>
    <w:rsid w:val="004B7C84"/>
    <w:rsid w:val="004C1EC5"/>
    <w:rsid w:val="004C2472"/>
    <w:rsid w:val="004C2C3C"/>
    <w:rsid w:val="004C4E45"/>
    <w:rsid w:val="004C5384"/>
    <w:rsid w:val="004C723C"/>
    <w:rsid w:val="004D0163"/>
    <w:rsid w:val="004D064E"/>
    <w:rsid w:val="004D0F39"/>
    <w:rsid w:val="004D4A5D"/>
    <w:rsid w:val="004D51C5"/>
    <w:rsid w:val="004D55B0"/>
    <w:rsid w:val="004D6688"/>
    <w:rsid w:val="004D70FD"/>
    <w:rsid w:val="004D763F"/>
    <w:rsid w:val="004D7B69"/>
    <w:rsid w:val="004E22FF"/>
    <w:rsid w:val="004E2D31"/>
    <w:rsid w:val="004E5D1D"/>
    <w:rsid w:val="00500FC5"/>
    <w:rsid w:val="0050206C"/>
    <w:rsid w:val="005029E6"/>
    <w:rsid w:val="00502B47"/>
    <w:rsid w:val="005074E9"/>
    <w:rsid w:val="005127AF"/>
    <w:rsid w:val="00513B5E"/>
    <w:rsid w:val="00514641"/>
    <w:rsid w:val="00515997"/>
    <w:rsid w:val="005171CA"/>
    <w:rsid w:val="00521EC4"/>
    <w:rsid w:val="0052262D"/>
    <w:rsid w:val="00524A77"/>
    <w:rsid w:val="005321A2"/>
    <w:rsid w:val="00537633"/>
    <w:rsid w:val="005378AC"/>
    <w:rsid w:val="00541B39"/>
    <w:rsid w:val="00541B9F"/>
    <w:rsid w:val="0054375A"/>
    <w:rsid w:val="00545FA3"/>
    <w:rsid w:val="005514F3"/>
    <w:rsid w:val="00562CDB"/>
    <w:rsid w:val="005641C4"/>
    <w:rsid w:val="00564B8C"/>
    <w:rsid w:val="005650A6"/>
    <w:rsid w:val="00567980"/>
    <w:rsid w:val="005706D2"/>
    <w:rsid w:val="00571703"/>
    <w:rsid w:val="00575CEB"/>
    <w:rsid w:val="00575EA4"/>
    <w:rsid w:val="00576F11"/>
    <w:rsid w:val="00576FD0"/>
    <w:rsid w:val="00587EEF"/>
    <w:rsid w:val="005912EB"/>
    <w:rsid w:val="0059131E"/>
    <w:rsid w:val="00591D03"/>
    <w:rsid w:val="0059395A"/>
    <w:rsid w:val="0059684B"/>
    <w:rsid w:val="005A51E9"/>
    <w:rsid w:val="005A6E4D"/>
    <w:rsid w:val="005B20EE"/>
    <w:rsid w:val="005B23E9"/>
    <w:rsid w:val="005B4194"/>
    <w:rsid w:val="005B5649"/>
    <w:rsid w:val="005B60C4"/>
    <w:rsid w:val="005B7E37"/>
    <w:rsid w:val="005C14D1"/>
    <w:rsid w:val="005C445D"/>
    <w:rsid w:val="005C6A63"/>
    <w:rsid w:val="005C6FAD"/>
    <w:rsid w:val="005C72D4"/>
    <w:rsid w:val="005C7816"/>
    <w:rsid w:val="005D30F4"/>
    <w:rsid w:val="005D3367"/>
    <w:rsid w:val="005D4BF1"/>
    <w:rsid w:val="005E1CAD"/>
    <w:rsid w:val="005E1DC0"/>
    <w:rsid w:val="005E2F0D"/>
    <w:rsid w:val="005E5388"/>
    <w:rsid w:val="005E74D0"/>
    <w:rsid w:val="005E7A91"/>
    <w:rsid w:val="005F062B"/>
    <w:rsid w:val="005F55A9"/>
    <w:rsid w:val="00600127"/>
    <w:rsid w:val="00601F6A"/>
    <w:rsid w:val="00602728"/>
    <w:rsid w:val="006051D9"/>
    <w:rsid w:val="006076AA"/>
    <w:rsid w:val="00607891"/>
    <w:rsid w:val="00607A85"/>
    <w:rsid w:val="00610EE2"/>
    <w:rsid w:val="00612700"/>
    <w:rsid w:val="00615523"/>
    <w:rsid w:val="00616B63"/>
    <w:rsid w:val="0062163F"/>
    <w:rsid w:val="00621CA2"/>
    <w:rsid w:val="006254B6"/>
    <w:rsid w:val="0062616B"/>
    <w:rsid w:val="006261CE"/>
    <w:rsid w:val="006271D8"/>
    <w:rsid w:val="00632680"/>
    <w:rsid w:val="00633862"/>
    <w:rsid w:val="006345E8"/>
    <w:rsid w:val="0063745C"/>
    <w:rsid w:val="00643F5D"/>
    <w:rsid w:val="006448DD"/>
    <w:rsid w:val="00650E0A"/>
    <w:rsid w:val="00651302"/>
    <w:rsid w:val="006513D8"/>
    <w:rsid w:val="00653109"/>
    <w:rsid w:val="00653E23"/>
    <w:rsid w:val="00654054"/>
    <w:rsid w:val="00660F8C"/>
    <w:rsid w:val="0066198D"/>
    <w:rsid w:val="006631AB"/>
    <w:rsid w:val="0066454A"/>
    <w:rsid w:val="00667A38"/>
    <w:rsid w:val="006710FD"/>
    <w:rsid w:val="00672669"/>
    <w:rsid w:val="00676995"/>
    <w:rsid w:val="006775AA"/>
    <w:rsid w:val="00682102"/>
    <w:rsid w:val="0068214A"/>
    <w:rsid w:val="00682D11"/>
    <w:rsid w:val="00683389"/>
    <w:rsid w:val="00684451"/>
    <w:rsid w:val="00685F0C"/>
    <w:rsid w:val="006865BF"/>
    <w:rsid w:val="0068665C"/>
    <w:rsid w:val="00687CDA"/>
    <w:rsid w:val="0069025E"/>
    <w:rsid w:val="00690F29"/>
    <w:rsid w:val="00691799"/>
    <w:rsid w:val="00693408"/>
    <w:rsid w:val="00696E01"/>
    <w:rsid w:val="006A0C86"/>
    <w:rsid w:val="006A187B"/>
    <w:rsid w:val="006A3D92"/>
    <w:rsid w:val="006A5A08"/>
    <w:rsid w:val="006B2746"/>
    <w:rsid w:val="006B46C1"/>
    <w:rsid w:val="006B5068"/>
    <w:rsid w:val="006B6A0E"/>
    <w:rsid w:val="006B7679"/>
    <w:rsid w:val="006C624C"/>
    <w:rsid w:val="006C673E"/>
    <w:rsid w:val="006D14B0"/>
    <w:rsid w:val="006D1A0C"/>
    <w:rsid w:val="006D21AF"/>
    <w:rsid w:val="006D3BB4"/>
    <w:rsid w:val="006D7756"/>
    <w:rsid w:val="006E0E3D"/>
    <w:rsid w:val="006E255E"/>
    <w:rsid w:val="006E4FD6"/>
    <w:rsid w:val="006E5053"/>
    <w:rsid w:val="006E6D5D"/>
    <w:rsid w:val="006F162E"/>
    <w:rsid w:val="006F3C52"/>
    <w:rsid w:val="006F4B06"/>
    <w:rsid w:val="006F6823"/>
    <w:rsid w:val="006F69A7"/>
    <w:rsid w:val="006F6AC3"/>
    <w:rsid w:val="00700FAC"/>
    <w:rsid w:val="00705396"/>
    <w:rsid w:val="007059A2"/>
    <w:rsid w:val="00706B31"/>
    <w:rsid w:val="00707EAF"/>
    <w:rsid w:val="007112A3"/>
    <w:rsid w:val="00720C76"/>
    <w:rsid w:val="0072243C"/>
    <w:rsid w:val="0072302C"/>
    <w:rsid w:val="00723E73"/>
    <w:rsid w:val="0072701C"/>
    <w:rsid w:val="00727AF0"/>
    <w:rsid w:val="00730B19"/>
    <w:rsid w:val="00731D0F"/>
    <w:rsid w:val="00732E52"/>
    <w:rsid w:val="00734C20"/>
    <w:rsid w:val="00734F33"/>
    <w:rsid w:val="00735E21"/>
    <w:rsid w:val="0073756F"/>
    <w:rsid w:val="007409A4"/>
    <w:rsid w:val="0074215C"/>
    <w:rsid w:val="00743E07"/>
    <w:rsid w:val="00744FA1"/>
    <w:rsid w:val="0075089E"/>
    <w:rsid w:val="00751046"/>
    <w:rsid w:val="00753F48"/>
    <w:rsid w:val="0076027B"/>
    <w:rsid w:val="0076069A"/>
    <w:rsid w:val="007619DB"/>
    <w:rsid w:val="00762629"/>
    <w:rsid w:val="00763F3C"/>
    <w:rsid w:val="00763F75"/>
    <w:rsid w:val="00765DD9"/>
    <w:rsid w:val="00766019"/>
    <w:rsid w:val="00770180"/>
    <w:rsid w:val="0077268B"/>
    <w:rsid w:val="00774738"/>
    <w:rsid w:val="007758D9"/>
    <w:rsid w:val="00776BF3"/>
    <w:rsid w:val="00777A73"/>
    <w:rsid w:val="0078170B"/>
    <w:rsid w:val="00781EC1"/>
    <w:rsid w:val="00783A2B"/>
    <w:rsid w:val="0078433B"/>
    <w:rsid w:val="007848AA"/>
    <w:rsid w:val="00784C44"/>
    <w:rsid w:val="007859DD"/>
    <w:rsid w:val="00786F34"/>
    <w:rsid w:val="00790F27"/>
    <w:rsid w:val="00793830"/>
    <w:rsid w:val="007A12D9"/>
    <w:rsid w:val="007A436C"/>
    <w:rsid w:val="007A540D"/>
    <w:rsid w:val="007B08C1"/>
    <w:rsid w:val="007B1262"/>
    <w:rsid w:val="007B274B"/>
    <w:rsid w:val="007B41D1"/>
    <w:rsid w:val="007B4722"/>
    <w:rsid w:val="007C02DE"/>
    <w:rsid w:val="007C1A05"/>
    <w:rsid w:val="007C7CAA"/>
    <w:rsid w:val="007D0275"/>
    <w:rsid w:val="007D1F7F"/>
    <w:rsid w:val="007D365B"/>
    <w:rsid w:val="007D4343"/>
    <w:rsid w:val="007D50C2"/>
    <w:rsid w:val="007D67C0"/>
    <w:rsid w:val="007E0482"/>
    <w:rsid w:val="007E052C"/>
    <w:rsid w:val="007E05D9"/>
    <w:rsid w:val="007E3BC0"/>
    <w:rsid w:val="007E4253"/>
    <w:rsid w:val="007E5B22"/>
    <w:rsid w:val="007F117C"/>
    <w:rsid w:val="007F2284"/>
    <w:rsid w:val="007F4A28"/>
    <w:rsid w:val="007F62A1"/>
    <w:rsid w:val="00800A08"/>
    <w:rsid w:val="008032B5"/>
    <w:rsid w:val="00812ABC"/>
    <w:rsid w:val="00814326"/>
    <w:rsid w:val="00814ADD"/>
    <w:rsid w:val="00815027"/>
    <w:rsid w:val="0081525E"/>
    <w:rsid w:val="008170CE"/>
    <w:rsid w:val="0082348A"/>
    <w:rsid w:val="00823613"/>
    <w:rsid w:val="0082419E"/>
    <w:rsid w:val="00827B39"/>
    <w:rsid w:val="00831C3F"/>
    <w:rsid w:val="00832624"/>
    <w:rsid w:val="00832CFE"/>
    <w:rsid w:val="00832F63"/>
    <w:rsid w:val="00846094"/>
    <w:rsid w:val="00850280"/>
    <w:rsid w:val="00850637"/>
    <w:rsid w:val="00852EA4"/>
    <w:rsid w:val="0085405A"/>
    <w:rsid w:val="00855BCD"/>
    <w:rsid w:val="00861D70"/>
    <w:rsid w:val="00863A12"/>
    <w:rsid w:val="0086703E"/>
    <w:rsid w:val="00871ABF"/>
    <w:rsid w:val="00871DCD"/>
    <w:rsid w:val="00872C4C"/>
    <w:rsid w:val="00873575"/>
    <w:rsid w:val="00874912"/>
    <w:rsid w:val="008758CC"/>
    <w:rsid w:val="00880CCC"/>
    <w:rsid w:val="00881005"/>
    <w:rsid w:val="008864F8"/>
    <w:rsid w:val="0089021C"/>
    <w:rsid w:val="008902B2"/>
    <w:rsid w:val="00891416"/>
    <w:rsid w:val="00892F39"/>
    <w:rsid w:val="008A17B1"/>
    <w:rsid w:val="008A224B"/>
    <w:rsid w:val="008B492B"/>
    <w:rsid w:val="008B5F34"/>
    <w:rsid w:val="008B64F4"/>
    <w:rsid w:val="008B67AB"/>
    <w:rsid w:val="008B6EDA"/>
    <w:rsid w:val="008B7A8C"/>
    <w:rsid w:val="008C1376"/>
    <w:rsid w:val="008C1DD3"/>
    <w:rsid w:val="008C27C3"/>
    <w:rsid w:val="008C3F46"/>
    <w:rsid w:val="008C4579"/>
    <w:rsid w:val="008C6B7C"/>
    <w:rsid w:val="008D3285"/>
    <w:rsid w:val="008D54FA"/>
    <w:rsid w:val="008E06CC"/>
    <w:rsid w:val="008E5E2F"/>
    <w:rsid w:val="008E6ABC"/>
    <w:rsid w:val="008E7F7B"/>
    <w:rsid w:val="008F1967"/>
    <w:rsid w:val="00905396"/>
    <w:rsid w:val="009054F7"/>
    <w:rsid w:val="00907D2A"/>
    <w:rsid w:val="00911A3F"/>
    <w:rsid w:val="00911AA2"/>
    <w:rsid w:val="00912BDA"/>
    <w:rsid w:val="00913B03"/>
    <w:rsid w:val="0091590D"/>
    <w:rsid w:val="00922235"/>
    <w:rsid w:val="00922DCF"/>
    <w:rsid w:val="00923EF4"/>
    <w:rsid w:val="00927817"/>
    <w:rsid w:val="00930011"/>
    <w:rsid w:val="0093170D"/>
    <w:rsid w:val="00934630"/>
    <w:rsid w:val="00934713"/>
    <w:rsid w:val="00935342"/>
    <w:rsid w:val="0093587B"/>
    <w:rsid w:val="00937632"/>
    <w:rsid w:val="00937B1E"/>
    <w:rsid w:val="00940C4D"/>
    <w:rsid w:val="00944D53"/>
    <w:rsid w:val="00947EFA"/>
    <w:rsid w:val="009501D7"/>
    <w:rsid w:val="00956DB7"/>
    <w:rsid w:val="00962248"/>
    <w:rsid w:val="00962ECE"/>
    <w:rsid w:val="009639E6"/>
    <w:rsid w:val="00965680"/>
    <w:rsid w:val="00971EAF"/>
    <w:rsid w:val="00971FB4"/>
    <w:rsid w:val="0097565B"/>
    <w:rsid w:val="00976C11"/>
    <w:rsid w:val="00980538"/>
    <w:rsid w:val="009821B8"/>
    <w:rsid w:val="00985304"/>
    <w:rsid w:val="009917D0"/>
    <w:rsid w:val="00993468"/>
    <w:rsid w:val="0099428D"/>
    <w:rsid w:val="0099692E"/>
    <w:rsid w:val="0099789B"/>
    <w:rsid w:val="009A04F8"/>
    <w:rsid w:val="009A0E04"/>
    <w:rsid w:val="009A13B3"/>
    <w:rsid w:val="009A1917"/>
    <w:rsid w:val="009A1CAB"/>
    <w:rsid w:val="009A2289"/>
    <w:rsid w:val="009A3395"/>
    <w:rsid w:val="009A3EDC"/>
    <w:rsid w:val="009A3F00"/>
    <w:rsid w:val="009A61CA"/>
    <w:rsid w:val="009A7258"/>
    <w:rsid w:val="009B024B"/>
    <w:rsid w:val="009B0DEF"/>
    <w:rsid w:val="009B332C"/>
    <w:rsid w:val="009B39B1"/>
    <w:rsid w:val="009B608A"/>
    <w:rsid w:val="009C7287"/>
    <w:rsid w:val="009D0DA0"/>
    <w:rsid w:val="009D1232"/>
    <w:rsid w:val="009D1281"/>
    <w:rsid w:val="009D2270"/>
    <w:rsid w:val="009D6779"/>
    <w:rsid w:val="009D79AF"/>
    <w:rsid w:val="009D7DC1"/>
    <w:rsid w:val="009F2A84"/>
    <w:rsid w:val="009F49B8"/>
    <w:rsid w:val="009F6358"/>
    <w:rsid w:val="00A025E3"/>
    <w:rsid w:val="00A02D82"/>
    <w:rsid w:val="00A04764"/>
    <w:rsid w:val="00A053D7"/>
    <w:rsid w:val="00A0554B"/>
    <w:rsid w:val="00A05BD2"/>
    <w:rsid w:val="00A07FFE"/>
    <w:rsid w:val="00A12C73"/>
    <w:rsid w:val="00A138F3"/>
    <w:rsid w:val="00A13AE7"/>
    <w:rsid w:val="00A15765"/>
    <w:rsid w:val="00A171AD"/>
    <w:rsid w:val="00A178EA"/>
    <w:rsid w:val="00A207C2"/>
    <w:rsid w:val="00A21459"/>
    <w:rsid w:val="00A23D22"/>
    <w:rsid w:val="00A24CCB"/>
    <w:rsid w:val="00A2706E"/>
    <w:rsid w:val="00A27D8A"/>
    <w:rsid w:val="00A3263B"/>
    <w:rsid w:val="00A3367E"/>
    <w:rsid w:val="00A347AE"/>
    <w:rsid w:val="00A40421"/>
    <w:rsid w:val="00A40C9B"/>
    <w:rsid w:val="00A40DE5"/>
    <w:rsid w:val="00A422DC"/>
    <w:rsid w:val="00A44C37"/>
    <w:rsid w:val="00A4788A"/>
    <w:rsid w:val="00A518C1"/>
    <w:rsid w:val="00A51CB5"/>
    <w:rsid w:val="00A55A6C"/>
    <w:rsid w:val="00A61F60"/>
    <w:rsid w:val="00A64965"/>
    <w:rsid w:val="00A66F35"/>
    <w:rsid w:val="00A66F36"/>
    <w:rsid w:val="00A67855"/>
    <w:rsid w:val="00A735D7"/>
    <w:rsid w:val="00A81EFB"/>
    <w:rsid w:val="00A8349D"/>
    <w:rsid w:val="00A85272"/>
    <w:rsid w:val="00A85F35"/>
    <w:rsid w:val="00A8707D"/>
    <w:rsid w:val="00A877A3"/>
    <w:rsid w:val="00A9086B"/>
    <w:rsid w:val="00A9397E"/>
    <w:rsid w:val="00A95B37"/>
    <w:rsid w:val="00AA208C"/>
    <w:rsid w:val="00AA29BE"/>
    <w:rsid w:val="00AA4E85"/>
    <w:rsid w:val="00AA51CD"/>
    <w:rsid w:val="00AA6ADE"/>
    <w:rsid w:val="00AA74C7"/>
    <w:rsid w:val="00AA7649"/>
    <w:rsid w:val="00AB1C8D"/>
    <w:rsid w:val="00AB2603"/>
    <w:rsid w:val="00AB38DE"/>
    <w:rsid w:val="00AB4187"/>
    <w:rsid w:val="00AB45C4"/>
    <w:rsid w:val="00AB5050"/>
    <w:rsid w:val="00AB5606"/>
    <w:rsid w:val="00AB7090"/>
    <w:rsid w:val="00AB7731"/>
    <w:rsid w:val="00AC1443"/>
    <w:rsid w:val="00AC1A35"/>
    <w:rsid w:val="00AC3B01"/>
    <w:rsid w:val="00AC6576"/>
    <w:rsid w:val="00AC7ADC"/>
    <w:rsid w:val="00AD1684"/>
    <w:rsid w:val="00AD19DF"/>
    <w:rsid w:val="00AD3EB4"/>
    <w:rsid w:val="00AE48A9"/>
    <w:rsid w:val="00AE7B1A"/>
    <w:rsid w:val="00AF0967"/>
    <w:rsid w:val="00AF172F"/>
    <w:rsid w:val="00AF1793"/>
    <w:rsid w:val="00AF3837"/>
    <w:rsid w:val="00AF601F"/>
    <w:rsid w:val="00AF7213"/>
    <w:rsid w:val="00B01110"/>
    <w:rsid w:val="00B05CC4"/>
    <w:rsid w:val="00B06EA4"/>
    <w:rsid w:val="00B07376"/>
    <w:rsid w:val="00B13F39"/>
    <w:rsid w:val="00B16D06"/>
    <w:rsid w:val="00B16FC8"/>
    <w:rsid w:val="00B17941"/>
    <w:rsid w:val="00B20CD5"/>
    <w:rsid w:val="00B21E80"/>
    <w:rsid w:val="00B26608"/>
    <w:rsid w:val="00B26994"/>
    <w:rsid w:val="00B30671"/>
    <w:rsid w:val="00B30EC3"/>
    <w:rsid w:val="00B31237"/>
    <w:rsid w:val="00B3209E"/>
    <w:rsid w:val="00B34F80"/>
    <w:rsid w:val="00B35CAD"/>
    <w:rsid w:val="00B4065C"/>
    <w:rsid w:val="00B42DD2"/>
    <w:rsid w:val="00B43B20"/>
    <w:rsid w:val="00B44D57"/>
    <w:rsid w:val="00B4504E"/>
    <w:rsid w:val="00B46185"/>
    <w:rsid w:val="00B4674A"/>
    <w:rsid w:val="00B503FA"/>
    <w:rsid w:val="00B535E9"/>
    <w:rsid w:val="00B55C15"/>
    <w:rsid w:val="00B6049F"/>
    <w:rsid w:val="00B61108"/>
    <w:rsid w:val="00B75882"/>
    <w:rsid w:val="00B7749F"/>
    <w:rsid w:val="00B8191E"/>
    <w:rsid w:val="00B82C62"/>
    <w:rsid w:val="00B8375D"/>
    <w:rsid w:val="00B861C1"/>
    <w:rsid w:val="00B9097C"/>
    <w:rsid w:val="00B9211C"/>
    <w:rsid w:val="00B923D5"/>
    <w:rsid w:val="00B93D7C"/>
    <w:rsid w:val="00BA0C52"/>
    <w:rsid w:val="00BA16EA"/>
    <w:rsid w:val="00BA3366"/>
    <w:rsid w:val="00BA45CC"/>
    <w:rsid w:val="00BA4DE5"/>
    <w:rsid w:val="00BA6E2D"/>
    <w:rsid w:val="00BA7D6D"/>
    <w:rsid w:val="00BA7E9E"/>
    <w:rsid w:val="00BB4B3D"/>
    <w:rsid w:val="00BC31AA"/>
    <w:rsid w:val="00BC3EF9"/>
    <w:rsid w:val="00BC4677"/>
    <w:rsid w:val="00BC5894"/>
    <w:rsid w:val="00BC5A0C"/>
    <w:rsid w:val="00BC61BF"/>
    <w:rsid w:val="00BC79C7"/>
    <w:rsid w:val="00BD204D"/>
    <w:rsid w:val="00BD2490"/>
    <w:rsid w:val="00BD64CA"/>
    <w:rsid w:val="00BD7233"/>
    <w:rsid w:val="00BD7B8B"/>
    <w:rsid w:val="00BE09D9"/>
    <w:rsid w:val="00BE18B0"/>
    <w:rsid w:val="00BE256B"/>
    <w:rsid w:val="00BE53E9"/>
    <w:rsid w:val="00BE5CFF"/>
    <w:rsid w:val="00BE6820"/>
    <w:rsid w:val="00BE7BF4"/>
    <w:rsid w:val="00BE7EE6"/>
    <w:rsid w:val="00BF08AD"/>
    <w:rsid w:val="00BF2A09"/>
    <w:rsid w:val="00BF30B9"/>
    <w:rsid w:val="00BF37B9"/>
    <w:rsid w:val="00BF3F5D"/>
    <w:rsid w:val="00BF7473"/>
    <w:rsid w:val="00BF781F"/>
    <w:rsid w:val="00C0123F"/>
    <w:rsid w:val="00C01D9E"/>
    <w:rsid w:val="00C02EFE"/>
    <w:rsid w:val="00C044DB"/>
    <w:rsid w:val="00C077A6"/>
    <w:rsid w:val="00C07C71"/>
    <w:rsid w:val="00C1018F"/>
    <w:rsid w:val="00C13AB9"/>
    <w:rsid w:val="00C178DE"/>
    <w:rsid w:val="00C20CCA"/>
    <w:rsid w:val="00C23DB2"/>
    <w:rsid w:val="00C251EF"/>
    <w:rsid w:val="00C272F0"/>
    <w:rsid w:val="00C303D2"/>
    <w:rsid w:val="00C317A5"/>
    <w:rsid w:val="00C32BEA"/>
    <w:rsid w:val="00C32D93"/>
    <w:rsid w:val="00C335A5"/>
    <w:rsid w:val="00C3554F"/>
    <w:rsid w:val="00C35ABB"/>
    <w:rsid w:val="00C3721E"/>
    <w:rsid w:val="00C40696"/>
    <w:rsid w:val="00C4069A"/>
    <w:rsid w:val="00C41F98"/>
    <w:rsid w:val="00C4744C"/>
    <w:rsid w:val="00C528CE"/>
    <w:rsid w:val="00C54AF2"/>
    <w:rsid w:val="00C54E43"/>
    <w:rsid w:val="00C5500F"/>
    <w:rsid w:val="00C55521"/>
    <w:rsid w:val="00C620F4"/>
    <w:rsid w:val="00C62828"/>
    <w:rsid w:val="00C64EDC"/>
    <w:rsid w:val="00C654F1"/>
    <w:rsid w:val="00C6555C"/>
    <w:rsid w:val="00C65F40"/>
    <w:rsid w:val="00C67F83"/>
    <w:rsid w:val="00C67FD5"/>
    <w:rsid w:val="00C73940"/>
    <w:rsid w:val="00C84ADF"/>
    <w:rsid w:val="00C90D38"/>
    <w:rsid w:val="00C912E5"/>
    <w:rsid w:val="00C91426"/>
    <w:rsid w:val="00C9261F"/>
    <w:rsid w:val="00C92DDF"/>
    <w:rsid w:val="00C9366D"/>
    <w:rsid w:val="00C937C0"/>
    <w:rsid w:val="00C97239"/>
    <w:rsid w:val="00C972FA"/>
    <w:rsid w:val="00C973F1"/>
    <w:rsid w:val="00CA0777"/>
    <w:rsid w:val="00CA12FB"/>
    <w:rsid w:val="00CA2E3A"/>
    <w:rsid w:val="00CA3583"/>
    <w:rsid w:val="00CA462F"/>
    <w:rsid w:val="00CA5DDF"/>
    <w:rsid w:val="00CA7ABF"/>
    <w:rsid w:val="00CB020E"/>
    <w:rsid w:val="00CB2A8E"/>
    <w:rsid w:val="00CC0BCC"/>
    <w:rsid w:val="00CC6A4E"/>
    <w:rsid w:val="00CD221F"/>
    <w:rsid w:val="00CD4E3D"/>
    <w:rsid w:val="00CE155E"/>
    <w:rsid w:val="00CE1E3C"/>
    <w:rsid w:val="00CE2B1F"/>
    <w:rsid w:val="00CE7E2C"/>
    <w:rsid w:val="00CF11B3"/>
    <w:rsid w:val="00CF3BD0"/>
    <w:rsid w:val="00CF45B9"/>
    <w:rsid w:val="00CF4C6B"/>
    <w:rsid w:val="00CF6B33"/>
    <w:rsid w:val="00CF6BA5"/>
    <w:rsid w:val="00CF78D9"/>
    <w:rsid w:val="00D00E23"/>
    <w:rsid w:val="00D00EB0"/>
    <w:rsid w:val="00D056A7"/>
    <w:rsid w:val="00D06379"/>
    <w:rsid w:val="00D06457"/>
    <w:rsid w:val="00D06530"/>
    <w:rsid w:val="00D06C62"/>
    <w:rsid w:val="00D074E4"/>
    <w:rsid w:val="00D15170"/>
    <w:rsid w:val="00D176DF"/>
    <w:rsid w:val="00D17740"/>
    <w:rsid w:val="00D22A8D"/>
    <w:rsid w:val="00D3070D"/>
    <w:rsid w:val="00D315C6"/>
    <w:rsid w:val="00D320F2"/>
    <w:rsid w:val="00D32BFE"/>
    <w:rsid w:val="00D3465B"/>
    <w:rsid w:val="00D36B83"/>
    <w:rsid w:val="00D40205"/>
    <w:rsid w:val="00D40C9C"/>
    <w:rsid w:val="00D43496"/>
    <w:rsid w:val="00D434DD"/>
    <w:rsid w:val="00D521C2"/>
    <w:rsid w:val="00D556A6"/>
    <w:rsid w:val="00D56FCB"/>
    <w:rsid w:val="00D61DBD"/>
    <w:rsid w:val="00D71CFB"/>
    <w:rsid w:val="00D73489"/>
    <w:rsid w:val="00D7465C"/>
    <w:rsid w:val="00D8107B"/>
    <w:rsid w:val="00D81994"/>
    <w:rsid w:val="00D828A7"/>
    <w:rsid w:val="00D83A84"/>
    <w:rsid w:val="00D855C0"/>
    <w:rsid w:val="00D876C1"/>
    <w:rsid w:val="00D90519"/>
    <w:rsid w:val="00D91AA5"/>
    <w:rsid w:val="00D92EA9"/>
    <w:rsid w:val="00D93DA6"/>
    <w:rsid w:val="00D94A72"/>
    <w:rsid w:val="00D958BE"/>
    <w:rsid w:val="00DA3677"/>
    <w:rsid w:val="00DA45A5"/>
    <w:rsid w:val="00DA58B7"/>
    <w:rsid w:val="00DA7EFA"/>
    <w:rsid w:val="00DB0EE2"/>
    <w:rsid w:val="00DB1B04"/>
    <w:rsid w:val="00DB2D4D"/>
    <w:rsid w:val="00DB4AB2"/>
    <w:rsid w:val="00DC1253"/>
    <w:rsid w:val="00DC2A34"/>
    <w:rsid w:val="00DC4B68"/>
    <w:rsid w:val="00DC5DCB"/>
    <w:rsid w:val="00DC65FC"/>
    <w:rsid w:val="00DD0530"/>
    <w:rsid w:val="00DD1F0A"/>
    <w:rsid w:val="00DD29C3"/>
    <w:rsid w:val="00DD3DEB"/>
    <w:rsid w:val="00DD6C9E"/>
    <w:rsid w:val="00DD77C9"/>
    <w:rsid w:val="00DD7F90"/>
    <w:rsid w:val="00DE07E2"/>
    <w:rsid w:val="00DE1DA8"/>
    <w:rsid w:val="00DE4A4C"/>
    <w:rsid w:val="00DE6A06"/>
    <w:rsid w:val="00DF0832"/>
    <w:rsid w:val="00DF11CF"/>
    <w:rsid w:val="00DF34F6"/>
    <w:rsid w:val="00DF49A4"/>
    <w:rsid w:val="00DF61A1"/>
    <w:rsid w:val="00E044EF"/>
    <w:rsid w:val="00E05C59"/>
    <w:rsid w:val="00E065E3"/>
    <w:rsid w:val="00E06B1C"/>
    <w:rsid w:val="00E1266E"/>
    <w:rsid w:val="00E12748"/>
    <w:rsid w:val="00E1355C"/>
    <w:rsid w:val="00E14363"/>
    <w:rsid w:val="00E1656A"/>
    <w:rsid w:val="00E1660E"/>
    <w:rsid w:val="00E20338"/>
    <w:rsid w:val="00E21504"/>
    <w:rsid w:val="00E23D40"/>
    <w:rsid w:val="00E262A4"/>
    <w:rsid w:val="00E265C0"/>
    <w:rsid w:val="00E32A83"/>
    <w:rsid w:val="00E34132"/>
    <w:rsid w:val="00E34430"/>
    <w:rsid w:val="00E3600A"/>
    <w:rsid w:val="00E4123F"/>
    <w:rsid w:val="00E44DEA"/>
    <w:rsid w:val="00E45D70"/>
    <w:rsid w:val="00E4722B"/>
    <w:rsid w:val="00E5334F"/>
    <w:rsid w:val="00E533A3"/>
    <w:rsid w:val="00E545BF"/>
    <w:rsid w:val="00E5588F"/>
    <w:rsid w:val="00E576ED"/>
    <w:rsid w:val="00E611DD"/>
    <w:rsid w:val="00E62116"/>
    <w:rsid w:val="00E631EC"/>
    <w:rsid w:val="00E64A87"/>
    <w:rsid w:val="00E67BA2"/>
    <w:rsid w:val="00E72E7B"/>
    <w:rsid w:val="00E738D8"/>
    <w:rsid w:val="00E80B8C"/>
    <w:rsid w:val="00E8391A"/>
    <w:rsid w:val="00E852D0"/>
    <w:rsid w:val="00E85AB8"/>
    <w:rsid w:val="00E862BB"/>
    <w:rsid w:val="00E87F18"/>
    <w:rsid w:val="00E94715"/>
    <w:rsid w:val="00EA11BA"/>
    <w:rsid w:val="00EA20AD"/>
    <w:rsid w:val="00EA4D73"/>
    <w:rsid w:val="00EB02F7"/>
    <w:rsid w:val="00EB09EA"/>
    <w:rsid w:val="00EB5072"/>
    <w:rsid w:val="00EB64DD"/>
    <w:rsid w:val="00EB7433"/>
    <w:rsid w:val="00EC0FE7"/>
    <w:rsid w:val="00EC2A05"/>
    <w:rsid w:val="00EC53F4"/>
    <w:rsid w:val="00ED0910"/>
    <w:rsid w:val="00ED0D9D"/>
    <w:rsid w:val="00ED3F4F"/>
    <w:rsid w:val="00ED4D79"/>
    <w:rsid w:val="00EE5227"/>
    <w:rsid w:val="00EE7448"/>
    <w:rsid w:val="00EE7706"/>
    <w:rsid w:val="00EE7E8D"/>
    <w:rsid w:val="00EF2228"/>
    <w:rsid w:val="00EF2DA1"/>
    <w:rsid w:val="00EF3565"/>
    <w:rsid w:val="00EF4BB8"/>
    <w:rsid w:val="00F11A0F"/>
    <w:rsid w:val="00F11F77"/>
    <w:rsid w:val="00F1292E"/>
    <w:rsid w:val="00F13499"/>
    <w:rsid w:val="00F143FE"/>
    <w:rsid w:val="00F17422"/>
    <w:rsid w:val="00F20E73"/>
    <w:rsid w:val="00F220AD"/>
    <w:rsid w:val="00F239E3"/>
    <w:rsid w:val="00F2409A"/>
    <w:rsid w:val="00F275C1"/>
    <w:rsid w:val="00F33ED4"/>
    <w:rsid w:val="00F33F20"/>
    <w:rsid w:val="00F36F7A"/>
    <w:rsid w:val="00F37273"/>
    <w:rsid w:val="00F408C0"/>
    <w:rsid w:val="00F41545"/>
    <w:rsid w:val="00F463DF"/>
    <w:rsid w:val="00F46832"/>
    <w:rsid w:val="00F506BE"/>
    <w:rsid w:val="00F549E2"/>
    <w:rsid w:val="00F55BE8"/>
    <w:rsid w:val="00F56394"/>
    <w:rsid w:val="00F57EE2"/>
    <w:rsid w:val="00F71135"/>
    <w:rsid w:val="00F7213D"/>
    <w:rsid w:val="00F73792"/>
    <w:rsid w:val="00F75D33"/>
    <w:rsid w:val="00F7663D"/>
    <w:rsid w:val="00F80539"/>
    <w:rsid w:val="00F80A28"/>
    <w:rsid w:val="00F813AC"/>
    <w:rsid w:val="00F86014"/>
    <w:rsid w:val="00F86695"/>
    <w:rsid w:val="00F91CCA"/>
    <w:rsid w:val="00F93C32"/>
    <w:rsid w:val="00F976F7"/>
    <w:rsid w:val="00FA0A04"/>
    <w:rsid w:val="00FA1670"/>
    <w:rsid w:val="00FA40DD"/>
    <w:rsid w:val="00FA42E4"/>
    <w:rsid w:val="00FA5B6C"/>
    <w:rsid w:val="00FB0B38"/>
    <w:rsid w:val="00FB247B"/>
    <w:rsid w:val="00FB26D7"/>
    <w:rsid w:val="00FB3A29"/>
    <w:rsid w:val="00FB3E2A"/>
    <w:rsid w:val="00FB4C57"/>
    <w:rsid w:val="00FB5F5F"/>
    <w:rsid w:val="00FB690A"/>
    <w:rsid w:val="00FC6E04"/>
    <w:rsid w:val="00FC7890"/>
    <w:rsid w:val="00FD1490"/>
    <w:rsid w:val="00FD44FF"/>
    <w:rsid w:val="00FD4DDF"/>
    <w:rsid w:val="00FE1F12"/>
    <w:rsid w:val="00FF04EF"/>
    <w:rsid w:val="00FF1399"/>
    <w:rsid w:val="00FF41AD"/>
    <w:rsid w:val="00FF524C"/>
    <w:rsid w:val="00FF6E96"/>
    <w:rsid w:val="01F9035B"/>
    <w:rsid w:val="030A0A72"/>
    <w:rsid w:val="04297A5D"/>
    <w:rsid w:val="04367644"/>
    <w:rsid w:val="05237BC9"/>
    <w:rsid w:val="061A5470"/>
    <w:rsid w:val="092A1457"/>
    <w:rsid w:val="09C120A6"/>
    <w:rsid w:val="0A10169F"/>
    <w:rsid w:val="0B5D7BAD"/>
    <w:rsid w:val="0F2F1860"/>
    <w:rsid w:val="101D790A"/>
    <w:rsid w:val="10321608"/>
    <w:rsid w:val="109E3297"/>
    <w:rsid w:val="10A1053B"/>
    <w:rsid w:val="121C431D"/>
    <w:rsid w:val="14101C60"/>
    <w:rsid w:val="1582093B"/>
    <w:rsid w:val="1618304E"/>
    <w:rsid w:val="169E542D"/>
    <w:rsid w:val="1A491A28"/>
    <w:rsid w:val="1D6B7F07"/>
    <w:rsid w:val="1EF06916"/>
    <w:rsid w:val="20311AEE"/>
    <w:rsid w:val="217723EC"/>
    <w:rsid w:val="21C36564"/>
    <w:rsid w:val="21D56297"/>
    <w:rsid w:val="25034EC9"/>
    <w:rsid w:val="26CD39E1"/>
    <w:rsid w:val="2B7536A3"/>
    <w:rsid w:val="2DB651CE"/>
    <w:rsid w:val="2DED6716"/>
    <w:rsid w:val="2E5D3029"/>
    <w:rsid w:val="2F407445"/>
    <w:rsid w:val="2F416D1A"/>
    <w:rsid w:val="30731155"/>
    <w:rsid w:val="310224D9"/>
    <w:rsid w:val="31046251"/>
    <w:rsid w:val="35771FD2"/>
    <w:rsid w:val="36BE50F4"/>
    <w:rsid w:val="37AB1B1C"/>
    <w:rsid w:val="38E2331B"/>
    <w:rsid w:val="39A22AAB"/>
    <w:rsid w:val="39BD78E5"/>
    <w:rsid w:val="39FA6443"/>
    <w:rsid w:val="3B6E0E96"/>
    <w:rsid w:val="3D65451B"/>
    <w:rsid w:val="3DCE3E6E"/>
    <w:rsid w:val="3E595E2E"/>
    <w:rsid w:val="3FB928FC"/>
    <w:rsid w:val="43AF029E"/>
    <w:rsid w:val="44627632"/>
    <w:rsid w:val="48645AFB"/>
    <w:rsid w:val="48897310"/>
    <w:rsid w:val="4BA803F5"/>
    <w:rsid w:val="4BCD7E5B"/>
    <w:rsid w:val="4D565C2E"/>
    <w:rsid w:val="4D6619DD"/>
    <w:rsid w:val="4E404914"/>
    <w:rsid w:val="4F3124AF"/>
    <w:rsid w:val="4FEB09B5"/>
    <w:rsid w:val="54FB1595"/>
    <w:rsid w:val="55021D2C"/>
    <w:rsid w:val="55C951EF"/>
    <w:rsid w:val="561A3C9D"/>
    <w:rsid w:val="570861EB"/>
    <w:rsid w:val="5C0F1DCA"/>
    <w:rsid w:val="5CA445A0"/>
    <w:rsid w:val="5CC826A5"/>
    <w:rsid w:val="5D733412"/>
    <w:rsid w:val="5DF254FF"/>
    <w:rsid w:val="5E6A778C"/>
    <w:rsid w:val="60160FC9"/>
    <w:rsid w:val="628250A4"/>
    <w:rsid w:val="64EE6A20"/>
    <w:rsid w:val="65766A16"/>
    <w:rsid w:val="66CF2CB6"/>
    <w:rsid w:val="6B785296"/>
    <w:rsid w:val="6D0A7298"/>
    <w:rsid w:val="6DC01176"/>
    <w:rsid w:val="6DC02F24"/>
    <w:rsid w:val="6E8E6B7E"/>
    <w:rsid w:val="6F7A7103"/>
    <w:rsid w:val="70294DB1"/>
    <w:rsid w:val="708C09E0"/>
    <w:rsid w:val="717402AD"/>
    <w:rsid w:val="747B61CF"/>
    <w:rsid w:val="75C31803"/>
    <w:rsid w:val="76393874"/>
    <w:rsid w:val="77C43611"/>
    <w:rsid w:val="7AE77D4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BED2781"/>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pacing w:after="160" w:line="278" w:lineRule="auto"/>
    </w:pPr>
    <w:rPr>
      <w:rFonts w:asciiTheme="minorHAnsi" w:eastAsiaTheme="minorEastAsia" w:hAnsiTheme="minorHAnsi" w:cstheme="minorBidi"/>
      <w:kern w:val="2"/>
      <w:sz w:val="22"/>
      <w:szCs w:val="24"/>
      <w:lang w:val="en-US" w:eastAsia="zh-CN"/>
      <w14:ligatures w14:val="standardContextual"/>
    </w:rPr>
  </w:style>
  <w:style w:type="paragraph" w:styleId="Heading1">
    <w:name w:val="heading 1"/>
    <w:basedOn w:val="Normal"/>
    <w:next w:val="Normal"/>
    <w:link w:val="Heading1Char"/>
    <w:uiPriority w:val="9"/>
    <w:qFormat/>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Heading3Char"/>
    <w:uiPriority w:val="9"/>
    <w:unhideWhenUsed/>
    <w:qFormat/>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Heading4Char"/>
    <w:uiPriority w:val="9"/>
    <w:semiHidden/>
    <w:unhideWhenUsed/>
    <w:qFormat/>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Heading5Char"/>
    <w:uiPriority w:val="9"/>
    <w:semiHidden/>
    <w:unhideWhenUsed/>
    <w:qFormat/>
    <w:pPr>
      <w:keepNext/>
      <w:keepLines/>
      <w:spacing w:before="80" w:after="40"/>
      <w:outlineLvl w:val="4"/>
    </w:pPr>
    <w:rPr>
      <w:rFonts w:cstheme="majorBidi"/>
      <w:color w:val="0F4761" w:themeColor="accent1" w:themeShade="BF"/>
      <w:sz w:val="24"/>
    </w:rPr>
  </w:style>
  <w:style w:type="paragraph" w:styleId="Heading6">
    <w:name w:val="heading 6"/>
    <w:basedOn w:val="Normal"/>
    <w:next w:val="Normal"/>
    <w:link w:val="Heading6Char"/>
    <w:uiPriority w:val="9"/>
    <w:semiHidden/>
    <w:unhideWhenUsed/>
    <w:qFormat/>
    <w:pPr>
      <w:keepNext/>
      <w:keepLines/>
      <w:spacing w:before="40" w:after="0"/>
      <w:outlineLvl w:val="5"/>
    </w:pPr>
    <w:rPr>
      <w:rFonts w:cstheme="majorBidi"/>
      <w:b/>
      <w:bCs/>
      <w:color w:val="0F4761" w:themeColor="accent1" w:themeShade="BF"/>
    </w:rPr>
  </w:style>
  <w:style w:type="paragraph" w:styleId="Heading7">
    <w:name w:val="heading 7"/>
    <w:basedOn w:val="Normal"/>
    <w:next w:val="Normal"/>
    <w:link w:val="Heading7Char"/>
    <w:uiPriority w:val="9"/>
    <w:semiHidden/>
    <w:unhideWhenUsed/>
    <w:qFormat/>
    <w:pPr>
      <w:keepNext/>
      <w:keepLines/>
      <w:spacing w:before="40" w:after="0"/>
      <w:outlineLvl w:val="6"/>
    </w:pPr>
    <w:rPr>
      <w:rFonts w:cstheme="majorBidi"/>
      <w:b/>
      <w:bCs/>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cstheme="majorBidi"/>
      <w:color w:val="595959" w:themeColor="text1" w:themeTint="A6"/>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qFormat/>
    <w:pPr>
      <w:spacing w:line="240" w:lineRule="auto"/>
    </w:pPr>
    <w:rPr>
      <w:sz w:val="20"/>
      <w:szCs w:val="20"/>
    </w:rPr>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paragraph" w:styleId="Footer">
    <w:name w:val="footer"/>
    <w:basedOn w:val="Normal"/>
    <w:link w:val="FooterChar"/>
    <w:uiPriority w:val="99"/>
    <w:unhideWhenUsed/>
    <w:qFormat/>
    <w:pPr>
      <w:tabs>
        <w:tab w:val="center" w:pos="4153"/>
        <w:tab w:val="right" w:pos="8306"/>
      </w:tabs>
      <w:snapToGrid w:val="0"/>
      <w:spacing w:line="240" w:lineRule="auto"/>
    </w:pPr>
    <w:rPr>
      <w:sz w:val="18"/>
      <w:szCs w:val="18"/>
    </w:rPr>
  </w:style>
  <w:style w:type="paragraph" w:styleId="Header">
    <w:name w:val="header"/>
    <w:basedOn w:val="Normal"/>
    <w:link w:val="HeaderChar"/>
    <w:uiPriority w:val="99"/>
    <w:unhideWhenUsed/>
    <w:qFormat/>
    <w:pPr>
      <w:tabs>
        <w:tab w:val="center" w:pos="4153"/>
        <w:tab w:val="right" w:pos="8306"/>
      </w:tabs>
      <w:snapToGrid w:val="0"/>
      <w:spacing w:line="240" w:lineRule="auto"/>
      <w:jc w:val="center"/>
    </w:pPr>
    <w:rPr>
      <w:sz w:val="18"/>
      <w:szCs w:val="18"/>
    </w:rPr>
  </w:style>
  <w:style w:type="paragraph" w:styleId="Subtitle">
    <w:name w:val="Subtitle"/>
    <w:basedOn w:val="Normal"/>
    <w:next w:val="Normal"/>
    <w:link w:val="SubtitleChar"/>
    <w:uiPriority w:val="11"/>
    <w:qFormat/>
    <w:pPr>
      <w:jc w:val="center"/>
    </w:pPr>
    <w:rPr>
      <w:rFonts w:asciiTheme="majorHAnsi" w:eastAsiaTheme="majorEastAsia" w:hAnsiTheme="majorHAnsi" w:cstheme="majorBidi"/>
      <w:color w:val="595959" w:themeColor="text1" w:themeTint="A6"/>
      <w:spacing w:val="15"/>
      <w:sz w:val="28"/>
      <w:szCs w:val="28"/>
    </w:rPr>
  </w:style>
  <w:style w:type="paragraph" w:styleId="HTMLPreformatted">
    <w:name w:val="HTML Preformatted"/>
    <w:basedOn w:val="Normal"/>
    <w:link w:val="HTMLPreformattedChar"/>
    <w:uiPriority w:val="99"/>
    <w:semiHidden/>
    <w:unhideWhenUsed/>
    <w:qFormat/>
    <w:rPr>
      <w:rFonts w:ascii="Courier New" w:hAnsi="Courier New" w:cs="Courier New"/>
      <w:sz w:val="20"/>
      <w:szCs w:val="20"/>
    </w:rPr>
  </w:style>
  <w:style w:type="paragraph" w:styleId="NormalWeb">
    <w:name w:val="Normal (Web)"/>
    <w:basedOn w:val="Normal"/>
    <w:uiPriority w:val="99"/>
    <w:unhideWhenUsed/>
    <w:qFormat/>
    <w:pPr>
      <w:spacing w:beforeAutospacing="1" w:after="0" w:afterAutospacing="1"/>
    </w:pPr>
    <w:rPr>
      <w:rFonts w:cs="Times New Roman"/>
      <w:kern w:val="0"/>
      <w:sz w:val="24"/>
    </w:rPr>
  </w:style>
  <w:style w:type="paragraph" w:styleId="Title">
    <w:name w:val="Title"/>
    <w:basedOn w:val="Normal"/>
    <w:next w:val="Normal"/>
    <w:link w:val="TitleChar"/>
    <w:uiPriority w:val="10"/>
    <w:qFormat/>
    <w:pPr>
      <w:spacing w:after="80" w:line="240" w:lineRule="auto"/>
      <w:contextualSpacing/>
      <w:jc w:val="center"/>
    </w:pPr>
    <w:rPr>
      <w:rFonts w:asciiTheme="majorHAnsi" w:eastAsiaTheme="majorEastAsia" w:hAnsiTheme="majorHAnsi" w:cstheme="majorBidi"/>
      <w:spacing w:val="-10"/>
      <w:kern w:val="28"/>
      <w:sz w:val="56"/>
      <w:szCs w:val="56"/>
    </w:rPr>
  </w:style>
  <w:style w:type="paragraph" w:styleId="CommentSubject">
    <w:name w:val="annotation subject"/>
    <w:basedOn w:val="CommentText"/>
    <w:next w:val="CommentText"/>
    <w:link w:val="CommentSubjectChar"/>
    <w:uiPriority w:val="99"/>
    <w:semiHidden/>
    <w:unhideWhenUsed/>
    <w:qFormat/>
    <w:rPr>
      <w:b/>
      <w:bCs/>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qFormat/>
  </w:style>
  <w:style w:type="character" w:styleId="Hyperlink">
    <w:name w:val="Hyperlink"/>
    <w:basedOn w:val="DefaultParagraphFont"/>
    <w:uiPriority w:val="99"/>
    <w:unhideWhenUsed/>
    <w:qFormat/>
    <w:rPr>
      <w:color w:val="467886" w:themeColor="hyperlink"/>
      <w:u w:val="single"/>
    </w:rPr>
  </w:style>
  <w:style w:type="character" w:styleId="CommentReference">
    <w:name w:val="annotation reference"/>
    <w:basedOn w:val="DefaultParagraphFont"/>
    <w:uiPriority w:val="99"/>
    <w:semiHidden/>
    <w:unhideWhenUsed/>
    <w:qFormat/>
    <w:rPr>
      <w:sz w:val="16"/>
      <w:szCs w:val="16"/>
    </w:rPr>
  </w:style>
  <w:style w:type="character" w:customStyle="1" w:styleId="Heading1Char">
    <w:name w:val="Heading 1 Char"/>
    <w:basedOn w:val="DefaultParagraphFont"/>
    <w:link w:val="Heading1"/>
    <w:uiPriority w:val="9"/>
    <w:qFormat/>
    <w:rPr>
      <w:rFonts w:asciiTheme="majorHAnsi" w:eastAsiaTheme="majorEastAsia" w:hAnsiTheme="majorHAnsi" w:cstheme="majorBidi"/>
      <w:color w:val="0F4761" w:themeColor="accent1" w:themeShade="BF"/>
      <w:sz w:val="48"/>
      <w:szCs w:val="48"/>
    </w:rPr>
  </w:style>
  <w:style w:type="character" w:customStyle="1" w:styleId="Heading2Char">
    <w:name w:val="Heading 2 Char"/>
    <w:basedOn w:val="DefaultParagraphFont"/>
    <w:link w:val="Heading2"/>
    <w:uiPriority w:val="9"/>
    <w:semiHidden/>
    <w:qFormat/>
    <w:rPr>
      <w:rFonts w:asciiTheme="majorHAnsi" w:eastAsiaTheme="majorEastAsia" w:hAnsiTheme="majorHAnsi" w:cstheme="majorBidi"/>
      <w:color w:val="0F4761" w:themeColor="accent1" w:themeShade="BF"/>
      <w:sz w:val="40"/>
      <w:szCs w:val="40"/>
    </w:rPr>
  </w:style>
  <w:style w:type="character" w:customStyle="1" w:styleId="Heading3Char">
    <w:name w:val="Heading 3 Char"/>
    <w:basedOn w:val="DefaultParagraphFont"/>
    <w:link w:val="Heading3"/>
    <w:uiPriority w:val="9"/>
    <w:qFormat/>
    <w:rPr>
      <w:rFonts w:asciiTheme="majorHAnsi" w:eastAsiaTheme="majorEastAsia" w:hAnsiTheme="majorHAnsi" w:cstheme="majorBidi"/>
      <w:color w:val="0F4761" w:themeColor="accent1" w:themeShade="BF"/>
      <w:sz w:val="32"/>
      <w:szCs w:val="32"/>
    </w:rPr>
  </w:style>
  <w:style w:type="character" w:customStyle="1" w:styleId="Heading4Char">
    <w:name w:val="Heading 4 Char"/>
    <w:basedOn w:val="DefaultParagraphFont"/>
    <w:link w:val="Heading4"/>
    <w:uiPriority w:val="9"/>
    <w:semiHidden/>
    <w:qFormat/>
    <w:rPr>
      <w:rFonts w:cstheme="majorBidi"/>
      <w:color w:val="0F4761" w:themeColor="accent1" w:themeShade="BF"/>
      <w:sz w:val="28"/>
      <w:szCs w:val="28"/>
    </w:rPr>
  </w:style>
  <w:style w:type="character" w:customStyle="1" w:styleId="Heading5Char">
    <w:name w:val="Heading 5 Char"/>
    <w:basedOn w:val="DefaultParagraphFont"/>
    <w:link w:val="Heading5"/>
    <w:uiPriority w:val="9"/>
    <w:semiHidden/>
    <w:qFormat/>
    <w:rPr>
      <w:rFonts w:cstheme="majorBidi"/>
      <w:color w:val="0F4761" w:themeColor="accent1" w:themeShade="BF"/>
      <w:sz w:val="24"/>
    </w:rPr>
  </w:style>
  <w:style w:type="character" w:customStyle="1" w:styleId="Heading6Char">
    <w:name w:val="Heading 6 Char"/>
    <w:basedOn w:val="DefaultParagraphFont"/>
    <w:link w:val="Heading6"/>
    <w:uiPriority w:val="9"/>
    <w:semiHidden/>
    <w:qFormat/>
    <w:rPr>
      <w:rFonts w:cstheme="majorBidi"/>
      <w:b/>
      <w:bCs/>
      <w:color w:val="0F4761" w:themeColor="accent1" w:themeShade="BF"/>
    </w:rPr>
  </w:style>
  <w:style w:type="character" w:customStyle="1" w:styleId="Heading7Char">
    <w:name w:val="Heading 7 Char"/>
    <w:basedOn w:val="DefaultParagraphFont"/>
    <w:link w:val="Heading7"/>
    <w:uiPriority w:val="9"/>
    <w:semiHidden/>
    <w:qFormat/>
    <w:rPr>
      <w:rFonts w:cstheme="majorBidi"/>
      <w:b/>
      <w:bCs/>
      <w:color w:val="595959" w:themeColor="text1" w:themeTint="A6"/>
    </w:rPr>
  </w:style>
  <w:style w:type="character" w:customStyle="1" w:styleId="Heading8Char">
    <w:name w:val="Heading 8 Char"/>
    <w:basedOn w:val="DefaultParagraphFont"/>
    <w:link w:val="Heading8"/>
    <w:uiPriority w:val="9"/>
    <w:semiHidden/>
    <w:qFormat/>
    <w:rPr>
      <w:rFonts w:cstheme="majorBidi"/>
      <w:color w:val="595959" w:themeColor="text1" w:themeTint="A6"/>
    </w:rPr>
  </w:style>
  <w:style w:type="character" w:customStyle="1" w:styleId="Heading9Char">
    <w:name w:val="Heading 9 Char"/>
    <w:basedOn w:val="DefaultParagraphFont"/>
    <w:link w:val="Heading9"/>
    <w:uiPriority w:val="9"/>
    <w:semiHidden/>
    <w:qFormat/>
    <w:rPr>
      <w:rFonts w:eastAsiaTheme="majorEastAsia" w:cstheme="majorBidi"/>
      <w:color w:val="595959" w:themeColor="text1" w:themeTint="A6"/>
    </w:rPr>
  </w:style>
  <w:style w:type="character" w:customStyle="1" w:styleId="TitleChar">
    <w:name w:val="Title Char"/>
    <w:basedOn w:val="DefaultParagraphFont"/>
    <w:link w:val="Title"/>
    <w:uiPriority w:val="10"/>
    <w:qFormat/>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qFormat/>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qFormat/>
    <w:rPr>
      <w:i/>
      <w:iCs/>
      <w:color w:val="404040" w:themeColor="text1" w:themeTint="BF"/>
    </w:rPr>
  </w:style>
  <w:style w:type="paragraph" w:styleId="ListParagraph">
    <w:name w:val="List Paragraph"/>
    <w:basedOn w:val="Normal"/>
    <w:uiPriority w:val="34"/>
    <w:qFormat/>
    <w:pPr>
      <w:ind w:left="720"/>
      <w:contextualSpacing/>
    </w:pPr>
  </w:style>
  <w:style w:type="character" w:customStyle="1" w:styleId="IntenseEmphasis1">
    <w:name w:val="Intense Emphasis1"/>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qFormat/>
    <w:rPr>
      <w:i/>
      <w:iCs/>
      <w:color w:val="0F4761" w:themeColor="accent1" w:themeShade="BF"/>
    </w:rPr>
  </w:style>
  <w:style w:type="character" w:customStyle="1" w:styleId="IntenseReference1">
    <w:name w:val="Intense Reference1"/>
    <w:basedOn w:val="DefaultParagraphFont"/>
    <w:uiPriority w:val="32"/>
    <w:qFormat/>
    <w:rPr>
      <w:b/>
      <w:bCs/>
      <w:smallCaps/>
      <w:color w:val="0F4761" w:themeColor="accent1" w:themeShade="BF"/>
      <w:spacing w:val="5"/>
    </w:rPr>
  </w:style>
  <w:style w:type="character" w:customStyle="1" w:styleId="HeaderChar">
    <w:name w:val="Header Char"/>
    <w:basedOn w:val="DefaultParagraphFont"/>
    <w:link w:val="Header"/>
    <w:uiPriority w:val="99"/>
    <w:qFormat/>
    <w:rPr>
      <w:sz w:val="18"/>
      <w:szCs w:val="18"/>
    </w:rPr>
  </w:style>
  <w:style w:type="character" w:customStyle="1" w:styleId="FooterChar">
    <w:name w:val="Footer Char"/>
    <w:basedOn w:val="DefaultParagraphFont"/>
    <w:link w:val="Footer"/>
    <w:uiPriority w:val="99"/>
    <w:qFormat/>
    <w:rPr>
      <w:sz w:val="18"/>
      <w:szCs w:val="18"/>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character" w:customStyle="1" w:styleId="HTMLPreformattedChar">
    <w:name w:val="HTML Preformatted Char"/>
    <w:basedOn w:val="DefaultParagraphFont"/>
    <w:link w:val="HTMLPreformatted"/>
    <w:uiPriority w:val="99"/>
    <w:semiHidden/>
    <w:qFormat/>
    <w:rPr>
      <w:rFonts w:ascii="Courier New" w:hAnsi="Courier New" w:cs="Courier New"/>
      <w:sz w:val="20"/>
      <w:szCs w:val="20"/>
    </w:rPr>
  </w:style>
  <w:style w:type="paragraph" w:customStyle="1" w:styleId="1">
    <w:name w:val="修订1"/>
    <w:hidden/>
    <w:uiPriority w:val="99"/>
    <w:unhideWhenUsed/>
    <w:qFormat/>
    <w:rPr>
      <w:rFonts w:asciiTheme="minorHAnsi" w:eastAsiaTheme="minorEastAsia" w:hAnsiTheme="minorHAnsi" w:cstheme="minorBidi"/>
      <w:kern w:val="2"/>
      <w:sz w:val="22"/>
      <w:szCs w:val="24"/>
      <w:lang w:val="en-US" w:eastAsia="zh-CN"/>
      <w14:ligatures w14:val="standardContextual"/>
    </w:rPr>
  </w:style>
  <w:style w:type="character" w:customStyle="1" w:styleId="CommentTextChar">
    <w:name w:val="Comment Text Char"/>
    <w:basedOn w:val="DefaultParagraphFont"/>
    <w:link w:val="CommentText"/>
    <w:uiPriority w:val="99"/>
    <w:semiHidden/>
    <w:qFormat/>
    <w:rPr>
      <w:rFonts w:asciiTheme="minorHAnsi" w:eastAsiaTheme="minorEastAsia" w:hAnsiTheme="minorHAnsi" w:cstheme="minorBidi"/>
      <w:kern w:val="2"/>
      <w:lang w:val="en-US" w:eastAsia="zh-CN"/>
      <w14:ligatures w14:val="standardContextual"/>
    </w:rPr>
  </w:style>
  <w:style w:type="character" w:customStyle="1" w:styleId="CommentSubjectChar">
    <w:name w:val="Comment Subject Char"/>
    <w:basedOn w:val="CommentTextChar"/>
    <w:link w:val="CommentSubject"/>
    <w:uiPriority w:val="99"/>
    <w:semiHidden/>
    <w:qFormat/>
    <w:rPr>
      <w:rFonts w:asciiTheme="minorHAnsi" w:eastAsiaTheme="minorEastAsia" w:hAnsiTheme="minorHAnsi" w:cstheme="minorBidi"/>
      <w:b/>
      <w:bCs/>
      <w:kern w:val="2"/>
      <w:lang w:val="en-US" w:eastAsia="zh-CN"/>
      <w14:ligatures w14:val="standardContextual"/>
    </w:rPr>
  </w:style>
  <w:style w:type="character" w:customStyle="1" w:styleId="BalloonTextChar">
    <w:name w:val="Balloon Text Char"/>
    <w:basedOn w:val="DefaultParagraphFont"/>
    <w:link w:val="BalloonText"/>
    <w:uiPriority w:val="99"/>
    <w:semiHidden/>
    <w:qFormat/>
    <w:rPr>
      <w:rFonts w:ascii="Segoe UI" w:eastAsiaTheme="minorEastAsia" w:hAnsi="Segoe UI" w:cs="Segoe UI"/>
      <w:kern w:val="2"/>
      <w:sz w:val="18"/>
      <w:szCs w:val="18"/>
      <w:lang w:val="en-US" w:eastAsia="zh-CN"/>
      <w14:ligatures w14:val="standardContextual"/>
    </w:rPr>
  </w:style>
  <w:style w:type="paragraph" w:customStyle="1" w:styleId="2">
    <w:name w:val="修订2"/>
    <w:hidden/>
    <w:uiPriority w:val="99"/>
    <w:unhideWhenUsed/>
    <w:qFormat/>
    <w:rPr>
      <w:rFonts w:asciiTheme="minorHAnsi" w:eastAsiaTheme="minorEastAsia" w:hAnsiTheme="minorHAnsi" w:cstheme="minorBidi"/>
      <w:kern w:val="2"/>
      <w:sz w:val="22"/>
      <w:szCs w:val="24"/>
      <w:lang w:val="en-US" w:eastAsia="zh-CN"/>
      <w14:ligatures w14:val="standardContextual"/>
    </w:rPr>
  </w:style>
  <w:style w:type="paragraph" w:customStyle="1" w:styleId="3">
    <w:name w:val="修订3"/>
    <w:hidden/>
    <w:uiPriority w:val="99"/>
    <w:unhideWhenUsed/>
    <w:qFormat/>
    <w:rPr>
      <w:rFonts w:asciiTheme="minorHAnsi" w:eastAsiaTheme="minorEastAsia" w:hAnsiTheme="minorHAnsi" w:cstheme="minorBidi"/>
      <w:kern w:val="2"/>
      <w:sz w:val="22"/>
      <w:szCs w:val="24"/>
      <w:lang w:val="en-US" w:eastAsia="zh-CN"/>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7C6A06-7956-468E-A687-8B250DBBE4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676</Words>
  <Characters>3857</Characters>
  <Application>Microsoft Office Word</Application>
  <DocSecurity>0</DocSecurity>
  <Lines>32</Lines>
  <Paragraphs>9</Paragraphs>
  <ScaleCrop>false</ScaleCrop>
  <LinksUpToDate>false</LinksUpToDate>
  <CharactersWithSpaces>4524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2026-10-22T08:22:00Z</dcterms:created>
  <dcterms:modified xsi:type="dcterms:W3CDTF">2026-10-22T08:22:00Z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eyJoZGlkIjoiMDljYzUzMWQ4OWI0YzBkYjYzMDRhZTY5ZjZkYmFmYTgiLCJ1c2VySWQiOiI2OTE3MzU3NzAifQ==</vt:lpwstr>
  </property>
  <property fmtid="{D5CDD505-2E9C-101B-9397-08002B2CF9AE}" pid="3" name="KSOProductBuildVer">
    <vt:lpwstr>2052-12.1.0.28505</vt:lpwstr>
  </property>
  <property fmtid="{D5CDD505-2E9C-101B-9397-08002B2CF9AE}" pid="4" name="ICV">
    <vt:lpwstr>B2DA5393F9FA49B1B9AA6F8CCAC56A3E_12</vt:lpwstr>
  </property>
</Properties>
</file>