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9F59" w14:textId="77777777" w:rsidR="00D672A4" w:rsidRPr="00677340" w:rsidRDefault="00D672A4" w:rsidP="00D672A4">
      <w:pPr>
        <w:spacing w:after="160" w:line="480" w:lineRule="auto"/>
        <w:ind w:hanging="720"/>
        <w:jc w:val="center"/>
        <w:rPr>
          <w:rFonts w:ascii="Times New Roman" w:hAnsi="Times New Roman" w:cs="Times New Roman"/>
          <w:b/>
          <w:bCs/>
          <w:lang w:bidi="fa-IR"/>
        </w:rPr>
      </w:pPr>
      <w:r w:rsidRPr="00677340">
        <w:rPr>
          <w:rFonts w:ascii="Times New Roman" w:hAnsi="Times New Roman" w:cs="Times New Roman"/>
          <w:b/>
          <w:bCs/>
          <w:lang w:bidi="fa-IR"/>
        </w:rPr>
        <w:t>Appendices</w:t>
      </w:r>
    </w:p>
    <w:p w14:paraId="33D6D9D9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4701C5E" w14:textId="77777777" w:rsidR="00D672A4" w:rsidRPr="00677340" w:rsidRDefault="00D672A4" w:rsidP="00D672A4">
      <w:pPr>
        <w:spacing w:line="48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 xml:space="preserve">Appendix-A: Receptive and Contextual Vocabulary Knowledge </w:t>
      </w:r>
      <w:proofErr w:type="gramStart"/>
      <w:r w:rsidRPr="00677340">
        <w:rPr>
          <w:rFonts w:ascii="Times New Roman" w:hAnsi="Times New Roman" w:cs="Times New Roman"/>
          <w:b/>
          <w:bCs/>
          <w:lang w:val="en-GB"/>
        </w:rPr>
        <w:t>Test  (</w:t>
      </w:r>
      <w:proofErr w:type="gramEnd"/>
      <w:r w:rsidRPr="00677340">
        <w:rPr>
          <w:rFonts w:ascii="Times New Roman" w:hAnsi="Times New Roman" w:cs="Times New Roman"/>
          <w:b/>
          <w:bCs/>
          <w:lang w:val="en-GB"/>
        </w:rPr>
        <w:t>RCVKT)</w:t>
      </w:r>
    </w:p>
    <w:p w14:paraId="6BFD2760" w14:textId="77777777" w:rsidR="00D672A4" w:rsidRPr="00677340" w:rsidRDefault="00D672A4" w:rsidP="00D672A4">
      <w:pPr>
        <w:spacing w:line="48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69DC76EC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Instructions:</w:t>
      </w:r>
      <w:r w:rsidRPr="00677340">
        <w:rPr>
          <w:rFonts w:ascii="Times New Roman" w:hAnsi="Times New Roman" w:cs="Times New Roman"/>
          <w:lang w:val="en-GB"/>
        </w:rPr>
        <w:br/>
        <w:t>This test measures your knowledge of vocabulary encountered in the Instagram Reels. Read each question carefully and answer all three parts for every target word.</w:t>
      </w:r>
    </w:p>
    <w:p w14:paraId="49CB2F0C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Marks:</w:t>
      </w:r>
      <w:r w:rsidRPr="00677340">
        <w:rPr>
          <w:rFonts w:ascii="Times New Roman" w:hAnsi="Times New Roman" w:cs="Times New Roman"/>
          <w:lang w:val="en-GB"/>
        </w:rPr>
        <w:t xml:space="preserve"> 3 marks per target word (1 mark each section)</w:t>
      </w:r>
    </w:p>
    <w:p w14:paraId="12D8CE1B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Target Word 1: Meticulous</w:t>
      </w:r>
    </w:p>
    <w:p w14:paraId="2267A71F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Part A. Meaning Recognition (1 mark)</w:t>
      </w:r>
    </w:p>
    <w:p w14:paraId="7D830469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Choose the correct meaning.</w:t>
      </w:r>
    </w:p>
    <w:p w14:paraId="264D1A2C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A. Very careless</w:t>
      </w:r>
      <w:r w:rsidRPr="00677340">
        <w:rPr>
          <w:rFonts w:ascii="Times New Roman" w:hAnsi="Times New Roman" w:cs="Times New Roman"/>
          <w:lang w:val="en-GB"/>
        </w:rPr>
        <w:br/>
        <w:t xml:space="preserve">B. Showing great attention to detail </w:t>
      </w:r>
      <w:r w:rsidRPr="00677340">
        <w:rPr>
          <w:rFonts w:ascii="Times New Roman" w:hAnsi="Times New Roman" w:cs="Times New Roman"/>
          <w:lang w:val="en-GB"/>
        </w:rPr>
        <w:br/>
        <w:t>C. Extremely noisy</w:t>
      </w:r>
      <w:r w:rsidRPr="00677340">
        <w:rPr>
          <w:rFonts w:ascii="Times New Roman" w:hAnsi="Times New Roman" w:cs="Times New Roman"/>
          <w:lang w:val="en-GB"/>
        </w:rPr>
        <w:br/>
        <w:t>D. Difficult to understand</w:t>
      </w:r>
    </w:p>
    <w:p w14:paraId="76F1BE5B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Part B. Form–Meaning Matching (1 mark)</w:t>
      </w:r>
    </w:p>
    <w:p w14:paraId="3320A7FD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Match the word with its meaning.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672A4" w:rsidRPr="00677340" w14:paraId="24C1623F" w14:textId="77777777" w:rsidTr="00B412C7">
        <w:tc>
          <w:tcPr>
            <w:tcW w:w="4148" w:type="dxa"/>
            <w:vAlign w:val="center"/>
          </w:tcPr>
          <w:p w14:paraId="06D9635D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b/>
                <w:bCs/>
                <w:lang w:val="en-GB"/>
              </w:rPr>
              <w:t>Word</w:t>
            </w:r>
          </w:p>
        </w:tc>
        <w:tc>
          <w:tcPr>
            <w:tcW w:w="4148" w:type="dxa"/>
            <w:vAlign w:val="center"/>
          </w:tcPr>
          <w:p w14:paraId="5CC5A114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b/>
                <w:bCs/>
                <w:lang w:val="en-GB"/>
              </w:rPr>
              <w:t>Meaning</w:t>
            </w:r>
          </w:p>
        </w:tc>
      </w:tr>
      <w:tr w:rsidR="00D672A4" w:rsidRPr="00677340" w14:paraId="6BC4C2F9" w14:textId="77777777" w:rsidTr="00B412C7">
        <w:tc>
          <w:tcPr>
            <w:tcW w:w="4148" w:type="dxa"/>
            <w:vMerge w:val="restart"/>
          </w:tcPr>
          <w:p w14:paraId="29E2C688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lang w:val="en-GB"/>
              </w:rPr>
              <w:t>Meticulous</w:t>
            </w:r>
          </w:p>
        </w:tc>
        <w:tc>
          <w:tcPr>
            <w:tcW w:w="4148" w:type="dxa"/>
            <w:vAlign w:val="center"/>
          </w:tcPr>
          <w:p w14:paraId="7BE7195B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rFonts w:ascii="Segoe UI Symbol" w:hAnsi="Segoe UI Symbol" w:cs="Segoe UI Symbol"/>
                <w:lang w:val="en-GB"/>
              </w:rPr>
              <w:t>☐</w:t>
            </w:r>
            <w:r w:rsidRPr="00677340">
              <w:rPr>
                <w:lang w:val="en-GB"/>
              </w:rPr>
              <w:t xml:space="preserve"> Careless</w:t>
            </w:r>
          </w:p>
        </w:tc>
      </w:tr>
      <w:tr w:rsidR="00D672A4" w:rsidRPr="00677340" w14:paraId="5862ADA1" w14:textId="77777777" w:rsidTr="00B412C7">
        <w:tc>
          <w:tcPr>
            <w:tcW w:w="4148" w:type="dxa"/>
            <w:vMerge/>
          </w:tcPr>
          <w:p w14:paraId="7678C1AA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</w:p>
        </w:tc>
        <w:tc>
          <w:tcPr>
            <w:tcW w:w="4148" w:type="dxa"/>
            <w:vAlign w:val="center"/>
          </w:tcPr>
          <w:p w14:paraId="11AA96AA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lang w:val="en-GB"/>
              </w:rPr>
              <w:t xml:space="preserve"> </w:t>
            </w:r>
            <w:r w:rsidRPr="00677340">
              <w:rPr>
                <w:rFonts w:ascii="Segoe UI Symbol" w:hAnsi="Segoe UI Symbol" w:cs="Segoe UI Symbol"/>
                <w:lang w:val="en-GB"/>
              </w:rPr>
              <w:t>☐</w:t>
            </w:r>
            <w:r w:rsidRPr="00677340">
              <w:rPr>
                <w:lang w:val="en-GB"/>
              </w:rPr>
              <w:t xml:space="preserve"> Very careful and precise</w:t>
            </w:r>
          </w:p>
        </w:tc>
      </w:tr>
      <w:tr w:rsidR="00D672A4" w:rsidRPr="00677340" w14:paraId="01DF7A44" w14:textId="77777777" w:rsidTr="00B412C7">
        <w:tc>
          <w:tcPr>
            <w:tcW w:w="4148" w:type="dxa"/>
            <w:vMerge/>
          </w:tcPr>
          <w:p w14:paraId="5CABEA54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</w:p>
        </w:tc>
        <w:tc>
          <w:tcPr>
            <w:tcW w:w="4148" w:type="dxa"/>
            <w:vAlign w:val="center"/>
          </w:tcPr>
          <w:p w14:paraId="4A49877C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rFonts w:ascii="Segoe UI Symbol" w:hAnsi="Segoe UI Symbol" w:cs="Segoe UI Symbol"/>
                <w:lang w:val="en-GB"/>
              </w:rPr>
              <w:t>☐</w:t>
            </w:r>
            <w:r w:rsidRPr="00677340">
              <w:rPr>
                <w:lang w:val="en-GB"/>
              </w:rPr>
              <w:t xml:space="preserve"> Quick</w:t>
            </w:r>
          </w:p>
        </w:tc>
      </w:tr>
      <w:tr w:rsidR="00D672A4" w:rsidRPr="00677340" w14:paraId="215A9D21" w14:textId="77777777" w:rsidTr="00B412C7">
        <w:tc>
          <w:tcPr>
            <w:tcW w:w="4148" w:type="dxa"/>
            <w:vMerge/>
          </w:tcPr>
          <w:p w14:paraId="75622A7D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</w:p>
        </w:tc>
        <w:tc>
          <w:tcPr>
            <w:tcW w:w="4148" w:type="dxa"/>
            <w:vAlign w:val="center"/>
          </w:tcPr>
          <w:p w14:paraId="5204E88F" w14:textId="77777777" w:rsidR="00D672A4" w:rsidRPr="00677340" w:rsidRDefault="00D672A4" w:rsidP="00B412C7">
            <w:pPr>
              <w:spacing w:line="480" w:lineRule="auto"/>
              <w:rPr>
                <w:lang w:val="en-GB"/>
              </w:rPr>
            </w:pPr>
            <w:r w:rsidRPr="00677340">
              <w:rPr>
                <w:rFonts w:ascii="Segoe UI Symbol" w:hAnsi="Segoe UI Symbol" w:cs="Segoe UI Symbol"/>
                <w:lang w:val="en-GB"/>
              </w:rPr>
              <w:t>☐</w:t>
            </w:r>
            <w:r w:rsidRPr="00677340">
              <w:rPr>
                <w:lang w:val="en-GB"/>
              </w:rPr>
              <w:t xml:space="preserve"> Exciting</w:t>
            </w:r>
          </w:p>
        </w:tc>
      </w:tr>
    </w:tbl>
    <w:p w14:paraId="2C4AB309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8C33503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Part C. Sentence Completion (1 mark)</w:t>
      </w:r>
    </w:p>
    <w:p w14:paraId="03D59EA4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Complete the sentence.</w:t>
      </w:r>
    </w:p>
    <w:p w14:paraId="3533B84B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The scientist was __________ when recording every observation during the experiment.</w:t>
      </w:r>
    </w:p>
    <w:p w14:paraId="1C31F05D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A. meticulous </w:t>
      </w:r>
    </w:p>
    <w:p w14:paraId="42DECE77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B. ordinary</w:t>
      </w:r>
    </w:p>
    <w:p w14:paraId="78A38B49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C. impatient</w:t>
      </w:r>
    </w:p>
    <w:p w14:paraId="35236A7A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lastRenderedPageBreak/>
        <w:t>D. careless</w:t>
      </w:r>
    </w:p>
    <w:p w14:paraId="2AB8A702" w14:textId="77777777" w:rsidR="00D672A4" w:rsidRPr="00677340" w:rsidRDefault="00D672A4" w:rsidP="00D672A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77340">
        <w:rPr>
          <w:rFonts w:ascii="Times New Roman" w:hAnsi="Times New Roman" w:cs="Times New Roman"/>
          <w:b/>
          <w:bCs/>
        </w:rPr>
        <w:t xml:space="preserve">Appendix-B: Questionnaire </w:t>
      </w:r>
    </w:p>
    <w:p w14:paraId="08EBC5A8" w14:textId="77777777" w:rsidR="00D672A4" w:rsidRPr="00677340" w:rsidRDefault="00D672A4" w:rsidP="00D672A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580A6DE9" w14:textId="77777777" w:rsidR="00D672A4" w:rsidRPr="00677340" w:rsidRDefault="00D672A4" w:rsidP="00D672A4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A. Attention to On-Screen Glosses</w:t>
      </w:r>
    </w:p>
    <w:p w14:paraId="2327601C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paid close attention to the on-screen vocabulary while watching the Reels. </w:t>
      </w:r>
    </w:p>
    <w:p w14:paraId="389ECB31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The highlighted words in the Reels easily captured my attention. </w:t>
      </w:r>
    </w:p>
    <w:p w14:paraId="3EE5F968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frequently noticed the meanings provided on the screen. </w:t>
      </w:r>
    </w:p>
    <w:p w14:paraId="179DE61F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The visual cues helped me focus on the target vocabulary items. </w:t>
      </w:r>
    </w:p>
    <w:p w14:paraId="1F91F6D9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deliberately tried to read and understand the vocabulary while watching. </w:t>
      </w:r>
    </w:p>
    <w:p w14:paraId="3DB7B687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My attention was drawn more to the words than other visual elements in the video. </w:t>
      </w:r>
    </w:p>
    <w:p w14:paraId="4BE22EC3" w14:textId="77777777" w:rsidR="00D672A4" w:rsidRPr="00677340" w:rsidRDefault="00D672A4" w:rsidP="00D672A4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3F28C0E3" w14:textId="77777777" w:rsidR="00D672A4" w:rsidRPr="00677340" w:rsidRDefault="00D672A4" w:rsidP="00D672A4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B. Depth of Lexical Processing</w:t>
      </w:r>
    </w:p>
    <w:p w14:paraId="197C9A56" w14:textId="77777777" w:rsidR="00D672A4" w:rsidRPr="00677340" w:rsidRDefault="00D672A4" w:rsidP="00D672A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tried to understand the deeper meaning of each target word. </w:t>
      </w:r>
    </w:p>
    <w:p w14:paraId="5C398EDC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connected new vocabulary with my prior knowledge. </w:t>
      </w:r>
    </w:p>
    <w:p w14:paraId="272A81EA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mentally repeated the new words to remember them. </w:t>
      </w:r>
    </w:p>
    <w:p w14:paraId="24C6A861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tried to infer meanings from context before reading the reels. </w:t>
      </w:r>
    </w:p>
    <w:p w14:paraId="743657D1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focused on how each word was used in the situation shown in the Reel. </w:t>
      </w:r>
    </w:p>
    <w:p w14:paraId="63D3F12C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made an effort to remember both form and meaning of the words. </w:t>
      </w:r>
    </w:p>
    <w:p w14:paraId="54D815C0" w14:textId="77777777" w:rsidR="00D672A4" w:rsidRPr="00677340" w:rsidRDefault="00D672A4" w:rsidP="00D672A4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00C74EC1" w14:textId="77777777" w:rsidR="00D672A4" w:rsidRPr="00677340" w:rsidRDefault="00D672A4" w:rsidP="00D672A4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677340">
        <w:rPr>
          <w:rFonts w:ascii="Times New Roman" w:hAnsi="Times New Roman" w:cs="Times New Roman"/>
          <w:b/>
          <w:bCs/>
          <w:lang w:val="en-GB"/>
        </w:rPr>
        <w:t>C. Comprehension of Video Content</w:t>
      </w:r>
    </w:p>
    <w:p w14:paraId="7924FA15" w14:textId="77777777" w:rsidR="00D672A4" w:rsidRPr="00677340" w:rsidRDefault="00D672A4" w:rsidP="00D672A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was able to understand the overall meaning of each Reel. </w:t>
      </w:r>
    </w:p>
    <w:p w14:paraId="1A9AEBC6" w14:textId="77777777" w:rsidR="00D672A4" w:rsidRPr="00677340" w:rsidRDefault="00D672A4" w:rsidP="00D672A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The visuals helped me understand the spoken content easily. </w:t>
      </w:r>
    </w:p>
    <w:p w14:paraId="4453B869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could follow the storyline or situation presented in the videos. </w:t>
      </w:r>
    </w:p>
    <w:p w14:paraId="5AD677CC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The vocabulary support improved my understanding of the video content. </w:t>
      </w:r>
    </w:p>
    <w:p w14:paraId="70BEBD46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 xml:space="preserve">I did not struggle to understand what was happening in most Reels. </w:t>
      </w:r>
    </w:p>
    <w:p w14:paraId="60702369" w14:textId="77777777" w:rsidR="00D672A4" w:rsidRPr="00677340" w:rsidRDefault="00D672A4" w:rsidP="00D672A4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677340">
        <w:rPr>
          <w:rFonts w:ascii="Times New Roman" w:hAnsi="Times New Roman" w:cs="Times New Roman"/>
          <w:lang w:val="en-GB"/>
        </w:rPr>
        <w:t>I could connect the spoken language with the visual context effectively.</w:t>
      </w:r>
    </w:p>
    <w:p w14:paraId="490B4C16" w14:textId="77777777" w:rsidR="00D672A4" w:rsidRPr="00677340" w:rsidRDefault="00D672A4" w:rsidP="00D672A4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F6EBDC4" w14:textId="77777777" w:rsidR="00D672A4" w:rsidRPr="00D672A4" w:rsidRDefault="00D672A4">
      <w:pPr>
        <w:rPr>
          <w:lang w:val="en-GB"/>
        </w:rPr>
      </w:pPr>
    </w:p>
    <w:sectPr w:rsidR="00D672A4" w:rsidRPr="00D672A4" w:rsidSect="00D672A4">
      <w:footerReference w:type="default" r:id="rId5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7921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72B2C5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41140C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A0526"/>
    <w:multiLevelType w:val="multilevel"/>
    <w:tmpl w:val="33CA05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 w16cid:durableId="1421755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A4"/>
    <w:rsid w:val="00D672A4"/>
    <w:rsid w:val="00FC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00177"/>
  <w15:chartTrackingRefBased/>
  <w15:docId w15:val="{F0771812-0757-44E9-BC2F-B2E87245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A4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2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2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2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2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2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D67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2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D672A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672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2A4"/>
    <w:rPr>
      <w:rFonts w:eastAsiaTheme="minorEastAsia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2026-09-14T09:29:00Z</dcterms:created>
  <dcterms:modified xsi:type="dcterms:W3CDTF">2026-09-14T09:29:00Z</dcterms:modified>
</cp:coreProperties>
</file>