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48AB1" w14:textId="77777777" w:rsidR="005C5628" w:rsidRDefault="005C5628" w:rsidP="005C5628">
      <w:pPr>
        <w:spacing w:before="200" w:after="120"/>
      </w:pPr>
      <w:r>
        <w:rPr>
          <w:b/>
          <w:bCs/>
          <w:szCs w:val="21"/>
        </w:rPr>
        <w:t>Table 2. Key Quantitative Data Extracted from Documentary Sources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2400"/>
        <w:gridCol w:w="3200"/>
      </w:tblGrid>
      <w:tr w:rsidR="005C5628" w14:paraId="13F301C6" w14:textId="77777777" w:rsidTr="005D7CD0">
        <w:trPr>
          <w:tblHeader/>
        </w:trPr>
        <w:tc>
          <w:tcPr>
            <w:tcW w:w="3000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0968D1" w14:textId="77777777" w:rsidR="005C5628" w:rsidRDefault="005C5628" w:rsidP="005D7CD0">
            <w:r>
              <w:rPr>
                <w:b/>
                <w:bCs/>
                <w:color w:val="FFFFFF"/>
                <w:szCs w:val="19"/>
              </w:rPr>
              <w:t>Data Point</w:t>
            </w:r>
          </w:p>
        </w:tc>
        <w:tc>
          <w:tcPr>
            <w:tcW w:w="2400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06DC77" w14:textId="77777777" w:rsidR="005C5628" w:rsidRDefault="005C5628" w:rsidP="005D7CD0">
            <w:r>
              <w:rPr>
                <w:b/>
                <w:bCs/>
                <w:color w:val="FFFFFF"/>
                <w:szCs w:val="19"/>
              </w:rPr>
              <w:t>Value</w:t>
            </w:r>
          </w:p>
        </w:tc>
        <w:tc>
          <w:tcPr>
            <w:tcW w:w="3200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448019" w14:textId="77777777" w:rsidR="005C5628" w:rsidRDefault="005C5628" w:rsidP="005D7CD0">
            <w:r>
              <w:rPr>
                <w:b/>
                <w:bCs/>
                <w:color w:val="FFFFFF"/>
                <w:szCs w:val="19"/>
              </w:rPr>
              <w:t>Source(s)</w:t>
            </w:r>
          </w:p>
        </w:tc>
      </w:tr>
      <w:tr w:rsidR="005C5628" w14:paraId="60B5B478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97C65E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establishment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A2024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15 April 1974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D461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(n.d.); Wikipedia (2024)</w:t>
            </w:r>
          </w:p>
        </w:tc>
      </w:tr>
      <w:tr w:rsidR="005C5628" w14:paraId="7782D032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D94593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workforce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EEB0C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629 employees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9C129C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Wikipedia (2026)</w:t>
            </w:r>
          </w:p>
        </w:tc>
      </w:tr>
      <w:tr w:rsidR="005C5628" w14:paraId="4F9A63DD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7A131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annual budget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3B15D3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USD 6.2 million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C1099B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Wikipedia (2026)</w:t>
            </w:r>
          </w:p>
        </w:tc>
      </w:tr>
      <w:tr w:rsidR="005C5628" w14:paraId="396C0EA3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F5E62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Fuel share of HWA budget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8A7FD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50%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564A44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EY/WSP (2014); Farah (2015)</w:t>
            </w:r>
          </w:p>
        </w:tc>
      </w:tr>
      <w:tr w:rsidR="005C5628" w14:paraId="1AF3CDF2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7A477B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Pre-project water production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4D90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9 million liters/day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D5D25A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UN-Habitat (2014); SDF (2014)</w:t>
            </w:r>
          </w:p>
        </w:tc>
      </w:tr>
      <w:tr w:rsidR="005C5628" w14:paraId="087B9F5D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306B2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Post-HUWSUP design capacity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8B470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14.5–20 million liters/day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1AB0B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UN-Habitat (2015)</w:t>
            </w:r>
          </w:p>
        </w:tc>
      </w:tr>
      <w:tr w:rsidR="005C5628" w14:paraId="4E4EF911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9D6883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Population with piped water access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BF262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35%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26B734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SDF (2014); Farah (2015)</w:t>
            </w:r>
          </w:p>
        </w:tc>
      </w:tr>
      <w:tr w:rsidR="005C5628" w14:paraId="655F58F6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5DD5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Population relying on water trucking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F9161E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65%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D2499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SDF (2014); Farah (2015)</w:t>
            </w:r>
          </w:p>
        </w:tc>
      </w:tr>
      <w:tr w:rsidR="005C5628" w14:paraId="05A3A18F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4CD7B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Production vs. WHO minimum standard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BA1A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47% below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665A5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UNICEF (2012); Farah (2015)</w:t>
            </w:r>
          </w:p>
        </w:tc>
      </w:tr>
      <w:tr w:rsidR="005C5628" w14:paraId="44068C6E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98D0A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 xml:space="preserve">Geed </w:t>
            </w:r>
            <w:proofErr w:type="spellStart"/>
            <w:r w:rsidRPr="00B656B2">
              <w:rPr>
                <w:szCs w:val="22"/>
              </w:rPr>
              <w:t>Deeble</w:t>
            </w:r>
            <w:proofErr w:type="spellEnd"/>
            <w:r w:rsidRPr="00B656B2">
              <w:rPr>
                <w:szCs w:val="22"/>
              </w:rPr>
              <w:t xml:space="preserve"> boreholes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24AB4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13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CB72F9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UHL &amp; Associates (2012); Farah (2015)</w:t>
            </w:r>
          </w:p>
        </w:tc>
      </w:tr>
      <w:tr w:rsidR="005C5628" w14:paraId="66E59F00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4626DC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Original pipeline specifications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DAA08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Twin 300mm, 20km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809BCB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Farah (2015); UN-Habitat (2014)</w:t>
            </w:r>
          </w:p>
        </w:tc>
      </w:tr>
      <w:tr w:rsidR="005C5628" w14:paraId="00DC0E62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11AC94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HUWSUP pipeline length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65A9E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23 km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9F49B9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UN-Habitat (2015)</w:t>
            </w:r>
          </w:p>
        </w:tc>
      </w:tr>
      <w:tr w:rsidR="005C5628" w14:paraId="33DD7A0B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2086B8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HUWSUP EU funding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CEE67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EUR 15 million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B2B52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UN-Habitat (2015)</w:t>
            </w:r>
          </w:p>
        </w:tc>
      </w:tr>
      <w:tr w:rsidR="005C5628" w14:paraId="1F6BE642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FCF6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HUWSUP SDF1 funding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E4649E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USD 8.6 million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4DA69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SDF (2014)</w:t>
            </w:r>
          </w:p>
        </w:tc>
      </w:tr>
      <w:tr w:rsidR="005C5628" w14:paraId="3B6928B6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6D2C0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lastRenderedPageBreak/>
              <w:t>HUWSUP planned completion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3F996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2017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DFF54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UN-Habitat (2015)</w:t>
            </w:r>
          </w:p>
        </w:tc>
      </w:tr>
      <w:tr w:rsidR="005C5628" w14:paraId="69D67D27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4B96D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HUWSUP actual completion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7D12A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2022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4FFE2A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EU Delegation (2022)</w:t>
            </w:r>
          </w:p>
        </w:tc>
      </w:tr>
      <w:tr w:rsidR="005C5628" w14:paraId="52838D1C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8C309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HUWSUP delay duration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30C82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~5 years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B5BF4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Calculated from above</w:t>
            </w:r>
          </w:p>
        </w:tc>
      </w:tr>
      <w:tr w:rsidR="005C5628" w14:paraId="2453B3FF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C9538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 xml:space="preserve">HWSBSP </w:t>
            </w:r>
            <w:proofErr w:type="spellStart"/>
            <w:r w:rsidRPr="00B656B2">
              <w:rPr>
                <w:szCs w:val="22"/>
              </w:rPr>
              <w:t>KfW</w:t>
            </w:r>
            <w:proofErr w:type="spellEnd"/>
            <w:r w:rsidRPr="00B656B2">
              <w:rPr>
                <w:szCs w:val="22"/>
              </w:rPr>
              <w:t>/BMZ funding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96FCA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EUR 33 million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683204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proofErr w:type="spellStart"/>
            <w:r w:rsidRPr="00B656B2">
              <w:rPr>
                <w:szCs w:val="22"/>
              </w:rPr>
              <w:t>KfW</w:t>
            </w:r>
            <w:proofErr w:type="spellEnd"/>
            <w:r w:rsidRPr="00B656B2">
              <w:rPr>
                <w:szCs w:val="22"/>
              </w:rPr>
              <w:t xml:space="preserve"> (n.d.); GTAI (2023)</w:t>
            </w:r>
          </w:p>
        </w:tc>
      </w:tr>
      <w:tr w:rsidR="005C5628" w14:paraId="1C1FCED0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D10BC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HWSBSP additional 2025 pledge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7C0A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EUR 18 million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D5D380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(2025)</w:t>
            </w:r>
          </w:p>
        </w:tc>
      </w:tr>
      <w:tr w:rsidR="005C5628" w14:paraId="774C1CE7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4DB80A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Ludwig Pfeiffer insolvency date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9A0D22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Mid-December 2021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69F5B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(2025)</w:t>
            </w:r>
          </w:p>
        </w:tc>
      </w:tr>
      <w:tr w:rsidR="005C5628" w14:paraId="09E78C0B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FDC89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HWSBSP original completion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065B98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Jan 2023–Jan 2024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F4BC4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GTAI (2023)</w:t>
            </w:r>
          </w:p>
        </w:tc>
      </w:tr>
      <w:tr w:rsidR="005C5628" w14:paraId="657C90A4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447D5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HWSBSP extended deadline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474F2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January 2025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B73517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(2025)</w:t>
            </w:r>
          </w:p>
        </w:tc>
      </w:tr>
      <w:tr w:rsidR="005C5628" w14:paraId="37FC455D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C5C2E2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 xml:space="preserve">HWSBSP revised completion (direct </w:t>
            </w:r>
            <w:proofErr w:type="spellStart"/>
            <w:r w:rsidRPr="00B656B2">
              <w:rPr>
                <w:szCs w:val="22"/>
              </w:rPr>
              <w:t>impl</w:t>
            </w:r>
            <w:proofErr w:type="spellEnd"/>
            <w:r w:rsidRPr="00B656B2">
              <w:rPr>
                <w:szCs w:val="22"/>
              </w:rPr>
              <w:t>.)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25A1B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Before October 2025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D776FA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(2025)</w:t>
            </w:r>
          </w:p>
        </w:tc>
      </w:tr>
      <w:tr w:rsidR="005C5628" w14:paraId="2C93EEE2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FDD407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HWSBSP delay duration (as of 2025)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BC092E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4+ years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B8EE20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Calculated from above</w:t>
            </w:r>
          </w:p>
        </w:tc>
      </w:tr>
      <w:tr w:rsidR="005C5628" w14:paraId="06D70B4D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4022DA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HWSBSP scope: reservoirs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85DB5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4 RC, 7,600 m³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D544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GTAI (2023)</w:t>
            </w:r>
          </w:p>
        </w:tc>
      </w:tr>
      <w:tr w:rsidR="005C5628" w14:paraId="43D16F8F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D944D8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HWSBSP scope: transmission mains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32CAF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4 lines, 14 km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13DE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GTAI (2023)</w:t>
            </w:r>
          </w:p>
        </w:tc>
      </w:tr>
      <w:tr w:rsidR="005C5628" w14:paraId="0DA78D83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B19F35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HWSBSP scope: distribution networks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35A16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6 networks, 157 km PE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7E9F0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GTAI (2023)</w:t>
            </w:r>
          </w:p>
        </w:tc>
      </w:tr>
      <w:tr w:rsidR="005C5628" w14:paraId="26E5F050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C966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Hargeisa population (est.)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2057E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1 million+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A98F28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Farah (2015); UNITAC (n.d.)</w:t>
            </w:r>
          </w:p>
        </w:tc>
      </w:tr>
      <w:tr w:rsidR="005C5628" w14:paraId="1DE15140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40ED6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lastRenderedPageBreak/>
              <w:t>Annual population growth rate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1498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5–7%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CFE06C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Farah (2015); Hargeisa Municipality</w:t>
            </w:r>
          </w:p>
        </w:tc>
      </w:tr>
      <w:tr w:rsidR="005C5628" w14:paraId="6EB63504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F6B8B3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IDP population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88A8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111,000+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88807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UNITAC (n.d.)</w:t>
            </w:r>
          </w:p>
        </w:tc>
      </w:tr>
      <w:tr w:rsidR="005C5628" w14:paraId="797FD6A4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1CD329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Piped water price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DDBDB5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USD 1.50/m³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C3C59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SIDA (2014); Farah (2015)</w:t>
            </w:r>
          </w:p>
        </w:tc>
      </w:tr>
      <w:tr w:rsidR="005C5628" w14:paraId="5D8BABB3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5A58E6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Trucked water price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14B30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Up to USD 7.50/m³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7E7643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SIDA (2014); Farah (2015)</w:t>
            </w:r>
          </w:p>
        </w:tc>
      </w:tr>
      <w:tr w:rsidR="005C5628" w14:paraId="22D1F58F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46D72E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Water price per barrel (piped)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9E1CC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~USD 0.03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17F9AC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UNITAC (n.d.)</w:t>
            </w:r>
          </w:p>
        </w:tc>
      </w:tr>
      <w:tr w:rsidR="005C5628" w14:paraId="2A6B9642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630A9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Water price per barrel (trucked)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5A8B3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~USD 2.50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65A4AE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UNITAC (n.d.)</w:t>
            </w:r>
          </w:p>
        </w:tc>
      </w:tr>
      <w:tr w:rsidR="005C5628" w14:paraId="36F2FAD0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701CCB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proofErr w:type="spellStart"/>
            <w:r w:rsidRPr="00B656B2">
              <w:rPr>
                <w:szCs w:val="22"/>
              </w:rPr>
              <w:t>Kalqoray</w:t>
            </w:r>
            <w:proofErr w:type="spellEnd"/>
            <w:r w:rsidRPr="00B656B2">
              <w:rPr>
                <w:szCs w:val="22"/>
              </w:rPr>
              <w:t xml:space="preserve"> Dam capacity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0D8823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1.4 million m³ (1.8M with check-dam)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C923D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HWA (2025b)</w:t>
            </w:r>
          </w:p>
        </w:tc>
      </w:tr>
      <w:tr w:rsidR="005C5628" w14:paraId="3661C5C1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8CD06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Cumulative investment (by 2018)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25081F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~EUR 53.2 million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B53FEA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Somaliland Economic (2018)</w:t>
            </w:r>
          </w:p>
        </w:tc>
      </w:tr>
      <w:tr w:rsidR="005C5628" w14:paraId="13C4D002" w14:textId="77777777" w:rsidTr="005D7CD0"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EC5D78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SDF1 allocation (boreholes/network)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CAB51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USD 1.76 million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90F2F1" w14:textId="77777777" w:rsidR="005C5628" w:rsidRPr="00B656B2" w:rsidRDefault="005C5628" w:rsidP="005D7CD0">
            <w:pPr>
              <w:rPr>
                <w:sz w:val="22"/>
                <w:szCs w:val="22"/>
              </w:rPr>
            </w:pPr>
            <w:r w:rsidRPr="00B656B2">
              <w:rPr>
                <w:szCs w:val="22"/>
              </w:rPr>
              <w:t>SDF (2014)</w:t>
            </w:r>
          </w:p>
        </w:tc>
      </w:tr>
    </w:tbl>
    <w:p w14:paraId="006CA902" w14:textId="77777777" w:rsidR="005C5628" w:rsidRDefault="005C5628" w:rsidP="005C5628">
      <w:pPr>
        <w:spacing w:after="300"/>
      </w:pPr>
    </w:p>
    <w:p w14:paraId="73CFFAFA" w14:textId="77777777" w:rsidR="005C5628" w:rsidRDefault="005C5628">
      <w:bookmarkStart w:id="0" w:name="_GoBack"/>
      <w:bookmarkEnd w:id="0"/>
    </w:p>
    <w:sectPr w:rsidR="005C5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28"/>
    <w:rsid w:val="005C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3CAE4"/>
  <w15:chartTrackingRefBased/>
  <w15:docId w15:val="{24C614D9-7939-4E0A-B523-57415DF3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562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muhiimcadey998@gmail.com</dc:creator>
  <cp:keywords/>
  <dc:description/>
  <cp:lastModifiedBy>muhiimcadey998@gmail.com</cp:lastModifiedBy>
  <cp:revision>1</cp:revision>
  <dcterms:created xsi:type="dcterms:W3CDTF">2026-09-14T10:52:00Z</dcterms:created>
  <dcterms:modified xsi:type="dcterms:W3CDTF">2026-09-14T10:54:00Z</dcterms:modified>
</cp:coreProperties>
</file>