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05A65F" w14:textId="77777777" w:rsidR="007F1005" w:rsidRPr="003359B3" w:rsidRDefault="007F1005" w:rsidP="007F1005">
      <w:pPr>
        <w:spacing w:after="80" w:line="480" w:lineRule="auto"/>
        <w:ind w:left="360" w:hanging="360"/>
        <w:jc w:val="both"/>
        <w:rPr>
          <w:rFonts w:ascii="Times New Roman" w:hAnsi="Times New Roman" w:cs="Times New Roman"/>
          <w:color w:val="000000" w:themeColor="text1"/>
          <w:lang w:val="en-US"/>
        </w:rPr>
      </w:pPr>
      <w:r>
        <w:rPr>
          <w:rFonts w:ascii="Times New Roman" w:hAnsi="Times New Roman" w:cs="Times New Roman"/>
          <w:b/>
          <w:color w:val="000000" w:themeColor="text1"/>
          <w:lang w:val="en-US"/>
        </w:rPr>
        <w:t>Supplementary Figure 1.</w:t>
      </w:r>
      <w:r>
        <w:rPr>
          <w:rFonts w:ascii="Times New Roman" w:hAnsi="Times New Roman" w:cs="Times New Roman"/>
          <w:color w:val="000000" w:themeColor="text1"/>
          <w:lang w:val="en-US"/>
        </w:rPr>
        <w:t xml:space="preserve"> (A) Whole-cell extracts from CS3BE Flag and CS3BE CSA-Flag cells immunoblotted for AKT1 (shown at two exposures), AKT2, AKT3, CSA and </w:t>
      </w:r>
      <w:r>
        <w:rPr>
          <w:rFonts w:ascii="Times New Roman" w:hAnsi="Times New Roman" w:cs="Times New Roman"/>
          <w:color w:val="000000" w:themeColor="text1"/>
        </w:rPr>
        <w:t>β</w:t>
      </w:r>
      <w:r>
        <w:rPr>
          <w:rFonts w:ascii="Times New Roman" w:hAnsi="Times New Roman" w:cs="Times New Roman"/>
          <w:color w:val="000000" w:themeColor="text1"/>
          <w:lang w:val="en-US"/>
        </w:rPr>
        <w:t>-actin. (B) MDA-MB-231 sh-K and sh-CSA cells were serum-starved, stimulated with EGF and harvested at the indicated times for immunoblotting; the graphs report the densitometric quantification of pAKT</w:t>
      </w:r>
      <w:r>
        <w:rPr>
          <w:rFonts w:ascii="Times New Roman" w:hAnsi="Times New Roman" w:cs="Times New Roman"/>
          <w:color w:val="000000" w:themeColor="text1"/>
          <w:vertAlign w:val="superscript"/>
          <w:lang w:val="en-US"/>
        </w:rPr>
        <w:t>T308</w:t>
      </w:r>
      <w:r>
        <w:rPr>
          <w:rFonts w:ascii="Times New Roman" w:hAnsi="Times New Roman" w:cs="Times New Roman"/>
          <w:color w:val="000000" w:themeColor="text1"/>
          <w:lang w:val="en-US"/>
        </w:rPr>
        <w:t xml:space="preserve"> and pAKT</w:t>
      </w:r>
      <w:r>
        <w:rPr>
          <w:rFonts w:ascii="Times New Roman" w:hAnsi="Times New Roman" w:cs="Times New Roman"/>
          <w:color w:val="000000" w:themeColor="text1"/>
          <w:vertAlign w:val="superscript"/>
          <w:lang w:val="en-US"/>
        </w:rPr>
        <w:t>S473</w:t>
      </w:r>
      <w:r>
        <w:rPr>
          <w:rFonts w:ascii="Times New Roman" w:hAnsi="Times New Roman" w:cs="Times New Roman"/>
          <w:color w:val="000000" w:themeColor="text1"/>
          <w:lang w:val="en-US"/>
        </w:rPr>
        <w:t>. Data are mean ± SEM of three independent experiments; *p &lt; 0.05, **p &lt; 0.01. (C) Quantification of the PLA foci per cell shown in Fig. 5C. Data are mean ± SEM; ***p &lt; 0.001. (D) Representative wound-healing assay performed on CS3BE Flag and CS3BE CSA-Flag cells at 0, 24 and 48 h. (E) Immunoprecipitation of CSB-Flag from CS1AN Flag and CS1AN CSB-Flag cells, immunoblotted for CSB-Flag and AKT. WCE, whole-cell extract; FT, flow-through; IP, immunoprecipitation. (F) Whole-cell extracts from CS1AN Flag and CS1AN CSB-Flag cells immunoblotted for pAKT</w:t>
      </w:r>
      <w:r>
        <w:rPr>
          <w:rFonts w:ascii="Times New Roman" w:hAnsi="Times New Roman" w:cs="Times New Roman"/>
          <w:color w:val="000000" w:themeColor="text1"/>
          <w:vertAlign w:val="superscript"/>
          <w:lang w:val="en-US"/>
        </w:rPr>
        <w:t>S473</w:t>
      </w:r>
      <w:r>
        <w:rPr>
          <w:rFonts w:ascii="Times New Roman" w:hAnsi="Times New Roman" w:cs="Times New Roman"/>
          <w:color w:val="000000" w:themeColor="text1"/>
          <w:lang w:val="en-US"/>
        </w:rPr>
        <w:t>, pAKT</w:t>
      </w:r>
      <w:r>
        <w:rPr>
          <w:rFonts w:ascii="Times New Roman" w:hAnsi="Times New Roman" w:cs="Times New Roman"/>
          <w:color w:val="000000" w:themeColor="text1"/>
          <w:vertAlign w:val="superscript"/>
          <w:lang w:val="en-US"/>
        </w:rPr>
        <w:t>T308</w:t>
      </w:r>
      <w:r>
        <w:rPr>
          <w:rFonts w:ascii="Times New Roman" w:hAnsi="Times New Roman" w:cs="Times New Roman"/>
          <w:color w:val="000000" w:themeColor="text1"/>
          <w:lang w:val="en-US"/>
        </w:rPr>
        <w:t xml:space="preserve">, total AKT, CSB-Flag and </w:t>
      </w:r>
      <w:r>
        <w:rPr>
          <w:rFonts w:ascii="Times New Roman" w:hAnsi="Times New Roman" w:cs="Times New Roman"/>
          <w:color w:val="000000" w:themeColor="text1"/>
        </w:rPr>
        <w:t>β</w:t>
      </w:r>
      <w:r>
        <w:rPr>
          <w:rFonts w:ascii="Times New Roman" w:hAnsi="Times New Roman" w:cs="Times New Roman"/>
          <w:color w:val="000000" w:themeColor="text1"/>
          <w:lang w:val="en-US"/>
        </w:rPr>
        <w:t>-actin, with the corresponding densitometric quantification (</w:t>
      </w:r>
      <w:r>
        <w:rPr>
          <w:rFonts w:ascii="Times New Roman" w:hAnsi="Times New Roman" w:cs="Times New Roman"/>
          <w:color w:val="000000" w:themeColor="text1"/>
        </w:rPr>
        <w:t>β</w:t>
      </w:r>
      <w:r>
        <w:rPr>
          <w:rFonts w:ascii="Times New Roman" w:hAnsi="Times New Roman" w:cs="Times New Roman"/>
          <w:color w:val="000000" w:themeColor="text1"/>
          <w:lang w:val="en-US"/>
        </w:rPr>
        <w:t>-actin normalized). ns, not significant. (G) Nascent RNA synthesis measured by biosynthetic incorporation of 5-ethynyluridine (EU) in MDA-MB-231 sh-K and sh-CSA cells. Data are mean ± SEM; ns, not significant.</w:t>
      </w:r>
    </w:p>
    <w:p w14:paraId="53CC6540" w14:textId="77777777" w:rsidR="007F1005" w:rsidRPr="003359B3" w:rsidRDefault="007F1005" w:rsidP="007F1005">
      <w:pPr>
        <w:spacing w:after="80" w:line="480" w:lineRule="auto"/>
        <w:ind w:left="360" w:hanging="360"/>
        <w:jc w:val="both"/>
        <w:rPr>
          <w:rFonts w:ascii="Times New Roman" w:hAnsi="Times New Roman" w:cs="Times New Roman"/>
          <w:color w:val="000000" w:themeColor="text1"/>
          <w:lang w:val="en-US"/>
        </w:rPr>
      </w:pPr>
      <w:r>
        <w:rPr>
          <w:rFonts w:ascii="Times New Roman" w:hAnsi="Times New Roman" w:cs="Times New Roman"/>
          <w:b/>
          <w:color w:val="000000" w:themeColor="text1"/>
          <w:lang w:val="en-US"/>
        </w:rPr>
        <w:t>Supplementary Figure 2. Loss of CSA partially phenocopies the transcriptional consequences of AKT depletion.</w:t>
      </w:r>
      <w:r>
        <w:rPr>
          <w:rFonts w:ascii="Times New Roman" w:hAnsi="Times New Roman" w:cs="Times New Roman"/>
          <w:color w:val="000000" w:themeColor="text1"/>
          <w:lang w:val="en-US"/>
        </w:rPr>
        <w:t xml:space="preserve"> (A) Number of differentially expressed genes (DEGs) identified in MDA-MB-231 cells depleted of AKT (AKT-KD) or CSA (CSA-KD) relative to scrambled control. (B) Venn diagram showing the overlap between the AKT-KD and CSA-KD DEG signatures. (C, D) Volcano plots of AKT-KD (C) and CSA-KD (D) versus control cells; dashed lines indicate the significance thresholds (|log2FC| &gt; 0.58; padj &lt; 0.05). (E) Transcriptome-wide correlation of the log2 fold-changes obtained in AKT-KD and CSA-KD cells (r = 0.53). (F) Heat map of the log2 fold-changes of AKT-dependent genes, the immediate-early transcription factors EGR1, NR4A1, FOSB and FOS and the mitochondrial transcripts COX8A and MT-RNR2, in AKT-KD and CSA-KD cells.</w:t>
      </w:r>
    </w:p>
    <w:p w14:paraId="635520D0" w14:textId="77777777" w:rsidR="007F1005" w:rsidRPr="003359B3" w:rsidRDefault="007F1005" w:rsidP="007F1005">
      <w:pPr>
        <w:spacing w:after="80" w:line="480" w:lineRule="auto"/>
        <w:ind w:left="360" w:hanging="360"/>
        <w:jc w:val="both"/>
        <w:rPr>
          <w:rFonts w:ascii="Times New Roman" w:hAnsi="Times New Roman" w:cs="Times New Roman"/>
          <w:color w:val="000000" w:themeColor="text1"/>
          <w:lang w:val="en-US"/>
        </w:rPr>
      </w:pPr>
    </w:p>
    <w:p w14:paraId="53D8C03A" w14:textId="77777777" w:rsidR="007F1005" w:rsidRPr="003359B3" w:rsidRDefault="007F1005" w:rsidP="007F1005">
      <w:pPr>
        <w:spacing w:after="80" w:line="480" w:lineRule="auto"/>
        <w:ind w:left="360" w:hanging="360"/>
        <w:jc w:val="both"/>
        <w:rPr>
          <w:rFonts w:ascii="Times New Roman" w:hAnsi="Times New Roman" w:cs="Times New Roman"/>
          <w:color w:val="000000" w:themeColor="text1"/>
          <w:lang w:val="en-US"/>
        </w:rPr>
      </w:pPr>
    </w:p>
    <w:p w14:paraId="6C87A6E2" w14:textId="77777777" w:rsidR="00E023F9" w:rsidRDefault="00E023F9"/>
    <w:sectPr w:rsidR="00E023F9" w:rsidSect="007F1005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1005"/>
    <w:rsid w:val="000C4033"/>
    <w:rsid w:val="00173ED8"/>
    <w:rsid w:val="002F50B1"/>
    <w:rsid w:val="004B42CB"/>
    <w:rsid w:val="005F2B46"/>
    <w:rsid w:val="006C1F20"/>
    <w:rsid w:val="006E1731"/>
    <w:rsid w:val="007F1005"/>
    <w:rsid w:val="00866D74"/>
    <w:rsid w:val="00882A73"/>
    <w:rsid w:val="00906905"/>
    <w:rsid w:val="0095305D"/>
    <w:rsid w:val="00B10170"/>
    <w:rsid w:val="00B260B7"/>
    <w:rsid w:val="00B85331"/>
    <w:rsid w:val="00C94D66"/>
    <w:rsid w:val="00DE7E69"/>
    <w:rsid w:val="00E02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BF613F"/>
  <w15:chartTrackingRefBased/>
  <w15:docId w15:val="{F873EE97-2FD7-474D-8C30-29B1C1D9F0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1005"/>
    <w:pPr>
      <w:spacing w:after="0" w:line="240" w:lineRule="auto"/>
    </w:pPr>
    <w:rPr>
      <w:rFonts w:ascii="Arial" w:eastAsia="Arial" w:hAnsi="Arial" w:cs="Arial"/>
      <w:kern w:val="0"/>
      <w:sz w:val="22"/>
      <w:szCs w:val="22"/>
      <w:lang w:val="it-IT" w:eastAsia="it-IT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F100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IN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F100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IN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F1005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IN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F1005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n-IN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F1005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n-IN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F1005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IN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F1005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IN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F1005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IN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F1005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IN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F100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F100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F100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F100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F100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F100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F100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F100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F100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F100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N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7F10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F1005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IN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7F10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F1005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n-IN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F100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F1005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n-IN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F100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100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en-IN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100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F100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308</Words>
  <Characters>1756</Characters>
  <Application>Microsoft Office Word</Application>
  <DocSecurity>0</DocSecurity>
  <Lines>14</Lines>
  <Paragraphs>4</Paragraphs>
  <ScaleCrop>false</ScaleCrop>
  <Company/>
  <LinksUpToDate>false</LinksUpToDate>
  <CharactersWithSpaces>2060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Trupti Sudge</dc:creator>
  <cp:keywords/>
  <dc:description/>
  <cp:lastModifiedBy>Trupti Sudge</cp:lastModifiedBy>
  <cp:revision>1</cp:revision>
  <dcterms:created xsi:type="dcterms:W3CDTF">2026-09-28T10:52:00Z</dcterms:created>
  <dcterms:modified xsi:type="dcterms:W3CDTF">2026-09-28T10:53:00Z</dcterms:modified>
</cp:coreProperties>
</file>