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31ADE7" w14:textId="77777777" w:rsidR="006C67A8" w:rsidRDefault="000B3098">
      <w:pPr>
        <w:rPr>
          <w:rFonts w:hint="eastAsia"/>
        </w:rPr>
      </w:pPr>
      <w:r>
        <w:rPr>
          <w:b/>
          <w:sz w:val="28"/>
        </w:rPr>
        <w:t>Supplementary Methods</w:t>
      </w:r>
    </w:p>
    <w:p w14:paraId="6BE96164" w14:textId="77777777" w:rsidR="006C67A8" w:rsidRDefault="000B3098" w:rsidP="002A7EB1">
      <w:pPr>
        <w:jc w:val="center"/>
        <w:rPr>
          <w:rFonts w:hint="eastAsia"/>
        </w:rPr>
      </w:pPr>
      <w:r>
        <w:rPr>
          <w:i/>
        </w:rPr>
        <w:t>Germline pharmacogenomic predictors of treatment-related toxicity in non-small cell lung cancer: a systematic review of the discovery-to-implementation gap</w:t>
      </w:r>
    </w:p>
    <w:p w14:paraId="734A1783" w14:textId="77777777" w:rsidR="006C67A8" w:rsidRDefault="000B3098" w:rsidP="002A7EB1">
      <w:pPr>
        <w:jc w:val="both"/>
        <w:rPr>
          <w:rFonts w:hint="eastAsia"/>
        </w:rPr>
      </w:pPr>
      <w:r>
        <w:t>PROSPERO registration: CRD420261364865. This document accompanies the PRISMA 2020 and SWiM reporting checklists and provides the search documentation, the operational detail of the screening and synthesis procedures, the amendment and the deviation with respect to the registered protocol, and the limitations of the review process referred to in Sections 2.3, 2.4, 2.7 and 4.7 of the main text.</w:t>
      </w:r>
    </w:p>
    <w:p w14:paraId="7C74E2DD" w14:textId="77777777" w:rsidR="006C67A8" w:rsidRDefault="000B3098">
      <w:pPr>
        <w:spacing w:before="200"/>
        <w:rPr>
          <w:rFonts w:hint="eastAsia"/>
        </w:rPr>
      </w:pPr>
      <w:r>
        <w:rPr>
          <w:b/>
          <w:sz w:val="24"/>
        </w:rPr>
        <w:t>S1. Search strategy</w:t>
      </w:r>
    </w:p>
    <w:p w14:paraId="2B30363E" w14:textId="77777777" w:rsidR="006C67A8" w:rsidRDefault="000B3098" w:rsidP="002A7EB1">
      <w:pPr>
        <w:jc w:val="both"/>
        <w:rPr>
          <w:rFonts w:hint="eastAsia"/>
        </w:rPr>
      </w:pPr>
      <w:r>
        <w:t>Databases searched: PubMed/MEDLINE (pubmed.ncbi.nlm.nih.gov), Web of Science Core Collection (via FECYT/BVSSPA), Embase (via Ovid, BVSSPA) and the Cochrane Library (CENTRAL Trials and Cochrane Reviews).</w:t>
      </w:r>
    </w:p>
    <w:p w14:paraId="739DA909" w14:textId="1696BB59" w:rsidR="006C67A8" w:rsidRDefault="000B3098" w:rsidP="002A7EB1">
      <w:pPr>
        <w:jc w:val="both"/>
        <w:rPr>
          <w:rFonts w:hint="eastAsia"/>
        </w:rPr>
      </w:pPr>
      <w:r>
        <w:t>All database searches were run on 20 April 2026, in two consecutive passes on that same day. The first pass applied the publication window of the registered protocol, January 1, 2020 to December 31, 2025. On the day of the searches the window was extended to March 31, 2026 so that the review would cover the most recent literature; the extension was recorded in an amendment to PROSPERO CRD420261364865 filed the same day and before screening began (S5), and a second pass restricted to publications from January 1 to March 31, 2026 was then run with identical strategies in the same four databases. The publication limit was applied as an exact date range in PubMed/MEDLINE; in Embase, Web of Science and the Cochrane Library it was applied at the level of publication year, and records published after March 31, 2026 were excluded at screening. A species limit (human) was applied in Embase only; non-human records were removed at screening in the remaining databases.</w:t>
      </w:r>
    </w:p>
    <w:p w14:paraId="026AA72C" w14:textId="77777777" w:rsidR="006C67A8" w:rsidRDefault="000B3098" w:rsidP="002A7EB1">
      <w:pPr>
        <w:jc w:val="both"/>
        <w:rPr>
          <w:rFonts w:hint="eastAsia"/>
        </w:rPr>
      </w:pPr>
      <w:r>
        <w:t>Languages of publication accepted: English, Spanish, Portuguese, Italian and French (Section 2.2).</w:t>
      </w:r>
    </w:p>
    <w:p w14:paraId="509C01D9" w14:textId="77777777" w:rsidR="006C67A8" w:rsidRDefault="000B3098" w:rsidP="002A7EB1">
      <w:pPr>
        <w:jc w:val="both"/>
        <w:rPr>
          <w:rFonts w:hint="eastAsia"/>
        </w:rPr>
      </w:pPr>
      <w:r>
        <w:t>Concept blocks combined with the Boolean operator AND: (i) non-small cell lung cancer; (ii) germline genetic variation and pharmacogenomics; (iii) treatment-related toxicity and adverse events; and (iv) treatment modality and individual antineoplastic agents. Within each block, terms were combined with OR and the block was enclosed in its own parentheses, because PubMed and the other interfaces evaluate Boolean operators from left to right unless grouping is made explicit. Controlled vocabulary (MeSH) was used in PubMed/MEDLINE; the Embase (Ovid multi-purpose), Web of Science (Topic) and Cochrane Library (Title, Abstract, Keywords) strategies used free-text terms only. The database-specific field tags, filters and limits applied are given verbatim in S1.1.</w:t>
      </w:r>
    </w:p>
    <w:p w14:paraId="0BFFCAE3" w14:textId="77777777" w:rsidR="006C67A8" w:rsidRDefault="000B3098" w:rsidP="002A7EB1">
      <w:pPr>
        <w:jc w:val="both"/>
        <w:rPr>
          <w:rFonts w:hint="eastAsia"/>
        </w:rPr>
      </w:pPr>
      <w:r>
        <w:t>Raw retrieval counts before deduplication, by pass:</w:t>
      </w:r>
    </w:p>
    <w:p w14:paraId="6F1723E7" w14:textId="77777777" w:rsidR="006C67A8" w:rsidRDefault="000B3098" w:rsidP="002A7EB1">
      <w:pPr>
        <w:pStyle w:val="Listaconvietas"/>
        <w:spacing w:after="60"/>
        <w:jc w:val="both"/>
        <w:rPr>
          <w:rFonts w:hint="eastAsia"/>
        </w:rPr>
      </w:pPr>
      <w:r>
        <w:t>First pass (January 1, 2020 to December 31, 2025), PubMed/MEDLINE: 196 records</w:t>
      </w:r>
    </w:p>
    <w:p w14:paraId="65C95305" w14:textId="77777777" w:rsidR="006C67A8" w:rsidRDefault="000B3098" w:rsidP="002A7EB1">
      <w:pPr>
        <w:pStyle w:val="Listaconvietas"/>
        <w:spacing w:after="60"/>
        <w:jc w:val="both"/>
        <w:rPr>
          <w:rFonts w:hint="eastAsia"/>
        </w:rPr>
      </w:pPr>
      <w:r>
        <w:t>First pass, Web of Science: 84 records</w:t>
      </w:r>
    </w:p>
    <w:p w14:paraId="7782DBA0" w14:textId="77777777" w:rsidR="006C67A8" w:rsidRDefault="000B3098" w:rsidP="002A7EB1">
      <w:pPr>
        <w:pStyle w:val="Listaconvietas"/>
        <w:spacing w:after="60"/>
        <w:jc w:val="both"/>
        <w:rPr>
          <w:rFonts w:hint="eastAsia"/>
        </w:rPr>
      </w:pPr>
      <w:r>
        <w:t>First pass, Embase: 55 records</w:t>
      </w:r>
    </w:p>
    <w:p w14:paraId="72309025" w14:textId="77777777" w:rsidR="006C67A8" w:rsidRDefault="000B3098" w:rsidP="002A7EB1">
      <w:pPr>
        <w:pStyle w:val="Listaconvietas"/>
        <w:spacing w:after="60"/>
        <w:jc w:val="both"/>
        <w:rPr>
          <w:rFonts w:hint="eastAsia"/>
        </w:rPr>
      </w:pPr>
      <w:r>
        <w:t>First pass, Cochrane Library: 15 records</w:t>
      </w:r>
    </w:p>
    <w:p w14:paraId="4C16C16B" w14:textId="77777777" w:rsidR="006C67A8" w:rsidRDefault="000B3098" w:rsidP="002A7EB1">
      <w:pPr>
        <w:pStyle w:val="Listaconvietas"/>
        <w:spacing w:after="60"/>
        <w:jc w:val="both"/>
        <w:rPr>
          <w:rFonts w:hint="eastAsia"/>
        </w:rPr>
      </w:pPr>
      <w:r>
        <w:t>First-pass subtotal: 350 records. Second pass (January 1 to March 31, 2026, identical strategies in the same four databases): 13 records. Total identified from databases: 363 records; 69 duplicates removed; 294 records screened at title and abstract.</w:t>
      </w:r>
    </w:p>
    <w:p w14:paraId="200707F4" w14:textId="6611223A" w:rsidR="006C67A8" w:rsidRDefault="000B3098" w:rsidP="002A7EB1">
      <w:pPr>
        <w:jc w:val="both"/>
        <w:rPr>
          <w:rFonts w:hint="eastAsia"/>
        </w:rPr>
      </w:pPr>
      <w:r>
        <w:t xml:space="preserve">Supplementary identification methods, shown in the right-hand branch of Figure 1: citation searching of the included studies and hand-searching of relevant journals yielded 2 further reports, both included. After the database searches had closed, one additional eligible report (Heersche et al., 2025) was identified through a targeted review of Journal of Thoracic Oncology content and included in the synthesis; it is shown separately in Figure 1 and reported as such in Section 3.1. The second pass of the four databases </w:t>
      </w:r>
      <w:r>
        <w:lastRenderedPageBreak/>
        <w:t>is not a supplementary identification method and its 13 records are therefore reported within the database branch of Figure 1.</w:t>
      </w:r>
    </w:p>
    <w:p w14:paraId="48C8EC90" w14:textId="77777777" w:rsidR="006C67A8" w:rsidRDefault="000B3098" w:rsidP="002A7EB1">
      <w:pPr>
        <w:jc w:val="both"/>
        <w:rPr>
          <w:rFonts w:hint="eastAsia"/>
        </w:rPr>
      </w:pPr>
      <w:r>
        <w:t>Peer Review of Electronic Search Strategies (PRESS) was not performed (Section 4.7).</w:t>
      </w:r>
    </w:p>
    <w:p w14:paraId="5F2830BE" w14:textId="77777777" w:rsidR="006C67A8" w:rsidRDefault="000B3098">
      <w:pPr>
        <w:spacing w:before="160"/>
        <w:rPr>
          <w:rFonts w:hint="eastAsia"/>
        </w:rPr>
      </w:pPr>
      <w:r>
        <w:rPr>
          <w:b/>
          <w:sz w:val="22"/>
        </w:rPr>
        <w:t>S1.1. Verbatim search strings</w:t>
      </w:r>
    </w:p>
    <w:p w14:paraId="23E2E076" w14:textId="77777777" w:rsidR="000B3098" w:rsidRPr="000B3098" w:rsidRDefault="000B3098" w:rsidP="002A7EB1">
      <w:pPr>
        <w:jc w:val="both"/>
        <w:rPr>
          <w:rFonts w:hint="eastAsia"/>
        </w:rPr>
      </w:pPr>
      <w:r>
        <w:t>PubMed/MEDLINE (pubmed.ncbi.nlm.nih.gov). First pass run on 20 April 2026, retrieving 196 records. Field tags: [MeSH Terms], [Title/Abstract]. Verbatim strategy as executed; each concept block is enclosed in parentheses and the blocks are combined with AND:</w:t>
      </w:r>
    </w:p>
    <w:p w14:paraId="51C9D6DF" w14:textId="77777777" w:rsidR="000B3098" w:rsidRPr="000B3098" w:rsidRDefault="000B3098" w:rsidP="002A7EB1">
      <w:pPr>
        <w:jc w:val="both"/>
        <w:rPr>
          <w:rFonts w:hint="eastAsia"/>
        </w:rPr>
      </w:pPr>
      <w:r w:rsidRPr="000B3098">
        <w:rPr>
          <w:rFonts w:hint="eastAsia"/>
        </w:rPr>
        <w:t xml:space="preserve">((non-small cell lung </w:t>
      </w:r>
      <w:proofErr w:type="gramStart"/>
      <w:r w:rsidRPr="000B3098">
        <w:rPr>
          <w:rFonts w:hint="eastAsia"/>
        </w:rPr>
        <w:t>cancer[</w:t>
      </w:r>
      <w:proofErr w:type="gramEnd"/>
      <w:r w:rsidRPr="000B3098">
        <w:rPr>
          <w:rFonts w:hint="eastAsia"/>
        </w:rPr>
        <w:t xml:space="preserve">MeSH Terms]) OR (non-small cell lung </w:t>
      </w:r>
      <w:proofErr w:type="gramStart"/>
      <w:r w:rsidRPr="000B3098">
        <w:rPr>
          <w:rFonts w:hint="eastAsia"/>
        </w:rPr>
        <w:t>cancer[</w:t>
      </w:r>
      <w:proofErr w:type="gramEnd"/>
      <w:r w:rsidRPr="000B3098">
        <w:rPr>
          <w:rFonts w:hint="eastAsia"/>
        </w:rPr>
        <w:t>Title/Abstract]) OR (NSCLC[Title/Abstract]))</w:t>
      </w:r>
    </w:p>
    <w:p w14:paraId="47451835" w14:textId="77777777" w:rsidR="000B3098" w:rsidRPr="000B3098" w:rsidRDefault="000B3098" w:rsidP="002A7EB1">
      <w:pPr>
        <w:jc w:val="both"/>
        <w:rPr>
          <w:rFonts w:hint="eastAsia"/>
        </w:rPr>
      </w:pPr>
      <w:r w:rsidRPr="000B3098">
        <w:rPr>
          <w:rFonts w:hint="eastAsia"/>
        </w:rPr>
        <w:t>AND</w:t>
      </w:r>
    </w:p>
    <w:p w14:paraId="40BE7202" w14:textId="77777777" w:rsidR="000B3098" w:rsidRPr="000B3098" w:rsidRDefault="000B3098" w:rsidP="002A7EB1">
      <w:pPr>
        <w:jc w:val="both"/>
        <w:rPr>
          <w:rFonts w:hint="eastAsia"/>
        </w:rPr>
      </w:pPr>
      <w:r w:rsidRPr="000B3098">
        <w:rPr>
          <w:rFonts w:hint="eastAsia"/>
        </w:rPr>
        <w:t>((polymorphism, single nucleotide[MeSH Terms]) OR (germline variant[Title/Abstract]) OR (germline mutation[Title/Abstract]) OR (germline polymorphism[Title/Abstract]) OR (SNP[Title/Abstract]) OR (SNV[Title/Abstract]) OR (single nucleotide polymorphism[Title/Abstract]) OR (single nucleotide variant[Title/Abstract]) OR (pharmacogenomics[MeSH Terms]) OR (pharmacogenetics[Title/Abstract]) OR (inherited variant[Title/Abstract]) OR (constitutional variant[Title/Abstract]) OR (genetic variation[MeSH Terms]) OR (HLA[Title/Abstract]) OR (human leukocyte antigen[Title/Abstract]))</w:t>
      </w:r>
    </w:p>
    <w:p w14:paraId="65289EE0" w14:textId="77777777" w:rsidR="000B3098" w:rsidRPr="000B3098" w:rsidRDefault="000B3098" w:rsidP="002A7EB1">
      <w:pPr>
        <w:jc w:val="both"/>
        <w:rPr>
          <w:rFonts w:hint="eastAsia"/>
        </w:rPr>
      </w:pPr>
      <w:r w:rsidRPr="000B3098">
        <w:rPr>
          <w:rFonts w:hint="eastAsia"/>
        </w:rPr>
        <w:t>AND</w:t>
      </w:r>
    </w:p>
    <w:p w14:paraId="6263E3A5" w14:textId="77777777" w:rsidR="000B3098" w:rsidRPr="000B3098" w:rsidRDefault="000B3098" w:rsidP="002A7EB1">
      <w:pPr>
        <w:jc w:val="both"/>
        <w:rPr>
          <w:rFonts w:hint="eastAsia"/>
        </w:rPr>
      </w:pPr>
      <w:r w:rsidRPr="000B3098">
        <w:rPr>
          <w:rFonts w:hint="eastAsia"/>
        </w:rPr>
        <w:t xml:space="preserve">((drug-related side effects and adverse </w:t>
      </w:r>
      <w:proofErr w:type="gramStart"/>
      <w:r w:rsidRPr="000B3098">
        <w:rPr>
          <w:rFonts w:hint="eastAsia"/>
        </w:rPr>
        <w:t>reactions[</w:t>
      </w:r>
      <w:proofErr w:type="gramEnd"/>
      <w:r w:rsidRPr="000B3098">
        <w:rPr>
          <w:rFonts w:hint="eastAsia"/>
        </w:rPr>
        <w:t>MeSH Terms]) OR (</w:t>
      </w:r>
      <w:proofErr w:type="gramStart"/>
      <w:r w:rsidRPr="000B3098">
        <w:rPr>
          <w:rFonts w:hint="eastAsia"/>
        </w:rPr>
        <w:t>toxicity[</w:t>
      </w:r>
      <w:proofErr w:type="gramEnd"/>
      <w:r w:rsidRPr="000B3098">
        <w:rPr>
          <w:rFonts w:hint="eastAsia"/>
        </w:rPr>
        <w:t xml:space="preserve">Title/Abstract]) OR (adverse </w:t>
      </w:r>
      <w:proofErr w:type="gramStart"/>
      <w:r w:rsidRPr="000B3098">
        <w:rPr>
          <w:rFonts w:hint="eastAsia"/>
        </w:rPr>
        <w:t>event[</w:t>
      </w:r>
      <w:proofErr w:type="gramEnd"/>
      <w:r w:rsidRPr="000B3098">
        <w:rPr>
          <w:rFonts w:hint="eastAsia"/>
        </w:rPr>
        <w:t xml:space="preserve">Title/Abstract]) OR (adverse drug </w:t>
      </w:r>
      <w:proofErr w:type="gramStart"/>
      <w:r w:rsidRPr="000B3098">
        <w:rPr>
          <w:rFonts w:hint="eastAsia"/>
        </w:rPr>
        <w:t>reaction[</w:t>
      </w:r>
      <w:proofErr w:type="gramEnd"/>
      <w:r w:rsidRPr="000B3098">
        <w:rPr>
          <w:rFonts w:hint="eastAsia"/>
        </w:rPr>
        <w:t xml:space="preserve">Title/Abstract]) OR (immune-related adverse </w:t>
      </w:r>
      <w:proofErr w:type="gramStart"/>
      <w:r w:rsidRPr="000B3098">
        <w:rPr>
          <w:rFonts w:hint="eastAsia"/>
        </w:rPr>
        <w:t>event[</w:t>
      </w:r>
      <w:proofErr w:type="gramEnd"/>
      <w:r w:rsidRPr="000B3098">
        <w:rPr>
          <w:rFonts w:hint="eastAsia"/>
        </w:rPr>
        <w:t>Title/Abstract]) OR (</w:t>
      </w:r>
      <w:proofErr w:type="gramStart"/>
      <w:r w:rsidRPr="000B3098">
        <w:rPr>
          <w:rFonts w:hint="eastAsia"/>
        </w:rPr>
        <w:t>irAE[</w:t>
      </w:r>
      <w:proofErr w:type="gramEnd"/>
      <w:r w:rsidRPr="000B3098">
        <w:rPr>
          <w:rFonts w:hint="eastAsia"/>
        </w:rPr>
        <w:t>Title/Abstract]) OR (</w:t>
      </w:r>
      <w:proofErr w:type="gramStart"/>
      <w:r w:rsidRPr="000B3098">
        <w:rPr>
          <w:rFonts w:hint="eastAsia"/>
        </w:rPr>
        <w:t>immunotoxicity[</w:t>
      </w:r>
      <w:proofErr w:type="gramEnd"/>
      <w:r w:rsidRPr="000B3098">
        <w:rPr>
          <w:rFonts w:hint="eastAsia"/>
        </w:rPr>
        <w:t>Title/Abstract]) OR (</w:t>
      </w:r>
      <w:proofErr w:type="gramStart"/>
      <w:r w:rsidRPr="000B3098">
        <w:rPr>
          <w:rFonts w:hint="eastAsia"/>
        </w:rPr>
        <w:t>colitis[</w:t>
      </w:r>
      <w:proofErr w:type="gramEnd"/>
      <w:r w:rsidRPr="000B3098">
        <w:rPr>
          <w:rFonts w:hint="eastAsia"/>
        </w:rPr>
        <w:t>Title/Abstract]) OR (</w:t>
      </w:r>
      <w:proofErr w:type="gramStart"/>
      <w:r w:rsidRPr="000B3098">
        <w:rPr>
          <w:rFonts w:hint="eastAsia"/>
        </w:rPr>
        <w:t>pneumonitis[</w:t>
      </w:r>
      <w:proofErr w:type="gramEnd"/>
      <w:r w:rsidRPr="000B3098">
        <w:rPr>
          <w:rFonts w:hint="eastAsia"/>
        </w:rPr>
        <w:t>Title/Abstract]) OR (</w:t>
      </w:r>
      <w:proofErr w:type="gramStart"/>
      <w:r w:rsidRPr="000B3098">
        <w:rPr>
          <w:rFonts w:hint="eastAsia"/>
        </w:rPr>
        <w:t>hepatitis[</w:t>
      </w:r>
      <w:proofErr w:type="gramEnd"/>
      <w:r w:rsidRPr="000B3098">
        <w:rPr>
          <w:rFonts w:hint="eastAsia"/>
        </w:rPr>
        <w:t>Title/Abstract]) OR (</w:t>
      </w:r>
      <w:proofErr w:type="gramStart"/>
      <w:r w:rsidRPr="000B3098">
        <w:rPr>
          <w:rFonts w:hint="eastAsia"/>
        </w:rPr>
        <w:t>endocrinopathy[</w:t>
      </w:r>
      <w:proofErr w:type="gramEnd"/>
      <w:r w:rsidRPr="000B3098">
        <w:rPr>
          <w:rFonts w:hint="eastAsia"/>
        </w:rPr>
        <w:t>Title/Abstract]) OR (</w:t>
      </w:r>
      <w:proofErr w:type="gramStart"/>
      <w:r w:rsidRPr="000B3098">
        <w:rPr>
          <w:rFonts w:hint="eastAsia"/>
        </w:rPr>
        <w:t>dermatitis[</w:t>
      </w:r>
      <w:proofErr w:type="gramEnd"/>
      <w:r w:rsidRPr="000B3098">
        <w:rPr>
          <w:rFonts w:hint="eastAsia"/>
        </w:rPr>
        <w:t xml:space="preserve">Title/Abstract]) OR (treatment </w:t>
      </w:r>
      <w:proofErr w:type="gramStart"/>
      <w:r w:rsidRPr="000B3098">
        <w:rPr>
          <w:rFonts w:hint="eastAsia"/>
        </w:rPr>
        <w:t>tolerance[</w:t>
      </w:r>
      <w:proofErr w:type="gramEnd"/>
      <w:r w:rsidRPr="000B3098">
        <w:rPr>
          <w:rFonts w:hint="eastAsia"/>
        </w:rPr>
        <w:t>Title/Abstract]))</w:t>
      </w:r>
    </w:p>
    <w:p w14:paraId="2D211CD7" w14:textId="77777777" w:rsidR="000B3098" w:rsidRPr="000B3098" w:rsidRDefault="000B3098" w:rsidP="002A7EB1">
      <w:pPr>
        <w:jc w:val="both"/>
        <w:rPr>
          <w:rFonts w:hint="eastAsia"/>
        </w:rPr>
      </w:pPr>
      <w:r w:rsidRPr="000B3098">
        <w:rPr>
          <w:rFonts w:hint="eastAsia"/>
        </w:rPr>
        <w:t>AND</w:t>
      </w:r>
    </w:p>
    <w:p w14:paraId="6A5C2D29" w14:textId="77777777" w:rsidR="000B3098" w:rsidRPr="000B3098" w:rsidRDefault="000B3098" w:rsidP="002A7EB1">
      <w:pPr>
        <w:jc w:val="both"/>
        <w:rPr>
          <w:rFonts w:hint="eastAsia"/>
        </w:rPr>
      </w:pPr>
      <w:r w:rsidRPr="000B3098">
        <w:rPr>
          <w:rFonts w:hint="eastAsia"/>
        </w:rPr>
        <w:t>((immune checkpoint inhibitor[Title/Abstract]) OR (checkpoint inhibitor[Title/Abstract]) OR (anti-PD-1[Title/Abstract]) OR (anti-PD-L1[Title/Abstract]) OR (anti-CTLA-4[Title/Abstract]) OR (nivolumab[Title/Abstract]) OR (pembrolizumab[Title/Abstract]) OR (ipilimumab[Title/Abstract]) OR (cisplatin[Title/Abstract]) OR (carboplatin[Title/Abstract]) OR (anti-BRAF[Title/Abstract]) OR (anti-ROS1[Title/Abstract]) OR (anti-KRAS[Title/Abstract]) OR (anti-ALK[Title/Abstract]) OR (anti-NTRK[Title/Abstract]) OR (anti-MET[Title/Abstract]) OR (anti-RET[Title/Abstract]) OR (anti-HER2[Title/Abstract]) OR (chemotherapy[Title/Abstract]) OR (immunotherapy[Title/Abstract]) OR (radiotherapy[Title/Abstract]))</w:t>
      </w:r>
    </w:p>
    <w:p w14:paraId="6D3D5B8D" w14:textId="77777777" w:rsidR="000B3098" w:rsidRPr="000B3098" w:rsidRDefault="000B3098" w:rsidP="002A7EB1">
      <w:pPr>
        <w:jc w:val="both"/>
        <w:rPr>
          <w:rFonts w:hint="eastAsia"/>
        </w:rPr>
      </w:pPr>
      <w:r w:rsidRPr="000B3098">
        <w:rPr>
          <w:rFonts w:hint="eastAsia"/>
        </w:rPr>
        <w:t>AND</w:t>
      </w:r>
    </w:p>
    <w:p w14:paraId="65EE325F" w14:textId="77777777" w:rsidR="000B3098" w:rsidRDefault="000B3098" w:rsidP="002A7EB1">
      <w:pPr>
        <w:jc w:val="both"/>
        <w:rPr>
          <w:rFonts w:hint="eastAsia"/>
        </w:rPr>
      </w:pPr>
      <w:r w:rsidRPr="000B3098">
        <w:rPr>
          <w:rFonts w:hint="eastAsia"/>
        </w:rPr>
        <w:t>("2020/01/01"[Date - Publication</w:t>
      </w:r>
      <w:proofErr w:type="gramStart"/>
      <w:r w:rsidRPr="000B3098">
        <w:rPr>
          <w:rFonts w:hint="eastAsia"/>
        </w:rPr>
        <w:t>] :</w:t>
      </w:r>
      <w:proofErr w:type="gramEnd"/>
      <w:r w:rsidRPr="000B3098">
        <w:rPr>
          <w:rFonts w:hint="eastAsia"/>
        </w:rPr>
        <w:t xml:space="preserve"> "2025/12/31"[Date - Publication])</w:t>
      </w:r>
    </w:p>
    <w:p w14:paraId="7E0F53FA" w14:textId="77777777" w:rsidR="000B3098" w:rsidRDefault="000B3098" w:rsidP="002A7EB1">
      <w:pPr>
        <w:jc w:val="both"/>
        <w:rPr>
          <w:rFonts w:hint="eastAsia"/>
        </w:rPr>
      </w:pPr>
    </w:p>
    <w:p w14:paraId="2D15AC7C" w14:textId="77777777" w:rsidR="000B3098" w:rsidRDefault="000B3098" w:rsidP="002A7EB1">
      <w:pPr>
        <w:jc w:val="both"/>
        <w:rPr>
          <w:rFonts w:hint="eastAsia"/>
        </w:rPr>
      </w:pPr>
      <w:r>
        <w:t>Embase via Ovid (BVSSPA). First pass run on 20 April 2026, retrieving 55 records. Ovid syntax; verbatim strategy as executed:</w:t>
      </w:r>
    </w:p>
    <w:p w14:paraId="3386E4E5" w14:textId="77777777" w:rsidR="000B3098" w:rsidRDefault="000B3098" w:rsidP="002A7EB1">
      <w:pPr>
        <w:jc w:val="both"/>
        <w:rPr>
          <w:rFonts w:hint="eastAsia"/>
        </w:rPr>
      </w:pPr>
      <w:r>
        <w:rPr>
          <w:rFonts w:hint="eastAsia"/>
        </w:rPr>
        <w:t>1. ("non-small cell lung cancer" or NSCLC or "lung adenocarcinoma" or "lung squamous cell carcinoma").</w:t>
      </w:r>
      <w:proofErr w:type="spellStart"/>
      <w:r>
        <w:rPr>
          <w:rFonts w:hint="eastAsia"/>
        </w:rPr>
        <w:t>mp</w:t>
      </w:r>
      <w:proofErr w:type="spellEnd"/>
      <w:r>
        <w:rPr>
          <w:rFonts w:hint="eastAsia"/>
        </w:rPr>
        <w:t>.</w:t>
      </w:r>
    </w:p>
    <w:p w14:paraId="5907E27B" w14:textId="77777777" w:rsidR="000B3098" w:rsidRDefault="000B3098" w:rsidP="002A7EB1">
      <w:pPr>
        <w:jc w:val="both"/>
        <w:rPr>
          <w:rFonts w:hint="eastAsia"/>
        </w:rPr>
      </w:pPr>
      <w:r>
        <w:rPr>
          <w:rFonts w:hint="eastAsia"/>
        </w:rPr>
        <w:t xml:space="preserve">2. ("germline variant*" or "germline mutation*" or SNP or "single nucleotide polymorphism*" or pharmacogenomic* or pharmacogenetic* or "germline polymorphism" or HLA or "human leukocyte </w:t>
      </w:r>
      <w:r>
        <w:rPr>
          <w:rFonts w:hint="eastAsia"/>
        </w:rPr>
        <w:lastRenderedPageBreak/>
        <w:t>antigen" or "inherited variant" or "constitutional variant" or "genetic variation" or SNV or "single nucleotide variant").</w:t>
      </w:r>
      <w:proofErr w:type="spellStart"/>
      <w:r>
        <w:rPr>
          <w:rFonts w:hint="eastAsia"/>
        </w:rPr>
        <w:t>mp</w:t>
      </w:r>
      <w:proofErr w:type="spellEnd"/>
      <w:r>
        <w:rPr>
          <w:rFonts w:hint="eastAsia"/>
        </w:rPr>
        <w:t>.</w:t>
      </w:r>
    </w:p>
    <w:p w14:paraId="1E8878DB" w14:textId="77777777" w:rsidR="000B3098" w:rsidRDefault="000B3098" w:rsidP="002A7EB1">
      <w:pPr>
        <w:jc w:val="both"/>
        <w:rPr>
          <w:rFonts w:hint="eastAsia"/>
        </w:rPr>
      </w:pPr>
      <w:r>
        <w:rPr>
          <w:rFonts w:hint="eastAsia"/>
        </w:rPr>
        <w:t xml:space="preserve">3. (toxicity or "adverse event*" or "adverse drug reaction*" or "immune-related adverse" or </w:t>
      </w:r>
      <w:proofErr w:type="spellStart"/>
      <w:r>
        <w:rPr>
          <w:rFonts w:hint="eastAsia"/>
        </w:rPr>
        <w:t>irAE</w:t>
      </w:r>
      <w:proofErr w:type="spellEnd"/>
      <w:r>
        <w:rPr>
          <w:rFonts w:hint="eastAsia"/>
        </w:rPr>
        <w:t>* or "immunotoxicity" or "colitis" or "pneumonitis" or "hepatitis" or "endocrinopathy" or "dermatitis" or "treatment tolerance" or "radiation toxicity" or "chemotherapy toxicity").</w:t>
      </w:r>
      <w:proofErr w:type="spellStart"/>
      <w:r>
        <w:rPr>
          <w:rFonts w:hint="eastAsia"/>
        </w:rPr>
        <w:t>mp</w:t>
      </w:r>
      <w:proofErr w:type="spellEnd"/>
      <w:r>
        <w:rPr>
          <w:rFonts w:hint="eastAsia"/>
        </w:rPr>
        <w:t>.</w:t>
      </w:r>
    </w:p>
    <w:p w14:paraId="749119CF" w14:textId="77777777" w:rsidR="000B3098" w:rsidRDefault="000B3098" w:rsidP="002A7EB1">
      <w:pPr>
        <w:jc w:val="both"/>
        <w:rPr>
          <w:rFonts w:hint="eastAsia"/>
        </w:rPr>
      </w:pPr>
      <w:r>
        <w:rPr>
          <w:rFonts w:hint="eastAsia"/>
        </w:rPr>
        <w:t>4. ("immune checkpoint inhibitor*" or "checkpoint inhibitor*" or "anti-PD-1" or "anti-PD-L1" or "anti-CTLA-4" or "nivolumab" or "pembrolizumab" or "ipilimumab" or "cisplatin" or "carboplatin" or "anti-BRAF" or "anti-ROS1" or "anti-KRAS" or "anti-ALK" or "anti-NTRK" or "anti-MET" or "anti-RET" or "anti-HER2" or "chemotherapy" or "immunotherapy" or "radiotherapy").</w:t>
      </w:r>
      <w:proofErr w:type="spellStart"/>
      <w:r>
        <w:rPr>
          <w:rFonts w:hint="eastAsia"/>
        </w:rPr>
        <w:t>mp</w:t>
      </w:r>
      <w:proofErr w:type="spellEnd"/>
      <w:r>
        <w:rPr>
          <w:rFonts w:hint="eastAsia"/>
        </w:rPr>
        <w:t>.</w:t>
      </w:r>
    </w:p>
    <w:p w14:paraId="7D981980" w14:textId="77777777" w:rsidR="000B3098" w:rsidRDefault="000B3098" w:rsidP="002A7EB1">
      <w:pPr>
        <w:jc w:val="both"/>
        <w:rPr>
          <w:rFonts w:hint="eastAsia"/>
        </w:rPr>
      </w:pPr>
      <w:r>
        <w:rPr>
          <w:rFonts w:hint="eastAsia"/>
        </w:rPr>
        <w:t>5. 1 AND 2 AND 3 AND 4</w:t>
      </w:r>
    </w:p>
    <w:p w14:paraId="4F1734B7" w14:textId="77777777" w:rsidR="000B3098" w:rsidRDefault="000B3098" w:rsidP="002A7EB1">
      <w:pPr>
        <w:jc w:val="both"/>
        <w:rPr>
          <w:rFonts w:hint="eastAsia"/>
        </w:rPr>
      </w:pPr>
      <w:r>
        <w:rPr>
          <w:rFonts w:hint="eastAsia"/>
        </w:rPr>
        <w:t>6. Limit 5 to (yr="2020-2025" and human)</w:t>
      </w:r>
    </w:p>
    <w:p w14:paraId="484E3C01" w14:textId="77777777" w:rsidR="000B3098" w:rsidRDefault="000B3098" w:rsidP="002A7EB1">
      <w:pPr>
        <w:jc w:val="both"/>
        <w:rPr>
          <w:rFonts w:hint="eastAsia"/>
        </w:rPr>
      </w:pPr>
    </w:p>
    <w:p w14:paraId="7C60BEF0" w14:textId="77777777" w:rsidR="000B3098" w:rsidRDefault="000B3098" w:rsidP="002A7EB1">
      <w:pPr>
        <w:jc w:val="both"/>
        <w:rPr>
          <w:rFonts w:hint="eastAsia"/>
        </w:rPr>
      </w:pPr>
      <w:r>
        <w:t>Web of Science Core Collection via FECYT/BVSSPA (Topic field). First pass run on 20 April 2026, retrieving 84 records. Verbatim strategy as executed; the publication-year refinement was applied to the result set:</w:t>
      </w:r>
    </w:p>
    <w:p w14:paraId="2689EF74" w14:textId="77777777" w:rsidR="000B3098" w:rsidRDefault="000B3098" w:rsidP="002A7EB1">
      <w:pPr>
        <w:jc w:val="both"/>
        <w:rPr>
          <w:rFonts w:hint="eastAsia"/>
        </w:rPr>
      </w:pPr>
      <w:r>
        <w:rPr>
          <w:rFonts w:hint="eastAsia"/>
        </w:rPr>
        <w:t>TS</w:t>
      </w:r>
      <w:proofErr w:type="gramStart"/>
      <w:r>
        <w:rPr>
          <w:rFonts w:hint="eastAsia"/>
        </w:rPr>
        <w:t>=(</w:t>
      </w:r>
      <w:proofErr w:type="gramEnd"/>
      <w:r>
        <w:rPr>
          <w:rFonts w:hint="eastAsia"/>
        </w:rPr>
        <w:t xml:space="preserve">("non-small cell lung cancer" OR NSCLC OR "lung adenocarcinoma" OR "lung squamous cell carcinoma") </w:t>
      </w:r>
    </w:p>
    <w:p w14:paraId="14B40F22" w14:textId="77777777" w:rsidR="000B3098" w:rsidRDefault="000B3098" w:rsidP="002A7EB1">
      <w:pPr>
        <w:jc w:val="both"/>
        <w:rPr>
          <w:rFonts w:hint="eastAsia"/>
        </w:rPr>
      </w:pPr>
      <w:r>
        <w:rPr>
          <w:rFonts w:hint="eastAsia"/>
        </w:rPr>
        <w:t xml:space="preserve">AND </w:t>
      </w:r>
    </w:p>
    <w:p w14:paraId="5AB54498" w14:textId="77777777" w:rsidR="000B3098" w:rsidRDefault="000B3098" w:rsidP="002A7EB1">
      <w:pPr>
        <w:jc w:val="both"/>
        <w:rPr>
          <w:rFonts w:hint="eastAsia"/>
        </w:rPr>
      </w:pPr>
      <w:r>
        <w:rPr>
          <w:rFonts w:hint="eastAsia"/>
        </w:rPr>
        <w:t xml:space="preserve">(germline OR SNP OR "single nucleotide polymorphism" OR pharmacogenomic* OR pharmacogenetic* OR HLA OR "human leukocyte antigen" OR "germline variant*" OR "inherited variant*" OR "constitutional variant*" OR SNV) </w:t>
      </w:r>
    </w:p>
    <w:p w14:paraId="771572BA" w14:textId="77777777" w:rsidR="000B3098" w:rsidRDefault="000B3098" w:rsidP="002A7EB1">
      <w:pPr>
        <w:jc w:val="both"/>
        <w:rPr>
          <w:rFonts w:hint="eastAsia"/>
        </w:rPr>
      </w:pPr>
      <w:r>
        <w:rPr>
          <w:rFonts w:hint="eastAsia"/>
        </w:rPr>
        <w:t xml:space="preserve">AND </w:t>
      </w:r>
    </w:p>
    <w:p w14:paraId="0CDF3EE9" w14:textId="77777777" w:rsidR="000B3098" w:rsidRDefault="000B3098" w:rsidP="002A7EB1">
      <w:pPr>
        <w:jc w:val="both"/>
        <w:rPr>
          <w:rFonts w:hint="eastAsia"/>
        </w:rPr>
      </w:pPr>
      <w:r>
        <w:rPr>
          <w:rFonts w:hint="eastAsia"/>
        </w:rPr>
        <w:t xml:space="preserve">(toxicity OR "adverse event" OR </w:t>
      </w:r>
      <w:proofErr w:type="spellStart"/>
      <w:r>
        <w:rPr>
          <w:rFonts w:hint="eastAsia"/>
        </w:rPr>
        <w:t>irAE</w:t>
      </w:r>
      <w:proofErr w:type="spellEnd"/>
      <w:r>
        <w:rPr>
          <w:rFonts w:hint="eastAsia"/>
        </w:rPr>
        <w:t xml:space="preserve"> OR "immune-related adverse" OR immunotoxicity OR colitis OR pneumonitis OR hepatitis OR endocrinopathy OR dermatitis OR "treatment tolerance" OR "radiation toxicity") </w:t>
      </w:r>
    </w:p>
    <w:p w14:paraId="6B7D355A" w14:textId="77777777" w:rsidR="000B3098" w:rsidRDefault="000B3098" w:rsidP="002A7EB1">
      <w:pPr>
        <w:jc w:val="both"/>
        <w:rPr>
          <w:rFonts w:hint="eastAsia"/>
        </w:rPr>
      </w:pPr>
      <w:r>
        <w:rPr>
          <w:rFonts w:hint="eastAsia"/>
        </w:rPr>
        <w:t xml:space="preserve">AND </w:t>
      </w:r>
    </w:p>
    <w:p w14:paraId="3D74AD30" w14:textId="77777777" w:rsidR="000B3098" w:rsidRDefault="000B3098" w:rsidP="002A7EB1">
      <w:pPr>
        <w:jc w:val="both"/>
        <w:rPr>
          <w:rFonts w:hint="eastAsia"/>
        </w:rPr>
      </w:pPr>
      <w:r>
        <w:rPr>
          <w:rFonts w:hint="eastAsia"/>
        </w:rPr>
        <w:t>("immune checkpoint inhibitor" OR "checkpoint inhibitor*" OR anti-PD-1 OR anti-PD-L1 OR anti-CTLA-4 OR nivolumab OR pembrolizumab OR ipilimumab OR cisplatin OR carboplatin OR anti-BRAF OR anti-ROS1 OR anti-KRAS OR anti-ALK OR anti-NTRK OR anti-MET OR anti-RET OR anti-HER2 OR chemotherapy OR immunotherapy OR radiotherapy))</w:t>
      </w:r>
    </w:p>
    <w:p w14:paraId="4024EF11" w14:textId="77777777" w:rsidR="000B3098" w:rsidRDefault="000B3098" w:rsidP="002A7EB1">
      <w:pPr>
        <w:jc w:val="both"/>
        <w:rPr>
          <w:rFonts w:hint="eastAsia"/>
        </w:rPr>
      </w:pPr>
      <w:r>
        <w:rPr>
          <w:rFonts w:hint="eastAsia"/>
        </w:rPr>
        <w:t>Refined by:</w:t>
      </w:r>
    </w:p>
    <w:p w14:paraId="63F436D7" w14:textId="77777777" w:rsidR="000B3098" w:rsidRDefault="000B3098" w:rsidP="002A7EB1">
      <w:pPr>
        <w:jc w:val="both"/>
        <w:rPr>
          <w:rFonts w:hint="eastAsia"/>
        </w:rPr>
      </w:pPr>
      <w:r>
        <w:rPr>
          <w:rFonts w:hint="eastAsia"/>
        </w:rPr>
        <w:t>PY</w:t>
      </w:r>
      <w:proofErr w:type="gramStart"/>
      <w:r>
        <w:rPr>
          <w:rFonts w:hint="eastAsia"/>
        </w:rPr>
        <w:t>=(</w:t>
      </w:r>
      <w:proofErr w:type="gramEnd"/>
      <w:r>
        <w:rPr>
          <w:rFonts w:hint="eastAsia"/>
        </w:rPr>
        <w:t>2020-2025)</w:t>
      </w:r>
    </w:p>
    <w:p w14:paraId="2AE8C3E1" w14:textId="77777777" w:rsidR="000B3098" w:rsidRDefault="000B3098" w:rsidP="002A7EB1">
      <w:pPr>
        <w:jc w:val="both"/>
        <w:rPr>
          <w:rFonts w:hint="eastAsia"/>
        </w:rPr>
      </w:pPr>
    </w:p>
    <w:p w14:paraId="3EAF4630" w14:textId="77777777" w:rsidR="000B3098" w:rsidRDefault="000B3098" w:rsidP="002A7EB1">
      <w:pPr>
        <w:jc w:val="both"/>
        <w:rPr>
          <w:rFonts w:hint="eastAsia"/>
        </w:rPr>
      </w:pPr>
      <w:r>
        <w:t>Cochrane Library (CENTRAL Trials and Cochrane Reviews; Title, Abstract, Keywords). First pass run on 20 April 2026, retrieving 15 records. Verbatim strategy as executed:</w:t>
      </w:r>
    </w:p>
    <w:p w14:paraId="652462CC" w14:textId="77777777" w:rsidR="000B3098" w:rsidRDefault="000B3098" w:rsidP="002A7EB1">
      <w:pPr>
        <w:jc w:val="both"/>
        <w:rPr>
          <w:rFonts w:hint="eastAsia"/>
        </w:rPr>
      </w:pPr>
      <w:r>
        <w:rPr>
          <w:rFonts w:hint="eastAsia"/>
        </w:rPr>
        <w:t>#1 "non-small cell lung cancer" OR NSCLC OR "lung adenocarcinoma" OR "lung squamous cell carcinoma"</w:t>
      </w:r>
    </w:p>
    <w:p w14:paraId="3FEF1143" w14:textId="77777777" w:rsidR="000B3098" w:rsidRDefault="000B3098" w:rsidP="002A7EB1">
      <w:pPr>
        <w:jc w:val="both"/>
        <w:rPr>
          <w:rFonts w:hint="eastAsia"/>
        </w:rPr>
      </w:pPr>
      <w:r>
        <w:rPr>
          <w:rFonts w:hint="eastAsia"/>
        </w:rPr>
        <w:t>#2 "germline variant" OR "germline mutation" OR SNP OR "single nucleotide polymorphism" OR pharmacogenomic* OR pharmacogenetic* OR HLA OR "human leukocyte antigen" OR "inherited variant" OR "constitutional variant" OR SNV OR "single nucleotide variant"</w:t>
      </w:r>
    </w:p>
    <w:p w14:paraId="5176196C" w14:textId="77777777" w:rsidR="000B3098" w:rsidRDefault="000B3098" w:rsidP="002A7EB1">
      <w:pPr>
        <w:jc w:val="both"/>
        <w:rPr>
          <w:rFonts w:hint="eastAsia"/>
        </w:rPr>
      </w:pPr>
      <w:r>
        <w:rPr>
          <w:rFonts w:hint="eastAsia"/>
        </w:rPr>
        <w:lastRenderedPageBreak/>
        <w:t xml:space="preserve">#3 toxicity OR "adverse event" OR </w:t>
      </w:r>
      <w:proofErr w:type="spellStart"/>
      <w:r>
        <w:rPr>
          <w:rFonts w:hint="eastAsia"/>
        </w:rPr>
        <w:t>irAE</w:t>
      </w:r>
      <w:proofErr w:type="spellEnd"/>
      <w:r>
        <w:rPr>
          <w:rFonts w:hint="eastAsia"/>
        </w:rPr>
        <w:t xml:space="preserve"> OR "immune-related adverse event" OR immunotoxicity OR colitis OR pneumonitis OR hepatitis OR endocrinopathy OR dermatitis OR "treatment tolerance" OR "radiation toxicity"</w:t>
      </w:r>
    </w:p>
    <w:p w14:paraId="3ABA1528" w14:textId="77777777" w:rsidR="000B3098" w:rsidRDefault="000B3098" w:rsidP="002A7EB1">
      <w:pPr>
        <w:jc w:val="both"/>
        <w:rPr>
          <w:rFonts w:hint="eastAsia"/>
        </w:rPr>
      </w:pPr>
      <w:r>
        <w:rPr>
          <w:rFonts w:hint="eastAsia"/>
        </w:rPr>
        <w:t>#4 "immune checkpoint inhibitor" OR "checkpoint inhibitor" OR anti-PD-1 OR anti-PD-L1 OR anti-CTLA-4 OR nivolumab OR pembrolizumab OR ipilimumab OR cisplatin OR carboplatin OR anti-BRAF OR anti-ROS1 OR anti-KRAS OR anti-ALK OR anti-NTRK OR anti-MET OR anti-RET OR anti-HER2 OR chemotherapy OR immunotherapy OR radiotherapy</w:t>
      </w:r>
    </w:p>
    <w:p w14:paraId="0FCA7FF8" w14:textId="77777777" w:rsidR="000B3098" w:rsidRDefault="000B3098" w:rsidP="002A7EB1">
      <w:pPr>
        <w:jc w:val="both"/>
        <w:rPr>
          <w:rFonts w:hint="eastAsia"/>
        </w:rPr>
      </w:pPr>
      <w:r>
        <w:rPr>
          <w:rFonts w:hint="eastAsia"/>
        </w:rPr>
        <w:t>#5 #1 AND #2 AND #3 AND #4</w:t>
      </w:r>
    </w:p>
    <w:p w14:paraId="669BF7CD" w14:textId="77777777" w:rsidR="000B3098" w:rsidRDefault="000B3098" w:rsidP="002A7EB1">
      <w:pPr>
        <w:jc w:val="both"/>
        <w:rPr>
          <w:rFonts w:hint="eastAsia"/>
        </w:rPr>
      </w:pPr>
      <w:r>
        <w:rPr>
          <w:rFonts w:hint="eastAsia"/>
        </w:rPr>
        <w:t>Publication Year: 2020 to 2025</w:t>
      </w:r>
    </w:p>
    <w:p w14:paraId="12464CB4" w14:textId="3FC36A05" w:rsidR="000B3098" w:rsidRDefault="000B3098" w:rsidP="002A7EB1">
      <w:pPr>
        <w:jc w:val="both"/>
        <w:rPr>
          <w:rFonts w:hint="eastAsia"/>
        </w:rPr>
      </w:pPr>
      <w:r>
        <w:t>Second pass, restricted to publications from January 1 to March 31, 2026. Run on 20 April 2026 in the same four databases after the protocol amendment, retrieving 13 records in total, of which 12 were excluded at screening and 1 was retained. Strategies identical to the four above, with the publication limit replaced by 2026/01/01 to 2026/03/31 in PubMed/MEDLINE and by publication year 2026 in Embase, Web of Science and the Cochrane Library.</w:t>
      </w:r>
    </w:p>
    <w:p w14:paraId="087E61D9" w14:textId="77777777" w:rsidR="000B3098" w:rsidRPr="000B3098" w:rsidRDefault="000B3098" w:rsidP="000B3098">
      <w:pPr>
        <w:rPr>
          <w:rFonts w:hint="eastAsia"/>
        </w:rPr>
      </w:pPr>
    </w:p>
    <w:p w14:paraId="4AB5FFFC" w14:textId="77777777" w:rsidR="006C67A8" w:rsidRDefault="000B3098">
      <w:pPr>
        <w:spacing w:before="200"/>
        <w:rPr>
          <w:rFonts w:hint="eastAsia"/>
        </w:rPr>
      </w:pPr>
      <w:r>
        <w:rPr>
          <w:b/>
          <w:sz w:val="24"/>
        </w:rPr>
        <w:t>S2. Eligibility criteria as applied</w:t>
      </w:r>
    </w:p>
    <w:p w14:paraId="432A4E53" w14:textId="77777777" w:rsidR="006C67A8" w:rsidRDefault="000B3098" w:rsidP="002A7EB1">
      <w:pPr>
        <w:jc w:val="both"/>
        <w:rPr>
          <w:rFonts w:hint="eastAsia"/>
        </w:rPr>
      </w:pPr>
      <w:r>
        <w:t>Inclusion (Section 2.2): studies reporting germline variants in relation to treatment-related toxicity in adults with non-small cell lung cancer, under any treatment modality, with toxicity graded by an objective system (Common Terminology Criteria for Adverse Events versions 3-5, WHO criteria, or equivalent). Eligible article types were original publications and congress abstracts reporting complete association data, published between January 1, 2020 and March 31, 2026 in one of the five accepted languages.</w:t>
      </w:r>
    </w:p>
    <w:p w14:paraId="490B8F95" w14:textId="77777777" w:rsidR="006C67A8" w:rsidRDefault="000B3098" w:rsidP="002A7EB1">
      <w:pPr>
        <w:jc w:val="both"/>
        <w:rPr>
          <w:rFonts w:hint="eastAsia"/>
        </w:rPr>
      </w:pPr>
      <w:r>
        <w:t>Exclusion (Section 2.2): narrative reviews, editorials, case reports, preclinical studies, and reports providing neither an effect estimate nor a formal statistical test of association.</w:t>
      </w:r>
    </w:p>
    <w:p w14:paraId="5B902144" w14:textId="77777777" w:rsidR="006C67A8" w:rsidRDefault="000B3098" w:rsidP="002A7EB1">
      <w:pPr>
        <w:jc w:val="both"/>
        <w:rPr>
          <w:rFonts w:hint="eastAsia"/>
        </w:rPr>
      </w:pPr>
      <w:r>
        <w:t>Two records that met the eligibility criteria but contribute no variant-toxicity association to the synthesis are retained as included studies and reported separately in the main text: one panel-level analysis without variant-specific estimates and one report of survival-only endpoints in a genotyped cohort.</w:t>
      </w:r>
    </w:p>
    <w:p w14:paraId="43591B40" w14:textId="77777777" w:rsidR="006C67A8" w:rsidRDefault="000B3098">
      <w:pPr>
        <w:spacing w:before="200"/>
        <w:rPr>
          <w:rFonts w:hint="eastAsia"/>
        </w:rPr>
      </w:pPr>
      <w:r>
        <w:rPr>
          <w:b/>
          <w:sz w:val="24"/>
        </w:rPr>
        <w:t>S3. Screening, data extraction and quality assessment</w:t>
      </w:r>
    </w:p>
    <w:p w14:paraId="4C772F28" w14:textId="77777777" w:rsidR="006C67A8" w:rsidRDefault="000B3098" w:rsidP="002A7EB1">
      <w:pPr>
        <w:jc w:val="both"/>
        <w:rPr>
          <w:rFonts w:hint="eastAsia"/>
        </w:rPr>
      </w:pPr>
      <w:r>
        <w:t>Records exported from the four databases were imported into Zotero, which was used to identify and remove the 69 duplicate records; the deduplicated set was then transferred to a spreadsheet for screening and data extraction. Two reviewers (A.G.H. and J.O.) independently screened titles, abstracts and full texts. Discrepancies were reconciled by consensus. No screening-automation software was used at any stage. Inter-rater agreement was not quantified because per-reviewer decision logs were not preserved for retrospective extraction (Section 4.7).</w:t>
      </w:r>
    </w:p>
    <w:p w14:paraId="1358E142" w14:textId="77777777" w:rsidR="006C67A8" w:rsidRDefault="000B3098" w:rsidP="002A7EB1">
      <w:pPr>
        <w:jc w:val="both"/>
        <w:rPr>
          <w:rFonts w:hint="eastAsia"/>
        </w:rPr>
      </w:pPr>
      <w:r>
        <w:t>Extracted fields: first author, year, country, study design, sample size, treatment, toxicity type and grading system, gene, variant identifier, effect measure (OR, HR or RR) with 95% confidence interval and p-value, and independent-validation status. Biological mechanism was assigned to one of five categories: drug metabolism and transport, DNA repair and cell cycle, immune regulation, target pathway signaling, or non-characterized loci for variants with no established functional annotation.</w:t>
      </w:r>
    </w:p>
    <w:p w14:paraId="53C65EA4" w14:textId="77777777" w:rsidR="006C67A8" w:rsidRDefault="000B3098" w:rsidP="002A7EB1">
      <w:pPr>
        <w:jc w:val="both"/>
        <w:rPr>
          <w:rFonts w:hint="eastAsia"/>
        </w:rPr>
      </w:pPr>
      <w:r>
        <w:t>Independent validation was recorded only when all four of the following were met: (i) non-overlapping patient cohort; (ii) same variant or a strong linkage disequilibrium proxy (r² ≥ 0.8); (iii) same toxicity endpoint and CTCAE grade threshold; and (iv) directionally consistent effect with p &lt; 0.05 (Section 2.4.1).</w:t>
      </w:r>
    </w:p>
    <w:p w14:paraId="7C29A639" w14:textId="77777777" w:rsidR="006C67A8" w:rsidRDefault="000B3098" w:rsidP="002A7EB1">
      <w:pPr>
        <w:jc w:val="both"/>
        <w:rPr>
          <w:rFonts w:hint="eastAsia"/>
        </w:rPr>
      </w:pPr>
      <w:r>
        <w:lastRenderedPageBreak/>
        <w:t>Methodological quality was assessed independently by the same two reviewers with the Newcastle-Ottawa Scale, scoring selection (maximum 4 stars), comparability (2) and outcome assessment (3) for a maximum of 9, with discrepancies resolved by consensus. Per-study scores are given in Supplementary Table S1 and summarized by domain in Supplementary Figure S2.</w:t>
      </w:r>
    </w:p>
    <w:p w14:paraId="64DAC115" w14:textId="77777777" w:rsidR="006C67A8" w:rsidRDefault="000B3098" w:rsidP="002A7EB1">
      <w:pPr>
        <w:jc w:val="both"/>
        <w:rPr>
          <w:rFonts w:hint="eastAsia"/>
        </w:rPr>
      </w:pPr>
      <w:r>
        <w:t>Two reports describing the same 42-patient Chinese cohort were identified during extraction and are counted as a single study throughout, so that the review comprises 35 studies reported in 36 reports. The merged row and its rationale are footnoted in Table 1 and in Supplementary Table S1.</w:t>
      </w:r>
    </w:p>
    <w:p w14:paraId="372E1D85" w14:textId="77777777" w:rsidR="006C67A8" w:rsidRDefault="000B3098">
      <w:pPr>
        <w:spacing w:before="200"/>
        <w:rPr>
          <w:rFonts w:hint="eastAsia"/>
        </w:rPr>
      </w:pPr>
      <w:r>
        <w:rPr>
          <w:b/>
          <w:sz w:val="24"/>
        </w:rPr>
        <w:t>S4. Quantitative analyses supporting the narrative synthesis</w:t>
      </w:r>
    </w:p>
    <w:p w14:paraId="7F2F3774" w14:textId="77777777" w:rsidR="006C67A8" w:rsidRDefault="000B3098" w:rsidP="002A7EB1">
      <w:pPr>
        <w:jc w:val="both"/>
        <w:rPr>
          <w:rFonts w:hint="eastAsia"/>
        </w:rPr>
      </w:pPr>
      <w:r>
        <w:t>Small-study effects. For every association reporting a ratio effect estimate (odds ratio, hazard ratio or risk ratio) together with an NSCLC-specific sample size, the absolute natural logarithm of the effect estimate was correlated with the natural logarithm of the sample size using the Spearman rank correlation. The primary analysis was restricted to the risk-increasing associations, because protective and risk-increasing estimates are not exchangeable on the absolute log scale. Confidence intervals were obtained by percentile bootstrap with 10,000 resamples of the association-level pairs (numpy default_rng seed 0, percentiles 2.5 and 97.5). Two associations were excluded because their source study reported no NSCLC-specific sample size. The analysis is displayed in Supplementary Figure S3 and is explicitly not a funnel plot: no marker-outcome combination reached the number of independent studies required for funnel-plot or I² interpretation, so the plot displays individual association-level estimates against their sample size rather than effect estimates against their standard errors.</w:t>
      </w:r>
    </w:p>
    <w:p w14:paraId="516F4990" w14:textId="77777777" w:rsidR="006C67A8" w:rsidRDefault="000B3098" w:rsidP="002A7EB1">
      <w:pPr>
        <w:jc w:val="both"/>
        <w:rPr>
          <w:rFonts w:hint="eastAsia"/>
        </w:rPr>
      </w:pPr>
      <w:r>
        <w:t>Winner's-curse correction. Published effect sizes and confidence intervals were converted to log-ratio estimates with standard errors derived from the interval bounds. Two estimators that condition on the significance threshold the study had to cross in order to be published were applied: conditional maximum likelihood as the primary method and a conditional median-unbiased estimator as a sensitivity analysis. The correction was applied to the cohort-level ratio estimates of the priority variants; priority variants reported as proportions, or with an effect estimate arithmetically incompatible with its published interval, were excluded and the exclusion is footnoted in Supplementary Table S3. Corrected values are interpreted within measure and are not compared across measures.</w:t>
      </w:r>
    </w:p>
    <w:p w14:paraId="3565ECDC" w14:textId="77777777" w:rsidR="006C67A8" w:rsidRDefault="000B3098" w:rsidP="002A7EB1">
      <w:pPr>
        <w:jc w:val="both"/>
        <w:rPr>
          <w:rFonts w:hint="eastAsia"/>
        </w:rPr>
      </w:pPr>
      <w:r>
        <w:t>Both analyses are descriptive adjuncts to the narrative synthesis. Neither is a pooled estimate, and no summary line or diamond appears in any figure.</w:t>
      </w:r>
    </w:p>
    <w:p w14:paraId="223C7BB5" w14:textId="77777777" w:rsidR="006C67A8" w:rsidRDefault="000B3098">
      <w:pPr>
        <w:spacing w:before="200"/>
        <w:rPr>
          <w:rFonts w:hint="eastAsia"/>
        </w:rPr>
      </w:pPr>
      <w:r>
        <w:rPr>
          <w:b/>
          <w:sz w:val="24"/>
        </w:rPr>
        <w:t>S5. Deviations from the registered protocol</w:t>
      </w:r>
    </w:p>
    <w:p w14:paraId="056282AF" w14:textId="77777777" w:rsidR="006C67A8" w:rsidRDefault="000B3098" w:rsidP="002A7EB1">
      <w:pPr>
        <w:jc w:val="both"/>
        <w:rPr>
          <w:rFonts w:hint="eastAsia"/>
        </w:rPr>
      </w:pPr>
      <w:r>
        <w:t>One amendment to the registered protocol and one deviation from it are reported. Amendment: PROSPERO CRD420261364865 was registered with a search window ending on December 31, 2025. On 20 April 2026, the day the searches were run, the window was extended to March 31, 2026 so that the review would cover the most recent literature; the change was recorded in an amendment to the PROSPERO record filed the same day and before screening began, and the additional records were retrieved with identical strategies in the same four databases (S1). Deviation: meta-analytic pooling was pre-specified conditionally, to be undertaken only where endpoints, populations and effect-measure scales were concordant. The observed heterogeneity did not satisfy these conditions, and the conditionally pre-specified meta-analysis was therefore not performed. No pooled estimates are reported anywhere in the review. No other element of the registered protocol was changed.</w:t>
      </w:r>
    </w:p>
    <w:p w14:paraId="2F3C2255" w14:textId="77777777" w:rsidR="006C67A8" w:rsidRDefault="000B3098">
      <w:pPr>
        <w:spacing w:before="200"/>
        <w:rPr>
          <w:rFonts w:hint="eastAsia"/>
        </w:rPr>
      </w:pPr>
      <w:r>
        <w:rPr>
          <w:b/>
          <w:sz w:val="24"/>
        </w:rPr>
        <w:t>S6. Limitations of the review process</w:t>
      </w:r>
    </w:p>
    <w:p w14:paraId="30FDD78B" w14:textId="77777777" w:rsidR="006C67A8" w:rsidRDefault="000B3098">
      <w:pPr>
        <w:rPr>
          <w:rFonts w:hint="eastAsia"/>
        </w:rPr>
      </w:pPr>
      <w:r>
        <w:t>Six operational limitations of the review process are disclosed here and cross-referenced from Section 4.7 of the main text:</w:t>
      </w:r>
    </w:p>
    <w:p w14:paraId="1542BFF9" w14:textId="77777777" w:rsidR="006C67A8" w:rsidRDefault="000B3098">
      <w:pPr>
        <w:pStyle w:val="Listaconvietas"/>
        <w:spacing w:after="60"/>
        <w:rPr>
          <w:rFonts w:hint="eastAsia"/>
        </w:rPr>
      </w:pPr>
      <w:r>
        <w:lastRenderedPageBreak/>
        <w:t>No formal PRESS peer review of the search strategies was obtained.</w:t>
      </w:r>
    </w:p>
    <w:p w14:paraId="3CCB6A15" w14:textId="77777777" w:rsidR="006C67A8" w:rsidRDefault="000B3098">
      <w:pPr>
        <w:pStyle w:val="Listaconvietas"/>
        <w:spacing w:after="60"/>
        <w:rPr>
          <w:rFonts w:hint="eastAsia"/>
        </w:rPr>
      </w:pPr>
      <w:r>
        <w:t>Screening agreement was not quantified; Cohen's kappa could not be computed retrospectively because per-reviewer decision logs were not preserved.</w:t>
      </w:r>
    </w:p>
    <w:p w14:paraId="62B16B10" w14:textId="77777777" w:rsidR="006C67A8" w:rsidRDefault="000B3098">
      <w:pPr>
        <w:pStyle w:val="Listaconvietas"/>
        <w:spacing w:after="60"/>
        <w:rPr>
          <w:rFonts w:hint="eastAsia"/>
        </w:rPr>
      </w:pPr>
      <w:r>
        <w:t>No capture-recapture assessment of search coverage was performed, so the completeness of retrieval is not estimated.</w:t>
      </w:r>
    </w:p>
    <w:p w14:paraId="4B6530EF" w14:textId="77777777" w:rsidR="006C67A8" w:rsidRDefault="000B3098">
      <w:pPr>
        <w:pStyle w:val="Listaconvietas"/>
        <w:spacing w:after="60"/>
        <w:rPr>
          <w:rFonts w:hint="eastAsia"/>
        </w:rPr>
      </w:pPr>
      <w:r>
        <w:t>No quantitative re-synthesis of the primary data was undertaken; the two quantitative analyses in S4 operate on published summary estimates only.</w:t>
      </w:r>
    </w:p>
    <w:p w14:paraId="04131ECA" w14:textId="77777777" w:rsidR="006C67A8" w:rsidRDefault="000B3098">
      <w:pPr>
        <w:pStyle w:val="Listaconvietas"/>
        <w:spacing w:after="60"/>
        <w:rPr>
          <w:rFonts w:hint="eastAsia"/>
        </w:rPr>
      </w:pPr>
      <w:r>
        <w:t>Citation chaining was performed manually rather than with an automated citation-network tool.</w:t>
      </w:r>
    </w:p>
    <w:p w14:paraId="6C90D650" w14:textId="77777777" w:rsidR="006C67A8" w:rsidRDefault="000B3098">
      <w:pPr>
        <w:pStyle w:val="Listaconvietas"/>
        <w:spacing w:after="60"/>
        <w:rPr>
          <w:rFonts w:hint="eastAsia"/>
        </w:rPr>
      </w:pPr>
      <w:r>
        <w:t>One eligible report (Heersche et al., 2025) was identified by journal hand-searching after the database searches had closed. Supplementary identification methods were part of the search design (Figure 1); this report is nonetheless flagged because it fell within the eligibility window yet reached the review through hand-searching rather than through the database strategy.</w:t>
      </w:r>
    </w:p>
    <w:p w14:paraId="0B7ABE57" w14:textId="77777777" w:rsidR="006C67A8" w:rsidRDefault="000B3098">
      <w:pPr>
        <w:spacing w:before="200"/>
        <w:rPr>
          <w:rFonts w:hint="eastAsia"/>
        </w:rPr>
      </w:pPr>
      <w:r>
        <w:rPr>
          <w:b/>
          <w:sz w:val="24"/>
        </w:rPr>
        <w:t>S7. Software</w:t>
      </w:r>
    </w:p>
    <w:p w14:paraId="7EE4CC12" w14:textId="77777777" w:rsidR="006C67A8" w:rsidRDefault="000B3098" w:rsidP="002A7EB1">
      <w:pPr>
        <w:jc w:val="both"/>
        <w:rPr>
          <w:rFonts w:hint="eastAsia"/>
        </w:rPr>
      </w:pPr>
      <w:r>
        <w:t>Screening and data extraction were managed in spreadsheets. Statistical analyses (Spearman correlation, bootstrap intervals and winner's-curse correction) and all figures were produced in Python with NumPy, SciPy, pandas, Matplotlib and seaborn; Figure 3 was produced with Plotly. Analysis code and the extraction spreadsheet are available from the corresponding author on request.</w:t>
      </w:r>
    </w:p>
    <w:sectPr w:rsidR="006C67A8" w:rsidSect="00034616">
      <w:pgSz w:w="12240" w:h="15840"/>
      <w:pgMar w:top="1440" w:right="1417"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616790256">
    <w:abstractNumId w:val="8"/>
  </w:num>
  <w:num w:numId="2" w16cid:durableId="1117875073">
    <w:abstractNumId w:val="6"/>
  </w:num>
  <w:num w:numId="3" w16cid:durableId="2111006527">
    <w:abstractNumId w:val="5"/>
  </w:num>
  <w:num w:numId="4" w16cid:durableId="116488037">
    <w:abstractNumId w:val="4"/>
  </w:num>
  <w:num w:numId="5" w16cid:durableId="1735545483">
    <w:abstractNumId w:val="7"/>
  </w:num>
  <w:num w:numId="6" w16cid:durableId="447044721">
    <w:abstractNumId w:val="3"/>
  </w:num>
  <w:num w:numId="7" w16cid:durableId="637103948">
    <w:abstractNumId w:val="2"/>
  </w:num>
  <w:num w:numId="8" w16cid:durableId="388770043">
    <w:abstractNumId w:val="1"/>
  </w:num>
  <w:num w:numId="9" w16cid:durableId="9955697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098"/>
    <w:rsid w:val="0015074B"/>
    <w:rsid w:val="0015430D"/>
    <w:rsid w:val="0029639D"/>
    <w:rsid w:val="002A7EB1"/>
    <w:rsid w:val="00326F90"/>
    <w:rsid w:val="006C67A8"/>
    <w:rsid w:val="00AA1D8D"/>
    <w:rsid w:val="00B47730"/>
    <w:rsid w:val="00C8079B"/>
    <w:rsid w:val="00CB0664"/>
    <w:rsid w:val="00F955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C0B021"/>
  <w14:defaultImageDpi w14:val="300"/>
  <w15:docId w15:val="{0E76919C-E92B-4D52-8846-7A07737F4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Liberation Sans" w:hAnsi="Liberation Sans"/>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8CF87-6C6E-4EE2-B7E6-CB5D81AB8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2406</Words>
  <Characters>15362</Characters>
  <Application>Microsoft Office Word</Application>
  <DocSecurity>0</DocSecurity>
  <Lines>224</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oliver</dc:creator>
  <cp:keywords/>
  <dc:description/>
  <cp:lastModifiedBy>javier oliver</cp:lastModifiedBy>
  <cp:revision>5</cp:revision>
  <dcterms:created xsi:type="dcterms:W3CDTF">2013-12-23T23:15:00Z</dcterms:created>
  <dcterms:modified xsi:type="dcterms:W3CDTF">2026-09-07T12:20:00Z</dcterms:modified>
  <cp:category/>
</cp:coreProperties>
</file>