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3B2E2" w14:textId="106ECED6" w:rsidR="000D566C" w:rsidRDefault="000D566C" w:rsidP="00DE3FC8">
      <w:pPr>
        <w:pStyle w:val="NormalWeb"/>
        <w:spacing w:before="0" w:beforeAutospacing="0" w:after="0" w:afterAutospacing="0"/>
        <w:ind w:left="360"/>
        <w:jc w:val="center"/>
        <w:rPr>
          <w:rFonts w:eastAsiaTheme="majorEastAsia"/>
          <w:b/>
          <w:bCs/>
        </w:rPr>
      </w:pPr>
      <w:r>
        <w:rPr>
          <w:rFonts w:eastAsiaTheme="majorEastAsia"/>
          <w:b/>
          <w:bCs/>
        </w:rPr>
        <w:t xml:space="preserve">Supplementary Table </w:t>
      </w:r>
      <w:r w:rsidR="001765E3">
        <w:rPr>
          <w:rFonts w:eastAsiaTheme="majorEastAsia"/>
          <w:b/>
          <w:bCs/>
        </w:rPr>
        <w:t>1</w:t>
      </w:r>
      <w:r>
        <w:rPr>
          <w:rFonts w:eastAsiaTheme="majorEastAsia"/>
          <w:b/>
          <w:bCs/>
        </w:rPr>
        <w:t>.</w:t>
      </w:r>
      <w:r w:rsidR="006C1F2F">
        <w:rPr>
          <w:rFonts w:eastAsiaTheme="majorEastAsia"/>
          <w:b/>
          <w:bCs/>
        </w:rPr>
        <w:t xml:space="preserve"> </w:t>
      </w:r>
      <w:r w:rsidR="006C1F2F" w:rsidRPr="00130CB6">
        <w:rPr>
          <w:rFonts w:eastAsiaTheme="majorEastAsia"/>
        </w:rPr>
        <w:t>Regions and Countries Classification.</w:t>
      </w:r>
    </w:p>
    <w:tbl>
      <w:tblPr>
        <w:tblStyle w:val="Tabelacomgrade"/>
        <w:tblW w:w="0" w:type="auto"/>
        <w:jc w:val="center"/>
        <w:tblLook w:val="04A0" w:firstRow="1" w:lastRow="0" w:firstColumn="1" w:lastColumn="0" w:noHBand="0" w:noVBand="1"/>
      </w:tblPr>
      <w:tblGrid>
        <w:gridCol w:w="1705"/>
        <w:gridCol w:w="6763"/>
      </w:tblGrid>
      <w:tr w:rsidR="00AC3336" w14:paraId="26CE99AF" w14:textId="77777777" w:rsidTr="00902F2A">
        <w:trPr>
          <w:jc w:val="center"/>
        </w:trPr>
        <w:tc>
          <w:tcPr>
            <w:tcW w:w="1705" w:type="dxa"/>
          </w:tcPr>
          <w:p w14:paraId="2EF75713" w14:textId="55C5D07A" w:rsidR="00AC3336" w:rsidRDefault="00AC3336" w:rsidP="00DE3FC8">
            <w:pPr>
              <w:pStyle w:val="NormalWeb"/>
              <w:spacing w:before="0" w:beforeAutospacing="0" w:after="0" w:afterAutospacing="0"/>
              <w:jc w:val="center"/>
              <w:rPr>
                <w:rFonts w:eastAsiaTheme="majorEastAsia"/>
                <w:b/>
                <w:bCs/>
              </w:rPr>
            </w:pPr>
            <w:r>
              <w:rPr>
                <w:rFonts w:eastAsiaTheme="majorEastAsia"/>
                <w:b/>
                <w:bCs/>
              </w:rPr>
              <w:t>Region</w:t>
            </w:r>
          </w:p>
        </w:tc>
        <w:tc>
          <w:tcPr>
            <w:tcW w:w="6763" w:type="dxa"/>
          </w:tcPr>
          <w:p w14:paraId="61D44100" w14:textId="780C0D3B" w:rsidR="00AC3336" w:rsidRDefault="00AC3336" w:rsidP="00DE3FC8">
            <w:pPr>
              <w:pStyle w:val="NormalWeb"/>
              <w:spacing w:before="0" w:beforeAutospacing="0" w:after="0" w:afterAutospacing="0"/>
              <w:jc w:val="center"/>
              <w:rPr>
                <w:rFonts w:eastAsiaTheme="majorEastAsia"/>
                <w:b/>
                <w:bCs/>
              </w:rPr>
            </w:pPr>
            <w:r>
              <w:rPr>
                <w:rFonts w:eastAsiaTheme="majorEastAsia"/>
                <w:b/>
                <w:bCs/>
              </w:rPr>
              <w:t>Countries</w:t>
            </w:r>
          </w:p>
        </w:tc>
      </w:tr>
      <w:tr w:rsidR="00AC3336" w:rsidRPr="002F5DE8" w14:paraId="69E03415" w14:textId="77777777" w:rsidTr="00902F2A">
        <w:trPr>
          <w:jc w:val="center"/>
        </w:trPr>
        <w:tc>
          <w:tcPr>
            <w:tcW w:w="1705" w:type="dxa"/>
          </w:tcPr>
          <w:p w14:paraId="5EEA8BA4" w14:textId="3709B473" w:rsidR="00AC3336" w:rsidRPr="006C1F2F" w:rsidRDefault="00350B84" w:rsidP="00DE3FC8">
            <w:pPr>
              <w:pStyle w:val="NormalWeb"/>
              <w:spacing w:before="0" w:beforeAutospacing="0" w:after="0" w:afterAutospacing="0"/>
              <w:jc w:val="center"/>
              <w:rPr>
                <w:rFonts w:eastAsiaTheme="majorEastAsia"/>
              </w:rPr>
            </w:pPr>
            <w:r w:rsidRPr="006C1F2F">
              <w:rPr>
                <w:rFonts w:eastAsiaTheme="majorEastAsia"/>
              </w:rPr>
              <w:t>Africa</w:t>
            </w:r>
          </w:p>
        </w:tc>
        <w:tc>
          <w:tcPr>
            <w:tcW w:w="6763" w:type="dxa"/>
          </w:tcPr>
          <w:p w14:paraId="66FBEDD7" w14:textId="57CE858D" w:rsidR="00AC3336" w:rsidRPr="006C1F2F" w:rsidRDefault="006F6D51" w:rsidP="00DE3FC8">
            <w:pPr>
              <w:pStyle w:val="NormalWeb"/>
              <w:jc w:val="center"/>
              <w:rPr>
                <w:rFonts w:eastAsiaTheme="majorEastAsia"/>
              </w:rPr>
            </w:pPr>
            <w:r w:rsidRPr="006C1F2F">
              <w:rPr>
                <w:rFonts w:eastAsiaTheme="majorEastAsia"/>
              </w:rPr>
              <w:t>Angola, Algeria, Burundi, Benin, Burkina Faso, Botswana, Central African Republic, Côte d’Ivoire, Cameroon, Democratic Republic of the Congo, Republic of the Congo, Comoros, Cabo Verde, Djibouti, Egypt, Eritrea, Ethiopia, Gabon, Ghana, Guinea, The Gambia, Guinea-Bissau, Equatorial Guinea, Kenya, Liberia, Libya, Lesotho, Morocco, Madagascar, Mali, Mozambique, Mauritania, Mauritius, Malawi, Namibia, Niger, Nigeria, Rwanda, Sudan, Senegal, Sierra Leone, Somalia, São Tomé and Príncipe, Eswatini, Seychelles, Chad, Togo, Tunisia, Tanzania, Uganda, South Africa, Zambia, Zimbabwe.</w:t>
            </w:r>
          </w:p>
        </w:tc>
      </w:tr>
      <w:tr w:rsidR="00AC3336" w14:paraId="58EF5B10" w14:textId="77777777" w:rsidTr="00902F2A">
        <w:trPr>
          <w:jc w:val="center"/>
        </w:trPr>
        <w:tc>
          <w:tcPr>
            <w:tcW w:w="1705" w:type="dxa"/>
          </w:tcPr>
          <w:p w14:paraId="593B07CF" w14:textId="72FB23A3" w:rsidR="00AC3336" w:rsidRPr="006C1F2F" w:rsidRDefault="00640BC4" w:rsidP="00DE3FC8">
            <w:pPr>
              <w:pStyle w:val="NormalWeb"/>
              <w:jc w:val="center"/>
              <w:rPr>
                <w:rFonts w:eastAsiaTheme="majorEastAsia"/>
              </w:rPr>
            </w:pPr>
            <w:r w:rsidRPr="006C1F2F">
              <w:rPr>
                <w:rFonts w:eastAsiaTheme="majorEastAsia"/>
              </w:rPr>
              <w:t>South America</w:t>
            </w:r>
          </w:p>
        </w:tc>
        <w:tc>
          <w:tcPr>
            <w:tcW w:w="6763" w:type="dxa"/>
          </w:tcPr>
          <w:p w14:paraId="48A7658B" w14:textId="1B80CC93" w:rsidR="00AC3336" w:rsidRPr="006C1F2F" w:rsidRDefault="006F6D51" w:rsidP="00DE3FC8">
            <w:pPr>
              <w:pStyle w:val="NormalWeb"/>
              <w:spacing w:before="0" w:beforeAutospacing="0" w:after="0" w:afterAutospacing="0"/>
              <w:jc w:val="center"/>
              <w:rPr>
                <w:rFonts w:eastAsiaTheme="majorEastAsia"/>
                <w:lang w:val="pt-BR"/>
              </w:rPr>
            </w:pPr>
            <w:r w:rsidRPr="006C1F2F">
              <w:rPr>
                <w:rFonts w:eastAsiaTheme="majorEastAsia"/>
                <w:lang w:val="pt-BR"/>
              </w:rPr>
              <w:t xml:space="preserve">Argentina, </w:t>
            </w:r>
            <w:proofErr w:type="spellStart"/>
            <w:r w:rsidRPr="006C1F2F">
              <w:rPr>
                <w:rFonts w:eastAsiaTheme="majorEastAsia"/>
                <w:lang w:val="pt-BR"/>
              </w:rPr>
              <w:t>Brazil</w:t>
            </w:r>
            <w:proofErr w:type="spellEnd"/>
            <w:r w:rsidRPr="006C1F2F">
              <w:rPr>
                <w:rFonts w:eastAsiaTheme="majorEastAsia"/>
                <w:lang w:val="pt-BR"/>
              </w:rPr>
              <w:t xml:space="preserve">, </w:t>
            </w:r>
            <w:proofErr w:type="spellStart"/>
            <w:r w:rsidRPr="006C1F2F">
              <w:rPr>
                <w:rFonts w:eastAsiaTheme="majorEastAsia"/>
                <w:lang w:val="pt-BR"/>
              </w:rPr>
              <w:t>Bolivia</w:t>
            </w:r>
            <w:proofErr w:type="spellEnd"/>
            <w:r w:rsidRPr="006C1F2F">
              <w:rPr>
                <w:rFonts w:eastAsiaTheme="majorEastAsia"/>
                <w:lang w:val="pt-BR"/>
              </w:rPr>
              <w:t xml:space="preserve">, Chile, </w:t>
            </w:r>
            <w:proofErr w:type="spellStart"/>
            <w:r w:rsidRPr="006C1F2F">
              <w:rPr>
                <w:rFonts w:eastAsiaTheme="majorEastAsia"/>
                <w:lang w:val="pt-BR"/>
              </w:rPr>
              <w:t>Colombia</w:t>
            </w:r>
            <w:proofErr w:type="spellEnd"/>
            <w:r w:rsidRPr="006C1F2F">
              <w:rPr>
                <w:rFonts w:eastAsiaTheme="majorEastAsia"/>
                <w:lang w:val="pt-BR"/>
              </w:rPr>
              <w:t xml:space="preserve">, Ecuador, </w:t>
            </w:r>
            <w:proofErr w:type="spellStart"/>
            <w:r w:rsidRPr="006C1F2F">
              <w:rPr>
                <w:rFonts w:eastAsiaTheme="majorEastAsia"/>
                <w:lang w:val="pt-BR"/>
              </w:rPr>
              <w:t>Guyana</w:t>
            </w:r>
            <w:proofErr w:type="spellEnd"/>
            <w:r w:rsidRPr="006C1F2F">
              <w:rPr>
                <w:rFonts w:eastAsiaTheme="majorEastAsia"/>
                <w:lang w:val="pt-BR"/>
              </w:rPr>
              <w:t>, Peru, Paraguay, Suriname, Uruguay, Venezuela.</w:t>
            </w:r>
          </w:p>
        </w:tc>
      </w:tr>
      <w:tr w:rsidR="00AC3336" w:rsidRPr="007D3C1F" w14:paraId="75396CB8" w14:textId="77777777" w:rsidTr="00902F2A">
        <w:trPr>
          <w:jc w:val="center"/>
        </w:trPr>
        <w:tc>
          <w:tcPr>
            <w:tcW w:w="1705" w:type="dxa"/>
          </w:tcPr>
          <w:p w14:paraId="71855F48" w14:textId="08178F63" w:rsidR="00AC3336" w:rsidRPr="006C1F2F" w:rsidRDefault="00776581" w:rsidP="00DE3FC8">
            <w:pPr>
              <w:pStyle w:val="NormalWeb"/>
              <w:jc w:val="center"/>
              <w:rPr>
                <w:rFonts w:eastAsiaTheme="majorEastAsia"/>
              </w:rPr>
            </w:pPr>
            <w:r w:rsidRPr="006C1F2F">
              <w:rPr>
                <w:rFonts w:eastAsiaTheme="majorEastAsia"/>
              </w:rPr>
              <w:t>Central America</w:t>
            </w:r>
          </w:p>
        </w:tc>
        <w:tc>
          <w:tcPr>
            <w:tcW w:w="6763" w:type="dxa"/>
          </w:tcPr>
          <w:p w14:paraId="24A551A2" w14:textId="02CD3841" w:rsidR="00AC3336" w:rsidRPr="006C1F2F" w:rsidRDefault="006F6D51" w:rsidP="00DE3FC8">
            <w:pPr>
              <w:pStyle w:val="NormalWeb"/>
              <w:spacing w:before="0" w:beforeAutospacing="0" w:after="0" w:afterAutospacing="0"/>
              <w:jc w:val="center"/>
              <w:rPr>
                <w:rFonts w:eastAsiaTheme="majorEastAsia"/>
                <w:lang w:val="es-PE"/>
              </w:rPr>
            </w:pPr>
            <w:r w:rsidRPr="006C1F2F">
              <w:rPr>
                <w:rFonts w:eastAsiaTheme="majorEastAsia"/>
                <w:lang w:val="pt-BR"/>
              </w:rPr>
              <w:t>Belize, Costa Rica, Guatemala, Honduras, Nicaragua, Panama, El Salvador.</w:t>
            </w:r>
          </w:p>
        </w:tc>
      </w:tr>
      <w:tr w:rsidR="00AC3336" w:rsidRPr="002F5DE8" w14:paraId="00BE2E96" w14:textId="77777777" w:rsidTr="00902F2A">
        <w:trPr>
          <w:jc w:val="center"/>
        </w:trPr>
        <w:tc>
          <w:tcPr>
            <w:tcW w:w="1705" w:type="dxa"/>
          </w:tcPr>
          <w:p w14:paraId="370CC9E0" w14:textId="194E211E" w:rsidR="00AC3336" w:rsidRPr="006C1F2F" w:rsidRDefault="007D3C1F" w:rsidP="00DE3FC8">
            <w:pPr>
              <w:pStyle w:val="NormalWeb"/>
              <w:jc w:val="center"/>
              <w:rPr>
                <w:rFonts w:eastAsiaTheme="majorEastAsia"/>
              </w:rPr>
            </w:pPr>
            <w:r w:rsidRPr="006C1F2F">
              <w:rPr>
                <w:rFonts w:eastAsiaTheme="majorEastAsia"/>
              </w:rPr>
              <w:t>East Asia</w:t>
            </w:r>
          </w:p>
        </w:tc>
        <w:tc>
          <w:tcPr>
            <w:tcW w:w="6763" w:type="dxa"/>
          </w:tcPr>
          <w:p w14:paraId="00A97A1C" w14:textId="41F3BADD" w:rsidR="00AC3336" w:rsidRPr="006C1F2F" w:rsidRDefault="006F6D51" w:rsidP="00DE3FC8">
            <w:pPr>
              <w:pStyle w:val="NormalWeb"/>
              <w:spacing w:before="0" w:beforeAutospacing="0" w:after="0" w:afterAutospacing="0"/>
              <w:jc w:val="center"/>
              <w:rPr>
                <w:rFonts w:eastAsiaTheme="majorEastAsia"/>
              </w:rPr>
            </w:pPr>
            <w:r w:rsidRPr="006C1F2F">
              <w:rPr>
                <w:rFonts w:eastAsiaTheme="majorEastAsia"/>
              </w:rPr>
              <w:t>China, Hong Kong, Japan, South Korea, Mongolia.</w:t>
            </w:r>
          </w:p>
        </w:tc>
      </w:tr>
      <w:tr w:rsidR="00AC3336" w:rsidRPr="002F5DE8" w14:paraId="0DD73E75" w14:textId="77777777" w:rsidTr="00902F2A">
        <w:trPr>
          <w:jc w:val="center"/>
        </w:trPr>
        <w:tc>
          <w:tcPr>
            <w:tcW w:w="1705" w:type="dxa"/>
          </w:tcPr>
          <w:p w14:paraId="1B0DDCA1" w14:textId="24559E6B" w:rsidR="00AC3336" w:rsidRPr="006C1F2F" w:rsidRDefault="0087209C" w:rsidP="00DE3FC8">
            <w:pPr>
              <w:pStyle w:val="NormalWeb"/>
              <w:jc w:val="center"/>
              <w:rPr>
                <w:rFonts w:eastAsiaTheme="majorEastAsia"/>
              </w:rPr>
            </w:pPr>
            <w:r w:rsidRPr="006C1F2F">
              <w:rPr>
                <w:rFonts w:eastAsiaTheme="majorEastAsia"/>
              </w:rPr>
              <w:t>Oceania</w:t>
            </w:r>
          </w:p>
        </w:tc>
        <w:tc>
          <w:tcPr>
            <w:tcW w:w="6763" w:type="dxa"/>
          </w:tcPr>
          <w:p w14:paraId="7DD5CAEF" w14:textId="706B1618" w:rsidR="00AC3336" w:rsidRPr="006C1F2F" w:rsidRDefault="006F6D51" w:rsidP="00DE3FC8">
            <w:pPr>
              <w:pStyle w:val="NormalWeb"/>
              <w:spacing w:before="0" w:beforeAutospacing="0" w:after="0" w:afterAutospacing="0"/>
              <w:jc w:val="center"/>
              <w:rPr>
                <w:rFonts w:eastAsiaTheme="majorEastAsia"/>
              </w:rPr>
            </w:pPr>
            <w:r w:rsidRPr="006C1F2F">
              <w:rPr>
                <w:rFonts w:eastAsiaTheme="majorEastAsia"/>
              </w:rPr>
              <w:t>Australia, Fiji, New Caledonia, New Zealand, Papua New Guinea, Solomon Islands, Tonga, Tuvalu, Vanuatu.</w:t>
            </w:r>
          </w:p>
        </w:tc>
      </w:tr>
      <w:tr w:rsidR="00AC3336" w:rsidRPr="002F5DE8" w14:paraId="0C1CAE9C" w14:textId="77777777" w:rsidTr="00902F2A">
        <w:trPr>
          <w:jc w:val="center"/>
        </w:trPr>
        <w:tc>
          <w:tcPr>
            <w:tcW w:w="1705" w:type="dxa"/>
          </w:tcPr>
          <w:p w14:paraId="1583C188" w14:textId="1DD5ED0D" w:rsidR="00AC3336" w:rsidRPr="006C1F2F" w:rsidRDefault="00AA6E84" w:rsidP="00DE3FC8">
            <w:pPr>
              <w:pStyle w:val="NormalWeb"/>
              <w:jc w:val="center"/>
              <w:rPr>
                <w:rFonts w:eastAsiaTheme="majorEastAsia"/>
              </w:rPr>
            </w:pPr>
            <w:r w:rsidRPr="006C1F2F">
              <w:rPr>
                <w:rFonts w:eastAsiaTheme="majorEastAsia"/>
              </w:rPr>
              <w:t>South and Southeast Asia</w:t>
            </w:r>
          </w:p>
        </w:tc>
        <w:tc>
          <w:tcPr>
            <w:tcW w:w="6763" w:type="dxa"/>
          </w:tcPr>
          <w:p w14:paraId="7AA44CA1" w14:textId="3D3C892F" w:rsidR="00AC3336" w:rsidRPr="006C1F2F" w:rsidRDefault="006F6D51" w:rsidP="00DE3FC8">
            <w:pPr>
              <w:pStyle w:val="NormalWeb"/>
              <w:spacing w:before="0" w:beforeAutospacing="0" w:after="0" w:afterAutospacing="0"/>
              <w:jc w:val="center"/>
              <w:rPr>
                <w:rFonts w:eastAsiaTheme="majorEastAsia"/>
              </w:rPr>
            </w:pPr>
            <w:r w:rsidRPr="006C1F2F">
              <w:rPr>
                <w:rFonts w:eastAsiaTheme="majorEastAsia"/>
              </w:rPr>
              <w:t>Afghanistan, Bangladesh, Bhutan, Brunei, Indonesia, India, Cambodia, Laos, Sri Lanka, Myanmar, Malaysia, Nepal, Pakistan, the Philippines, Singapore, Thailand, Timor-Leste, Vietnam.</w:t>
            </w:r>
          </w:p>
        </w:tc>
      </w:tr>
      <w:tr w:rsidR="00AC3336" w:rsidRPr="002F5DE8" w14:paraId="5A45B6D4" w14:textId="77777777" w:rsidTr="00902F2A">
        <w:trPr>
          <w:jc w:val="center"/>
        </w:trPr>
        <w:tc>
          <w:tcPr>
            <w:tcW w:w="1705" w:type="dxa"/>
          </w:tcPr>
          <w:p w14:paraId="43633C5C" w14:textId="4DE4F905" w:rsidR="00AC3336" w:rsidRPr="006C1F2F" w:rsidRDefault="00505D67" w:rsidP="00DE3FC8">
            <w:pPr>
              <w:pStyle w:val="NormalWeb"/>
              <w:jc w:val="center"/>
              <w:rPr>
                <w:rFonts w:eastAsiaTheme="majorEastAsia"/>
              </w:rPr>
            </w:pPr>
            <w:r w:rsidRPr="006C1F2F">
              <w:rPr>
                <w:rFonts w:eastAsiaTheme="majorEastAsia"/>
              </w:rPr>
              <w:t>Eurasia</w:t>
            </w:r>
          </w:p>
        </w:tc>
        <w:tc>
          <w:tcPr>
            <w:tcW w:w="6763" w:type="dxa"/>
          </w:tcPr>
          <w:p w14:paraId="510F7D46" w14:textId="1DEAB575" w:rsidR="00AC3336" w:rsidRPr="006C1F2F" w:rsidRDefault="006C1F2F" w:rsidP="00DE3FC8">
            <w:pPr>
              <w:pStyle w:val="NormalWeb"/>
              <w:spacing w:before="0" w:beforeAutospacing="0" w:after="0" w:afterAutospacing="0"/>
              <w:jc w:val="center"/>
              <w:rPr>
                <w:rFonts w:eastAsiaTheme="majorEastAsia"/>
              </w:rPr>
            </w:pPr>
            <w:r w:rsidRPr="006C1F2F">
              <w:rPr>
                <w:rFonts w:eastAsiaTheme="majorEastAsia"/>
              </w:rPr>
              <w:t>Armenia, Azerbaijan, Belarus, Georgia, Kazakhstan, Kyrgyzstan, Moldova, Russia, Tajikistan, Turkmenistan, Ukraine, Uzbekistan.</w:t>
            </w:r>
          </w:p>
        </w:tc>
      </w:tr>
      <w:tr w:rsidR="00AC3336" w:rsidRPr="002F5DE8" w14:paraId="2D0F6B67" w14:textId="77777777" w:rsidTr="00902F2A">
        <w:trPr>
          <w:jc w:val="center"/>
        </w:trPr>
        <w:tc>
          <w:tcPr>
            <w:tcW w:w="1705" w:type="dxa"/>
          </w:tcPr>
          <w:p w14:paraId="3F83B909" w14:textId="5E5EAB66" w:rsidR="00AC3336" w:rsidRPr="006C1F2F" w:rsidRDefault="00505D67" w:rsidP="00DE3FC8">
            <w:pPr>
              <w:pStyle w:val="NormalWeb"/>
              <w:jc w:val="center"/>
              <w:rPr>
                <w:rFonts w:eastAsiaTheme="majorEastAsia"/>
              </w:rPr>
            </w:pPr>
            <w:r w:rsidRPr="006C1F2F">
              <w:rPr>
                <w:rFonts w:eastAsiaTheme="majorEastAsia"/>
              </w:rPr>
              <w:t>Europe</w:t>
            </w:r>
          </w:p>
        </w:tc>
        <w:tc>
          <w:tcPr>
            <w:tcW w:w="6763" w:type="dxa"/>
          </w:tcPr>
          <w:p w14:paraId="3B5E55D4" w14:textId="01565277" w:rsidR="00AC3336" w:rsidRPr="006C1F2F" w:rsidRDefault="006C1F2F" w:rsidP="00DE3FC8">
            <w:pPr>
              <w:pStyle w:val="NormalWeb"/>
              <w:spacing w:before="0" w:beforeAutospacing="0" w:after="0" w:afterAutospacing="0"/>
              <w:jc w:val="center"/>
              <w:rPr>
                <w:rFonts w:eastAsiaTheme="majorEastAsia"/>
              </w:rPr>
            </w:pPr>
            <w:r w:rsidRPr="006C1F2F">
              <w:rPr>
                <w:rFonts w:eastAsiaTheme="majorEastAsia"/>
              </w:rPr>
              <w:t>Albania, Andorra, Austria, Belgium, Bulgaria, Bosnia and Herzegovina, Switzerland, Cyprus, Czechia, Germany, Denmark, Spain, Estonia, Finland, France, the United Kingdom, Greece, Croatia, Hungary, Ireland, Iceland, Italy, Kosovo, Liechtenstein, Lithuania, Luxembourg, Latvia, Monaco, Malta, Montenegro, the Netherlands, North Macedonia, Norway, Poland, Portugal, Romania, San Marino, Serbia, Slovakia, Slovenia, Sweden.</w:t>
            </w:r>
          </w:p>
        </w:tc>
      </w:tr>
      <w:tr w:rsidR="00AC3336" w:rsidRPr="009B66BC" w14:paraId="747D4B85" w14:textId="77777777" w:rsidTr="00902F2A">
        <w:trPr>
          <w:jc w:val="center"/>
        </w:trPr>
        <w:tc>
          <w:tcPr>
            <w:tcW w:w="1705" w:type="dxa"/>
          </w:tcPr>
          <w:p w14:paraId="43980989" w14:textId="2E612D56" w:rsidR="00AC3336" w:rsidRPr="006C1F2F" w:rsidRDefault="00C10DCA" w:rsidP="00DE3FC8">
            <w:pPr>
              <w:pStyle w:val="NormalWeb"/>
              <w:jc w:val="center"/>
              <w:rPr>
                <w:rFonts w:eastAsiaTheme="majorEastAsia"/>
              </w:rPr>
            </w:pPr>
            <w:r w:rsidRPr="006C1F2F">
              <w:rPr>
                <w:rFonts w:eastAsiaTheme="majorEastAsia"/>
              </w:rPr>
              <w:t>Middle East</w:t>
            </w:r>
          </w:p>
        </w:tc>
        <w:tc>
          <w:tcPr>
            <w:tcW w:w="6763" w:type="dxa"/>
          </w:tcPr>
          <w:p w14:paraId="3AB2B2AC" w14:textId="560C3C3A" w:rsidR="00AC3336" w:rsidRPr="009A38A1" w:rsidRDefault="006C1F2F" w:rsidP="00DE3FC8">
            <w:pPr>
              <w:pStyle w:val="NormalWeb"/>
              <w:spacing w:before="0" w:beforeAutospacing="0" w:after="0" w:afterAutospacing="0"/>
              <w:jc w:val="center"/>
              <w:rPr>
                <w:rFonts w:eastAsiaTheme="majorEastAsia"/>
              </w:rPr>
            </w:pPr>
            <w:r w:rsidRPr="009A38A1">
              <w:rPr>
                <w:rFonts w:eastAsiaTheme="majorEastAsia"/>
              </w:rPr>
              <w:t>Bahrain, Iran, Iraq, Israel, Jordan, Kuwait, Lebanon, Oman, Palestine, Qatar, Saudi Arabia, Syria, the United Arab Emirates, Yemen</w:t>
            </w:r>
          </w:p>
        </w:tc>
      </w:tr>
      <w:tr w:rsidR="00AC3336" w14:paraId="59E44A35" w14:textId="77777777" w:rsidTr="00902F2A">
        <w:trPr>
          <w:jc w:val="center"/>
        </w:trPr>
        <w:tc>
          <w:tcPr>
            <w:tcW w:w="1705" w:type="dxa"/>
          </w:tcPr>
          <w:p w14:paraId="05C721C2" w14:textId="2C453F4A" w:rsidR="00AC3336" w:rsidRPr="006C1F2F" w:rsidRDefault="00C10DCA" w:rsidP="00DE3FC8">
            <w:pPr>
              <w:pStyle w:val="NormalWeb"/>
              <w:jc w:val="center"/>
              <w:rPr>
                <w:rFonts w:eastAsiaTheme="majorEastAsia"/>
              </w:rPr>
            </w:pPr>
            <w:r w:rsidRPr="006C1F2F">
              <w:rPr>
                <w:rFonts w:eastAsiaTheme="majorEastAsia"/>
              </w:rPr>
              <w:t>North America</w:t>
            </w:r>
          </w:p>
        </w:tc>
        <w:tc>
          <w:tcPr>
            <w:tcW w:w="6763" w:type="dxa"/>
          </w:tcPr>
          <w:p w14:paraId="4366CD71" w14:textId="00FE682F" w:rsidR="00AC3336" w:rsidRPr="006C1F2F" w:rsidRDefault="00C10DCA" w:rsidP="00DE3FC8">
            <w:pPr>
              <w:pStyle w:val="NormalWeb"/>
              <w:spacing w:before="0" w:beforeAutospacing="0" w:after="0" w:afterAutospacing="0"/>
              <w:jc w:val="center"/>
              <w:rPr>
                <w:rFonts w:eastAsiaTheme="majorEastAsia"/>
                <w:lang w:val="pt-BR"/>
              </w:rPr>
            </w:pPr>
            <w:r w:rsidRPr="006C1F2F">
              <w:rPr>
                <w:rFonts w:eastAsiaTheme="majorEastAsia"/>
                <w:lang w:val="pt-BR"/>
              </w:rPr>
              <w:t>Canada, Mexico, United States</w:t>
            </w:r>
          </w:p>
        </w:tc>
      </w:tr>
    </w:tbl>
    <w:p w14:paraId="7EB6DBFE" w14:textId="77777777" w:rsidR="001D0769" w:rsidRPr="00815758" w:rsidRDefault="001D0769" w:rsidP="00DE3FC8">
      <w:pPr>
        <w:pStyle w:val="NormalWeb"/>
        <w:spacing w:before="0" w:beforeAutospacing="0" w:after="0" w:afterAutospacing="0"/>
        <w:ind w:left="360"/>
        <w:jc w:val="center"/>
        <w:rPr>
          <w:rFonts w:eastAsiaTheme="majorEastAsia"/>
          <w:b/>
          <w:bCs/>
          <w:lang w:val="pt-BR"/>
        </w:rPr>
      </w:pPr>
    </w:p>
    <w:p w14:paraId="70F4182B" w14:textId="77777777" w:rsidR="001D0769" w:rsidRPr="00815758" w:rsidRDefault="001D0769" w:rsidP="00DE3FC8">
      <w:pPr>
        <w:pStyle w:val="NormalWeb"/>
        <w:spacing w:before="0" w:beforeAutospacing="0" w:after="0" w:afterAutospacing="0"/>
        <w:ind w:left="360"/>
        <w:jc w:val="center"/>
        <w:rPr>
          <w:rFonts w:eastAsiaTheme="majorEastAsia"/>
          <w:b/>
          <w:bCs/>
          <w:lang w:val="pt-BR"/>
        </w:rPr>
      </w:pPr>
    </w:p>
    <w:p w14:paraId="203F028A" w14:textId="77777777" w:rsidR="001D0769" w:rsidRPr="00815758" w:rsidRDefault="001D0769" w:rsidP="00DE3FC8">
      <w:pPr>
        <w:pStyle w:val="NormalWeb"/>
        <w:spacing w:before="0" w:beforeAutospacing="0" w:after="0" w:afterAutospacing="0"/>
        <w:ind w:left="360"/>
        <w:jc w:val="center"/>
        <w:rPr>
          <w:rFonts w:eastAsiaTheme="majorEastAsia"/>
          <w:b/>
          <w:bCs/>
          <w:lang w:val="pt-BR"/>
        </w:rPr>
      </w:pPr>
    </w:p>
    <w:p w14:paraId="3FC51406" w14:textId="77777777" w:rsidR="001D0769" w:rsidRPr="00815758" w:rsidRDefault="001D0769" w:rsidP="00DE3FC8">
      <w:pPr>
        <w:pStyle w:val="NormalWeb"/>
        <w:spacing w:before="0" w:beforeAutospacing="0" w:after="0" w:afterAutospacing="0"/>
        <w:ind w:left="360"/>
        <w:jc w:val="center"/>
        <w:rPr>
          <w:rFonts w:eastAsiaTheme="majorEastAsia"/>
          <w:b/>
          <w:bCs/>
          <w:lang w:val="pt-BR"/>
        </w:rPr>
      </w:pPr>
    </w:p>
    <w:p w14:paraId="769CEA87" w14:textId="77777777" w:rsidR="001D0769" w:rsidRDefault="001D0769" w:rsidP="00DE3FC8">
      <w:pPr>
        <w:pStyle w:val="NormalWeb"/>
        <w:spacing w:before="0" w:beforeAutospacing="0" w:after="0" w:afterAutospacing="0"/>
        <w:ind w:left="360"/>
        <w:jc w:val="center"/>
        <w:rPr>
          <w:rFonts w:eastAsiaTheme="majorEastAsia"/>
          <w:b/>
          <w:bCs/>
          <w:lang w:val="pt-BR"/>
        </w:rPr>
      </w:pPr>
    </w:p>
    <w:p w14:paraId="0D512A69" w14:textId="77777777" w:rsidR="006C1F2F" w:rsidRDefault="006C1F2F" w:rsidP="00DE3FC8">
      <w:pPr>
        <w:pStyle w:val="NormalWeb"/>
        <w:spacing w:before="0" w:beforeAutospacing="0" w:after="0" w:afterAutospacing="0"/>
        <w:ind w:left="360"/>
        <w:jc w:val="center"/>
        <w:rPr>
          <w:rFonts w:eastAsiaTheme="majorEastAsia"/>
          <w:b/>
          <w:bCs/>
          <w:lang w:val="pt-BR"/>
        </w:rPr>
      </w:pPr>
    </w:p>
    <w:p w14:paraId="640AEE4B" w14:textId="77777777" w:rsidR="006C1F2F" w:rsidRDefault="006C1F2F" w:rsidP="00DE3FC8">
      <w:pPr>
        <w:pStyle w:val="NormalWeb"/>
        <w:spacing w:before="0" w:beforeAutospacing="0" w:after="0" w:afterAutospacing="0"/>
        <w:ind w:left="360"/>
        <w:jc w:val="center"/>
        <w:rPr>
          <w:rFonts w:eastAsiaTheme="majorEastAsia"/>
          <w:b/>
          <w:bCs/>
          <w:lang w:val="pt-BR"/>
        </w:rPr>
      </w:pPr>
    </w:p>
    <w:p w14:paraId="07E9A88F" w14:textId="77777777" w:rsidR="00902F2A" w:rsidRDefault="00902F2A" w:rsidP="00DE3FC8">
      <w:pPr>
        <w:pStyle w:val="NormalWeb"/>
        <w:spacing w:before="0" w:beforeAutospacing="0" w:after="0" w:afterAutospacing="0"/>
        <w:ind w:left="360"/>
        <w:jc w:val="center"/>
        <w:rPr>
          <w:rFonts w:eastAsiaTheme="majorEastAsia"/>
          <w:b/>
          <w:bCs/>
          <w:lang w:val="pt-BR"/>
        </w:rPr>
      </w:pPr>
    </w:p>
    <w:p w14:paraId="19E8699D" w14:textId="77777777" w:rsidR="00902F2A" w:rsidRDefault="00902F2A" w:rsidP="00DE3FC8">
      <w:pPr>
        <w:pStyle w:val="NormalWeb"/>
        <w:spacing w:before="0" w:beforeAutospacing="0" w:after="0" w:afterAutospacing="0"/>
        <w:ind w:left="360"/>
        <w:jc w:val="center"/>
        <w:rPr>
          <w:rFonts w:eastAsiaTheme="majorEastAsia"/>
          <w:b/>
          <w:bCs/>
          <w:lang w:val="pt-BR"/>
        </w:rPr>
      </w:pPr>
    </w:p>
    <w:p w14:paraId="1D0A2913" w14:textId="77777777" w:rsidR="00902F2A" w:rsidRDefault="00902F2A" w:rsidP="00DE3FC8">
      <w:pPr>
        <w:pStyle w:val="NormalWeb"/>
        <w:spacing w:before="0" w:beforeAutospacing="0" w:after="0" w:afterAutospacing="0"/>
        <w:ind w:left="360"/>
        <w:jc w:val="center"/>
        <w:rPr>
          <w:rFonts w:eastAsiaTheme="majorEastAsia"/>
          <w:b/>
          <w:bCs/>
          <w:lang w:val="pt-BR"/>
        </w:rPr>
      </w:pPr>
    </w:p>
    <w:p w14:paraId="22F665D8" w14:textId="77777777" w:rsidR="00902F2A" w:rsidRDefault="00902F2A" w:rsidP="00DE3FC8">
      <w:pPr>
        <w:pStyle w:val="NormalWeb"/>
        <w:spacing w:before="0" w:beforeAutospacing="0" w:after="0" w:afterAutospacing="0"/>
        <w:ind w:left="360"/>
        <w:jc w:val="center"/>
        <w:rPr>
          <w:rFonts w:eastAsiaTheme="majorEastAsia"/>
          <w:b/>
          <w:bCs/>
          <w:lang w:val="pt-BR"/>
        </w:rPr>
      </w:pPr>
    </w:p>
    <w:p w14:paraId="63A93DBD" w14:textId="77777777" w:rsidR="00902F2A" w:rsidRDefault="00902F2A" w:rsidP="00DE3FC8">
      <w:pPr>
        <w:pStyle w:val="NormalWeb"/>
        <w:spacing w:before="0" w:beforeAutospacing="0" w:after="0" w:afterAutospacing="0"/>
        <w:ind w:left="360"/>
        <w:jc w:val="center"/>
        <w:rPr>
          <w:rFonts w:eastAsiaTheme="majorEastAsia"/>
          <w:b/>
          <w:bCs/>
          <w:lang w:val="pt-BR"/>
        </w:rPr>
      </w:pPr>
    </w:p>
    <w:p w14:paraId="39B5B1F0" w14:textId="77777777" w:rsidR="006C1F2F" w:rsidRDefault="006C1F2F" w:rsidP="00DE3FC8">
      <w:pPr>
        <w:pStyle w:val="NormalWeb"/>
        <w:spacing w:before="0" w:beforeAutospacing="0" w:after="0" w:afterAutospacing="0"/>
        <w:ind w:left="360"/>
        <w:jc w:val="center"/>
        <w:rPr>
          <w:rFonts w:eastAsiaTheme="majorEastAsia"/>
          <w:b/>
          <w:bCs/>
          <w:lang w:val="pt-BR"/>
        </w:rPr>
      </w:pPr>
    </w:p>
    <w:p w14:paraId="3A28269E" w14:textId="77777777" w:rsidR="006C1F2F" w:rsidRPr="00815758" w:rsidRDefault="006C1F2F" w:rsidP="00DE3FC8">
      <w:pPr>
        <w:pStyle w:val="NormalWeb"/>
        <w:spacing w:before="0" w:beforeAutospacing="0" w:after="0" w:afterAutospacing="0"/>
        <w:ind w:left="360"/>
        <w:jc w:val="center"/>
        <w:rPr>
          <w:rFonts w:eastAsiaTheme="majorEastAsia"/>
          <w:b/>
          <w:bCs/>
          <w:lang w:val="pt-BR"/>
        </w:rPr>
      </w:pPr>
    </w:p>
    <w:p w14:paraId="75E5FFF0" w14:textId="77777777" w:rsidR="001D0769" w:rsidRPr="00815758" w:rsidRDefault="001D0769" w:rsidP="00DE3FC8">
      <w:pPr>
        <w:pStyle w:val="NormalWeb"/>
        <w:spacing w:before="0" w:beforeAutospacing="0" w:after="0" w:afterAutospacing="0"/>
        <w:ind w:left="360"/>
        <w:jc w:val="center"/>
        <w:rPr>
          <w:rFonts w:eastAsiaTheme="majorEastAsia"/>
          <w:b/>
          <w:bCs/>
          <w:lang w:val="pt-BR"/>
        </w:rPr>
      </w:pPr>
    </w:p>
    <w:p w14:paraId="644F33A7" w14:textId="77777777" w:rsidR="000D566C" w:rsidRPr="00815758" w:rsidRDefault="000D566C" w:rsidP="00DE3FC8">
      <w:pPr>
        <w:pStyle w:val="NormalWeb"/>
        <w:spacing w:before="0" w:beforeAutospacing="0" w:after="0" w:afterAutospacing="0"/>
        <w:ind w:left="360"/>
        <w:jc w:val="center"/>
        <w:rPr>
          <w:rFonts w:eastAsiaTheme="majorEastAsia"/>
          <w:b/>
          <w:bCs/>
          <w:lang w:val="pt-BR"/>
        </w:rPr>
      </w:pPr>
    </w:p>
    <w:p w14:paraId="752DCEA6" w14:textId="2B8F4A67" w:rsidR="00FC1F68" w:rsidRPr="00A013FD" w:rsidRDefault="002D5CBC" w:rsidP="00DE3FC8">
      <w:pPr>
        <w:pStyle w:val="NormalWeb"/>
        <w:spacing w:before="0" w:beforeAutospacing="0" w:after="0" w:afterAutospacing="0"/>
        <w:ind w:left="360"/>
        <w:jc w:val="center"/>
        <w:rPr>
          <w:rFonts w:eastAsiaTheme="majorEastAsia"/>
          <w:b/>
          <w:bCs/>
        </w:rPr>
      </w:pPr>
      <w:r>
        <w:rPr>
          <w:rFonts w:eastAsiaTheme="majorEastAsia"/>
          <w:b/>
          <w:bCs/>
        </w:rPr>
        <w:t xml:space="preserve">Supplementary Table </w:t>
      </w:r>
      <w:r w:rsidR="001765E3">
        <w:rPr>
          <w:rFonts w:eastAsiaTheme="majorEastAsia"/>
          <w:b/>
          <w:bCs/>
        </w:rPr>
        <w:t>2</w:t>
      </w:r>
      <w:r w:rsidR="00FC1F68" w:rsidRPr="003F7A19">
        <w:rPr>
          <w:rFonts w:eastAsiaTheme="majorEastAsia"/>
          <w:b/>
          <w:bCs/>
        </w:rPr>
        <w:t xml:space="preserve">. </w:t>
      </w:r>
      <w:r w:rsidR="00FC1F68" w:rsidRPr="00130CB6">
        <w:rPr>
          <w:rFonts w:eastAsiaTheme="majorEastAsia"/>
        </w:rPr>
        <w:t>Best-performing forecasting methods and accuracy metrics by region.</w:t>
      </w:r>
    </w:p>
    <w:tbl>
      <w:tblPr>
        <w:tblStyle w:val="Tabelacomgrade"/>
        <w:tblW w:w="0" w:type="auto"/>
        <w:jc w:val="center"/>
        <w:tblLook w:val="04A0" w:firstRow="1" w:lastRow="0" w:firstColumn="1" w:lastColumn="0" w:noHBand="0" w:noVBand="1"/>
      </w:tblPr>
      <w:tblGrid>
        <w:gridCol w:w="1483"/>
        <w:gridCol w:w="1976"/>
        <w:gridCol w:w="1307"/>
        <w:gridCol w:w="1327"/>
        <w:gridCol w:w="1191"/>
        <w:gridCol w:w="1184"/>
      </w:tblGrid>
      <w:tr w:rsidR="00FC1F68" w:rsidRPr="00AA1166" w14:paraId="6B9ACC9E" w14:textId="77777777" w:rsidTr="00902F2A">
        <w:trPr>
          <w:jc w:val="center"/>
        </w:trPr>
        <w:tc>
          <w:tcPr>
            <w:tcW w:w="1483" w:type="dxa"/>
            <w:shd w:val="clear" w:color="auto" w:fill="BFBFBF" w:themeFill="background1" w:themeFillShade="BF"/>
          </w:tcPr>
          <w:p w14:paraId="795DA2DF" w14:textId="77777777" w:rsidR="00FC1F68" w:rsidRPr="00AA1166" w:rsidRDefault="00FC1F68" w:rsidP="00DE3FC8">
            <w:pPr>
              <w:pStyle w:val="NormalWeb"/>
              <w:jc w:val="center"/>
              <w:rPr>
                <w:rStyle w:val="Forte"/>
                <w:rFonts w:eastAsiaTheme="majorEastAsia"/>
              </w:rPr>
            </w:pPr>
            <w:r w:rsidRPr="00AA1166">
              <w:rPr>
                <w:rStyle w:val="Forte"/>
                <w:rFonts w:eastAsiaTheme="majorEastAsia"/>
              </w:rPr>
              <w:t>Variable</w:t>
            </w:r>
          </w:p>
        </w:tc>
        <w:tc>
          <w:tcPr>
            <w:tcW w:w="1976" w:type="dxa"/>
            <w:shd w:val="clear" w:color="auto" w:fill="BFBFBF" w:themeFill="background1" w:themeFillShade="BF"/>
          </w:tcPr>
          <w:p w14:paraId="183E4CDC" w14:textId="77777777" w:rsidR="00FC1F68" w:rsidRPr="00AA1166" w:rsidRDefault="00FC1F68" w:rsidP="00DE3FC8">
            <w:pPr>
              <w:pStyle w:val="NormalWeb"/>
              <w:jc w:val="center"/>
              <w:rPr>
                <w:rStyle w:val="Forte"/>
                <w:rFonts w:eastAsiaTheme="majorEastAsia"/>
              </w:rPr>
            </w:pPr>
            <w:r w:rsidRPr="00AA1166">
              <w:rPr>
                <w:rStyle w:val="Forte"/>
                <w:rFonts w:eastAsiaTheme="majorEastAsia"/>
              </w:rPr>
              <w:t>Best Model</w:t>
            </w:r>
          </w:p>
        </w:tc>
        <w:tc>
          <w:tcPr>
            <w:tcW w:w="1307" w:type="dxa"/>
            <w:shd w:val="clear" w:color="auto" w:fill="BFBFBF" w:themeFill="background1" w:themeFillShade="BF"/>
          </w:tcPr>
          <w:p w14:paraId="2917538A" w14:textId="77777777" w:rsidR="00FC1F68" w:rsidRPr="00AA1166" w:rsidRDefault="00FC1F68" w:rsidP="00DE3FC8">
            <w:pPr>
              <w:pStyle w:val="NormalWeb"/>
              <w:jc w:val="center"/>
              <w:rPr>
                <w:rStyle w:val="Forte"/>
                <w:rFonts w:eastAsiaTheme="majorEastAsia"/>
              </w:rPr>
            </w:pPr>
            <w:r w:rsidRPr="00AA1166">
              <w:rPr>
                <w:rStyle w:val="Forte"/>
                <w:rFonts w:eastAsiaTheme="majorEastAsia"/>
              </w:rPr>
              <w:t>MAE</w:t>
            </w:r>
          </w:p>
        </w:tc>
        <w:tc>
          <w:tcPr>
            <w:tcW w:w="1327" w:type="dxa"/>
            <w:shd w:val="clear" w:color="auto" w:fill="BFBFBF" w:themeFill="background1" w:themeFillShade="BF"/>
          </w:tcPr>
          <w:p w14:paraId="7EEC90C6" w14:textId="77777777" w:rsidR="00FC1F68" w:rsidRPr="00AA1166" w:rsidRDefault="00FC1F68" w:rsidP="00DE3FC8">
            <w:pPr>
              <w:pStyle w:val="NormalWeb"/>
              <w:jc w:val="center"/>
              <w:rPr>
                <w:rStyle w:val="Forte"/>
                <w:rFonts w:eastAsiaTheme="majorEastAsia"/>
              </w:rPr>
            </w:pPr>
            <w:r w:rsidRPr="00AA1166">
              <w:rPr>
                <w:rStyle w:val="Forte"/>
                <w:rFonts w:eastAsiaTheme="majorEastAsia"/>
              </w:rPr>
              <w:t>RMSE</w:t>
            </w:r>
          </w:p>
        </w:tc>
        <w:tc>
          <w:tcPr>
            <w:tcW w:w="1191" w:type="dxa"/>
            <w:shd w:val="clear" w:color="auto" w:fill="BFBFBF" w:themeFill="background1" w:themeFillShade="BF"/>
          </w:tcPr>
          <w:p w14:paraId="547AEC3F" w14:textId="77777777" w:rsidR="00FC1F68" w:rsidRPr="00AA1166" w:rsidRDefault="00FC1F68" w:rsidP="00DE3FC8">
            <w:pPr>
              <w:pStyle w:val="NormalWeb"/>
              <w:jc w:val="center"/>
              <w:rPr>
                <w:rStyle w:val="Forte"/>
                <w:rFonts w:eastAsiaTheme="majorEastAsia"/>
              </w:rPr>
            </w:pPr>
            <w:r w:rsidRPr="00AA1166">
              <w:rPr>
                <w:rStyle w:val="Forte"/>
                <w:rFonts w:eastAsiaTheme="majorEastAsia"/>
              </w:rPr>
              <w:t>MAPE</w:t>
            </w:r>
          </w:p>
        </w:tc>
        <w:tc>
          <w:tcPr>
            <w:tcW w:w="1184" w:type="dxa"/>
            <w:shd w:val="clear" w:color="auto" w:fill="BFBFBF" w:themeFill="background1" w:themeFillShade="BF"/>
          </w:tcPr>
          <w:p w14:paraId="0AC61185" w14:textId="77777777" w:rsidR="00FC1F68" w:rsidRPr="00AA1166" w:rsidRDefault="00FC1F68" w:rsidP="00DE3FC8">
            <w:pPr>
              <w:pStyle w:val="NormalWeb"/>
              <w:jc w:val="center"/>
              <w:rPr>
                <w:rStyle w:val="Forte"/>
                <w:rFonts w:eastAsiaTheme="majorEastAsia"/>
              </w:rPr>
            </w:pPr>
            <w:r w:rsidRPr="00AA1166">
              <w:rPr>
                <w:rStyle w:val="Forte"/>
                <w:rFonts w:eastAsiaTheme="majorEastAsia"/>
              </w:rPr>
              <w:t>R²</w:t>
            </w:r>
          </w:p>
        </w:tc>
      </w:tr>
      <w:tr w:rsidR="00FC1F68" w:rsidRPr="00AA1166" w14:paraId="5F87CA81" w14:textId="77777777" w:rsidTr="00902F2A">
        <w:trPr>
          <w:jc w:val="center"/>
        </w:trPr>
        <w:tc>
          <w:tcPr>
            <w:tcW w:w="8468" w:type="dxa"/>
            <w:gridSpan w:val="6"/>
            <w:shd w:val="clear" w:color="auto" w:fill="BFBFBF" w:themeFill="background1" w:themeFillShade="BF"/>
          </w:tcPr>
          <w:p w14:paraId="2CA8B72B" w14:textId="77777777" w:rsidR="00FC1F68" w:rsidRPr="00AA1166" w:rsidRDefault="00FC1F68" w:rsidP="00DE3FC8">
            <w:pPr>
              <w:pStyle w:val="NormalWeb"/>
              <w:jc w:val="center"/>
              <w:rPr>
                <w:rStyle w:val="Forte"/>
                <w:rFonts w:eastAsiaTheme="majorEastAsia"/>
              </w:rPr>
            </w:pPr>
            <w:r w:rsidRPr="00AA1166">
              <w:rPr>
                <w:rStyle w:val="Forte"/>
                <w:rFonts w:eastAsiaTheme="majorEastAsia"/>
              </w:rPr>
              <w:t>Africa</w:t>
            </w:r>
          </w:p>
        </w:tc>
      </w:tr>
      <w:tr w:rsidR="00902F2A" w:rsidRPr="00405CC3" w14:paraId="1341304E" w14:textId="77777777" w:rsidTr="00405CC3">
        <w:trPr>
          <w:jc w:val="center"/>
        </w:trPr>
        <w:tc>
          <w:tcPr>
            <w:tcW w:w="1483" w:type="dxa"/>
            <w:shd w:val="clear" w:color="auto" w:fill="BFBFBF" w:themeFill="background1" w:themeFillShade="BF"/>
            <w:vAlign w:val="center"/>
          </w:tcPr>
          <w:p w14:paraId="7770A78D"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GDP</w:t>
            </w:r>
          </w:p>
        </w:tc>
        <w:tc>
          <w:tcPr>
            <w:tcW w:w="1976" w:type="dxa"/>
            <w:vAlign w:val="center"/>
          </w:tcPr>
          <w:p w14:paraId="317A485C" w14:textId="5A7FA561" w:rsidR="00902F2A" w:rsidRPr="00405CC3" w:rsidRDefault="00902F2A" w:rsidP="00405CC3">
            <w:pPr>
              <w:pStyle w:val="NormalWeb"/>
              <w:spacing w:before="0" w:beforeAutospacing="0" w:after="0" w:afterAutospacing="0"/>
              <w:jc w:val="center"/>
              <w:rPr>
                <w:color w:val="000000"/>
                <w:sz w:val="22"/>
                <w:szCs w:val="22"/>
              </w:rPr>
            </w:pPr>
            <w:r w:rsidRPr="00405CC3">
              <w:rPr>
                <w:color w:val="000000"/>
                <w:sz w:val="22"/>
                <w:szCs w:val="22"/>
              </w:rPr>
              <w:t>Fourier Harmonic Trend</w:t>
            </w:r>
          </w:p>
          <w:p w14:paraId="37D8D39E" w14:textId="3FAAC050" w:rsidR="00902F2A" w:rsidRPr="00405CC3" w:rsidRDefault="00902F2A" w:rsidP="00405CC3">
            <w:pPr>
              <w:pStyle w:val="NormalWeb"/>
              <w:spacing w:before="0" w:beforeAutospacing="0" w:after="0" w:afterAutospacing="0"/>
              <w:jc w:val="center"/>
              <w:rPr>
                <w:rStyle w:val="Forte"/>
                <w:rFonts w:eastAsiaTheme="majorEastAsia"/>
                <w:b w:val="0"/>
                <w:bCs w:val="0"/>
              </w:rPr>
            </w:pPr>
            <w:r w:rsidRPr="00405CC3">
              <w:rPr>
                <w:color w:val="000000"/>
                <w:sz w:val="22"/>
                <w:szCs w:val="22"/>
              </w:rPr>
              <w:t>(w=24, period=24.75, h=3)</w:t>
            </w:r>
          </w:p>
        </w:tc>
        <w:tc>
          <w:tcPr>
            <w:tcW w:w="1307" w:type="dxa"/>
            <w:vAlign w:val="center"/>
          </w:tcPr>
          <w:p w14:paraId="143B36EF" w14:textId="1D6AD640" w:rsidR="00902F2A" w:rsidRPr="00405CC3" w:rsidRDefault="00902F2A" w:rsidP="00405CC3">
            <w:pPr>
              <w:spacing w:line="240" w:lineRule="auto"/>
              <w:jc w:val="center"/>
              <w:rPr>
                <w:rStyle w:val="Forte"/>
                <w:rFonts w:ascii="Times New Roman" w:hAnsi="Times New Roman" w:cs="Times New Roman"/>
                <w:b w:val="0"/>
                <w:bCs w:val="0"/>
                <w:color w:val="000000"/>
              </w:rPr>
            </w:pPr>
            <w:r w:rsidRPr="00405CC3">
              <w:rPr>
                <w:rFonts w:ascii="Times New Roman" w:hAnsi="Times New Roman" w:cs="Times New Roman"/>
                <w:color w:val="000000"/>
              </w:rPr>
              <w:t>7.14E+10</w:t>
            </w:r>
          </w:p>
        </w:tc>
        <w:tc>
          <w:tcPr>
            <w:tcW w:w="1327" w:type="dxa"/>
            <w:vAlign w:val="center"/>
          </w:tcPr>
          <w:p w14:paraId="3EB71CD5" w14:textId="67791E13" w:rsidR="00902F2A" w:rsidRPr="00405CC3" w:rsidRDefault="00902F2A" w:rsidP="00405CC3">
            <w:pPr>
              <w:jc w:val="center"/>
              <w:rPr>
                <w:rStyle w:val="Forte"/>
                <w:rFonts w:ascii="Times New Roman" w:eastAsiaTheme="majorEastAsia" w:hAnsi="Times New Roman" w:cs="Times New Roman"/>
                <w:b w:val="0"/>
                <w:bCs w:val="0"/>
              </w:rPr>
            </w:pPr>
            <w:r w:rsidRPr="00405CC3">
              <w:rPr>
                <w:rFonts w:ascii="Times New Roman" w:hAnsi="Times New Roman" w:cs="Times New Roman"/>
                <w:color w:val="000000"/>
              </w:rPr>
              <w:t>7.91E+10</w:t>
            </w:r>
          </w:p>
        </w:tc>
        <w:tc>
          <w:tcPr>
            <w:tcW w:w="1191" w:type="dxa"/>
            <w:vAlign w:val="center"/>
          </w:tcPr>
          <w:p w14:paraId="11D9DF17" w14:textId="362385F2" w:rsidR="00902F2A" w:rsidRPr="00405CC3" w:rsidRDefault="00902F2A" w:rsidP="00405CC3">
            <w:pPr>
              <w:pStyle w:val="NormalWeb"/>
              <w:jc w:val="center"/>
              <w:rPr>
                <w:rStyle w:val="Forte"/>
                <w:rFonts w:eastAsiaTheme="majorEastAsia"/>
                <w:b w:val="0"/>
                <w:bCs w:val="0"/>
              </w:rPr>
            </w:pPr>
            <w:r w:rsidRPr="00405CC3">
              <w:rPr>
                <w:color w:val="000000"/>
                <w:sz w:val="22"/>
                <w:szCs w:val="22"/>
              </w:rPr>
              <w:t>2.51</w:t>
            </w:r>
          </w:p>
        </w:tc>
        <w:tc>
          <w:tcPr>
            <w:tcW w:w="1184" w:type="dxa"/>
            <w:vAlign w:val="center"/>
          </w:tcPr>
          <w:p w14:paraId="6E50224F" w14:textId="6B80551B" w:rsidR="00902F2A" w:rsidRPr="00405CC3" w:rsidRDefault="00902F2A" w:rsidP="00405CC3">
            <w:pPr>
              <w:pStyle w:val="NormalWeb"/>
              <w:jc w:val="center"/>
              <w:rPr>
                <w:rStyle w:val="Forte"/>
                <w:rFonts w:eastAsiaTheme="majorEastAsia"/>
                <w:b w:val="0"/>
                <w:bCs w:val="0"/>
              </w:rPr>
            </w:pPr>
            <w:r w:rsidRPr="00405CC3">
              <w:rPr>
                <w:color w:val="000000"/>
                <w:sz w:val="22"/>
                <w:szCs w:val="22"/>
              </w:rPr>
              <w:t>0.71</w:t>
            </w:r>
          </w:p>
        </w:tc>
      </w:tr>
      <w:tr w:rsidR="00902F2A" w:rsidRPr="00405CC3" w14:paraId="2177D220" w14:textId="77777777" w:rsidTr="00405CC3">
        <w:trPr>
          <w:jc w:val="center"/>
        </w:trPr>
        <w:tc>
          <w:tcPr>
            <w:tcW w:w="1483" w:type="dxa"/>
            <w:shd w:val="clear" w:color="auto" w:fill="BFBFBF" w:themeFill="background1" w:themeFillShade="BF"/>
            <w:vAlign w:val="center"/>
          </w:tcPr>
          <w:p w14:paraId="46E6E0B3"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MtCO</w:t>
            </w:r>
            <w:r w:rsidRPr="00AA1166">
              <w:rPr>
                <w:rStyle w:val="Forte"/>
                <w:rFonts w:eastAsiaTheme="majorEastAsia"/>
                <w:vertAlign w:val="subscript"/>
              </w:rPr>
              <w:t>2</w:t>
            </w:r>
          </w:p>
        </w:tc>
        <w:tc>
          <w:tcPr>
            <w:tcW w:w="1976" w:type="dxa"/>
            <w:vAlign w:val="center"/>
          </w:tcPr>
          <w:p w14:paraId="22470DFE" w14:textId="474404DB" w:rsidR="00902F2A" w:rsidRPr="00405CC3" w:rsidRDefault="00902F2A" w:rsidP="00405CC3">
            <w:pPr>
              <w:pStyle w:val="NormalWeb"/>
              <w:jc w:val="center"/>
              <w:rPr>
                <w:rStyle w:val="Forte"/>
                <w:rFonts w:eastAsiaTheme="majorEastAsia"/>
                <w:b w:val="0"/>
                <w:bCs w:val="0"/>
                <w:lang w:val="pt-BR"/>
              </w:rPr>
            </w:pPr>
            <w:proofErr w:type="spellStart"/>
            <w:r w:rsidRPr="00405CC3">
              <w:rPr>
                <w:color w:val="000000"/>
                <w:sz w:val="22"/>
                <w:szCs w:val="22"/>
              </w:rPr>
              <w:t>ARIMA_</w:t>
            </w:r>
            <w:proofErr w:type="gramStart"/>
            <w:r w:rsidRPr="00405CC3">
              <w:rPr>
                <w:color w:val="000000"/>
                <w:sz w:val="22"/>
                <w:szCs w:val="22"/>
              </w:rPr>
              <w:t>Opt</w:t>
            </w:r>
            <w:proofErr w:type="spellEnd"/>
            <w:r w:rsidRPr="00405CC3">
              <w:rPr>
                <w:color w:val="000000"/>
                <w:sz w:val="22"/>
                <w:szCs w:val="22"/>
              </w:rPr>
              <w:t>(</w:t>
            </w:r>
            <w:proofErr w:type="gramEnd"/>
            <w:r w:rsidRPr="00405CC3">
              <w:rPr>
                <w:color w:val="000000"/>
                <w:sz w:val="22"/>
                <w:szCs w:val="22"/>
              </w:rPr>
              <w:t>3,1,0)</w:t>
            </w:r>
          </w:p>
        </w:tc>
        <w:tc>
          <w:tcPr>
            <w:tcW w:w="1307" w:type="dxa"/>
            <w:vAlign w:val="center"/>
          </w:tcPr>
          <w:p w14:paraId="1AF09062" w14:textId="50F8E20A" w:rsidR="00902F2A" w:rsidRPr="00405CC3" w:rsidRDefault="00902F2A" w:rsidP="00405CC3">
            <w:pPr>
              <w:jc w:val="center"/>
              <w:rPr>
                <w:rStyle w:val="Forte"/>
                <w:rFonts w:ascii="Times New Roman" w:hAnsi="Times New Roman" w:cs="Times New Roman"/>
                <w:b w:val="0"/>
                <w:bCs w:val="0"/>
                <w:color w:val="000000"/>
              </w:rPr>
            </w:pPr>
            <w:r w:rsidRPr="00405CC3">
              <w:rPr>
                <w:rFonts w:ascii="Times New Roman" w:hAnsi="Times New Roman" w:cs="Times New Roman"/>
                <w:color w:val="000000"/>
              </w:rPr>
              <w:t>19.80</w:t>
            </w:r>
          </w:p>
        </w:tc>
        <w:tc>
          <w:tcPr>
            <w:tcW w:w="1327" w:type="dxa"/>
            <w:vAlign w:val="center"/>
          </w:tcPr>
          <w:p w14:paraId="19DFC18B" w14:textId="0158B46D" w:rsidR="00902F2A" w:rsidRPr="00405CC3" w:rsidRDefault="00902F2A" w:rsidP="00405CC3">
            <w:pPr>
              <w:jc w:val="center"/>
              <w:rPr>
                <w:rStyle w:val="Forte"/>
                <w:rFonts w:ascii="Times New Roman" w:hAnsi="Times New Roman" w:cs="Times New Roman"/>
                <w:b w:val="0"/>
                <w:bCs w:val="0"/>
                <w:color w:val="000000"/>
              </w:rPr>
            </w:pPr>
            <w:r w:rsidRPr="00405CC3">
              <w:rPr>
                <w:rFonts w:ascii="Times New Roman" w:hAnsi="Times New Roman" w:cs="Times New Roman"/>
                <w:color w:val="000000"/>
              </w:rPr>
              <w:t>24.41</w:t>
            </w:r>
          </w:p>
        </w:tc>
        <w:tc>
          <w:tcPr>
            <w:tcW w:w="1191" w:type="dxa"/>
            <w:vAlign w:val="center"/>
          </w:tcPr>
          <w:p w14:paraId="38109EFA" w14:textId="3AFC63F4" w:rsidR="00902F2A" w:rsidRPr="00405CC3" w:rsidRDefault="00902F2A" w:rsidP="00405CC3">
            <w:pPr>
              <w:pStyle w:val="NormalWeb"/>
              <w:jc w:val="center"/>
              <w:rPr>
                <w:rStyle w:val="Forte"/>
                <w:rFonts w:eastAsiaTheme="majorEastAsia"/>
                <w:b w:val="0"/>
                <w:bCs w:val="0"/>
              </w:rPr>
            </w:pPr>
            <w:r w:rsidRPr="00405CC3">
              <w:rPr>
                <w:color w:val="000000"/>
                <w:sz w:val="22"/>
                <w:szCs w:val="22"/>
              </w:rPr>
              <w:t>1.38</w:t>
            </w:r>
          </w:p>
        </w:tc>
        <w:tc>
          <w:tcPr>
            <w:tcW w:w="1184" w:type="dxa"/>
            <w:vAlign w:val="center"/>
          </w:tcPr>
          <w:p w14:paraId="70AFC079" w14:textId="0790749A" w:rsidR="00902F2A" w:rsidRPr="00405CC3" w:rsidRDefault="00902F2A" w:rsidP="00405CC3">
            <w:pPr>
              <w:pStyle w:val="NormalWeb"/>
              <w:jc w:val="center"/>
              <w:rPr>
                <w:rStyle w:val="Forte"/>
                <w:rFonts w:eastAsiaTheme="majorEastAsia"/>
                <w:b w:val="0"/>
                <w:bCs w:val="0"/>
              </w:rPr>
            </w:pPr>
            <w:r w:rsidRPr="00405CC3">
              <w:rPr>
                <w:color w:val="000000"/>
                <w:sz w:val="22"/>
                <w:szCs w:val="22"/>
              </w:rPr>
              <w:t>0.36</w:t>
            </w:r>
          </w:p>
        </w:tc>
      </w:tr>
      <w:tr w:rsidR="00902F2A" w:rsidRPr="00405CC3" w14:paraId="7C56E494" w14:textId="77777777" w:rsidTr="00405CC3">
        <w:trPr>
          <w:jc w:val="center"/>
        </w:trPr>
        <w:tc>
          <w:tcPr>
            <w:tcW w:w="1483" w:type="dxa"/>
            <w:shd w:val="clear" w:color="auto" w:fill="BFBFBF" w:themeFill="background1" w:themeFillShade="BF"/>
            <w:vAlign w:val="center"/>
          </w:tcPr>
          <w:p w14:paraId="0CC4EC52"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Population</w:t>
            </w:r>
          </w:p>
        </w:tc>
        <w:tc>
          <w:tcPr>
            <w:tcW w:w="1976" w:type="dxa"/>
            <w:vAlign w:val="center"/>
          </w:tcPr>
          <w:p w14:paraId="79AABF55" w14:textId="6A87312E" w:rsidR="00902F2A" w:rsidRPr="00405CC3" w:rsidRDefault="00902F2A" w:rsidP="00405CC3">
            <w:pPr>
              <w:pStyle w:val="NormalWeb"/>
              <w:jc w:val="center"/>
              <w:rPr>
                <w:rStyle w:val="Forte"/>
                <w:rFonts w:eastAsiaTheme="majorEastAsia"/>
                <w:b w:val="0"/>
                <w:bCs w:val="0"/>
                <w:lang w:val="pt-BR"/>
              </w:rPr>
            </w:pPr>
            <w:r w:rsidRPr="00405CC3">
              <w:rPr>
                <w:color w:val="000000"/>
                <w:sz w:val="22"/>
                <w:szCs w:val="22"/>
              </w:rPr>
              <w:t>SSA recurrent (L=13, r=8)</w:t>
            </w:r>
          </w:p>
        </w:tc>
        <w:tc>
          <w:tcPr>
            <w:tcW w:w="1307" w:type="dxa"/>
            <w:vAlign w:val="center"/>
          </w:tcPr>
          <w:p w14:paraId="267B0CE7" w14:textId="1A89CE71" w:rsidR="00902F2A" w:rsidRPr="00405CC3" w:rsidRDefault="00902F2A" w:rsidP="00405CC3">
            <w:pPr>
              <w:jc w:val="center"/>
              <w:rPr>
                <w:rStyle w:val="Forte"/>
                <w:rFonts w:ascii="Times New Roman" w:hAnsi="Times New Roman" w:cs="Times New Roman"/>
                <w:b w:val="0"/>
                <w:bCs w:val="0"/>
                <w:color w:val="000000"/>
              </w:rPr>
            </w:pPr>
            <w:r w:rsidRPr="00405CC3">
              <w:rPr>
                <w:rFonts w:ascii="Times New Roman" w:hAnsi="Times New Roman" w:cs="Times New Roman"/>
                <w:color w:val="000000"/>
              </w:rPr>
              <w:t>344156.04</w:t>
            </w:r>
          </w:p>
        </w:tc>
        <w:tc>
          <w:tcPr>
            <w:tcW w:w="1327" w:type="dxa"/>
            <w:vAlign w:val="center"/>
          </w:tcPr>
          <w:p w14:paraId="59AAB87B" w14:textId="2202B027" w:rsidR="00902F2A" w:rsidRPr="00405CC3" w:rsidRDefault="00902F2A" w:rsidP="00405CC3">
            <w:pPr>
              <w:jc w:val="center"/>
              <w:rPr>
                <w:rStyle w:val="Forte"/>
                <w:rFonts w:ascii="Times New Roman" w:hAnsi="Times New Roman" w:cs="Times New Roman"/>
                <w:b w:val="0"/>
                <w:bCs w:val="0"/>
                <w:color w:val="000000"/>
              </w:rPr>
            </w:pPr>
            <w:r w:rsidRPr="00405CC3">
              <w:rPr>
                <w:rFonts w:ascii="Times New Roman" w:hAnsi="Times New Roman" w:cs="Times New Roman"/>
                <w:color w:val="000000"/>
              </w:rPr>
              <w:t>452344.37</w:t>
            </w:r>
          </w:p>
        </w:tc>
        <w:tc>
          <w:tcPr>
            <w:tcW w:w="1191" w:type="dxa"/>
            <w:vAlign w:val="center"/>
          </w:tcPr>
          <w:p w14:paraId="05743A3A" w14:textId="50B40406" w:rsidR="00902F2A" w:rsidRPr="00405CC3" w:rsidRDefault="00902F2A" w:rsidP="00405CC3">
            <w:pPr>
              <w:pStyle w:val="NormalWeb"/>
              <w:jc w:val="center"/>
              <w:rPr>
                <w:rStyle w:val="Forte"/>
                <w:rFonts w:eastAsiaTheme="majorEastAsia"/>
                <w:b w:val="0"/>
                <w:bCs w:val="0"/>
              </w:rPr>
            </w:pPr>
            <w:r w:rsidRPr="00405CC3">
              <w:rPr>
                <w:color w:val="000000"/>
                <w:sz w:val="22"/>
                <w:szCs w:val="22"/>
              </w:rPr>
              <w:t>0.02</w:t>
            </w:r>
          </w:p>
        </w:tc>
        <w:tc>
          <w:tcPr>
            <w:tcW w:w="1184" w:type="dxa"/>
            <w:vAlign w:val="center"/>
          </w:tcPr>
          <w:p w14:paraId="56EA79FE" w14:textId="69257ADC" w:rsidR="00902F2A" w:rsidRPr="00405CC3" w:rsidRDefault="00902F2A" w:rsidP="00405CC3">
            <w:pPr>
              <w:pStyle w:val="NormalWeb"/>
              <w:jc w:val="center"/>
              <w:rPr>
                <w:rStyle w:val="Forte"/>
                <w:rFonts w:eastAsiaTheme="majorEastAsia"/>
                <w:b w:val="0"/>
                <w:bCs w:val="0"/>
              </w:rPr>
            </w:pPr>
            <w:r w:rsidRPr="00405CC3">
              <w:rPr>
                <w:color w:val="000000"/>
                <w:sz w:val="22"/>
                <w:szCs w:val="22"/>
              </w:rPr>
              <w:t>1.00</w:t>
            </w:r>
          </w:p>
        </w:tc>
      </w:tr>
      <w:tr w:rsidR="00902F2A" w:rsidRPr="00405CC3" w14:paraId="3F490027" w14:textId="77777777" w:rsidTr="00405CC3">
        <w:trPr>
          <w:jc w:val="center"/>
        </w:trPr>
        <w:tc>
          <w:tcPr>
            <w:tcW w:w="1483" w:type="dxa"/>
            <w:shd w:val="clear" w:color="auto" w:fill="BFBFBF" w:themeFill="background1" w:themeFillShade="BF"/>
            <w:vAlign w:val="center"/>
          </w:tcPr>
          <w:p w14:paraId="2C8C03C5"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Primary Energy</w:t>
            </w:r>
          </w:p>
        </w:tc>
        <w:tc>
          <w:tcPr>
            <w:tcW w:w="1976" w:type="dxa"/>
            <w:vAlign w:val="center"/>
          </w:tcPr>
          <w:p w14:paraId="127955BD" w14:textId="6518EC42" w:rsidR="00902F2A" w:rsidRPr="00405CC3" w:rsidRDefault="00902F2A" w:rsidP="00405CC3">
            <w:pPr>
              <w:pStyle w:val="NormalWeb"/>
              <w:jc w:val="center"/>
              <w:rPr>
                <w:rStyle w:val="Forte"/>
                <w:rFonts w:eastAsiaTheme="majorEastAsia"/>
                <w:b w:val="0"/>
                <w:bCs w:val="0"/>
              </w:rPr>
            </w:pPr>
            <w:r w:rsidRPr="00405CC3">
              <w:rPr>
                <w:color w:val="000000"/>
                <w:sz w:val="22"/>
                <w:szCs w:val="22"/>
              </w:rPr>
              <w:t>Fourier Harmonic Trend (w=22, period=23.50, h=2)</w:t>
            </w:r>
          </w:p>
        </w:tc>
        <w:tc>
          <w:tcPr>
            <w:tcW w:w="1307" w:type="dxa"/>
            <w:vAlign w:val="center"/>
          </w:tcPr>
          <w:p w14:paraId="53DAFDD7" w14:textId="36C8DE7A" w:rsidR="00902F2A" w:rsidRPr="00405CC3" w:rsidRDefault="00902F2A" w:rsidP="00405CC3">
            <w:pPr>
              <w:jc w:val="center"/>
              <w:rPr>
                <w:rStyle w:val="Forte"/>
                <w:rFonts w:ascii="Times New Roman" w:hAnsi="Times New Roman" w:cs="Times New Roman"/>
                <w:b w:val="0"/>
                <w:bCs w:val="0"/>
                <w:color w:val="000000"/>
              </w:rPr>
            </w:pPr>
            <w:r w:rsidRPr="00405CC3">
              <w:rPr>
                <w:rFonts w:ascii="Times New Roman" w:hAnsi="Times New Roman" w:cs="Times New Roman"/>
                <w:color w:val="000000"/>
              </w:rPr>
              <w:t>39.82</w:t>
            </w:r>
          </w:p>
        </w:tc>
        <w:tc>
          <w:tcPr>
            <w:tcW w:w="1327" w:type="dxa"/>
            <w:vAlign w:val="center"/>
          </w:tcPr>
          <w:p w14:paraId="1348F434" w14:textId="06413C1D" w:rsidR="00902F2A" w:rsidRPr="00405CC3" w:rsidRDefault="00902F2A" w:rsidP="00405CC3">
            <w:pPr>
              <w:jc w:val="center"/>
              <w:rPr>
                <w:rStyle w:val="Forte"/>
                <w:rFonts w:ascii="Times New Roman" w:hAnsi="Times New Roman" w:cs="Times New Roman"/>
                <w:b w:val="0"/>
                <w:bCs w:val="0"/>
                <w:color w:val="000000"/>
              </w:rPr>
            </w:pPr>
            <w:r w:rsidRPr="00405CC3">
              <w:rPr>
                <w:rFonts w:ascii="Times New Roman" w:hAnsi="Times New Roman" w:cs="Times New Roman"/>
                <w:color w:val="000000"/>
              </w:rPr>
              <w:t>49.29</w:t>
            </w:r>
          </w:p>
        </w:tc>
        <w:tc>
          <w:tcPr>
            <w:tcW w:w="1191" w:type="dxa"/>
            <w:vAlign w:val="center"/>
          </w:tcPr>
          <w:p w14:paraId="70CD3339" w14:textId="3A786E3F" w:rsidR="00902F2A" w:rsidRPr="00405CC3" w:rsidRDefault="00902F2A" w:rsidP="00405CC3">
            <w:pPr>
              <w:pStyle w:val="NormalWeb"/>
              <w:jc w:val="center"/>
              <w:rPr>
                <w:rStyle w:val="Forte"/>
                <w:rFonts w:eastAsiaTheme="majorEastAsia"/>
                <w:b w:val="0"/>
                <w:bCs w:val="0"/>
              </w:rPr>
            </w:pPr>
            <w:r w:rsidRPr="00405CC3">
              <w:rPr>
                <w:color w:val="000000"/>
                <w:sz w:val="22"/>
                <w:szCs w:val="22"/>
              </w:rPr>
              <w:t>0.75</w:t>
            </w:r>
          </w:p>
        </w:tc>
        <w:tc>
          <w:tcPr>
            <w:tcW w:w="1184" w:type="dxa"/>
            <w:vAlign w:val="center"/>
          </w:tcPr>
          <w:p w14:paraId="0B3304BA" w14:textId="0BEB6C9F" w:rsidR="00902F2A" w:rsidRPr="00405CC3" w:rsidRDefault="00902F2A" w:rsidP="00405CC3">
            <w:pPr>
              <w:pStyle w:val="NormalWeb"/>
              <w:jc w:val="center"/>
              <w:rPr>
                <w:rStyle w:val="Forte"/>
                <w:rFonts w:eastAsiaTheme="majorEastAsia"/>
                <w:b w:val="0"/>
                <w:bCs w:val="0"/>
              </w:rPr>
            </w:pPr>
            <w:r w:rsidRPr="00405CC3">
              <w:rPr>
                <w:color w:val="000000"/>
                <w:sz w:val="22"/>
                <w:szCs w:val="22"/>
              </w:rPr>
              <w:t>0.95</w:t>
            </w:r>
          </w:p>
        </w:tc>
      </w:tr>
      <w:tr w:rsidR="00723674" w:rsidRPr="00405CC3" w14:paraId="45D09BD3" w14:textId="77777777" w:rsidTr="00405CC3">
        <w:trPr>
          <w:jc w:val="center"/>
        </w:trPr>
        <w:tc>
          <w:tcPr>
            <w:tcW w:w="8468" w:type="dxa"/>
            <w:gridSpan w:val="6"/>
            <w:shd w:val="clear" w:color="auto" w:fill="BFBFBF" w:themeFill="background1" w:themeFillShade="BF"/>
            <w:vAlign w:val="center"/>
          </w:tcPr>
          <w:p w14:paraId="361103EE" w14:textId="74D0BEA5" w:rsidR="00723674" w:rsidRPr="00405CC3" w:rsidRDefault="00723674" w:rsidP="00405CC3">
            <w:pPr>
              <w:pStyle w:val="NormalWeb"/>
              <w:jc w:val="center"/>
              <w:rPr>
                <w:b/>
                <w:bCs/>
                <w:color w:val="000000"/>
                <w:sz w:val="22"/>
                <w:szCs w:val="22"/>
              </w:rPr>
            </w:pPr>
            <w:r w:rsidRPr="00405CC3">
              <w:rPr>
                <w:b/>
                <w:bCs/>
                <w:color w:val="000000"/>
                <w:sz w:val="22"/>
                <w:szCs w:val="22"/>
              </w:rPr>
              <w:t>Central America</w:t>
            </w:r>
          </w:p>
        </w:tc>
      </w:tr>
      <w:tr w:rsidR="00902F2A" w:rsidRPr="00405CC3" w14:paraId="230FD8FB" w14:textId="77777777" w:rsidTr="00405CC3">
        <w:trPr>
          <w:jc w:val="center"/>
        </w:trPr>
        <w:tc>
          <w:tcPr>
            <w:tcW w:w="1483" w:type="dxa"/>
            <w:shd w:val="clear" w:color="auto" w:fill="BFBFBF" w:themeFill="background1" w:themeFillShade="BF"/>
            <w:vAlign w:val="center"/>
          </w:tcPr>
          <w:p w14:paraId="7CE7682E" w14:textId="043A10FA" w:rsidR="00902F2A" w:rsidRPr="00AA1166" w:rsidRDefault="00902F2A" w:rsidP="00902F2A">
            <w:pPr>
              <w:pStyle w:val="NormalWeb"/>
              <w:jc w:val="center"/>
              <w:rPr>
                <w:rStyle w:val="Forte"/>
                <w:rFonts w:eastAsiaTheme="majorEastAsia"/>
              </w:rPr>
            </w:pPr>
            <w:r w:rsidRPr="00AA1166">
              <w:rPr>
                <w:rStyle w:val="Forte"/>
                <w:rFonts w:eastAsiaTheme="majorEastAsia"/>
              </w:rPr>
              <w:t>GDP</w:t>
            </w:r>
          </w:p>
        </w:tc>
        <w:tc>
          <w:tcPr>
            <w:tcW w:w="1976" w:type="dxa"/>
            <w:vAlign w:val="center"/>
          </w:tcPr>
          <w:p w14:paraId="5494B06F" w14:textId="04C9E9FE" w:rsidR="00902F2A" w:rsidRPr="00405CC3" w:rsidRDefault="00902F2A" w:rsidP="00405CC3">
            <w:pPr>
              <w:pStyle w:val="NormalWeb"/>
              <w:jc w:val="center"/>
              <w:rPr>
                <w:color w:val="000000"/>
                <w:sz w:val="22"/>
                <w:szCs w:val="22"/>
              </w:rPr>
            </w:pPr>
            <w:r w:rsidRPr="00405CC3">
              <w:rPr>
                <w:color w:val="000000"/>
                <w:sz w:val="22"/>
                <w:szCs w:val="22"/>
              </w:rPr>
              <w:t>Fourier Harmonic Trend (w=13, period=18.50, h=3)</w:t>
            </w:r>
          </w:p>
        </w:tc>
        <w:tc>
          <w:tcPr>
            <w:tcW w:w="1307" w:type="dxa"/>
            <w:vAlign w:val="center"/>
          </w:tcPr>
          <w:p w14:paraId="674178C0" w14:textId="7F28527B" w:rsidR="00902F2A" w:rsidRPr="00405CC3" w:rsidRDefault="00902F2A" w:rsidP="00405CC3">
            <w:pPr>
              <w:pStyle w:val="NormalWeb"/>
              <w:jc w:val="center"/>
              <w:rPr>
                <w:color w:val="000000"/>
                <w:sz w:val="22"/>
                <w:szCs w:val="22"/>
              </w:rPr>
            </w:pPr>
            <w:r w:rsidRPr="00405CC3">
              <w:rPr>
                <w:color w:val="000000"/>
                <w:sz w:val="22"/>
                <w:szCs w:val="22"/>
              </w:rPr>
              <w:t>2.3E+09</w:t>
            </w:r>
          </w:p>
        </w:tc>
        <w:tc>
          <w:tcPr>
            <w:tcW w:w="1327" w:type="dxa"/>
            <w:vAlign w:val="center"/>
          </w:tcPr>
          <w:p w14:paraId="55C24334" w14:textId="66ECC78F" w:rsidR="00902F2A" w:rsidRPr="00405CC3" w:rsidRDefault="00902F2A" w:rsidP="00405CC3">
            <w:pPr>
              <w:pStyle w:val="NormalWeb"/>
              <w:jc w:val="center"/>
              <w:rPr>
                <w:color w:val="000000"/>
                <w:sz w:val="22"/>
                <w:szCs w:val="22"/>
              </w:rPr>
            </w:pPr>
            <w:r w:rsidRPr="00405CC3">
              <w:rPr>
                <w:color w:val="000000"/>
                <w:sz w:val="22"/>
                <w:szCs w:val="22"/>
              </w:rPr>
              <w:t>3.54E+09</w:t>
            </w:r>
          </w:p>
        </w:tc>
        <w:tc>
          <w:tcPr>
            <w:tcW w:w="1191" w:type="dxa"/>
            <w:vAlign w:val="center"/>
          </w:tcPr>
          <w:p w14:paraId="1898F97C" w14:textId="00DAE96E" w:rsidR="00902F2A" w:rsidRPr="00405CC3" w:rsidRDefault="00902F2A" w:rsidP="00405CC3">
            <w:pPr>
              <w:pStyle w:val="NormalWeb"/>
              <w:jc w:val="center"/>
              <w:rPr>
                <w:color w:val="000000"/>
                <w:sz w:val="22"/>
                <w:szCs w:val="22"/>
              </w:rPr>
            </w:pPr>
            <w:r w:rsidRPr="00405CC3">
              <w:rPr>
                <w:color w:val="000000"/>
                <w:sz w:val="22"/>
                <w:szCs w:val="22"/>
              </w:rPr>
              <w:t>0.80</w:t>
            </w:r>
          </w:p>
        </w:tc>
        <w:tc>
          <w:tcPr>
            <w:tcW w:w="1184" w:type="dxa"/>
            <w:vAlign w:val="center"/>
          </w:tcPr>
          <w:p w14:paraId="3FA7CA7C" w14:textId="338EF53E" w:rsidR="00902F2A" w:rsidRPr="00405CC3" w:rsidRDefault="00902F2A" w:rsidP="00405CC3">
            <w:pPr>
              <w:pStyle w:val="NormalWeb"/>
              <w:jc w:val="center"/>
              <w:rPr>
                <w:color w:val="000000"/>
                <w:sz w:val="22"/>
                <w:szCs w:val="22"/>
              </w:rPr>
            </w:pPr>
            <w:r w:rsidRPr="00405CC3">
              <w:rPr>
                <w:color w:val="000000"/>
                <w:sz w:val="22"/>
                <w:szCs w:val="22"/>
              </w:rPr>
              <w:t>0.99</w:t>
            </w:r>
          </w:p>
        </w:tc>
      </w:tr>
      <w:tr w:rsidR="00902F2A" w:rsidRPr="00405CC3" w14:paraId="26AD1660" w14:textId="77777777" w:rsidTr="00405CC3">
        <w:trPr>
          <w:jc w:val="center"/>
        </w:trPr>
        <w:tc>
          <w:tcPr>
            <w:tcW w:w="1483" w:type="dxa"/>
            <w:shd w:val="clear" w:color="auto" w:fill="BFBFBF" w:themeFill="background1" w:themeFillShade="BF"/>
            <w:vAlign w:val="center"/>
          </w:tcPr>
          <w:p w14:paraId="12CF50BA" w14:textId="42AA07DC" w:rsidR="00902F2A" w:rsidRPr="00AA1166" w:rsidRDefault="00902F2A" w:rsidP="00902F2A">
            <w:pPr>
              <w:pStyle w:val="NormalWeb"/>
              <w:jc w:val="center"/>
              <w:rPr>
                <w:rStyle w:val="Forte"/>
                <w:rFonts w:eastAsiaTheme="majorEastAsia"/>
              </w:rPr>
            </w:pPr>
            <w:r w:rsidRPr="00AA1166">
              <w:rPr>
                <w:rStyle w:val="Forte"/>
                <w:rFonts w:eastAsiaTheme="majorEastAsia"/>
              </w:rPr>
              <w:t>MtCO</w:t>
            </w:r>
            <w:r w:rsidRPr="00AA1166">
              <w:rPr>
                <w:rStyle w:val="Forte"/>
                <w:rFonts w:eastAsiaTheme="majorEastAsia"/>
                <w:vertAlign w:val="subscript"/>
              </w:rPr>
              <w:t>2</w:t>
            </w:r>
          </w:p>
        </w:tc>
        <w:tc>
          <w:tcPr>
            <w:tcW w:w="1976" w:type="dxa"/>
            <w:vAlign w:val="center"/>
          </w:tcPr>
          <w:p w14:paraId="36589D5A" w14:textId="2F3C0962" w:rsidR="00902F2A" w:rsidRPr="00405CC3" w:rsidRDefault="00902F2A" w:rsidP="00405CC3">
            <w:pPr>
              <w:pStyle w:val="NormalWeb"/>
              <w:jc w:val="center"/>
              <w:rPr>
                <w:color w:val="000000"/>
                <w:sz w:val="22"/>
                <w:szCs w:val="22"/>
              </w:rPr>
            </w:pPr>
            <w:r w:rsidRPr="00405CC3">
              <w:rPr>
                <w:color w:val="000000"/>
                <w:sz w:val="22"/>
                <w:szCs w:val="22"/>
              </w:rPr>
              <w:t>Fourier Harmonic Trend (w=14, period=8.50, h=2)</w:t>
            </w:r>
          </w:p>
        </w:tc>
        <w:tc>
          <w:tcPr>
            <w:tcW w:w="1307" w:type="dxa"/>
            <w:vAlign w:val="center"/>
          </w:tcPr>
          <w:p w14:paraId="00995EDD" w14:textId="2646B22F" w:rsidR="00902F2A" w:rsidRPr="00405CC3" w:rsidRDefault="00902F2A" w:rsidP="00405CC3">
            <w:pPr>
              <w:pStyle w:val="NormalWeb"/>
              <w:jc w:val="center"/>
              <w:rPr>
                <w:color w:val="000000"/>
                <w:sz w:val="22"/>
                <w:szCs w:val="22"/>
              </w:rPr>
            </w:pPr>
            <w:r w:rsidRPr="00405CC3">
              <w:rPr>
                <w:color w:val="000000"/>
                <w:sz w:val="22"/>
                <w:szCs w:val="22"/>
              </w:rPr>
              <w:t>1.35</w:t>
            </w:r>
          </w:p>
        </w:tc>
        <w:tc>
          <w:tcPr>
            <w:tcW w:w="1327" w:type="dxa"/>
            <w:vAlign w:val="center"/>
          </w:tcPr>
          <w:p w14:paraId="16D8FD9C" w14:textId="7013F0DC" w:rsidR="00902F2A" w:rsidRPr="00405CC3" w:rsidRDefault="00902F2A" w:rsidP="00405CC3">
            <w:pPr>
              <w:pStyle w:val="NormalWeb"/>
              <w:jc w:val="center"/>
              <w:rPr>
                <w:color w:val="000000"/>
                <w:sz w:val="22"/>
                <w:szCs w:val="22"/>
              </w:rPr>
            </w:pPr>
            <w:r w:rsidRPr="00405CC3">
              <w:rPr>
                <w:color w:val="000000"/>
                <w:sz w:val="22"/>
                <w:szCs w:val="22"/>
              </w:rPr>
              <w:t>1.69</w:t>
            </w:r>
          </w:p>
        </w:tc>
        <w:tc>
          <w:tcPr>
            <w:tcW w:w="1191" w:type="dxa"/>
            <w:vAlign w:val="center"/>
          </w:tcPr>
          <w:p w14:paraId="1D85FB6E" w14:textId="69C0080F" w:rsidR="00902F2A" w:rsidRPr="00405CC3" w:rsidRDefault="00902F2A" w:rsidP="00405CC3">
            <w:pPr>
              <w:pStyle w:val="NormalWeb"/>
              <w:jc w:val="center"/>
              <w:rPr>
                <w:color w:val="000000"/>
                <w:sz w:val="22"/>
                <w:szCs w:val="22"/>
              </w:rPr>
            </w:pPr>
            <w:r w:rsidRPr="00405CC3">
              <w:rPr>
                <w:color w:val="000000"/>
                <w:sz w:val="22"/>
                <w:szCs w:val="22"/>
              </w:rPr>
              <w:t>2.17</w:t>
            </w:r>
          </w:p>
        </w:tc>
        <w:tc>
          <w:tcPr>
            <w:tcW w:w="1184" w:type="dxa"/>
            <w:vAlign w:val="center"/>
          </w:tcPr>
          <w:p w14:paraId="380B5AF4" w14:textId="082805CE" w:rsidR="00902F2A" w:rsidRPr="00405CC3" w:rsidRDefault="00902F2A" w:rsidP="00405CC3">
            <w:pPr>
              <w:pStyle w:val="NormalWeb"/>
              <w:jc w:val="center"/>
              <w:rPr>
                <w:color w:val="000000"/>
                <w:sz w:val="22"/>
                <w:szCs w:val="22"/>
              </w:rPr>
            </w:pPr>
            <w:r w:rsidRPr="00405CC3">
              <w:rPr>
                <w:color w:val="000000"/>
                <w:sz w:val="22"/>
                <w:szCs w:val="22"/>
              </w:rPr>
              <w:t>0.84</w:t>
            </w:r>
          </w:p>
        </w:tc>
      </w:tr>
      <w:tr w:rsidR="00902F2A" w:rsidRPr="00405CC3" w14:paraId="036050B6" w14:textId="77777777" w:rsidTr="00405CC3">
        <w:trPr>
          <w:jc w:val="center"/>
        </w:trPr>
        <w:tc>
          <w:tcPr>
            <w:tcW w:w="1483" w:type="dxa"/>
            <w:shd w:val="clear" w:color="auto" w:fill="BFBFBF" w:themeFill="background1" w:themeFillShade="BF"/>
            <w:vAlign w:val="center"/>
          </w:tcPr>
          <w:p w14:paraId="7F658B2F" w14:textId="0FFC5B60" w:rsidR="00902F2A" w:rsidRPr="00AA1166" w:rsidRDefault="00902F2A" w:rsidP="00902F2A">
            <w:pPr>
              <w:pStyle w:val="NormalWeb"/>
              <w:jc w:val="center"/>
              <w:rPr>
                <w:rStyle w:val="Forte"/>
                <w:rFonts w:eastAsiaTheme="majorEastAsia"/>
              </w:rPr>
            </w:pPr>
            <w:r w:rsidRPr="00AA1166">
              <w:rPr>
                <w:rStyle w:val="Forte"/>
                <w:rFonts w:eastAsiaTheme="majorEastAsia"/>
              </w:rPr>
              <w:t>Population</w:t>
            </w:r>
          </w:p>
        </w:tc>
        <w:tc>
          <w:tcPr>
            <w:tcW w:w="1976" w:type="dxa"/>
            <w:vAlign w:val="center"/>
          </w:tcPr>
          <w:p w14:paraId="759976CB" w14:textId="25FB27BD" w:rsidR="00902F2A" w:rsidRPr="00405CC3" w:rsidRDefault="00902F2A" w:rsidP="00405CC3">
            <w:pPr>
              <w:pStyle w:val="NormalWeb"/>
              <w:jc w:val="center"/>
              <w:rPr>
                <w:color w:val="000000"/>
                <w:sz w:val="22"/>
                <w:szCs w:val="22"/>
              </w:rPr>
            </w:pPr>
            <w:r w:rsidRPr="00405CC3">
              <w:rPr>
                <w:color w:val="000000"/>
                <w:sz w:val="22"/>
                <w:szCs w:val="22"/>
              </w:rPr>
              <w:t>Fourier Harmonic Trend (w=14, period=16.75, h=3)</w:t>
            </w:r>
          </w:p>
        </w:tc>
        <w:tc>
          <w:tcPr>
            <w:tcW w:w="1307" w:type="dxa"/>
            <w:vAlign w:val="center"/>
          </w:tcPr>
          <w:p w14:paraId="1B6F392B" w14:textId="15DC4BCC" w:rsidR="00902F2A" w:rsidRPr="00405CC3" w:rsidRDefault="00902F2A" w:rsidP="00405CC3">
            <w:pPr>
              <w:pStyle w:val="NormalWeb"/>
              <w:jc w:val="center"/>
              <w:rPr>
                <w:color w:val="000000"/>
                <w:sz w:val="22"/>
                <w:szCs w:val="22"/>
              </w:rPr>
            </w:pPr>
            <w:r w:rsidRPr="00405CC3">
              <w:rPr>
                <w:color w:val="000000"/>
                <w:sz w:val="22"/>
                <w:szCs w:val="22"/>
              </w:rPr>
              <w:t>6906.71</w:t>
            </w:r>
          </w:p>
        </w:tc>
        <w:tc>
          <w:tcPr>
            <w:tcW w:w="1327" w:type="dxa"/>
            <w:vAlign w:val="center"/>
          </w:tcPr>
          <w:p w14:paraId="14F0DDFF" w14:textId="271EEF4C" w:rsidR="00902F2A" w:rsidRPr="00405CC3" w:rsidRDefault="00902F2A" w:rsidP="00405CC3">
            <w:pPr>
              <w:pStyle w:val="NormalWeb"/>
              <w:jc w:val="center"/>
              <w:rPr>
                <w:color w:val="000000"/>
                <w:sz w:val="22"/>
                <w:szCs w:val="22"/>
              </w:rPr>
            </w:pPr>
            <w:r w:rsidRPr="00405CC3">
              <w:rPr>
                <w:color w:val="000000"/>
                <w:sz w:val="22"/>
                <w:szCs w:val="22"/>
              </w:rPr>
              <w:t>8877.45</w:t>
            </w:r>
          </w:p>
        </w:tc>
        <w:tc>
          <w:tcPr>
            <w:tcW w:w="1191" w:type="dxa"/>
            <w:vAlign w:val="center"/>
          </w:tcPr>
          <w:p w14:paraId="77813C07" w14:textId="74F22ECA" w:rsidR="00902F2A" w:rsidRPr="00405CC3" w:rsidRDefault="00902F2A" w:rsidP="00405CC3">
            <w:pPr>
              <w:pStyle w:val="NormalWeb"/>
              <w:jc w:val="center"/>
              <w:rPr>
                <w:color w:val="000000"/>
                <w:sz w:val="22"/>
                <w:szCs w:val="22"/>
              </w:rPr>
            </w:pPr>
            <w:r w:rsidRPr="00405CC3">
              <w:rPr>
                <w:color w:val="000000"/>
                <w:sz w:val="22"/>
                <w:szCs w:val="22"/>
              </w:rPr>
              <w:t>0.01</w:t>
            </w:r>
          </w:p>
        </w:tc>
        <w:tc>
          <w:tcPr>
            <w:tcW w:w="1184" w:type="dxa"/>
            <w:vAlign w:val="center"/>
          </w:tcPr>
          <w:p w14:paraId="33E8C1D1" w14:textId="1D9C3DEC" w:rsidR="00902F2A" w:rsidRPr="00405CC3" w:rsidRDefault="00902F2A" w:rsidP="00405CC3">
            <w:pPr>
              <w:pStyle w:val="NormalWeb"/>
              <w:jc w:val="center"/>
              <w:rPr>
                <w:color w:val="000000"/>
                <w:sz w:val="22"/>
                <w:szCs w:val="22"/>
              </w:rPr>
            </w:pPr>
            <w:r w:rsidRPr="00405CC3">
              <w:rPr>
                <w:color w:val="000000"/>
                <w:sz w:val="22"/>
                <w:szCs w:val="22"/>
              </w:rPr>
              <w:t>1.00</w:t>
            </w:r>
          </w:p>
        </w:tc>
      </w:tr>
      <w:tr w:rsidR="00902F2A" w:rsidRPr="00405CC3" w14:paraId="58D32BAE" w14:textId="77777777" w:rsidTr="00405CC3">
        <w:trPr>
          <w:jc w:val="center"/>
        </w:trPr>
        <w:tc>
          <w:tcPr>
            <w:tcW w:w="1483" w:type="dxa"/>
            <w:shd w:val="clear" w:color="auto" w:fill="BFBFBF" w:themeFill="background1" w:themeFillShade="BF"/>
            <w:vAlign w:val="center"/>
          </w:tcPr>
          <w:p w14:paraId="31C83B56" w14:textId="5F4A1AEF" w:rsidR="00902F2A" w:rsidRPr="00AA1166" w:rsidRDefault="00902F2A" w:rsidP="00902F2A">
            <w:pPr>
              <w:pStyle w:val="NormalWeb"/>
              <w:jc w:val="center"/>
              <w:rPr>
                <w:rStyle w:val="Forte"/>
                <w:rFonts w:eastAsiaTheme="majorEastAsia"/>
              </w:rPr>
            </w:pPr>
            <w:r w:rsidRPr="00AA1166">
              <w:rPr>
                <w:rStyle w:val="Forte"/>
                <w:rFonts w:eastAsiaTheme="majorEastAsia"/>
              </w:rPr>
              <w:t>Primary Energy</w:t>
            </w:r>
          </w:p>
        </w:tc>
        <w:tc>
          <w:tcPr>
            <w:tcW w:w="1976" w:type="dxa"/>
            <w:vAlign w:val="center"/>
          </w:tcPr>
          <w:p w14:paraId="69990E42" w14:textId="6AE1CEF5" w:rsidR="00902F2A" w:rsidRPr="00405CC3" w:rsidRDefault="00902F2A" w:rsidP="00405CC3">
            <w:pPr>
              <w:pStyle w:val="NormalWeb"/>
              <w:jc w:val="center"/>
              <w:rPr>
                <w:color w:val="000000"/>
                <w:sz w:val="22"/>
                <w:szCs w:val="22"/>
              </w:rPr>
            </w:pPr>
            <w:r w:rsidRPr="00405CC3">
              <w:rPr>
                <w:color w:val="000000"/>
                <w:sz w:val="22"/>
                <w:szCs w:val="22"/>
              </w:rPr>
              <w:t>Fourier Harmonic Trend (w=18, period=28.25, h=3)</w:t>
            </w:r>
          </w:p>
        </w:tc>
        <w:tc>
          <w:tcPr>
            <w:tcW w:w="1307" w:type="dxa"/>
            <w:vAlign w:val="center"/>
          </w:tcPr>
          <w:p w14:paraId="2FC4E6C6" w14:textId="682A5ACE" w:rsidR="00902F2A" w:rsidRPr="00405CC3" w:rsidRDefault="00902F2A" w:rsidP="00405CC3">
            <w:pPr>
              <w:pStyle w:val="NormalWeb"/>
              <w:jc w:val="center"/>
              <w:rPr>
                <w:color w:val="000000"/>
                <w:sz w:val="22"/>
                <w:szCs w:val="22"/>
              </w:rPr>
            </w:pPr>
            <w:r w:rsidRPr="00405CC3">
              <w:rPr>
                <w:color w:val="000000"/>
                <w:sz w:val="22"/>
                <w:szCs w:val="22"/>
              </w:rPr>
              <w:t>7.69</w:t>
            </w:r>
          </w:p>
        </w:tc>
        <w:tc>
          <w:tcPr>
            <w:tcW w:w="1327" w:type="dxa"/>
            <w:vAlign w:val="center"/>
          </w:tcPr>
          <w:p w14:paraId="2FD609E1" w14:textId="2D3047D2" w:rsidR="00902F2A" w:rsidRPr="00405CC3" w:rsidRDefault="00902F2A" w:rsidP="00405CC3">
            <w:pPr>
              <w:pStyle w:val="NormalWeb"/>
              <w:jc w:val="center"/>
              <w:rPr>
                <w:color w:val="000000"/>
                <w:sz w:val="22"/>
                <w:szCs w:val="22"/>
              </w:rPr>
            </w:pPr>
            <w:r w:rsidRPr="00405CC3">
              <w:rPr>
                <w:color w:val="000000"/>
                <w:sz w:val="22"/>
                <w:szCs w:val="22"/>
              </w:rPr>
              <w:t>8.43</w:t>
            </w:r>
          </w:p>
        </w:tc>
        <w:tc>
          <w:tcPr>
            <w:tcW w:w="1191" w:type="dxa"/>
            <w:vAlign w:val="center"/>
          </w:tcPr>
          <w:p w14:paraId="4145CF4F" w14:textId="56AE35CE" w:rsidR="00902F2A" w:rsidRPr="00405CC3" w:rsidRDefault="00902F2A" w:rsidP="00405CC3">
            <w:pPr>
              <w:pStyle w:val="NormalWeb"/>
              <w:jc w:val="center"/>
              <w:rPr>
                <w:color w:val="000000"/>
                <w:sz w:val="22"/>
                <w:szCs w:val="22"/>
              </w:rPr>
            </w:pPr>
            <w:r w:rsidRPr="00405CC3">
              <w:rPr>
                <w:color w:val="000000"/>
                <w:sz w:val="22"/>
                <w:szCs w:val="22"/>
              </w:rPr>
              <w:t>2.22</w:t>
            </w:r>
          </w:p>
        </w:tc>
        <w:tc>
          <w:tcPr>
            <w:tcW w:w="1184" w:type="dxa"/>
            <w:vAlign w:val="center"/>
          </w:tcPr>
          <w:p w14:paraId="2E2EE9FC" w14:textId="3A362D40" w:rsidR="00902F2A" w:rsidRPr="00405CC3" w:rsidRDefault="00902F2A" w:rsidP="00405CC3">
            <w:pPr>
              <w:pStyle w:val="NormalWeb"/>
              <w:jc w:val="center"/>
              <w:rPr>
                <w:color w:val="000000"/>
                <w:sz w:val="22"/>
                <w:szCs w:val="22"/>
              </w:rPr>
            </w:pPr>
            <w:r w:rsidRPr="00405CC3">
              <w:rPr>
                <w:color w:val="000000"/>
                <w:sz w:val="22"/>
                <w:szCs w:val="22"/>
              </w:rPr>
              <w:t>0.88</w:t>
            </w:r>
          </w:p>
        </w:tc>
      </w:tr>
      <w:tr w:rsidR="008E53AF" w:rsidRPr="00405CC3" w14:paraId="7ED27472" w14:textId="77777777" w:rsidTr="00405CC3">
        <w:trPr>
          <w:jc w:val="center"/>
        </w:trPr>
        <w:tc>
          <w:tcPr>
            <w:tcW w:w="8468" w:type="dxa"/>
            <w:gridSpan w:val="6"/>
            <w:shd w:val="clear" w:color="auto" w:fill="BFBFBF" w:themeFill="background1" w:themeFillShade="BF"/>
            <w:vAlign w:val="center"/>
          </w:tcPr>
          <w:p w14:paraId="7D213A9C" w14:textId="449413D6" w:rsidR="008E53AF" w:rsidRPr="00405CC3" w:rsidRDefault="008E53AF" w:rsidP="00405CC3">
            <w:pPr>
              <w:pStyle w:val="NormalWeb"/>
              <w:jc w:val="center"/>
              <w:rPr>
                <w:b/>
                <w:bCs/>
                <w:color w:val="000000"/>
                <w:sz w:val="22"/>
                <w:szCs w:val="22"/>
              </w:rPr>
            </w:pPr>
            <w:r w:rsidRPr="00405CC3">
              <w:rPr>
                <w:b/>
                <w:bCs/>
                <w:color w:val="000000"/>
                <w:sz w:val="22"/>
                <w:szCs w:val="22"/>
              </w:rPr>
              <w:t>East Asia</w:t>
            </w:r>
          </w:p>
        </w:tc>
      </w:tr>
      <w:tr w:rsidR="00902F2A" w:rsidRPr="00405CC3" w14:paraId="5772228A" w14:textId="77777777" w:rsidTr="00405CC3">
        <w:trPr>
          <w:jc w:val="center"/>
        </w:trPr>
        <w:tc>
          <w:tcPr>
            <w:tcW w:w="1483" w:type="dxa"/>
            <w:shd w:val="clear" w:color="auto" w:fill="BFBFBF" w:themeFill="background1" w:themeFillShade="BF"/>
            <w:vAlign w:val="center"/>
          </w:tcPr>
          <w:p w14:paraId="79F70370" w14:textId="44E04AB3" w:rsidR="00902F2A" w:rsidRPr="00AA1166" w:rsidRDefault="00902F2A" w:rsidP="00902F2A">
            <w:pPr>
              <w:pStyle w:val="NormalWeb"/>
              <w:jc w:val="center"/>
              <w:rPr>
                <w:rStyle w:val="Forte"/>
                <w:rFonts w:eastAsiaTheme="majorEastAsia"/>
              </w:rPr>
            </w:pPr>
            <w:r w:rsidRPr="00AA1166">
              <w:rPr>
                <w:rStyle w:val="Forte"/>
                <w:rFonts w:eastAsiaTheme="majorEastAsia"/>
              </w:rPr>
              <w:t>GDP</w:t>
            </w:r>
          </w:p>
        </w:tc>
        <w:tc>
          <w:tcPr>
            <w:tcW w:w="1976" w:type="dxa"/>
            <w:vAlign w:val="center"/>
          </w:tcPr>
          <w:p w14:paraId="144BE01E" w14:textId="7F10E94A" w:rsidR="00902F2A" w:rsidRPr="00405CC3" w:rsidRDefault="00902F2A" w:rsidP="00405CC3">
            <w:pPr>
              <w:pStyle w:val="NormalWeb"/>
              <w:jc w:val="center"/>
              <w:rPr>
                <w:color w:val="000000"/>
                <w:sz w:val="22"/>
                <w:szCs w:val="22"/>
              </w:rPr>
            </w:pPr>
            <w:r w:rsidRPr="00405CC3">
              <w:rPr>
                <w:color w:val="000000"/>
                <w:sz w:val="22"/>
                <w:szCs w:val="22"/>
              </w:rPr>
              <w:t>Fourier Harmonic Trend (w=20, period=10.25, h=3)</w:t>
            </w:r>
          </w:p>
        </w:tc>
        <w:tc>
          <w:tcPr>
            <w:tcW w:w="1307" w:type="dxa"/>
            <w:vAlign w:val="center"/>
          </w:tcPr>
          <w:p w14:paraId="3DE19F43" w14:textId="050114F0" w:rsidR="00902F2A" w:rsidRPr="00405CC3" w:rsidRDefault="00902F2A" w:rsidP="00405CC3">
            <w:pPr>
              <w:pStyle w:val="NormalWeb"/>
              <w:jc w:val="center"/>
              <w:rPr>
                <w:color w:val="000000"/>
                <w:sz w:val="22"/>
                <w:szCs w:val="22"/>
              </w:rPr>
            </w:pPr>
            <w:r w:rsidRPr="00405CC3">
              <w:rPr>
                <w:color w:val="000000"/>
                <w:sz w:val="22"/>
                <w:szCs w:val="22"/>
              </w:rPr>
              <w:t>5.19E+11</w:t>
            </w:r>
          </w:p>
        </w:tc>
        <w:tc>
          <w:tcPr>
            <w:tcW w:w="1327" w:type="dxa"/>
            <w:vAlign w:val="center"/>
          </w:tcPr>
          <w:p w14:paraId="13A7A84E" w14:textId="58373DC0" w:rsidR="00902F2A" w:rsidRPr="00405CC3" w:rsidRDefault="00902F2A" w:rsidP="00405CC3">
            <w:pPr>
              <w:pStyle w:val="NormalWeb"/>
              <w:jc w:val="center"/>
              <w:rPr>
                <w:color w:val="000000"/>
                <w:sz w:val="22"/>
                <w:szCs w:val="22"/>
              </w:rPr>
            </w:pPr>
            <w:r w:rsidRPr="00405CC3">
              <w:rPr>
                <w:color w:val="000000"/>
                <w:sz w:val="22"/>
                <w:szCs w:val="22"/>
              </w:rPr>
              <w:t>5.95E+11</w:t>
            </w:r>
          </w:p>
        </w:tc>
        <w:tc>
          <w:tcPr>
            <w:tcW w:w="1191" w:type="dxa"/>
            <w:vAlign w:val="center"/>
          </w:tcPr>
          <w:p w14:paraId="21F07F72" w14:textId="29FB53DF" w:rsidR="00902F2A" w:rsidRPr="00405CC3" w:rsidRDefault="00902F2A" w:rsidP="00405CC3">
            <w:pPr>
              <w:pStyle w:val="NormalWeb"/>
              <w:jc w:val="center"/>
              <w:rPr>
                <w:color w:val="000000"/>
                <w:sz w:val="22"/>
                <w:szCs w:val="22"/>
              </w:rPr>
            </w:pPr>
            <w:r w:rsidRPr="00405CC3">
              <w:rPr>
                <w:color w:val="000000"/>
                <w:sz w:val="22"/>
                <w:szCs w:val="22"/>
              </w:rPr>
              <w:t>2.10</w:t>
            </w:r>
          </w:p>
        </w:tc>
        <w:tc>
          <w:tcPr>
            <w:tcW w:w="1184" w:type="dxa"/>
            <w:vAlign w:val="center"/>
          </w:tcPr>
          <w:p w14:paraId="2255FA5A" w14:textId="68A92D0C" w:rsidR="00902F2A" w:rsidRPr="00405CC3" w:rsidRDefault="00902F2A" w:rsidP="00405CC3">
            <w:pPr>
              <w:pStyle w:val="NormalWeb"/>
              <w:jc w:val="center"/>
              <w:rPr>
                <w:color w:val="000000"/>
                <w:sz w:val="22"/>
                <w:szCs w:val="22"/>
              </w:rPr>
            </w:pPr>
            <w:r w:rsidRPr="00405CC3">
              <w:rPr>
                <w:color w:val="000000"/>
                <w:sz w:val="22"/>
                <w:szCs w:val="22"/>
              </w:rPr>
              <w:t>0.82</w:t>
            </w:r>
          </w:p>
        </w:tc>
      </w:tr>
      <w:tr w:rsidR="00902F2A" w:rsidRPr="00405CC3" w14:paraId="3A2B31B8" w14:textId="77777777" w:rsidTr="00405CC3">
        <w:trPr>
          <w:jc w:val="center"/>
        </w:trPr>
        <w:tc>
          <w:tcPr>
            <w:tcW w:w="1483" w:type="dxa"/>
            <w:shd w:val="clear" w:color="auto" w:fill="BFBFBF" w:themeFill="background1" w:themeFillShade="BF"/>
            <w:vAlign w:val="center"/>
          </w:tcPr>
          <w:p w14:paraId="0169BDCD" w14:textId="6B9E8A38" w:rsidR="00902F2A" w:rsidRPr="00AA1166" w:rsidRDefault="00902F2A" w:rsidP="00902F2A">
            <w:pPr>
              <w:pStyle w:val="NormalWeb"/>
              <w:jc w:val="center"/>
              <w:rPr>
                <w:rStyle w:val="Forte"/>
                <w:rFonts w:eastAsiaTheme="majorEastAsia"/>
              </w:rPr>
            </w:pPr>
            <w:r w:rsidRPr="00AA1166">
              <w:rPr>
                <w:rStyle w:val="Forte"/>
                <w:rFonts w:eastAsiaTheme="majorEastAsia"/>
              </w:rPr>
              <w:t>MtCO</w:t>
            </w:r>
            <w:r w:rsidRPr="00AA1166">
              <w:rPr>
                <w:rStyle w:val="Forte"/>
                <w:rFonts w:eastAsiaTheme="majorEastAsia"/>
                <w:vertAlign w:val="subscript"/>
              </w:rPr>
              <w:t>2</w:t>
            </w:r>
          </w:p>
        </w:tc>
        <w:tc>
          <w:tcPr>
            <w:tcW w:w="1976" w:type="dxa"/>
            <w:vAlign w:val="center"/>
          </w:tcPr>
          <w:p w14:paraId="50A30AC2" w14:textId="1C2D7943" w:rsidR="00902F2A" w:rsidRPr="00405CC3" w:rsidRDefault="00902F2A" w:rsidP="00405CC3">
            <w:pPr>
              <w:pStyle w:val="NormalWeb"/>
              <w:jc w:val="center"/>
              <w:rPr>
                <w:color w:val="000000"/>
                <w:sz w:val="22"/>
                <w:szCs w:val="22"/>
              </w:rPr>
            </w:pPr>
            <w:r w:rsidRPr="00405CC3">
              <w:rPr>
                <w:color w:val="000000"/>
                <w:sz w:val="22"/>
                <w:szCs w:val="22"/>
              </w:rPr>
              <w:t>Fourier Harmonic Trend (w=29, period=26.50, h=3)</w:t>
            </w:r>
          </w:p>
        </w:tc>
        <w:tc>
          <w:tcPr>
            <w:tcW w:w="1307" w:type="dxa"/>
            <w:vAlign w:val="center"/>
          </w:tcPr>
          <w:p w14:paraId="19E0918B" w14:textId="38381884" w:rsidR="00902F2A" w:rsidRPr="00405CC3" w:rsidRDefault="00902F2A" w:rsidP="00405CC3">
            <w:pPr>
              <w:pStyle w:val="NormalWeb"/>
              <w:jc w:val="center"/>
              <w:rPr>
                <w:color w:val="000000"/>
                <w:sz w:val="22"/>
                <w:szCs w:val="22"/>
              </w:rPr>
            </w:pPr>
            <w:r w:rsidRPr="00405CC3">
              <w:rPr>
                <w:color w:val="000000"/>
                <w:sz w:val="22"/>
                <w:szCs w:val="22"/>
              </w:rPr>
              <w:t>223.19</w:t>
            </w:r>
          </w:p>
        </w:tc>
        <w:tc>
          <w:tcPr>
            <w:tcW w:w="1327" w:type="dxa"/>
            <w:vAlign w:val="center"/>
          </w:tcPr>
          <w:p w14:paraId="573C3100" w14:textId="422A83E1" w:rsidR="00902F2A" w:rsidRPr="00405CC3" w:rsidRDefault="00902F2A" w:rsidP="00405CC3">
            <w:pPr>
              <w:pStyle w:val="NormalWeb"/>
              <w:jc w:val="center"/>
              <w:rPr>
                <w:color w:val="000000"/>
                <w:sz w:val="22"/>
                <w:szCs w:val="22"/>
              </w:rPr>
            </w:pPr>
            <w:r w:rsidRPr="00405CC3">
              <w:rPr>
                <w:color w:val="000000"/>
                <w:sz w:val="22"/>
                <w:szCs w:val="22"/>
              </w:rPr>
              <w:t>246.35</w:t>
            </w:r>
          </w:p>
        </w:tc>
        <w:tc>
          <w:tcPr>
            <w:tcW w:w="1191" w:type="dxa"/>
            <w:vAlign w:val="center"/>
          </w:tcPr>
          <w:p w14:paraId="3B30ACFC" w14:textId="4584C056" w:rsidR="00902F2A" w:rsidRPr="00405CC3" w:rsidRDefault="00902F2A" w:rsidP="00405CC3">
            <w:pPr>
              <w:pStyle w:val="NormalWeb"/>
              <w:jc w:val="center"/>
              <w:rPr>
                <w:color w:val="000000"/>
                <w:sz w:val="22"/>
                <w:szCs w:val="22"/>
              </w:rPr>
            </w:pPr>
            <w:r w:rsidRPr="00405CC3">
              <w:rPr>
                <w:color w:val="000000"/>
                <w:sz w:val="22"/>
                <w:szCs w:val="22"/>
              </w:rPr>
              <w:t>1.64</w:t>
            </w:r>
          </w:p>
        </w:tc>
        <w:tc>
          <w:tcPr>
            <w:tcW w:w="1184" w:type="dxa"/>
            <w:vAlign w:val="center"/>
          </w:tcPr>
          <w:p w14:paraId="55690D2C" w14:textId="469025BA" w:rsidR="00902F2A" w:rsidRPr="00405CC3" w:rsidRDefault="00902F2A" w:rsidP="00405CC3">
            <w:pPr>
              <w:pStyle w:val="NormalWeb"/>
              <w:jc w:val="center"/>
              <w:rPr>
                <w:color w:val="000000"/>
                <w:sz w:val="22"/>
                <w:szCs w:val="22"/>
              </w:rPr>
            </w:pPr>
            <w:r w:rsidRPr="00405CC3">
              <w:rPr>
                <w:color w:val="000000"/>
                <w:sz w:val="22"/>
                <w:szCs w:val="22"/>
              </w:rPr>
              <w:t>0.89</w:t>
            </w:r>
          </w:p>
        </w:tc>
      </w:tr>
      <w:tr w:rsidR="00902F2A" w:rsidRPr="00405CC3" w14:paraId="0AA96BAD" w14:textId="77777777" w:rsidTr="00405CC3">
        <w:trPr>
          <w:jc w:val="center"/>
        </w:trPr>
        <w:tc>
          <w:tcPr>
            <w:tcW w:w="1483" w:type="dxa"/>
            <w:shd w:val="clear" w:color="auto" w:fill="BFBFBF" w:themeFill="background1" w:themeFillShade="BF"/>
            <w:vAlign w:val="center"/>
          </w:tcPr>
          <w:p w14:paraId="1FD3F2A4" w14:textId="3C297457" w:rsidR="00902F2A" w:rsidRPr="00AA1166" w:rsidRDefault="00902F2A" w:rsidP="00902F2A">
            <w:pPr>
              <w:pStyle w:val="NormalWeb"/>
              <w:jc w:val="center"/>
              <w:rPr>
                <w:rStyle w:val="Forte"/>
                <w:rFonts w:eastAsiaTheme="majorEastAsia"/>
              </w:rPr>
            </w:pPr>
            <w:r w:rsidRPr="00AA1166">
              <w:rPr>
                <w:rStyle w:val="Forte"/>
                <w:rFonts w:eastAsiaTheme="majorEastAsia"/>
              </w:rPr>
              <w:t>Population</w:t>
            </w:r>
          </w:p>
        </w:tc>
        <w:tc>
          <w:tcPr>
            <w:tcW w:w="1976" w:type="dxa"/>
            <w:vAlign w:val="center"/>
          </w:tcPr>
          <w:p w14:paraId="21105087" w14:textId="4BDEE997" w:rsidR="00902F2A" w:rsidRPr="00405CC3" w:rsidRDefault="00902F2A" w:rsidP="00405CC3">
            <w:pPr>
              <w:pStyle w:val="NormalWeb"/>
              <w:jc w:val="center"/>
              <w:rPr>
                <w:color w:val="000000"/>
                <w:sz w:val="22"/>
                <w:szCs w:val="22"/>
              </w:rPr>
            </w:pPr>
            <w:r w:rsidRPr="00405CC3">
              <w:rPr>
                <w:color w:val="000000"/>
                <w:sz w:val="22"/>
                <w:szCs w:val="22"/>
              </w:rPr>
              <w:t>Fourier Harmonic Trend (w=15, period=22.25, h=3)</w:t>
            </w:r>
          </w:p>
        </w:tc>
        <w:tc>
          <w:tcPr>
            <w:tcW w:w="1307" w:type="dxa"/>
            <w:vAlign w:val="center"/>
          </w:tcPr>
          <w:p w14:paraId="09EE0172" w14:textId="74BD4930" w:rsidR="00902F2A" w:rsidRPr="00405CC3" w:rsidRDefault="00902F2A" w:rsidP="00405CC3">
            <w:pPr>
              <w:pStyle w:val="NormalWeb"/>
              <w:jc w:val="center"/>
              <w:rPr>
                <w:color w:val="000000"/>
                <w:sz w:val="22"/>
                <w:szCs w:val="22"/>
              </w:rPr>
            </w:pPr>
            <w:r w:rsidRPr="00405CC3">
              <w:rPr>
                <w:color w:val="000000"/>
                <w:sz w:val="22"/>
                <w:szCs w:val="22"/>
              </w:rPr>
              <w:t>549843.35</w:t>
            </w:r>
          </w:p>
        </w:tc>
        <w:tc>
          <w:tcPr>
            <w:tcW w:w="1327" w:type="dxa"/>
            <w:vAlign w:val="center"/>
          </w:tcPr>
          <w:p w14:paraId="0ABA20F3" w14:textId="4F6CC184" w:rsidR="00902F2A" w:rsidRPr="00405CC3" w:rsidRDefault="00902F2A" w:rsidP="00405CC3">
            <w:pPr>
              <w:pStyle w:val="NormalWeb"/>
              <w:jc w:val="center"/>
              <w:rPr>
                <w:color w:val="000000"/>
                <w:sz w:val="22"/>
                <w:szCs w:val="22"/>
              </w:rPr>
            </w:pPr>
            <w:r w:rsidRPr="00405CC3">
              <w:rPr>
                <w:color w:val="000000"/>
                <w:sz w:val="22"/>
                <w:szCs w:val="22"/>
              </w:rPr>
              <w:t>581977.75</w:t>
            </w:r>
          </w:p>
        </w:tc>
        <w:tc>
          <w:tcPr>
            <w:tcW w:w="1191" w:type="dxa"/>
            <w:vAlign w:val="center"/>
          </w:tcPr>
          <w:p w14:paraId="218EB60A" w14:textId="1E104DAE" w:rsidR="00902F2A" w:rsidRPr="00405CC3" w:rsidRDefault="00902F2A" w:rsidP="00405CC3">
            <w:pPr>
              <w:pStyle w:val="NormalWeb"/>
              <w:jc w:val="center"/>
              <w:rPr>
                <w:color w:val="000000"/>
                <w:sz w:val="22"/>
                <w:szCs w:val="22"/>
              </w:rPr>
            </w:pPr>
            <w:r w:rsidRPr="00405CC3">
              <w:rPr>
                <w:color w:val="000000"/>
                <w:sz w:val="22"/>
                <w:szCs w:val="22"/>
              </w:rPr>
              <w:t>0.03</w:t>
            </w:r>
          </w:p>
        </w:tc>
        <w:tc>
          <w:tcPr>
            <w:tcW w:w="1184" w:type="dxa"/>
            <w:vAlign w:val="center"/>
          </w:tcPr>
          <w:p w14:paraId="7AEA541A" w14:textId="7334C04B" w:rsidR="00902F2A" w:rsidRPr="00405CC3" w:rsidRDefault="00902F2A" w:rsidP="00405CC3">
            <w:pPr>
              <w:pStyle w:val="NormalWeb"/>
              <w:jc w:val="center"/>
              <w:rPr>
                <w:color w:val="000000"/>
                <w:sz w:val="22"/>
                <w:szCs w:val="22"/>
              </w:rPr>
            </w:pPr>
            <w:r w:rsidRPr="00405CC3">
              <w:rPr>
                <w:color w:val="000000"/>
                <w:sz w:val="22"/>
                <w:szCs w:val="22"/>
              </w:rPr>
              <w:t>0.84</w:t>
            </w:r>
          </w:p>
        </w:tc>
      </w:tr>
      <w:tr w:rsidR="00902F2A" w:rsidRPr="00405CC3" w14:paraId="1DE8E5AB" w14:textId="77777777" w:rsidTr="00405CC3">
        <w:trPr>
          <w:jc w:val="center"/>
        </w:trPr>
        <w:tc>
          <w:tcPr>
            <w:tcW w:w="1483" w:type="dxa"/>
            <w:shd w:val="clear" w:color="auto" w:fill="BFBFBF" w:themeFill="background1" w:themeFillShade="BF"/>
            <w:vAlign w:val="center"/>
          </w:tcPr>
          <w:p w14:paraId="3CD3895A" w14:textId="1D60F9F6" w:rsidR="00902F2A" w:rsidRPr="00AA1166" w:rsidRDefault="00902F2A" w:rsidP="00902F2A">
            <w:pPr>
              <w:pStyle w:val="NormalWeb"/>
              <w:jc w:val="center"/>
              <w:rPr>
                <w:rStyle w:val="Forte"/>
                <w:rFonts w:eastAsiaTheme="majorEastAsia"/>
              </w:rPr>
            </w:pPr>
            <w:r w:rsidRPr="00AA1166">
              <w:rPr>
                <w:rStyle w:val="Forte"/>
                <w:rFonts w:eastAsiaTheme="majorEastAsia"/>
              </w:rPr>
              <w:t>Primary Energy</w:t>
            </w:r>
          </w:p>
        </w:tc>
        <w:tc>
          <w:tcPr>
            <w:tcW w:w="1976" w:type="dxa"/>
            <w:vAlign w:val="center"/>
          </w:tcPr>
          <w:p w14:paraId="1A4903C9" w14:textId="3439B7F8" w:rsidR="00902F2A" w:rsidRPr="00405CC3" w:rsidRDefault="00902F2A" w:rsidP="00405CC3">
            <w:pPr>
              <w:pStyle w:val="NormalWeb"/>
              <w:jc w:val="center"/>
              <w:rPr>
                <w:color w:val="000000"/>
                <w:sz w:val="22"/>
                <w:szCs w:val="22"/>
              </w:rPr>
            </w:pPr>
            <w:r w:rsidRPr="00405CC3">
              <w:rPr>
                <w:color w:val="000000"/>
                <w:sz w:val="22"/>
                <w:szCs w:val="22"/>
              </w:rPr>
              <w:t>Fourier Harmonic Trend (w=22, period=8.75, h=2)</w:t>
            </w:r>
          </w:p>
        </w:tc>
        <w:tc>
          <w:tcPr>
            <w:tcW w:w="1307" w:type="dxa"/>
            <w:vAlign w:val="center"/>
          </w:tcPr>
          <w:p w14:paraId="7E230870" w14:textId="71E0B988" w:rsidR="00902F2A" w:rsidRPr="00405CC3" w:rsidRDefault="00902F2A" w:rsidP="00405CC3">
            <w:pPr>
              <w:pStyle w:val="NormalWeb"/>
              <w:jc w:val="center"/>
              <w:rPr>
                <w:color w:val="000000"/>
                <w:sz w:val="22"/>
                <w:szCs w:val="22"/>
              </w:rPr>
            </w:pPr>
            <w:r w:rsidRPr="00405CC3">
              <w:rPr>
                <w:color w:val="000000"/>
                <w:sz w:val="22"/>
                <w:szCs w:val="22"/>
              </w:rPr>
              <w:t>336.61</w:t>
            </w:r>
          </w:p>
        </w:tc>
        <w:tc>
          <w:tcPr>
            <w:tcW w:w="1327" w:type="dxa"/>
            <w:vAlign w:val="center"/>
          </w:tcPr>
          <w:p w14:paraId="2107A966" w14:textId="3FFEFB0B" w:rsidR="00902F2A" w:rsidRPr="00405CC3" w:rsidRDefault="00902F2A" w:rsidP="00405CC3">
            <w:pPr>
              <w:pStyle w:val="NormalWeb"/>
              <w:jc w:val="center"/>
              <w:rPr>
                <w:color w:val="000000"/>
                <w:sz w:val="22"/>
                <w:szCs w:val="22"/>
              </w:rPr>
            </w:pPr>
            <w:r w:rsidRPr="00405CC3">
              <w:rPr>
                <w:color w:val="000000"/>
                <w:sz w:val="22"/>
                <w:szCs w:val="22"/>
              </w:rPr>
              <w:t>435.36</w:t>
            </w:r>
          </w:p>
        </w:tc>
        <w:tc>
          <w:tcPr>
            <w:tcW w:w="1191" w:type="dxa"/>
            <w:vAlign w:val="center"/>
          </w:tcPr>
          <w:p w14:paraId="3DFA7982" w14:textId="53433235" w:rsidR="00902F2A" w:rsidRPr="00405CC3" w:rsidRDefault="00902F2A" w:rsidP="00405CC3">
            <w:pPr>
              <w:pStyle w:val="NormalWeb"/>
              <w:jc w:val="center"/>
              <w:rPr>
                <w:color w:val="000000"/>
                <w:sz w:val="22"/>
                <w:szCs w:val="22"/>
              </w:rPr>
            </w:pPr>
            <w:r w:rsidRPr="00405CC3">
              <w:rPr>
                <w:color w:val="000000"/>
                <w:sz w:val="22"/>
                <w:szCs w:val="22"/>
              </w:rPr>
              <w:t>0.69</w:t>
            </w:r>
          </w:p>
        </w:tc>
        <w:tc>
          <w:tcPr>
            <w:tcW w:w="1184" w:type="dxa"/>
            <w:vAlign w:val="center"/>
          </w:tcPr>
          <w:p w14:paraId="4D1446B1" w14:textId="32B4B00F" w:rsidR="00902F2A" w:rsidRPr="00405CC3" w:rsidRDefault="00902F2A" w:rsidP="00405CC3">
            <w:pPr>
              <w:pStyle w:val="NormalWeb"/>
              <w:jc w:val="center"/>
              <w:rPr>
                <w:color w:val="000000"/>
                <w:sz w:val="22"/>
                <w:szCs w:val="22"/>
              </w:rPr>
            </w:pPr>
            <w:r w:rsidRPr="00405CC3">
              <w:rPr>
                <w:color w:val="000000"/>
                <w:sz w:val="22"/>
                <w:szCs w:val="22"/>
              </w:rPr>
              <w:t>0.99</w:t>
            </w:r>
          </w:p>
        </w:tc>
      </w:tr>
      <w:tr w:rsidR="008E53AF" w:rsidRPr="00405CC3" w14:paraId="4D04E35B" w14:textId="77777777" w:rsidTr="00405CC3">
        <w:trPr>
          <w:jc w:val="center"/>
        </w:trPr>
        <w:tc>
          <w:tcPr>
            <w:tcW w:w="8468" w:type="dxa"/>
            <w:gridSpan w:val="6"/>
            <w:shd w:val="clear" w:color="auto" w:fill="BFBFBF" w:themeFill="background1" w:themeFillShade="BF"/>
            <w:vAlign w:val="center"/>
          </w:tcPr>
          <w:p w14:paraId="6E97B4ED" w14:textId="0A0ABB60" w:rsidR="008E53AF" w:rsidRPr="00405CC3" w:rsidRDefault="008E4110" w:rsidP="00405CC3">
            <w:pPr>
              <w:pStyle w:val="NormalWeb"/>
              <w:jc w:val="center"/>
              <w:rPr>
                <w:rStyle w:val="Forte"/>
                <w:rFonts w:eastAsiaTheme="majorEastAsia"/>
              </w:rPr>
            </w:pPr>
            <w:r w:rsidRPr="00405CC3">
              <w:rPr>
                <w:rStyle w:val="Forte"/>
                <w:rFonts w:eastAsiaTheme="majorEastAsia"/>
              </w:rPr>
              <w:t>South and Southeast Asia</w:t>
            </w:r>
          </w:p>
        </w:tc>
      </w:tr>
      <w:tr w:rsidR="009B66BC" w:rsidRPr="00405CC3" w14:paraId="4B9129F4" w14:textId="77777777" w:rsidTr="00884E79">
        <w:trPr>
          <w:jc w:val="center"/>
        </w:trPr>
        <w:tc>
          <w:tcPr>
            <w:tcW w:w="1483" w:type="dxa"/>
            <w:shd w:val="clear" w:color="auto" w:fill="BFBFBF" w:themeFill="background1" w:themeFillShade="BF"/>
            <w:vAlign w:val="center"/>
          </w:tcPr>
          <w:p w14:paraId="4F92EC41" w14:textId="77777777" w:rsidR="009B66BC" w:rsidRPr="00AA1166" w:rsidRDefault="009B66BC" w:rsidP="009B66BC">
            <w:pPr>
              <w:pStyle w:val="NormalWeb"/>
              <w:jc w:val="center"/>
              <w:rPr>
                <w:rStyle w:val="Forte"/>
                <w:rFonts w:eastAsiaTheme="majorEastAsia"/>
              </w:rPr>
            </w:pPr>
            <w:r w:rsidRPr="00AA1166">
              <w:rPr>
                <w:rStyle w:val="Forte"/>
                <w:rFonts w:eastAsiaTheme="majorEastAsia"/>
              </w:rPr>
              <w:t>GDP</w:t>
            </w:r>
          </w:p>
        </w:tc>
        <w:tc>
          <w:tcPr>
            <w:tcW w:w="1976" w:type="dxa"/>
            <w:vAlign w:val="center"/>
          </w:tcPr>
          <w:p w14:paraId="527E5D6B" w14:textId="4DC6821C" w:rsidR="009B66BC" w:rsidRPr="00884E79" w:rsidRDefault="009B66BC" w:rsidP="00884E79">
            <w:pPr>
              <w:pStyle w:val="NormalWeb"/>
              <w:jc w:val="center"/>
              <w:rPr>
                <w:color w:val="000000"/>
                <w:sz w:val="22"/>
                <w:szCs w:val="22"/>
              </w:rPr>
            </w:pPr>
            <w:r w:rsidRPr="00884E79">
              <w:rPr>
                <w:color w:val="000000"/>
                <w:sz w:val="22"/>
                <w:szCs w:val="22"/>
              </w:rPr>
              <w:t>Fourier Harmonic Trend (w=14, period=16.50, h=3)</w:t>
            </w:r>
          </w:p>
        </w:tc>
        <w:tc>
          <w:tcPr>
            <w:tcW w:w="1307" w:type="dxa"/>
            <w:vAlign w:val="center"/>
          </w:tcPr>
          <w:p w14:paraId="54D2A99C" w14:textId="0233F805" w:rsidR="009B66BC" w:rsidRPr="00884E79" w:rsidRDefault="009B66BC" w:rsidP="00884E79">
            <w:pPr>
              <w:pStyle w:val="NormalWeb"/>
              <w:jc w:val="center"/>
              <w:rPr>
                <w:color w:val="000000"/>
                <w:sz w:val="22"/>
                <w:szCs w:val="22"/>
              </w:rPr>
            </w:pPr>
            <w:r w:rsidRPr="00884E79">
              <w:rPr>
                <w:color w:val="000000"/>
                <w:sz w:val="22"/>
                <w:szCs w:val="22"/>
              </w:rPr>
              <w:t>4.54E+10</w:t>
            </w:r>
          </w:p>
        </w:tc>
        <w:tc>
          <w:tcPr>
            <w:tcW w:w="1327" w:type="dxa"/>
            <w:vAlign w:val="center"/>
          </w:tcPr>
          <w:p w14:paraId="30C1BA69" w14:textId="0BD371E0" w:rsidR="009B66BC" w:rsidRPr="00884E79" w:rsidRDefault="009B66BC" w:rsidP="00884E79">
            <w:pPr>
              <w:pStyle w:val="NormalWeb"/>
              <w:jc w:val="center"/>
              <w:rPr>
                <w:color w:val="000000"/>
                <w:sz w:val="22"/>
                <w:szCs w:val="22"/>
              </w:rPr>
            </w:pPr>
            <w:r w:rsidRPr="00884E79">
              <w:rPr>
                <w:color w:val="000000"/>
                <w:sz w:val="22"/>
                <w:szCs w:val="22"/>
              </w:rPr>
              <w:t>4.89E+10</w:t>
            </w:r>
          </w:p>
        </w:tc>
        <w:tc>
          <w:tcPr>
            <w:tcW w:w="1191" w:type="dxa"/>
            <w:vAlign w:val="center"/>
          </w:tcPr>
          <w:p w14:paraId="131927D6" w14:textId="4F9E8E2A" w:rsidR="009B66BC" w:rsidRPr="00884E79" w:rsidRDefault="009B66BC" w:rsidP="00884E79">
            <w:pPr>
              <w:pStyle w:val="NormalWeb"/>
              <w:jc w:val="center"/>
              <w:rPr>
                <w:color w:val="000000"/>
                <w:sz w:val="22"/>
                <w:szCs w:val="22"/>
              </w:rPr>
            </w:pPr>
            <w:r w:rsidRPr="00884E79">
              <w:rPr>
                <w:color w:val="000000"/>
                <w:sz w:val="22"/>
                <w:szCs w:val="22"/>
              </w:rPr>
              <w:t>0.60</w:t>
            </w:r>
          </w:p>
        </w:tc>
        <w:tc>
          <w:tcPr>
            <w:tcW w:w="1184" w:type="dxa"/>
            <w:vAlign w:val="center"/>
          </w:tcPr>
          <w:p w14:paraId="471A007A" w14:textId="7DA96C8E" w:rsidR="009B66BC" w:rsidRPr="00884E79" w:rsidRDefault="009B66BC" w:rsidP="00884E79">
            <w:pPr>
              <w:pStyle w:val="NormalWeb"/>
              <w:jc w:val="center"/>
              <w:rPr>
                <w:color w:val="000000"/>
                <w:sz w:val="22"/>
                <w:szCs w:val="22"/>
              </w:rPr>
            </w:pPr>
            <w:r w:rsidRPr="00884E79">
              <w:rPr>
                <w:color w:val="000000"/>
                <w:sz w:val="22"/>
                <w:szCs w:val="22"/>
              </w:rPr>
              <w:t>0.99</w:t>
            </w:r>
          </w:p>
        </w:tc>
      </w:tr>
      <w:tr w:rsidR="009B66BC" w:rsidRPr="00405CC3" w14:paraId="7A40E1D8" w14:textId="77777777" w:rsidTr="00884E79">
        <w:trPr>
          <w:jc w:val="center"/>
        </w:trPr>
        <w:tc>
          <w:tcPr>
            <w:tcW w:w="1483" w:type="dxa"/>
            <w:shd w:val="clear" w:color="auto" w:fill="BFBFBF" w:themeFill="background1" w:themeFillShade="BF"/>
            <w:vAlign w:val="center"/>
          </w:tcPr>
          <w:p w14:paraId="1B03431E" w14:textId="77777777" w:rsidR="009B66BC" w:rsidRPr="00AA1166" w:rsidRDefault="009B66BC" w:rsidP="009B66BC">
            <w:pPr>
              <w:pStyle w:val="NormalWeb"/>
              <w:jc w:val="center"/>
              <w:rPr>
                <w:rStyle w:val="Forte"/>
                <w:rFonts w:eastAsiaTheme="majorEastAsia"/>
              </w:rPr>
            </w:pPr>
            <w:r w:rsidRPr="00AA1166">
              <w:rPr>
                <w:rStyle w:val="Forte"/>
                <w:rFonts w:eastAsiaTheme="majorEastAsia"/>
              </w:rPr>
              <w:t>MtCO</w:t>
            </w:r>
            <w:r w:rsidRPr="00AA1166">
              <w:rPr>
                <w:rStyle w:val="Forte"/>
                <w:rFonts w:eastAsiaTheme="majorEastAsia"/>
                <w:vertAlign w:val="subscript"/>
              </w:rPr>
              <w:t>2</w:t>
            </w:r>
          </w:p>
        </w:tc>
        <w:tc>
          <w:tcPr>
            <w:tcW w:w="1976" w:type="dxa"/>
            <w:vAlign w:val="center"/>
          </w:tcPr>
          <w:p w14:paraId="6732A8B1" w14:textId="14CE5369" w:rsidR="009B66BC" w:rsidRPr="00884E79" w:rsidRDefault="009B66BC" w:rsidP="00884E79">
            <w:pPr>
              <w:pStyle w:val="NormalWeb"/>
              <w:jc w:val="center"/>
              <w:rPr>
                <w:color w:val="000000"/>
                <w:sz w:val="22"/>
                <w:szCs w:val="22"/>
              </w:rPr>
            </w:pPr>
            <w:r w:rsidRPr="00884E79">
              <w:rPr>
                <w:color w:val="000000"/>
                <w:sz w:val="22"/>
                <w:szCs w:val="22"/>
              </w:rPr>
              <w:t>Local Damped Trend (w=5, phi=0.95)</w:t>
            </w:r>
          </w:p>
        </w:tc>
        <w:tc>
          <w:tcPr>
            <w:tcW w:w="1307" w:type="dxa"/>
            <w:vAlign w:val="center"/>
          </w:tcPr>
          <w:p w14:paraId="1D7E837E" w14:textId="0E1CEBFF" w:rsidR="009B66BC" w:rsidRPr="00884E79" w:rsidRDefault="009B66BC" w:rsidP="00884E79">
            <w:pPr>
              <w:pStyle w:val="NormalWeb"/>
              <w:jc w:val="center"/>
              <w:rPr>
                <w:color w:val="000000"/>
                <w:sz w:val="22"/>
                <w:szCs w:val="22"/>
              </w:rPr>
            </w:pPr>
            <w:r w:rsidRPr="00884E79">
              <w:rPr>
                <w:color w:val="000000"/>
                <w:sz w:val="22"/>
                <w:szCs w:val="22"/>
              </w:rPr>
              <w:t>76.34</w:t>
            </w:r>
          </w:p>
        </w:tc>
        <w:tc>
          <w:tcPr>
            <w:tcW w:w="1327" w:type="dxa"/>
            <w:vAlign w:val="center"/>
          </w:tcPr>
          <w:p w14:paraId="19872F8C" w14:textId="4F7F83B2" w:rsidR="009B66BC" w:rsidRPr="00884E79" w:rsidRDefault="009B66BC" w:rsidP="00884E79">
            <w:pPr>
              <w:pStyle w:val="NormalWeb"/>
              <w:jc w:val="center"/>
              <w:rPr>
                <w:color w:val="000000"/>
                <w:sz w:val="22"/>
                <w:szCs w:val="22"/>
              </w:rPr>
            </w:pPr>
            <w:r w:rsidRPr="00884E79">
              <w:rPr>
                <w:color w:val="000000"/>
                <w:sz w:val="22"/>
                <w:szCs w:val="22"/>
              </w:rPr>
              <w:t>89.12</w:t>
            </w:r>
          </w:p>
        </w:tc>
        <w:tc>
          <w:tcPr>
            <w:tcW w:w="1191" w:type="dxa"/>
            <w:vAlign w:val="center"/>
          </w:tcPr>
          <w:p w14:paraId="7237DF3B" w14:textId="4AF0B59C" w:rsidR="009B66BC" w:rsidRPr="00884E79" w:rsidRDefault="009B66BC" w:rsidP="00884E79">
            <w:pPr>
              <w:pStyle w:val="NormalWeb"/>
              <w:jc w:val="center"/>
              <w:rPr>
                <w:color w:val="000000"/>
                <w:sz w:val="22"/>
                <w:szCs w:val="22"/>
              </w:rPr>
            </w:pPr>
            <w:r w:rsidRPr="00884E79">
              <w:rPr>
                <w:color w:val="000000"/>
                <w:sz w:val="22"/>
                <w:szCs w:val="22"/>
              </w:rPr>
              <w:t>1.66</w:t>
            </w:r>
          </w:p>
        </w:tc>
        <w:tc>
          <w:tcPr>
            <w:tcW w:w="1184" w:type="dxa"/>
            <w:vAlign w:val="center"/>
          </w:tcPr>
          <w:p w14:paraId="647BBE50" w14:textId="5DCB66A5" w:rsidR="009B66BC" w:rsidRPr="00884E79" w:rsidRDefault="009B66BC" w:rsidP="00884E79">
            <w:pPr>
              <w:pStyle w:val="NormalWeb"/>
              <w:jc w:val="center"/>
              <w:rPr>
                <w:color w:val="000000"/>
                <w:sz w:val="22"/>
                <w:szCs w:val="22"/>
              </w:rPr>
            </w:pPr>
            <w:r w:rsidRPr="00884E79">
              <w:rPr>
                <w:color w:val="000000"/>
                <w:sz w:val="22"/>
                <w:szCs w:val="22"/>
              </w:rPr>
              <w:t>0.95</w:t>
            </w:r>
          </w:p>
        </w:tc>
      </w:tr>
      <w:tr w:rsidR="009B66BC" w:rsidRPr="00405CC3" w14:paraId="38968A6D" w14:textId="77777777" w:rsidTr="00884E79">
        <w:trPr>
          <w:jc w:val="center"/>
        </w:trPr>
        <w:tc>
          <w:tcPr>
            <w:tcW w:w="1483" w:type="dxa"/>
            <w:shd w:val="clear" w:color="auto" w:fill="BFBFBF" w:themeFill="background1" w:themeFillShade="BF"/>
            <w:vAlign w:val="center"/>
          </w:tcPr>
          <w:p w14:paraId="2625130E" w14:textId="77777777" w:rsidR="009B66BC" w:rsidRPr="00AA1166" w:rsidRDefault="009B66BC" w:rsidP="009B66BC">
            <w:pPr>
              <w:pStyle w:val="NormalWeb"/>
              <w:jc w:val="center"/>
              <w:rPr>
                <w:rStyle w:val="Forte"/>
                <w:rFonts w:eastAsiaTheme="majorEastAsia"/>
              </w:rPr>
            </w:pPr>
            <w:r w:rsidRPr="00AA1166">
              <w:rPr>
                <w:rStyle w:val="Forte"/>
                <w:rFonts w:eastAsiaTheme="majorEastAsia"/>
              </w:rPr>
              <w:t>Population</w:t>
            </w:r>
          </w:p>
        </w:tc>
        <w:tc>
          <w:tcPr>
            <w:tcW w:w="1976" w:type="dxa"/>
            <w:vAlign w:val="center"/>
          </w:tcPr>
          <w:p w14:paraId="7758D607" w14:textId="463E60A5" w:rsidR="009B66BC" w:rsidRPr="00884E79" w:rsidRDefault="009B66BC" w:rsidP="00884E79">
            <w:pPr>
              <w:pStyle w:val="NormalWeb"/>
              <w:jc w:val="center"/>
              <w:rPr>
                <w:color w:val="000000"/>
                <w:sz w:val="22"/>
                <w:szCs w:val="22"/>
              </w:rPr>
            </w:pPr>
            <w:r w:rsidRPr="00884E79">
              <w:rPr>
                <w:color w:val="000000"/>
                <w:sz w:val="22"/>
                <w:szCs w:val="22"/>
              </w:rPr>
              <w:t>Fourier Harmonic Trend (w=16, period=25.25, h=3)</w:t>
            </w:r>
          </w:p>
        </w:tc>
        <w:tc>
          <w:tcPr>
            <w:tcW w:w="1307" w:type="dxa"/>
            <w:vAlign w:val="center"/>
          </w:tcPr>
          <w:p w14:paraId="2617B17F" w14:textId="24AA3337" w:rsidR="009B66BC" w:rsidRPr="00884E79" w:rsidRDefault="009B66BC" w:rsidP="00884E79">
            <w:pPr>
              <w:pStyle w:val="NormalWeb"/>
              <w:jc w:val="center"/>
              <w:rPr>
                <w:color w:val="000000"/>
                <w:sz w:val="22"/>
                <w:szCs w:val="22"/>
              </w:rPr>
            </w:pPr>
            <w:r w:rsidRPr="00884E79">
              <w:rPr>
                <w:color w:val="000000"/>
                <w:sz w:val="22"/>
                <w:szCs w:val="22"/>
              </w:rPr>
              <w:t>289025.96</w:t>
            </w:r>
          </w:p>
        </w:tc>
        <w:tc>
          <w:tcPr>
            <w:tcW w:w="1327" w:type="dxa"/>
            <w:vAlign w:val="center"/>
          </w:tcPr>
          <w:p w14:paraId="76011ECA" w14:textId="0E723387" w:rsidR="009B66BC" w:rsidRPr="00884E79" w:rsidRDefault="009B66BC" w:rsidP="00884E79">
            <w:pPr>
              <w:pStyle w:val="NormalWeb"/>
              <w:jc w:val="center"/>
              <w:rPr>
                <w:color w:val="000000"/>
                <w:sz w:val="22"/>
                <w:szCs w:val="22"/>
              </w:rPr>
            </w:pPr>
            <w:r w:rsidRPr="00884E79">
              <w:rPr>
                <w:color w:val="000000"/>
                <w:sz w:val="22"/>
                <w:szCs w:val="22"/>
              </w:rPr>
              <w:t>416653.57</w:t>
            </w:r>
          </w:p>
        </w:tc>
        <w:tc>
          <w:tcPr>
            <w:tcW w:w="1191" w:type="dxa"/>
            <w:vAlign w:val="center"/>
          </w:tcPr>
          <w:p w14:paraId="24071A6E" w14:textId="705678D1" w:rsidR="009B66BC" w:rsidRPr="00884E79" w:rsidRDefault="009B66BC" w:rsidP="00884E79">
            <w:pPr>
              <w:pStyle w:val="NormalWeb"/>
              <w:jc w:val="center"/>
              <w:rPr>
                <w:color w:val="000000"/>
                <w:sz w:val="22"/>
                <w:szCs w:val="22"/>
              </w:rPr>
            </w:pPr>
            <w:r w:rsidRPr="00884E79">
              <w:rPr>
                <w:color w:val="000000"/>
                <w:sz w:val="22"/>
                <w:szCs w:val="22"/>
              </w:rPr>
              <w:t>0.01</w:t>
            </w:r>
          </w:p>
        </w:tc>
        <w:tc>
          <w:tcPr>
            <w:tcW w:w="1184" w:type="dxa"/>
            <w:vAlign w:val="center"/>
          </w:tcPr>
          <w:p w14:paraId="3F8DA8EE" w14:textId="78673C00" w:rsidR="009B66BC" w:rsidRPr="00884E79" w:rsidRDefault="009B66BC" w:rsidP="00884E79">
            <w:pPr>
              <w:pStyle w:val="NormalWeb"/>
              <w:jc w:val="center"/>
              <w:rPr>
                <w:color w:val="000000"/>
                <w:sz w:val="22"/>
                <w:szCs w:val="22"/>
              </w:rPr>
            </w:pPr>
            <w:r w:rsidRPr="00884E79">
              <w:rPr>
                <w:color w:val="000000"/>
                <w:sz w:val="22"/>
                <w:szCs w:val="22"/>
              </w:rPr>
              <w:t>1.00</w:t>
            </w:r>
          </w:p>
        </w:tc>
      </w:tr>
      <w:tr w:rsidR="009B66BC" w:rsidRPr="00405CC3" w14:paraId="7D5827C8" w14:textId="77777777" w:rsidTr="00884E79">
        <w:trPr>
          <w:jc w:val="center"/>
        </w:trPr>
        <w:tc>
          <w:tcPr>
            <w:tcW w:w="1483" w:type="dxa"/>
            <w:shd w:val="clear" w:color="auto" w:fill="BFBFBF" w:themeFill="background1" w:themeFillShade="BF"/>
            <w:vAlign w:val="center"/>
          </w:tcPr>
          <w:p w14:paraId="02495AE2" w14:textId="77777777" w:rsidR="009B66BC" w:rsidRPr="00AA1166" w:rsidRDefault="009B66BC" w:rsidP="009B66BC">
            <w:pPr>
              <w:pStyle w:val="NormalWeb"/>
              <w:jc w:val="center"/>
              <w:rPr>
                <w:rStyle w:val="Forte"/>
                <w:rFonts w:eastAsiaTheme="majorEastAsia"/>
              </w:rPr>
            </w:pPr>
            <w:r w:rsidRPr="00AA1166">
              <w:rPr>
                <w:rStyle w:val="Forte"/>
                <w:rFonts w:eastAsiaTheme="majorEastAsia"/>
              </w:rPr>
              <w:t>Primary Energy</w:t>
            </w:r>
          </w:p>
        </w:tc>
        <w:tc>
          <w:tcPr>
            <w:tcW w:w="1976" w:type="dxa"/>
            <w:vAlign w:val="center"/>
          </w:tcPr>
          <w:p w14:paraId="53303710" w14:textId="6003AB40" w:rsidR="009B66BC" w:rsidRPr="00884E79" w:rsidRDefault="009B66BC" w:rsidP="00884E79">
            <w:pPr>
              <w:pStyle w:val="NormalWeb"/>
              <w:jc w:val="center"/>
              <w:rPr>
                <w:color w:val="000000"/>
                <w:sz w:val="22"/>
                <w:szCs w:val="22"/>
              </w:rPr>
            </w:pPr>
            <w:r w:rsidRPr="00884E79">
              <w:rPr>
                <w:color w:val="000000"/>
                <w:sz w:val="22"/>
                <w:szCs w:val="22"/>
              </w:rPr>
              <w:t>SSA recurrent (L=7, r=2)</w:t>
            </w:r>
          </w:p>
        </w:tc>
        <w:tc>
          <w:tcPr>
            <w:tcW w:w="1307" w:type="dxa"/>
            <w:vAlign w:val="center"/>
          </w:tcPr>
          <w:p w14:paraId="7BBD4C09" w14:textId="10C73DF2" w:rsidR="009B66BC" w:rsidRPr="00884E79" w:rsidRDefault="009B66BC" w:rsidP="00884E79">
            <w:pPr>
              <w:pStyle w:val="NormalWeb"/>
              <w:jc w:val="center"/>
              <w:rPr>
                <w:color w:val="000000"/>
                <w:sz w:val="22"/>
                <w:szCs w:val="22"/>
              </w:rPr>
            </w:pPr>
            <w:r w:rsidRPr="00884E79">
              <w:rPr>
                <w:color w:val="000000"/>
                <w:sz w:val="22"/>
                <w:szCs w:val="22"/>
              </w:rPr>
              <w:t>271.54</w:t>
            </w:r>
          </w:p>
        </w:tc>
        <w:tc>
          <w:tcPr>
            <w:tcW w:w="1327" w:type="dxa"/>
            <w:vAlign w:val="center"/>
          </w:tcPr>
          <w:p w14:paraId="281AE357" w14:textId="07525627" w:rsidR="009B66BC" w:rsidRPr="00884E79" w:rsidRDefault="009B66BC" w:rsidP="00884E79">
            <w:pPr>
              <w:pStyle w:val="NormalWeb"/>
              <w:jc w:val="center"/>
              <w:rPr>
                <w:color w:val="000000"/>
                <w:sz w:val="22"/>
                <w:szCs w:val="22"/>
              </w:rPr>
            </w:pPr>
            <w:r w:rsidRPr="00884E79">
              <w:rPr>
                <w:color w:val="000000"/>
                <w:sz w:val="22"/>
                <w:szCs w:val="22"/>
              </w:rPr>
              <w:t>348.89</w:t>
            </w:r>
          </w:p>
        </w:tc>
        <w:tc>
          <w:tcPr>
            <w:tcW w:w="1191" w:type="dxa"/>
            <w:vAlign w:val="center"/>
          </w:tcPr>
          <w:p w14:paraId="2A905401" w14:textId="21AB5C1D" w:rsidR="009B66BC" w:rsidRPr="00884E79" w:rsidRDefault="009B66BC" w:rsidP="00884E79">
            <w:pPr>
              <w:pStyle w:val="NormalWeb"/>
              <w:jc w:val="center"/>
              <w:rPr>
                <w:color w:val="000000"/>
                <w:sz w:val="22"/>
                <w:szCs w:val="22"/>
              </w:rPr>
            </w:pPr>
            <w:r w:rsidRPr="00884E79">
              <w:rPr>
                <w:color w:val="000000"/>
                <w:sz w:val="22"/>
                <w:szCs w:val="22"/>
              </w:rPr>
              <w:t>1.45</w:t>
            </w:r>
          </w:p>
        </w:tc>
        <w:tc>
          <w:tcPr>
            <w:tcW w:w="1184" w:type="dxa"/>
            <w:vAlign w:val="center"/>
          </w:tcPr>
          <w:p w14:paraId="7DF36434" w14:textId="612A986E" w:rsidR="009B66BC" w:rsidRPr="00884E79" w:rsidRDefault="009B66BC" w:rsidP="00884E79">
            <w:pPr>
              <w:pStyle w:val="NormalWeb"/>
              <w:jc w:val="center"/>
              <w:rPr>
                <w:color w:val="000000"/>
                <w:sz w:val="22"/>
                <w:szCs w:val="22"/>
              </w:rPr>
            </w:pPr>
            <w:r w:rsidRPr="00884E79">
              <w:rPr>
                <w:color w:val="000000"/>
                <w:sz w:val="22"/>
                <w:szCs w:val="22"/>
              </w:rPr>
              <w:t>0.96</w:t>
            </w:r>
          </w:p>
        </w:tc>
      </w:tr>
      <w:tr w:rsidR="008E53AF" w:rsidRPr="00405CC3" w14:paraId="71CC89FA" w14:textId="77777777" w:rsidTr="00884E79">
        <w:trPr>
          <w:jc w:val="center"/>
        </w:trPr>
        <w:tc>
          <w:tcPr>
            <w:tcW w:w="8468" w:type="dxa"/>
            <w:gridSpan w:val="6"/>
            <w:shd w:val="clear" w:color="auto" w:fill="BFBFBF" w:themeFill="background1" w:themeFillShade="BF"/>
            <w:vAlign w:val="center"/>
          </w:tcPr>
          <w:p w14:paraId="39FB1E77" w14:textId="43E5C719" w:rsidR="008E53AF" w:rsidRPr="00884E79" w:rsidRDefault="008E53AF" w:rsidP="00884E79">
            <w:pPr>
              <w:pStyle w:val="NormalWeb"/>
              <w:jc w:val="center"/>
              <w:rPr>
                <w:rStyle w:val="Forte"/>
                <w:rFonts w:eastAsiaTheme="majorEastAsia"/>
              </w:rPr>
            </w:pPr>
            <w:r w:rsidRPr="00884E79">
              <w:rPr>
                <w:rStyle w:val="Forte"/>
                <w:rFonts w:eastAsiaTheme="majorEastAsia"/>
              </w:rPr>
              <w:lastRenderedPageBreak/>
              <w:t>South America</w:t>
            </w:r>
          </w:p>
        </w:tc>
      </w:tr>
      <w:tr w:rsidR="009B66BC" w:rsidRPr="00405CC3" w14:paraId="68758313" w14:textId="77777777" w:rsidTr="00884E79">
        <w:trPr>
          <w:jc w:val="center"/>
        </w:trPr>
        <w:tc>
          <w:tcPr>
            <w:tcW w:w="1483" w:type="dxa"/>
            <w:shd w:val="clear" w:color="auto" w:fill="BFBFBF" w:themeFill="background1" w:themeFillShade="BF"/>
            <w:vAlign w:val="center"/>
          </w:tcPr>
          <w:p w14:paraId="4ED6385A" w14:textId="77777777" w:rsidR="009B66BC" w:rsidRPr="00AA1166" w:rsidRDefault="009B66BC" w:rsidP="009B66BC">
            <w:pPr>
              <w:pStyle w:val="NormalWeb"/>
              <w:jc w:val="center"/>
              <w:rPr>
                <w:rStyle w:val="Forte"/>
                <w:rFonts w:eastAsiaTheme="majorEastAsia"/>
              </w:rPr>
            </w:pPr>
            <w:r w:rsidRPr="00AA1166">
              <w:rPr>
                <w:rStyle w:val="Forte"/>
                <w:rFonts w:eastAsiaTheme="majorEastAsia"/>
              </w:rPr>
              <w:t>GDP</w:t>
            </w:r>
          </w:p>
        </w:tc>
        <w:tc>
          <w:tcPr>
            <w:tcW w:w="1976" w:type="dxa"/>
            <w:vAlign w:val="center"/>
          </w:tcPr>
          <w:p w14:paraId="0B3CAA58" w14:textId="634196D0" w:rsidR="009B66BC" w:rsidRPr="00884E79" w:rsidRDefault="009B66BC" w:rsidP="00884E79">
            <w:pPr>
              <w:pStyle w:val="NormalWeb"/>
              <w:jc w:val="center"/>
              <w:rPr>
                <w:color w:val="000000"/>
                <w:sz w:val="22"/>
                <w:szCs w:val="22"/>
              </w:rPr>
            </w:pPr>
            <w:r w:rsidRPr="00884E79">
              <w:rPr>
                <w:color w:val="000000"/>
                <w:sz w:val="22"/>
                <w:szCs w:val="22"/>
              </w:rPr>
              <w:t>Fourier Harmonic Trend (w=13, period=15.75, h=3)</w:t>
            </w:r>
          </w:p>
        </w:tc>
        <w:tc>
          <w:tcPr>
            <w:tcW w:w="1307" w:type="dxa"/>
            <w:vAlign w:val="center"/>
          </w:tcPr>
          <w:p w14:paraId="315F96AF" w14:textId="38D9D27A" w:rsidR="009B66BC" w:rsidRPr="00884E79" w:rsidRDefault="009B66BC" w:rsidP="00884E79">
            <w:pPr>
              <w:pStyle w:val="NormalWeb"/>
              <w:jc w:val="center"/>
              <w:rPr>
                <w:color w:val="000000"/>
                <w:sz w:val="22"/>
                <w:szCs w:val="22"/>
              </w:rPr>
            </w:pPr>
            <w:r w:rsidRPr="00884E79">
              <w:rPr>
                <w:color w:val="000000"/>
                <w:sz w:val="22"/>
                <w:szCs w:val="22"/>
              </w:rPr>
              <w:t>5.39E+10</w:t>
            </w:r>
          </w:p>
        </w:tc>
        <w:tc>
          <w:tcPr>
            <w:tcW w:w="1327" w:type="dxa"/>
            <w:vAlign w:val="center"/>
          </w:tcPr>
          <w:p w14:paraId="3B249190" w14:textId="35BA8FDA" w:rsidR="009B66BC" w:rsidRPr="00884E79" w:rsidRDefault="009B66BC" w:rsidP="00884E79">
            <w:pPr>
              <w:pStyle w:val="NormalWeb"/>
              <w:jc w:val="center"/>
              <w:rPr>
                <w:color w:val="000000"/>
                <w:sz w:val="22"/>
                <w:szCs w:val="22"/>
              </w:rPr>
            </w:pPr>
            <w:r w:rsidRPr="00884E79">
              <w:rPr>
                <w:color w:val="000000"/>
                <w:sz w:val="22"/>
                <w:szCs w:val="22"/>
              </w:rPr>
              <w:t>5.88E+10</w:t>
            </w:r>
          </w:p>
        </w:tc>
        <w:tc>
          <w:tcPr>
            <w:tcW w:w="1191" w:type="dxa"/>
            <w:vAlign w:val="center"/>
          </w:tcPr>
          <w:p w14:paraId="04F120ED" w14:textId="281CDAA3" w:rsidR="009B66BC" w:rsidRPr="00884E79" w:rsidRDefault="009B66BC" w:rsidP="00884E79">
            <w:pPr>
              <w:pStyle w:val="NormalWeb"/>
              <w:jc w:val="center"/>
              <w:rPr>
                <w:color w:val="000000"/>
                <w:sz w:val="22"/>
                <w:szCs w:val="22"/>
              </w:rPr>
            </w:pPr>
            <w:r w:rsidRPr="00884E79">
              <w:rPr>
                <w:color w:val="000000"/>
                <w:sz w:val="22"/>
                <w:szCs w:val="22"/>
              </w:rPr>
              <w:t>1.30</w:t>
            </w:r>
          </w:p>
        </w:tc>
        <w:tc>
          <w:tcPr>
            <w:tcW w:w="1184" w:type="dxa"/>
            <w:vAlign w:val="center"/>
          </w:tcPr>
          <w:p w14:paraId="3188CEE2" w14:textId="41978BF4" w:rsidR="009B66BC" w:rsidRPr="00884E79" w:rsidRDefault="009B66BC" w:rsidP="00884E79">
            <w:pPr>
              <w:pStyle w:val="NormalWeb"/>
              <w:jc w:val="center"/>
              <w:rPr>
                <w:color w:val="000000"/>
                <w:sz w:val="22"/>
                <w:szCs w:val="22"/>
              </w:rPr>
            </w:pPr>
            <w:r w:rsidRPr="00884E79">
              <w:rPr>
                <w:color w:val="000000"/>
                <w:sz w:val="22"/>
                <w:szCs w:val="22"/>
              </w:rPr>
              <w:t>0.97</w:t>
            </w:r>
          </w:p>
        </w:tc>
      </w:tr>
      <w:tr w:rsidR="009B66BC" w:rsidRPr="00405CC3" w14:paraId="40013F53" w14:textId="77777777" w:rsidTr="00884E79">
        <w:trPr>
          <w:jc w:val="center"/>
        </w:trPr>
        <w:tc>
          <w:tcPr>
            <w:tcW w:w="1483" w:type="dxa"/>
            <w:shd w:val="clear" w:color="auto" w:fill="BFBFBF" w:themeFill="background1" w:themeFillShade="BF"/>
            <w:vAlign w:val="center"/>
          </w:tcPr>
          <w:p w14:paraId="7F325AF9" w14:textId="77777777" w:rsidR="009B66BC" w:rsidRPr="00AA1166" w:rsidRDefault="009B66BC" w:rsidP="009B66BC">
            <w:pPr>
              <w:pStyle w:val="NormalWeb"/>
              <w:jc w:val="center"/>
              <w:rPr>
                <w:rStyle w:val="Forte"/>
                <w:rFonts w:eastAsiaTheme="majorEastAsia"/>
              </w:rPr>
            </w:pPr>
            <w:r w:rsidRPr="00AA1166">
              <w:rPr>
                <w:rStyle w:val="Forte"/>
                <w:rFonts w:eastAsiaTheme="majorEastAsia"/>
              </w:rPr>
              <w:t>MtCO</w:t>
            </w:r>
            <w:r w:rsidRPr="00AA1166">
              <w:rPr>
                <w:rStyle w:val="Forte"/>
                <w:rFonts w:eastAsiaTheme="majorEastAsia"/>
                <w:vertAlign w:val="subscript"/>
              </w:rPr>
              <w:t>2</w:t>
            </w:r>
          </w:p>
        </w:tc>
        <w:tc>
          <w:tcPr>
            <w:tcW w:w="1976" w:type="dxa"/>
            <w:vAlign w:val="center"/>
          </w:tcPr>
          <w:p w14:paraId="49D8F1F3" w14:textId="47CFAFAF" w:rsidR="009B66BC" w:rsidRPr="00884E79" w:rsidRDefault="009B66BC" w:rsidP="00884E79">
            <w:pPr>
              <w:pStyle w:val="NormalWeb"/>
              <w:jc w:val="center"/>
              <w:rPr>
                <w:color w:val="000000"/>
                <w:sz w:val="22"/>
                <w:szCs w:val="22"/>
              </w:rPr>
            </w:pPr>
            <w:r w:rsidRPr="00884E79">
              <w:rPr>
                <w:color w:val="000000"/>
                <w:sz w:val="22"/>
                <w:szCs w:val="22"/>
              </w:rPr>
              <w:t>Post-Peak Segmented Trend</w:t>
            </w:r>
          </w:p>
        </w:tc>
        <w:tc>
          <w:tcPr>
            <w:tcW w:w="1307" w:type="dxa"/>
            <w:vAlign w:val="center"/>
          </w:tcPr>
          <w:p w14:paraId="22C6DBE8" w14:textId="56D8F4A8" w:rsidR="009B66BC" w:rsidRPr="00884E79" w:rsidRDefault="009B66BC" w:rsidP="00884E79">
            <w:pPr>
              <w:pStyle w:val="NormalWeb"/>
              <w:jc w:val="center"/>
              <w:rPr>
                <w:color w:val="000000"/>
                <w:sz w:val="22"/>
                <w:szCs w:val="22"/>
              </w:rPr>
            </w:pPr>
            <w:r w:rsidRPr="00884E79">
              <w:rPr>
                <w:color w:val="000000"/>
                <w:sz w:val="22"/>
                <w:szCs w:val="22"/>
              </w:rPr>
              <w:t>14.96</w:t>
            </w:r>
          </w:p>
        </w:tc>
        <w:tc>
          <w:tcPr>
            <w:tcW w:w="1327" w:type="dxa"/>
            <w:vAlign w:val="center"/>
          </w:tcPr>
          <w:p w14:paraId="41EF2AF3" w14:textId="096BB000" w:rsidR="009B66BC" w:rsidRPr="00884E79" w:rsidRDefault="009B66BC" w:rsidP="00884E79">
            <w:pPr>
              <w:pStyle w:val="NormalWeb"/>
              <w:jc w:val="center"/>
              <w:rPr>
                <w:color w:val="000000"/>
                <w:sz w:val="22"/>
                <w:szCs w:val="22"/>
              </w:rPr>
            </w:pPr>
            <w:r w:rsidRPr="00884E79">
              <w:rPr>
                <w:color w:val="000000"/>
                <w:sz w:val="22"/>
                <w:szCs w:val="22"/>
              </w:rPr>
              <w:t>17.50</w:t>
            </w:r>
          </w:p>
        </w:tc>
        <w:tc>
          <w:tcPr>
            <w:tcW w:w="1191" w:type="dxa"/>
            <w:vAlign w:val="center"/>
          </w:tcPr>
          <w:p w14:paraId="0F4F73B0" w14:textId="6F4A3BF3" w:rsidR="009B66BC" w:rsidRPr="00884E79" w:rsidRDefault="009B66BC" w:rsidP="00884E79">
            <w:pPr>
              <w:pStyle w:val="NormalWeb"/>
              <w:jc w:val="center"/>
              <w:rPr>
                <w:color w:val="000000"/>
                <w:sz w:val="22"/>
                <w:szCs w:val="22"/>
              </w:rPr>
            </w:pPr>
            <w:r w:rsidRPr="00884E79">
              <w:rPr>
                <w:color w:val="000000"/>
                <w:sz w:val="22"/>
                <w:szCs w:val="22"/>
              </w:rPr>
              <w:t>1.32</w:t>
            </w:r>
          </w:p>
        </w:tc>
        <w:tc>
          <w:tcPr>
            <w:tcW w:w="1184" w:type="dxa"/>
            <w:vAlign w:val="center"/>
          </w:tcPr>
          <w:p w14:paraId="7615DE62" w14:textId="6952BAE1" w:rsidR="009B66BC" w:rsidRPr="00884E79" w:rsidRDefault="009B66BC" w:rsidP="00884E79">
            <w:pPr>
              <w:pStyle w:val="NormalWeb"/>
              <w:jc w:val="center"/>
              <w:rPr>
                <w:color w:val="000000"/>
                <w:sz w:val="22"/>
                <w:szCs w:val="22"/>
              </w:rPr>
            </w:pPr>
            <w:r w:rsidRPr="00884E79">
              <w:rPr>
                <w:color w:val="000000"/>
                <w:sz w:val="22"/>
                <w:szCs w:val="22"/>
              </w:rPr>
              <w:t>0.89</w:t>
            </w:r>
          </w:p>
        </w:tc>
      </w:tr>
      <w:tr w:rsidR="009B66BC" w:rsidRPr="00405CC3" w14:paraId="6D3CE486" w14:textId="77777777" w:rsidTr="00884E79">
        <w:trPr>
          <w:jc w:val="center"/>
        </w:trPr>
        <w:tc>
          <w:tcPr>
            <w:tcW w:w="1483" w:type="dxa"/>
            <w:shd w:val="clear" w:color="auto" w:fill="BFBFBF" w:themeFill="background1" w:themeFillShade="BF"/>
            <w:vAlign w:val="center"/>
          </w:tcPr>
          <w:p w14:paraId="0AE73862" w14:textId="77777777" w:rsidR="009B66BC" w:rsidRPr="00AA1166" w:rsidRDefault="009B66BC" w:rsidP="009B66BC">
            <w:pPr>
              <w:pStyle w:val="NormalWeb"/>
              <w:jc w:val="center"/>
              <w:rPr>
                <w:rStyle w:val="Forte"/>
                <w:rFonts w:eastAsiaTheme="majorEastAsia"/>
              </w:rPr>
            </w:pPr>
            <w:r w:rsidRPr="00AA1166">
              <w:rPr>
                <w:rStyle w:val="Forte"/>
                <w:rFonts w:eastAsiaTheme="majorEastAsia"/>
              </w:rPr>
              <w:t>Population</w:t>
            </w:r>
          </w:p>
        </w:tc>
        <w:tc>
          <w:tcPr>
            <w:tcW w:w="1976" w:type="dxa"/>
            <w:vAlign w:val="center"/>
          </w:tcPr>
          <w:p w14:paraId="636ACA49" w14:textId="0C6CA1CC" w:rsidR="009B66BC" w:rsidRPr="00884E79" w:rsidRDefault="009B66BC" w:rsidP="00884E79">
            <w:pPr>
              <w:pStyle w:val="NormalWeb"/>
              <w:jc w:val="center"/>
              <w:rPr>
                <w:color w:val="000000"/>
                <w:sz w:val="22"/>
                <w:szCs w:val="22"/>
              </w:rPr>
            </w:pPr>
            <w:r w:rsidRPr="00884E79">
              <w:rPr>
                <w:color w:val="000000"/>
                <w:sz w:val="22"/>
                <w:szCs w:val="22"/>
              </w:rPr>
              <w:t>Fourier Harmonic Trend (w=12, period=22.75, h=3)</w:t>
            </w:r>
          </w:p>
        </w:tc>
        <w:tc>
          <w:tcPr>
            <w:tcW w:w="1307" w:type="dxa"/>
            <w:vAlign w:val="center"/>
          </w:tcPr>
          <w:p w14:paraId="12DF45B0" w14:textId="08FEE328" w:rsidR="009B66BC" w:rsidRPr="00884E79" w:rsidRDefault="009B66BC" w:rsidP="00884E79">
            <w:pPr>
              <w:pStyle w:val="NormalWeb"/>
              <w:jc w:val="center"/>
              <w:rPr>
                <w:color w:val="000000"/>
                <w:sz w:val="22"/>
                <w:szCs w:val="22"/>
              </w:rPr>
            </w:pPr>
            <w:r w:rsidRPr="00884E79">
              <w:rPr>
                <w:color w:val="000000"/>
                <w:sz w:val="22"/>
                <w:szCs w:val="22"/>
              </w:rPr>
              <w:t>60981.36</w:t>
            </w:r>
          </w:p>
        </w:tc>
        <w:tc>
          <w:tcPr>
            <w:tcW w:w="1327" w:type="dxa"/>
            <w:vAlign w:val="center"/>
          </w:tcPr>
          <w:p w14:paraId="1A812B62" w14:textId="54D259AC" w:rsidR="009B66BC" w:rsidRPr="00884E79" w:rsidRDefault="009B66BC" w:rsidP="00884E79">
            <w:pPr>
              <w:pStyle w:val="NormalWeb"/>
              <w:jc w:val="center"/>
              <w:rPr>
                <w:color w:val="000000"/>
                <w:sz w:val="22"/>
                <w:szCs w:val="22"/>
              </w:rPr>
            </w:pPr>
            <w:r w:rsidRPr="00884E79">
              <w:rPr>
                <w:color w:val="000000"/>
                <w:sz w:val="22"/>
                <w:szCs w:val="22"/>
              </w:rPr>
              <w:t>69309.01</w:t>
            </w:r>
          </w:p>
        </w:tc>
        <w:tc>
          <w:tcPr>
            <w:tcW w:w="1191" w:type="dxa"/>
            <w:vAlign w:val="center"/>
          </w:tcPr>
          <w:p w14:paraId="686A1C26" w14:textId="023C3CC0" w:rsidR="009B66BC" w:rsidRPr="00884E79" w:rsidRDefault="009B66BC" w:rsidP="00884E79">
            <w:pPr>
              <w:pStyle w:val="NormalWeb"/>
              <w:jc w:val="center"/>
              <w:rPr>
                <w:color w:val="000000"/>
                <w:sz w:val="22"/>
                <w:szCs w:val="22"/>
              </w:rPr>
            </w:pPr>
            <w:r w:rsidRPr="00884E79">
              <w:rPr>
                <w:color w:val="000000"/>
                <w:sz w:val="22"/>
                <w:szCs w:val="22"/>
              </w:rPr>
              <w:t>0.01</w:t>
            </w:r>
          </w:p>
        </w:tc>
        <w:tc>
          <w:tcPr>
            <w:tcW w:w="1184" w:type="dxa"/>
            <w:vAlign w:val="center"/>
          </w:tcPr>
          <w:p w14:paraId="49C6DDEF" w14:textId="7183234B" w:rsidR="009B66BC" w:rsidRPr="00884E79" w:rsidRDefault="009B66BC" w:rsidP="00884E79">
            <w:pPr>
              <w:pStyle w:val="NormalWeb"/>
              <w:jc w:val="center"/>
              <w:rPr>
                <w:color w:val="000000"/>
                <w:sz w:val="22"/>
                <w:szCs w:val="22"/>
              </w:rPr>
            </w:pPr>
            <w:r w:rsidRPr="00884E79">
              <w:rPr>
                <w:color w:val="000000"/>
                <w:sz w:val="22"/>
                <w:szCs w:val="22"/>
              </w:rPr>
              <w:t>1.00</w:t>
            </w:r>
          </w:p>
        </w:tc>
      </w:tr>
      <w:tr w:rsidR="009B66BC" w:rsidRPr="00405CC3" w14:paraId="73C32DE2" w14:textId="77777777" w:rsidTr="00884E79">
        <w:trPr>
          <w:jc w:val="center"/>
        </w:trPr>
        <w:tc>
          <w:tcPr>
            <w:tcW w:w="1483" w:type="dxa"/>
            <w:shd w:val="clear" w:color="auto" w:fill="BFBFBF" w:themeFill="background1" w:themeFillShade="BF"/>
            <w:vAlign w:val="center"/>
          </w:tcPr>
          <w:p w14:paraId="5417EC8D" w14:textId="77777777" w:rsidR="009B66BC" w:rsidRPr="00AA1166" w:rsidRDefault="009B66BC" w:rsidP="009B66BC">
            <w:pPr>
              <w:pStyle w:val="NormalWeb"/>
              <w:jc w:val="center"/>
              <w:rPr>
                <w:rStyle w:val="Forte"/>
                <w:rFonts w:eastAsiaTheme="majorEastAsia"/>
              </w:rPr>
            </w:pPr>
            <w:r w:rsidRPr="00AA1166">
              <w:rPr>
                <w:rStyle w:val="Forte"/>
                <w:rFonts w:eastAsiaTheme="majorEastAsia"/>
              </w:rPr>
              <w:t>Primary Energy</w:t>
            </w:r>
          </w:p>
        </w:tc>
        <w:tc>
          <w:tcPr>
            <w:tcW w:w="1976" w:type="dxa"/>
            <w:vAlign w:val="center"/>
          </w:tcPr>
          <w:p w14:paraId="34DAD170" w14:textId="77553C47" w:rsidR="009B66BC" w:rsidRPr="00884E79" w:rsidRDefault="009B66BC" w:rsidP="00884E79">
            <w:pPr>
              <w:pStyle w:val="NormalWeb"/>
              <w:jc w:val="center"/>
              <w:rPr>
                <w:color w:val="000000"/>
                <w:sz w:val="22"/>
                <w:szCs w:val="22"/>
              </w:rPr>
            </w:pPr>
            <w:r w:rsidRPr="00884E79">
              <w:rPr>
                <w:color w:val="000000"/>
                <w:sz w:val="22"/>
                <w:szCs w:val="22"/>
              </w:rPr>
              <w:t>Fourier Harmonic Trend (w=16, period=18.50, h=3)</w:t>
            </w:r>
          </w:p>
        </w:tc>
        <w:tc>
          <w:tcPr>
            <w:tcW w:w="1307" w:type="dxa"/>
            <w:vAlign w:val="center"/>
          </w:tcPr>
          <w:p w14:paraId="49A184F6" w14:textId="00C26716" w:rsidR="009B66BC" w:rsidRPr="00884E79" w:rsidRDefault="009B66BC" w:rsidP="00884E79">
            <w:pPr>
              <w:pStyle w:val="NormalWeb"/>
              <w:jc w:val="center"/>
              <w:rPr>
                <w:color w:val="000000"/>
                <w:sz w:val="22"/>
                <w:szCs w:val="22"/>
              </w:rPr>
            </w:pPr>
            <w:r w:rsidRPr="00884E79">
              <w:rPr>
                <w:color w:val="000000"/>
                <w:sz w:val="22"/>
                <w:szCs w:val="22"/>
              </w:rPr>
              <w:t>83.77</w:t>
            </w:r>
          </w:p>
        </w:tc>
        <w:tc>
          <w:tcPr>
            <w:tcW w:w="1327" w:type="dxa"/>
            <w:vAlign w:val="center"/>
          </w:tcPr>
          <w:p w14:paraId="5476B1F3" w14:textId="487903A1" w:rsidR="009B66BC" w:rsidRPr="00884E79" w:rsidRDefault="009B66BC" w:rsidP="00884E79">
            <w:pPr>
              <w:pStyle w:val="NormalWeb"/>
              <w:jc w:val="center"/>
              <w:rPr>
                <w:color w:val="000000"/>
                <w:sz w:val="22"/>
                <w:szCs w:val="22"/>
              </w:rPr>
            </w:pPr>
            <w:r w:rsidRPr="00884E79">
              <w:rPr>
                <w:color w:val="000000"/>
                <w:sz w:val="22"/>
                <w:szCs w:val="22"/>
              </w:rPr>
              <w:t>95.10</w:t>
            </w:r>
          </w:p>
        </w:tc>
        <w:tc>
          <w:tcPr>
            <w:tcW w:w="1191" w:type="dxa"/>
            <w:vAlign w:val="center"/>
          </w:tcPr>
          <w:p w14:paraId="68959649" w14:textId="1DB3BF42" w:rsidR="009B66BC" w:rsidRPr="00884E79" w:rsidRDefault="009B66BC" w:rsidP="00884E79">
            <w:pPr>
              <w:pStyle w:val="NormalWeb"/>
              <w:jc w:val="center"/>
              <w:rPr>
                <w:color w:val="000000"/>
                <w:sz w:val="22"/>
                <w:szCs w:val="22"/>
              </w:rPr>
            </w:pPr>
            <w:r w:rsidRPr="00884E79">
              <w:rPr>
                <w:color w:val="000000"/>
                <w:sz w:val="22"/>
                <w:szCs w:val="22"/>
              </w:rPr>
              <w:t>1.19</w:t>
            </w:r>
          </w:p>
        </w:tc>
        <w:tc>
          <w:tcPr>
            <w:tcW w:w="1184" w:type="dxa"/>
            <w:vAlign w:val="center"/>
          </w:tcPr>
          <w:p w14:paraId="4DB354A5" w14:textId="1A4BEB94" w:rsidR="009B66BC" w:rsidRPr="00884E79" w:rsidRDefault="009B66BC" w:rsidP="00884E79">
            <w:pPr>
              <w:pStyle w:val="NormalWeb"/>
              <w:jc w:val="center"/>
              <w:rPr>
                <w:color w:val="000000"/>
                <w:sz w:val="22"/>
                <w:szCs w:val="22"/>
              </w:rPr>
            </w:pPr>
            <w:r w:rsidRPr="00884E79">
              <w:rPr>
                <w:color w:val="000000"/>
                <w:sz w:val="22"/>
                <w:szCs w:val="22"/>
              </w:rPr>
              <w:t>0.68</w:t>
            </w:r>
          </w:p>
        </w:tc>
      </w:tr>
      <w:tr w:rsidR="008E53AF" w:rsidRPr="00405CC3" w14:paraId="7BECE6B9" w14:textId="77777777" w:rsidTr="00884E79">
        <w:trPr>
          <w:jc w:val="center"/>
        </w:trPr>
        <w:tc>
          <w:tcPr>
            <w:tcW w:w="8468" w:type="dxa"/>
            <w:gridSpan w:val="6"/>
            <w:shd w:val="clear" w:color="auto" w:fill="BFBFBF" w:themeFill="background1" w:themeFillShade="BF"/>
            <w:vAlign w:val="center"/>
          </w:tcPr>
          <w:p w14:paraId="21C41F2E" w14:textId="77777777" w:rsidR="008E53AF" w:rsidRPr="00884E79" w:rsidRDefault="008E53AF" w:rsidP="00884E79">
            <w:pPr>
              <w:pStyle w:val="NormalWeb"/>
              <w:jc w:val="center"/>
              <w:rPr>
                <w:rStyle w:val="Forte"/>
                <w:rFonts w:eastAsiaTheme="majorEastAsia"/>
              </w:rPr>
            </w:pPr>
            <w:r w:rsidRPr="00884E79">
              <w:rPr>
                <w:rStyle w:val="Forte"/>
                <w:rFonts w:eastAsiaTheme="majorEastAsia"/>
              </w:rPr>
              <w:t>Eurasia</w:t>
            </w:r>
          </w:p>
        </w:tc>
      </w:tr>
      <w:tr w:rsidR="00902F2A" w:rsidRPr="00405CC3" w14:paraId="0B6FFE81" w14:textId="77777777" w:rsidTr="00884E79">
        <w:trPr>
          <w:jc w:val="center"/>
        </w:trPr>
        <w:tc>
          <w:tcPr>
            <w:tcW w:w="1483" w:type="dxa"/>
            <w:shd w:val="clear" w:color="auto" w:fill="BFBFBF" w:themeFill="background1" w:themeFillShade="BF"/>
            <w:vAlign w:val="center"/>
          </w:tcPr>
          <w:p w14:paraId="4A5C3E31"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GDP</w:t>
            </w:r>
          </w:p>
        </w:tc>
        <w:tc>
          <w:tcPr>
            <w:tcW w:w="1976" w:type="dxa"/>
            <w:vAlign w:val="center"/>
          </w:tcPr>
          <w:p w14:paraId="4FCAC8B9" w14:textId="4A6286AE" w:rsidR="00902F2A" w:rsidRPr="00884E79" w:rsidRDefault="00902F2A" w:rsidP="00884E79">
            <w:pPr>
              <w:pStyle w:val="NormalWeb"/>
              <w:jc w:val="center"/>
              <w:rPr>
                <w:color w:val="000000"/>
                <w:sz w:val="22"/>
                <w:szCs w:val="22"/>
              </w:rPr>
            </w:pPr>
            <w:r w:rsidRPr="00884E79">
              <w:rPr>
                <w:color w:val="000000"/>
                <w:sz w:val="22"/>
                <w:szCs w:val="22"/>
              </w:rPr>
              <w:t>Fourier Harmonic Trend (w=27, period=29.75, h=3)</w:t>
            </w:r>
          </w:p>
        </w:tc>
        <w:tc>
          <w:tcPr>
            <w:tcW w:w="1307" w:type="dxa"/>
            <w:vAlign w:val="center"/>
          </w:tcPr>
          <w:p w14:paraId="318342C4" w14:textId="2AE0170A" w:rsidR="00902F2A" w:rsidRPr="00884E79" w:rsidRDefault="00902F2A" w:rsidP="00884E79">
            <w:pPr>
              <w:pStyle w:val="NormalWeb"/>
              <w:jc w:val="center"/>
              <w:rPr>
                <w:color w:val="000000"/>
                <w:sz w:val="22"/>
                <w:szCs w:val="22"/>
              </w:rPr>
            </w:pPr>
            <w:r w:rsidRPr="00884E79">
              <w:rPr>
                <w:color w:val="000000"/>
                <w:sz w:val="22"/>
                <w:szCs w:val="22"/>
              </w:rPr>
              <w:t>1.3E+11</w:t>
            </w:r>
          </w:p>
        </w:tc>
        <w:tc>
          <w:tcPr>
            <w:tcW w:w="1327" w:type="dxa"/>
            <w:vAlign w:val="center"/>
          </w:tcPr>
          <w:p w14:paraId="13A51FB7" w14:textId="54A375B0" w:rsidR="00902F2A" w:rsidRPr="00884E79" w:rsidRDefault="00902F2A" w:rsidP="00884E79">
            <w:pPr>
              <w:pStyle w:val="NormalWeb"/>
              <w:jc w:val="center"/>
              <w:rPr>
                <w:color w:val="000000"/>
                <w:sz w:val="22"/>
                <w:szCs w:val="22"/>
              </w:rPr>
            </w:pPr>
            <w:r w:rsidRPr="00884E79">
              <w:rPr>
                <w:color w:val="000000"/>
                <w:sz w:val="22"/>
                <w:szCs w:val="22"/>
              </w:rPr>
              <w:t>1.34E+11</w:t>
            </w:r>
          </w:p>
        </w:tc>
        <w:tc>
          <w:tcPr>
            <w:tcW w:w="1191" w:type="dxa"/>
            <w:vAlign w:val="center"/>
          </w:tcPr>
          <w:p w14:paraId="40BE6009" w14:textId="76EDF89E" w:rsidR="00902F2A" w:rsidRPr="00884E79" w:rsidRDefault="00902F2A" w:rsidP="00884E79">
            <w:pPr>
              <w:pStyle w:val="NormalWeb"/>
              <w:jc w:val="center"/>
              <w:rPr>
                <w:color w:val="000000"/>
                <w:sz w:val="22"/>
                <w:szCs w:val="22"/>
              </w:rPr>
            </w:pPr>
            <w:r w:rsidRPr="00884E79">
              <w:rPr>
                <w:color w:val="000000"/>
                <w:sz w:val="22"/>
                <w:szCs w:val="22"/>
              </w:rPr>
              <w:t>4.81</w:t>
            </w:r>
          </w:p>
        </w:tc>
        <w:tc>
          <w:tcPr>
            <w:tcW w:w="1184" w:type="dxa"/>
            <w:vAlign w:val="center"/>
          </w:tcPr>
          <w:p w14:paraId="627707B8" w14:textId="10179732" w:rsidR="00902F2A" w:rsidRPr="00884E79" w:rsidRDefault="00902F2A" w:rsidP="00884E79">
            <w:pPr>
              <w:pStyle w:val="NormalWeb"/>
              <w:jc w:val="center"/>
              <w:rPr>
                <w:color w:val="000000"/>
                <w:sz w:val="22"/>
                <w:szCs w:val="22"/>
              </w:rPr>
            </w:pPr>
            <w:r w:rsidRPr="00884E79">
              <w:rPr>
                <w:color w:val="000000"/>
                <w:sz w:val="22"/>
                <w:szCs w:val="22"/>
              </w:rPr>
              <w:t>0.80</w:t>
            </w:r>
          </w:p>
        </w:tc>
      </w:tr>
      <w:tr w:rsidR="00902F2A" w:rsidRPr="00405CC3" w14:paraId="64A0F7C3" w14:textId="77777777" w:rsidTr="00884E79">
        <w:trPr>
          <w:jc w:val="center"/>
        </w:trPr>
        <w:tc>
          <w:tcPr>
            <w:tcW w:w="1483" w:type="dxa"/>
            <w:shd w:val="clear" w:color="auto" w:fill="BFBFBF" w:themeFill="background1" w:themeFillShade="BF"/>
            <w:vAlign w:val="center"/>
          </w:tcPr>
          <w:p w14:paraId="62835A7A"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MtCO</w:t>
            </w:r>
            <w:r w:rsidRPr="00AA1166">
              <w:rPr>
                <w:rStyle w:val="Forte"/>
                <w:rFonts w:eastAsiaTheme="majorEastAsia"/>
                <w:vertAlign w:val="subscript"/>
              </w:rPr>
              <w:t>2</w:t>
            </w:r>
          </w:p>
        </w:tc>
        <w:tc>
          <w:tcPr>
            <w:tcW w:w="1976" w:type="dxa"/>
            <w:vAlign w:val="center"/>
          </w:tcPr>
          <w:p w14:paraId="6432DC53" w14:textId="5F22A274" w:rsidR="00902F2A" w:rsidRPr="00884E79" w:rsidRDefault="00902F2A" w:rsidP="00884E79">
            <w:pPr>
              <w:pStyle w:val="NormalWeb"/>
              <w:jc w:val="center"/>
              <w:rPr>
                <w:color w:val="000000"/>
                <w:sz w:val="22"/>
                <w:szCs w:val="22"/>
              </w:rPr>
            </w:pPr>
            <w:r w:rsidRPr="00884E79">
              <w:rPr>
                <w:color w:val="000000"/>
                <w:sz w:val="22"/>
                <w:szCs w:val="22"/>
              </w:rPr>
              <w:t>Fourier Harmonic Trend (w=20, period=15.50, h=2)</w:t>
            </w:r>
          </w:p>
        </w:tc>
        <w:tc>
          <w:tcPr>
            <w:tcW w:w="1307" w:type="dxa"/>
            <w:vAlign w:val="center"/>
          </w:tcPr>
          <w:p w14:paraId="0E3B4C79" w14:textId="39C5DCE0" w:rsidR="00902F2A" w:rsidRPr="00884E79" w:rsidRDefault="00902F2A" w:rsidP="00884E79">
            <w:pPr>
              <w:pStyle w:val="NormalWeb"/>
              <w:jc w:val="center"/>
              <w:rPr>
                <w:color w:val="000000"/>
                <w:sz w:val="22"/>
                <w:szCs w:val="22"/>
              </w:rPr>
            </w:pPr>
            <w:r w:rsidRPr="00884E79">
              <w:rPr>
                <w:color w:val="000000"/>
                <w:sz w:val="22"/>
                <w:szCs w:val="22"/>
              </w:rPr>
              <w:t>26.27</w:t>
            </w:r>
          </w:p>
        </w:tc>
        <w:tc>
          <w:tcPr>
            <w:tcW w:w="1327" w:type="dxa"/>
            <w:vAlign w:val="center"/>
          </w:tcPr>
          <w:p w14:paraId="13F17C27" w14:textId="737420D2" w:rsidR="00902F2A" w:rsidRPr="00884E79" w:rsidRDefault="00902F2A" w:rsidP="00884E79">
            <w:pPr>
              <w:pStyle w:val="NormalWeb"/>
              <w:jc w:val="center"/>
              <w:rPr>
                <w:color w:val="000000"/>
                <w:sz w:val="22"/>
                <w:szCs w:val="22"/>
              </w:rPr>
            </w:pPr>
            <w:r w:rsidRPr="00884E79">
              <w:rPr>
                <w:color w:val="000000"/>
                <w:sz w:val="22"/>
                <w:szCs w:val="22"/>
              </w:rPr>
              <w:t>30.30</w:t>
            </w:r>
          </w:p>
        </w:tc>
        <w:tc>
          <w:tcPr>
            <w:tcW w:w="1191" w:type="dxa"/>
            <w:vAlign w:val="center"/>
          </w:tcPr>
          <w:p w14:paraId="32348E81" w14:textId="7EE41B6B" w:rsidR="00902F2A" w:rsidRPr="00884E79" w:rsidRDefault="00902F2A" w:rsidP="00884E79">
            <w:pPr>
              <w:pStyle w:val="NormalWeb"/>
              <w:jc w:val="center"/>
              <w:rPr>
                <w:color w:val="000000"/>
                <w:sz w:val="22"/>
                <w:szCs w:val="22"/>
              </w:rPr>
            </w:pPr>
            <w:r w:rsidRPr="00884E79">
              <w:rPr>
                <w:color w:val="000000"/>
                <w:sz w:val="22"/>
                <w:szCs w:val="22"/>
              </w:rPr>
              <w:t>1.01</w:t>
            </w:r>
          </w:p>
        </w:tc>
        <w:tc>
          <w:tcPr>
            <w:tcW w:w="1184" w:type="dxa"/>
            <w:vAlign w:val="center"/>
          </w:tcPr>
          <w:p w14:paraId="254BB665" w14:textId="28F24808" w:rsidR="00902F2A" w:rsidRPr="00884E79" w:rsidRDefault="00902F2A" w:rsidP="00884E79">
            <w:pPr>
              <w:pStyle w:val="NormalWeb"/>
              <w:jc w:val="center"/>
              <w:rPr>
                <w:color w:val="000000"/>
                <w:sz w:val="22"/>
                <w:szCs w:val="22"/>
              </w:rPr>
            </w:pPr>
            <w:r w:rsidRPr="00884E79">
              <w:rPr>
                <w:color w:val="000000"/>
                <w:sz w:val="22"/>
                <w:szCs w:val="22"/>
              </w:rPr>
              <w:t>0.93</w:t>
            </w:r>
          </w:p>
        </w:tc>
      </w:tr>
      <w:tr w:rsidR="00902F2A" w:rsidRPr="00405CC3" w14:paraId="40373001" w14:textId="77777777" w:rsidTr="00884E79">
        <w:trPr>
          <w:jc w:val="center"/>
        </w:trPr>
        <w:tc>
          <w:tcPr>
            <w:tcW w:w="1483" w:type="dxa"/>
            <w:shd w:val="clear" w:color="auto" w:fill="BFBFBF" w:themeFill="background1" w:themeFillShade="BF"/>
            <w:vAlign w:val="center"/>
          </w:tcPr>
          <w:p w14:paraId="0E4DE117"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Population</w:t>
            </w:r>
          </w:p>
        </w:tc>
        <w:tc>
          <w:tcPr>
            <w:tcW w:w="1976" w:type="dxa"/>
            <w:vAlign w:val="center"/>
          </w:tcPr>
          <w:p w14:paraId="5CC0DC63" w14:textId="133F756B" w:rsidR="00902F2A" w:rsidRPr="00884E79" w:rsidRDefault="00902F2A" w:rsidP="00884E79">
            <w:pPr>
              <w:pStyle w:val="NormalWeb"/>
              <w:jc w:val="center"/>
              <w:rPr>
                <w:color w:val="000000"/>
                <w:sz w:val="22"/>
                <w:szCs w:val="22"/>
              </w:rPr>
            </w:pPr>
            <w:r w:rsidRPr="00884E79">
              <w:rPr>
                <w:color w:val="000000"/>
                <w:sz w:val="22"/>
                <w:szCs w:val="22"/>
              </w:rPr>
              <w:t>Fourier Harmonic Trend (w=14, period=30.75, h=3)</w:t>
            </w:r>
          </w:p>
        </w:tc>
        <w:tc>
          <w:tcPr>
            <w:tcW w:w="1307" w:type="dxa"/>
            <w:vAlign w:val="center"/>
          </w:tcPr>
          <w:p w14:paraId="6DD3A22C" w14:textId="54E776E6" w:rsidR="00902F2A" w:rsidRPr="00884E79" w:rsidRDefault="00902F2A" w:rsidP="00884E79">
            <w:pPr>
              <w:pStyle w:val="NormalWeb"/>
              <w:jc w:val="center"/>
              <w:rPr>
                <w:color w:val="000000"/>
                <w:sz w:val="22"/>
                <w:szCs w:val="22"/>
              </w:rPr>
            </w:pPr>
            <w:r w:rsidRPr="00884E79">
              <w:rPr>
                <w:color w:val="000000"/>
                <w:sz w:val="22"/>
                <w:szCs w:val="22"/>
              </w:rPr>
              <w:t>731892.67</w:t>
            </w:r>
          </w:p>
        </w:tc>
        <w:tc>
          <w:tcPr>
            <w:tcW w:w="1327" w:type="dxa"/>
            <w:vAlign w:val="center"/>
          </w:tcPr>
          <w:p w14:paraId="6B015483" w14:textId="1AC0FE1C" w:rsidR="00902F2A" w:rsidRPr="00884E79" w:rsidRDefault="00902F2A" w:rsidP="00884E79">
            <w:pPr>
              <w:pStyle w:val="NormalWeb"/>
              <w:jc w:val="center"/>
              <w:rPr>
                <w:color w:val="000000"/>
                <w:sz w:val="22"/>
                <w:szCs w:val="22"/>
              </w:rPr>
            </w:pPr>
            <w:r w:rsidRPr="00884E79">
              <w:rPr>
                <w:color w:val="000000"/>
                <w:sz w:val="22"/>
                <w:szCs w:val="22"/>
              </w:rPr>
              <w:t>869754.61</w:t>
            </w:r>
          </w:p>
        </w:tc>
        <w:tc>
          <w:tcPr>
            <w:tcW w:w="1191" w:type="dxa"/>
            <w:vAlign w:val="center"/>
          </w:tcPr>
          <w:p w14:paraId="2D142066" w14:textId="701FD80F" w:rsidR="00902F2A" w:rsidRPr="00884E79" w:rsidRDefault="00902F2A" w:rsidP="00884E79">
            <w:pPr>
              <w:pStyle w:val="NormalWeb"/>
              <w:jc w:val="center"/>
              <w:rPr>
                <w:color w:val="000000"/>
                <w:sz w:val="22"/>
                <w:szCs w:val="22"/>
              </w:rPr>
            </w:pPr>
            <w:r w:rsidRPr="00884E79">
              <w:rPr>
                <w:color w:val="000000"/>
                <w:sz w:val="22"/>
                <w:szCs w:val="22"/>
              </w:rPr>
              <w:t>0.25</w:t>
            </w:r>
          </w:p>
        </w:tc>
        <w:tc>
          <w:tcPr>
            <w:tcW w:w="1184" w:type="dxa"/>
            <w:vAlign w:val="center"/>
          </w:tcPr>
          <w:p w14:paraId="782BB7CD" w14:textId="42AD9237" w:rsidR="00902F2A" w:rsidRPr="00884E79" w:rsidRDefault="00902F2A" w:rsidP="00884E79">
            <w:pPr>
              <w:pStyle w:val="NormalWeb"/>
              <w:jc w:val="center"/>
              <w:rPr>
                <w:color w:val="000000"/>
                <w:sz w:val="22"/>
                <w:szCs w:val="22"/>
              </w:rPr>
            </w:pPr>
            <w:r w:rsidRPr="00884E79">
              <w:rPr>
                <w:color w:val="000000"/>
                <w:sz w:val="22"/>
                <w:szCs w:val="22"/>
              </w:rPr>
              <w:t>0.75</w:t>
            </w:r>
          </w:p>
        </w:tc>
      </w:tr>
      <w:tr w:rsidR="00902F2A" w:rsidRPr="00405CC3" w14:paraId="4B1334AC" w14:textId="77777777" w:rsidTr="00884E79">
        <w:trPr>
          <w:jc w:val="center"/>
        </w:trPr>
        <w:tc>
          <w:tcPr>
            <w:tcW w:w="1483" w:type="dxa"/>
            <w:shd w:val="clear" w:color="auto" w:fill="BFBFBF" w:themeFill="background1" w:themeFillShade="BF"/>
            <w:vAlign w:val="center"/>
          </w:tcPr>
          <w:p w14:paraId="20396C02"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Primary Energy</w:t>
            </w:r>
          </w:p>
        </w:tc>
        <w:tc>
          <w:tcPr>
            <w:tcW w:w="1976" w:type="dxa"/>
            <w:vAlign w:val="center"/>
          </w:tcPr>
          <w:p w14:paraId="55F153CE" w14:textId="7D2448C8" w:rsidR="00902F2A" w:rsidRPr="00884E79" w:rsidRDefault="00902F2A" w:rsidP="00884E79">
            <w:pPr>
              <w:pStyle w:val="NormalWeb"/>
              <w:jc w:val="center"/>
              <w:rPr>
                <w:color w:val="000000"/>
                <w:sz w:val="22"/>
                <w:szCs w:val="22"/>
              </w:rPr>
            </w:pPr>
            <w:r w:rsidRPr="00884E79">
              <w:rPr>
                <w:color w:val="000000"/>
                <w:sz w:val="22"/>
                <w:szCs w:val="22"/>
              </w:rPr>
              <w:t>Fourier Harmonic Trend (w=13, period=13.75, h=2)</w:t>
            </w:r>
          </w:p>
        </w:tc>
        <w:tc>
          <w:tcPr>
            <w:tcW w:w="1307" w:type="dxa"/>
            <w:vAlign w:val="center"/>
          </w:tcPr>
          <w:p w14:paraId="2628DFD4" w14:textId="75790141" w:rsidR="00902F2A" w:rsidRPr="00884E79" w:rsidRDefault="00902F2A" w:rsidP="00884E79">
            <w:pPr>
              <w:pStyle w:val="NormalWeb"/>
              <w:jc w:val="center"/>
              <w:rPr>
                <w:color w:val="000000"/>
                <w:sz w:val="22"/>
                <w:szCs w:val="22"/>
              </w:rPr>
            </w:pPr>
            <w:r w:rsidRPr="00884E79">
              <w:rPr>
                <w:color w:val="000000"/>
                <w:sz w:val="22"/>
                <w:szCs w:val="22"/>
              </w:rPr>
              <w:t>137.73</w:t>
            </w:r>
          </w:p>
        </w:tc>
        <w:tc>
          <w:tcPr>
            <w:tcW w:w="1327" w:type="dxa"/>
            <w:vAlign w:val="center"/>
          </w:tcPr>
          <w:p w14:paraId="091F8144" w14:textId="1F81409C" w:rsidR="00902F2A" w:rsidRPr="00884E79" w:rsidRDefault="00902F2A" w:rsidP="00884E79">
            <w:pPr>
              <w:pStyle w:val="NormalWeb"/>
              <w:jc w:val="center"/>
              <w:rPr>
                <w:color w:val="000000"/>
                <w:sz w:val="22"/>
                <w:szCs w:val="22"/>
              </w:rPr>
            </w:pPr>
            <w:r w:rsidRPr="00884E79">
              <w:rPr>
                <w:color w:val="000000"/>
                <w:sz w:val="22"/>
                <w:szCs w:val="22"/>
              </w:rPr>
              <w:t>153.16</w:t>
            </w:r>
          </w:p>
        </w:tc>
        <w:tc>
          <w:tcPr>
            <w:tcW w:w="1191" w:type="dxa"/>
            <w:vAlign w:val="center"/>
          </w:tcPr>
          <w:p w14:paraId="18AEB87D" w14:textId="66F26E72" w:rsidR="00902F2A" w:rsidRPr="00884E79" w:rsidRDefault="00902F2A" w:rsidP="00884E79">
            <w:pPr>
              <w:pStyle w:val="NormalWeb"/>
              <w:jc w:val="center"/>
              <w:rPr>
                <w:color w:val="000000"/>
                <w:sz w:val="22"/>
                <w:szCs w:val="22"/>
              </w:rPr>
            </w:pPr>
            <w:r w:rsidRPr="00884E79">
              <w:rPr>
                <w:color w:val="000000"/>
                <w:sz w:val="22"/>
                <w:szCs w:val="22"/>
              </w:rPr>
              <w:t>1.18</w:t>
            </w:r>
          </w:p>
        </w:tc>
        <w:tc>
          <w:tcPr>
            <w:tcW w:w="1184" w:type="dxa"/>
            <w:vAlign w:val="center"/>
          </w:tcPr>
          <w:p w14:paraId="01E86264" w14:textId="7E295FCA" w:rsidR="00902F2A" w:rsidRPr="00884E79" w:rsidRDefault="00902F2A" w:rsidP="00884E79">
            <w:pPr>
              <w:pStyle w:val="NormalWeb"/>
              <w:jc w:val="center"/>
              <w:rPr>
                <w:color w:val="000000"/>
                <w:sz w:val="22"/>
                <w:szCs w:val="22"/>
              </w:rPr>
            </w:pPr>
            <w:r w:rsidRPr="00884E79">
              <w:rPr>
                <w:color w:val="000000"/>
                <w:sz w:val="22"/>
                <w:szCs w:val="22"/>
              </w:rPr>
              <w:t>0.72</w:t>
            </w:r>
          </w:p>
        </w:tc>
      </w:tr>
      <w:tr w:rsidR="008E53AF" w:rsidRPr="00405CC3" w14:paraId="22980774" w14:textId="77777777" w:rsidTr="00884E79">
        <w:trPr>
          <w:jc w:val="center"/>
        </w:trPr>
        <w:tc>
          <w:tcPr>
            <w:tcW w:w="8468" w:type="dxa"/>
            <w:gridSpan w:val="6"/>
            <w:shd w:val="clear" w:color="auto" w:fill="BFBFBF" w:themeFill="background1" w:themeFillShade="BF"/>
            <w:vAlign w:val="center"/>
          </w:tcPr>
          <w:p w14:paraId="3AD899FB" w14:textId="77777777" w:rsidR="008E53AF" w:rsidRPr="00884E79" w:rsidRDefault="008E53AF" w:rsidP="00884E79">
            <w:pPr>
              <w:pStyle w:val="NormalWeb"/>
              <w:jc w:val="center"/>
              <w:rPr>
                <w:rStyle w:val="Forte"/>
                <w:rFonts w:eastAsiaTheme="majorEastAsia"/>
              </w:rPr>
            </w:pPr>
            <w:r w:rsidRPr="00884E79">
              <w:rPr>
                <w:rStyle w:val="Forte"/>
                <w:rFonts w:eastAsiaTheme="majorEastAsia"/>
              </w:rPr>
              <w:t>Europe</w:t>
            </w:r>
          </w:p>
        </w:tc>
      </w:tr>
      <w:tr w:rsidR="00902F2A" w:rsidRPr="00405CC3" w14:paraId="3262CF97" w14:textId="77777777" w:rsidTr="00884E79">
        <w:trPr>
          <w:jc w:val="center"/>
        </w:trPr>
        <w:tc>
          <w:tcPr>
            <w:tcW w:w="1483" w:type="dxa"/>
            <w:shd w:val="clear" w:color="auto" w:fill="BFBFBF" w:themeFill="background1" w:themeFillShade="BF"/>
            <w:vAlign w:val="center"/>
          </w:tcPr>
          <w:p w14:paraId="3D62BBBE"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GDP</w:t>
            </w:r>
          </w:p>
        </w:tc>
        <w:tc>
          <w:tcPr>
            <w:tcW w:w="1976" w:type="dxa"/>
            <w:vAlign w:val="center"/>
          </w:tcPr>
          <w:p w14:paraId="0FC93042" w14:textId="45EE28DA" w:rsidR="00902F2A" w:rsidRPr="00884E79" w:rsidRDefault="00902F2A" w:rsidP="00884E79">
            <w:pPr>
              <w:pStyle w:val="NormalWeb"/>
              <w:jc w:val="center"/>
              <w:rPr>
                <w:rStyle w:val="Forte"/>
                <w:rFonts w:eastAsiaTheme="majorEastAsia"/>
                <w:b w:val="0"/>
                <w:bCs w:val="0"/>
              </w:rPr>
            </w:pPr>
            <w:proofErr w:type="spellStart"/>
            <w:r w:rsidRPr="00884E79">
              <w:rPr>
                <w:color w:val="000000"/>
                <w:sz w:val="22"/>
                <w:szCs w:val="22"/>
              </w:rPr>
              <w:t>AutoReg</w:t>
            </w:r>
            <w:proofErr w:type="spellEnd"/>
            <w:r w:rsidRPr="00884E79">
              <w:rPr>
                <w:color w:val="000000"/>
                <w:sz w:val="22"/>
                <w:szCs w:val="22"/>
              </w:rPr>
              <w:t xml:space="preserve"> tuned (lags=10, trend=</w:t>
            </w:r>
            <w:proofErr w:type="spellStart"/>
            <w:r w:rsidRPr="00884E79">
              <w:rPr>
                <w:color w:val="000000"/>
                <w:sz w:val="22"/>
                <w:szCs w:val="22"/>
              </w:rPr>
              <w:t>ct</w:t>
            </w:r>
            <w:proofErr w:type="spellEnd"/>
            <w:r w:rsidRPr="00884E79">
              <w:rPr>
                <w:color w:val="000000"/>
                <w:sz w:val="22"/>
                <w:szCs w:val="22"/>
              </w:rPr>
              <w:t>)</w:t>
            </w:r>
          </w:p>
        </w:tc>
        <w:tc>
          <w:tcPr>
            <w:tcW w:w="1307" w:type="dxa"/>
            <w:vAlign w:val="center"/>
          </w:tcPr>
          <w:p w14:paraId="344D0B5A" w14:textId="00DD110B" w:rsidR="00902F2A" w:rsidRPr="00884E79" w:rsidRDefault="00902F2A" w:rsidP="00884E79">
            <w:pPr>
              <w:pStyle w:val="NormalWeb"/>
              <w:jc w:val="center"/>
              <w:rPr>
                <w:rStyle w:val="Forte"/>
                <w:rFonts w:eastAsiaTheme="majorEastAsia"/>
                <w:b w:val="0"/>
                <w:bCs w:val="0"/>
              </w:rPr>
            </w:pPr>
            <w:r w:rsidRPr="00884E79">
              <w:rPr>
                <w:color w:val="000000"/>
                <w:sz w:val="22"/>
                <w:szCs w:val="22"/>
              </w:rPr>
              <w:t>4.2E+11</w:t>
            </w:r>
          </w:p>
        </w:tc>
        <w:tc>
          <w:tcPr>
            <w:tcW w:w="1327" w:type="dxa"/>
            <w:vAlign w:val="center"/>
          </w:tcPr>
          <w:p w14:paraId="0AB93817" w14:textId="1F690723" w:rsidR="00902F2A" w:rsidRPr="00884E79" w:rsidRDefault="00902F2A" w:rsidP="00884E79">
            <w:pPr>
              <w:pStyle w:val="NormalWeb"/>
              <w:jc w:val="center"/>
              <w:rPr>
                <w:rStyle w:val="Forte"/>
                <w:rFonts w:eastAsiaTheme="majorEastAsia"/>
                <w:b w:val="0"/>
                <w:bCs w:val="0"/>
              </w:rPr>
            </w:pPr>
            <w:r w:rsidRPr="00884E79">
              <w:rPr>
                <w:color w:val="000000"/>
                <w:sz w:val="22"/>
                <w:szCs w:val="22"/>
              </w:rPr>
              <w:t>4.7E+11</w:t>
            </w:r>
          </w:p>
        </w:tc>
        <w:tc>
          <w:tcPr>
            <w:tcW w:w="1191" w:type="dxa"/>
            <w:vAlign w:val="center"/>
          </w:tcPr>
          <w:p w14:paraId="7EA98D43" w14:textId="43C3E12D" w:rsidR="00902F2A" w:rsidRPr="00884E79" w:rsidRDefault="00902F2A" w:rsidP="00884E79">
            <w:pPr>
              <w:pStyle w:val="NormalWeb"/>
              <w:jc w:val="center"/>
              <w:rPr>
                <w:rStyle w:val="Forte"/>
                <w:rFonts w:eastAsiaTheme="majorEastAsia"/>
                <w:b w:val="0"/>
                <w:bCs w:val="0"/>
              </w:rPr>
            </w:pPr>
            <w:r w:rsidRPr="00884E79">
              <w:rPr>
                <w:color w:val="000000"/>
                <w:sz w:val="22"/>
                <w:szCs w:val="22"/>
              </w:rPr>
              <w:t>1.99</w:t>
            </w:r>
          </w:p>
        </w:tc>
        <w:tc>
          <w:tcPr>
            <w:tcW w:w="1184" w:type="dxa"/>
            <w:vAlign w:val="center"/>
          </w:tcPr>
          <w:p w14:paraId="499D4B69" w14:textId="4D332A88" w:rsidR="00902F2A" w:rsidRPr="00884E79" w:rsidRDefault="00902F2A" w:rsidP="00884E79">
            <w:pPr>
              <w:pStyle w:val="NormalWeb"/>
              <w:jc w:val="center"/>
              <w:rPr>
                <w:rStyle w:val="Forte"/>
                <w:rFonts w:eastAsiaTheme="majorEastAsia"/>
                <w:b w:val="0"/>
                <w:bCs w:val="0"/>
              </w:rPr>
            </w:pPr>
            <w:r w:rsidRPr="00884E79">
              <w:rPr>
                <w:color w:val="000000"/>
                <w:sz w:val="22"/>
                <w:szCs w:val="22"/>
              </w:rPr>
              <w:t>0.87</w:t>
            </w:r>
          </w:p>
        </w:tc>
      </w:tr>
      <w:tr w:rsidR="00902F2A" w:rsidRPr="00405CC3" w14:paraId="27A331A8" w14:textId="77777777" w:rsidTr="00884E79">
        <w:trPr>
          <w:jc w:val="center"/>
        </w:trPr>
        <w:tc>
          <w:tcPr>
            <w:tcW w:w="1483" w:type="dxa"/>
            <w:shd w:val="clear" w:color="auto" w:fill="BFBFBF" w:themeFill="background1" w:themeFillShade="BF"/>
            <w:vAlign w:val="center"/>
          </w:tcPr>
          <w:p w14:paraId="13C2A288"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MtCO</w:t>
            </w:r>
            <w:r w:rsidRPr="00AA1166">
              <w:rPr>
                <w:rStyle w:val="Forte"/>
                <w:rFonts w:eastAsiaTheme="majorEastAsia"/>
                <w:vertAlign w:val="subscript"/>
              </w:rPr>
              <w:t>2</w:t>
            </w:r>
          </w:p>
        </w:tc>
        <w:tc>
          <w:tcPr>
            <w:tcW w:w="1976" w:type="dxa"/>
            <w:vAlign w:val="center"/>
          </w:tcPr>
          <w:p w14:paraId="2CE20A9B" w14:textId="50FA5702" w:rsidR="00902F2A" w:rsidRPr="00884E79" w:rsidRDefault="00902F2A" w:rsidP="00884E79">
            <w:pPr>
              <w:pStyle w:val="NormalWeb"/>
              <w:jc w:val="center"/>
              <w:rPr>
                <w:rStyle w:val="Forte"/>
                <w:rFonts w:eastAsiaTheme="majorEastAsia"/>
                <w:b w:val="0"/>
                <w:bCs w:val="0"/>
              </w:rPr>
            </w:pPr>
            <w:r w:rsidRPr="00884E79">
              <w:rPr>
                <w:color w:val="000000"/>
                <w:sz w:val="22"/>
                <w:szCs w:val="22"/>
              </w:rPr>
              <w:t xml:space="preserve">Exponential Smoothing (w=25, trend=add, damped=True, </w:t>
            </w:r>
            <w:proofErr w:type="spellStart"/>
            <w:r w:rsidRPr="00884E79">
              <w:rPr>
                <w:color w:val="000000"/>
                <w:sz w:val="22"/>
                <w:szCs w:val="22"/>
              </w:rPr>
              <w:t>boxcox</w:t>
            </w:r>
            <w:proofErr w:type="spellEnd"/>
            <w:r w:rsidRPr="00884E79">
              <w:rPr>
                <w:color w:val="000000"/>
                <w:sz w:val="22"/>
                <w:szCs w:val="22"/>
              </w:rPr>
              <w:t>=True)</w:t>
            </w:r>
          </w:p>
        </w:tc>
        <w:tc>
          <w:tcPr>
            <w:tcW w:w="1307" w:type="dxa"/>
            <w:vAlign w:val="center"/>
          </w:tcPr>
          <w:p w14:paraId="76BDB5EB" w14:textId="09AD5561" w:rsidR="00902F2A" w:rsidRPr="00884E79" w:rsidRDefault="00902F2A" w:rsidP="00884E79">
            <w:pPr>
              <w:pStyle w:val="NormalWeb"/>
              <w:jc w:val="center"/>
              <w:rPr>
                <w:rStyle w:val="Forte"/>
                <w:rFonts w:eastAsiaTheme="majorEastAsia"/>
                <w:b w:val="0"/>
                <w:bCs w:val="0"/>
              </w:rPr>
            </w:pPr>
            <w:r w:rsidRPr="00884E79">
              <w:rPr>
                <w:color w:val="000000"/>
                <w:sz w:val="22"/>
                <w:szCs w:val="22"/>
              </w:rPr>
              <w:t>61.27</w:t>
            </w:r>
          </w:p>
        </w:tc>
        <w:tc>
          <w:tcPr>
            <w:tcW w:w="1327" w:type="dxa"/>
            <w:vAlign w:val="center"/>
          </w:tcPr>
          <w:p w14:paraId="66F901DD" w14:textId="79C2732D" w:rsidR="00902F2A" w:rsidRPr="00884E79" w:rsidRDefault="00902F2A" w:rsidP="00884E79">
            <w:pPr>
              <w:pStyle w:val="NormalWeb"/>
              <w:jc w:val="center"/>
              <w:rPr>
                <w:rStyle w:val="Forte"/>
                <w:rFonts w:eastAsiaTheme="majorEastAsia"/>
                <w:b w:val="0"/>
                <w:bCs w:val="0"/>
              </w:rPr>
            </w:pPr>
            <w:r w:rsidRPr="00884E79">
              <w:rPr>
                <w:color w:val="000000"/>
                <w:sz w:val="22"/>
                <w:szCs w:val="22"/>
              </w:rPr>
              <w:t>76.19</w:t>
            </w:r>
          </w:p>
        </w:tc>
        <w:tc>
          <w:tcPr>
            <w:tcW w:w="1191" w:type="dxa"/>
            <w:vAlign w:val="center"/>
          </w:tcPr>
          <w:p w14:paraId="79C9611C" w14:textId="0818A1BB" w:rsidR="00902F2A" w:rsidRPr="00884E79" w:rsidRDefault="00902F2A" w:rsidP="00884E79">
            <w:pPr>
              <w:pStyle w:val="NormalWeb"/>
              <w:jc w:val="center"/>
              <w:rPr>
                <w:rStyle w:val="Forte"/>
                <w:rFonts w:eastAsiaTheme="majorEastAsia"/>
                <w:b w:val="0"/>
                <w:bCs w:val="0"/>
              </w:rPr>
            </w:pPr>
            <w:r w:rsidRPr="00884E79">
              <w:rPr>
                <w:color w:val="000000"/>
                <w:sz w:val="22"/>
                <w:szCs w:val="22"/>
              </w:rPr>
              <w:t>1.75</w:t>
            </w:r>
          </w:p>
        </w:tc>
        <w:tc>
          <w:tcPr>
            <w:tcW w:w="1184" w:type="dxa"/>
            <w:vAlign w:val="center"/>
          </w:tcPr>
          <w:p w14:paraId="3D9F699B" w14:textId="1F5A9D14" w:rsidR="00902F2A" w:rsidRPr="00884E79" w:rsidRDefault="00902F2A" w:rsidP="00884E79">
            <w:pPr>
              <w:pStyle w:val="NormalWeb"/>
              <w:jc w:val="center"/>
              <w:rPr>
                <w:rStyle w:val="Forte"/>
                <w:rFonts w:eastAsiaTheme="majorEastAsia"/>
                <w:b w:val="0"/>
                <w:bCs w:val="0"/>
              </w:rPr>
            </w:pPr>
            <w:r w:rsidRPr="00884E79">
              <w:rPr>
                <w:color w:val="000000"/>
                <w:sz w:val="22"/>
                <w:szCs w:val="22"/>
              </w:rPr>
              <w:t>0.88</w:t>
            </w:r>
          </w:p>
        </w:tc>
      </w:tr>
      <w:tr w:rsidR="00902F2A" w:rsidRPr="00405CC3" w14:paraId="4FD70B36" w14:textId="77777777" w:rsidTr="00884E79">
        <w:trPr>
          <w:jc w:val="center"/>
        </w:trPr>
        <w:tc>
          <w:tcPr>
            <w:tcW w:w="1483" w:type="dxa"/>
            <w:shd w:val="clear" w:color="auto" w:fill="BFBFBF" w:themeFill="background1" w:themeFillShade="BF"/>
            <w:vAlign w:val="center"/>
          </w:tcPr>
          <w:p w14:paraId="3AB4C569"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Population</w:t>
            </w:r>
          </w:p>
        </w:tc>
        <w:tc>
          <w:tcPr>
            <w:tcW w:w="1976" w:type="dxa"/>
            <w:vAlign w:val="center"/>
          </w:tcPr>
          <w:p w14:paraId="44061CA5" w14:textId="33C0D90E" w:rsidR="00902F2A" w:rsidRPr="00884E79" w:rsidRDefault="00902F2A" w:rsidP="00884E79">
            <w:pPr>
              <w:pStyle w:val="NormalWeb"/>
              <w:jc w:val="center"/>
              <w:rPr>
                <w:rStyle w:val="Forte"/>
                <w:rFonts w:eastAsiaTheme="majorEastAsia"/>
                <w:b w:val="0"/>
                <w:bCs w:val="0"/>
              </w:rPr>
            </w:pPr>
            <w:r w:rsidRPr="00884E79">
              <w:rPr>
                <w:color w:val="000000"/>
                <w:sz w:val="22"/>
                <w:szCs w:val="22"/>
              </w:rPr>
              <w:t>Fourier Harmonic Trend (w=20, period=19.75, h=2)</w:t>
            </w:r>
          </w:p>
        </w:tc>
        <w:tc>
          <w:tcPr>
            <w:tcW w:w="1307" w:type="dxa"/>
            <w:vAlign w:val="center"/>
          </w:tcPr>
          <w:p w14:paraId="3985B511" w14:textId="54F5A551" w:rsidR="00902F2A" w:rsidRPr="00884E79" w:rsidRDefault="00902F2A" w:rsidP="00884E79">
            <w:pPr>
              <w:pStyle w:val="NormalWeb"/>
              <w:jc w:val="center"/>
              <w:rPr>
                <w:rStyle w:val="Forte"/>
                <w:rFonts w:eastAsiaTheme="majorEastAsia"/>
                <w:b w:val="0"/>
                <w:bCs w:val="0"/>
              </w:rPr>
            </w:pPr>
            <w:r w:rsidRPr="00884E79">
              <w:rPr>
                <w:color w:val="000000"/>
                <w:sz w:val="22"/>
                <w:szCs w:val="22"/>
              </w:rPr>
              <w:t>396053.97</w:t>
            </w:r>
          </w:p>
        </w:tc>
        <w:tc>
          <w:tcPr>
            <w:tcW w:w="1327" w:type="dxa"/>
            <w:vAlign w:val="center"/>
          </w:tcPr>
          <w:p w14:paraId="59801FD2" w14:textId="54628D1F" w:rsidR="00902F2A" w:rsidRPr="00884E79" w:rsidRDefault="00902F2A" w:rsidP="00884E79">
            <w:pPr>
              <w:pStyle w:val="NormalWeb"/>
              <w:jc w:val="center"/>
              <w:rPr>
                <w:rStyle w:val="Forte"/>
                <w:rFonts w:eastAsiaTheme="majorEastAsia"/>
                <w:b w:val="0"/>
                <w:bCs w:val="0"/>
              </w:rPr>
            </w:pPr>
            <w:r w:rsidRPr="00884E79">
              <w:rPr>
                <w:color w:val="000000"/>
                <w:sz w:val="22"/>
                <w:szCs w:val="22"/>
              </w:rPr>
              <w:t>449957.40</w:t>
            </w:r>
          </w:p>
        </w:tc>
        <w:tc>
          <w:tcPr>
            <w:tcW w:w="1191" w:type="dxa"/>
            <w:vAlign w:val="center"/>
          </w:tcPr>
          <w:p w14:paraId="2351A28B" w14:textId="2B32A71B" w:rsidR="00902F2A" w:rsidRPr="00884E79" w:rsidRDefault="00902F2A" w:rsidP="00884E79">
            <w:pPr>
              <w:pStyle w:val="NormalWeb"/>
              <w:jc w:val="center"/>
              <w:rPr>
                <w:rStyle w:val="Forte"/>
                <w:rFonts w:eastAsiaTheme="majorEastAsia"/>
                <w:b w:val="0"/>
                <w:bCs w:val="0"/>
              </w:rPr>
            </w:pPr>
            <w:r w:rsidRPr="00884E79">
              <w:rPr>
                <w:color w:val="000000"/>
                <w:sz w:val="22"/>
                <w:szCs w:val="22"/>
              </w:rPr>
              <w:t>0.07</w:t>
            </w:r>
          </w:p>
        </w:tc>
        <w:tc>
          <w:tcPr>
            <w:tcW w:w="1184" w:type="dxa"/>
            <w:vAlign w:val="center"/>
          </w:tcPr>
          <w:p w14:paraId="0DD56D84" w14:textId="6B17FC8A" w:rsidR="00902F2A" w:rsidRPr="00884E79" w:rsidRDefault="00902F2A" w:rsidP="00884E79">
            <w:pPr>
              <w:pStyle w:val="NormalWeb"/>
              <w:jc w:val="center"/>
              <w:rPr>
                <w:rStyle w:val="Forte"/>
                <w:rFonts w:eastAsiaTheme="majorEastAsia"/>
                <w:b w:val="0"/>
                <w:bCs w:val="0"/>
              </w:rPr>
            </w:pPr>
            <w:r w:rsidRPr="00884E79">
              <w:rPr>
                <w:color w:val="000000"/>
                <w:sz w:val="22"/>
                <w:szCs w:val="22"/>
              </w:rPr>
              <w:t>0.94</w:t>
            </w:r>
          </w:p>
        </w:tc>
      </w:tr>
      <w:tr w:rsidR="00902F2A" w:rsidRPr="00405CC3" w14:paraId="0A5AB6E4" w14:textId="77777777" w:rsidTr="00884E79">
        <w:trPr>
          <w:jc w:val="center"/>
        </w:trPr>
        <w:tc>
          <w:tcPr>
            <w:tcW w:w="1483" w:type="dxa"/>
            <w:shd w:val="clear" w:color="auto" w:fill="BFBFBF" w:themeFill="background1" w:themeFillShade="BF"/>
            <w:vAlign w:val="center"/>
          </w:tcPr>
          <w:p w14:paraId="07D6018B" w14:textId="77777777" w:rsidR="00902F2A" w:rsidRPr="00AA1166" w:rsidRDefault="00902F2A" w:rsidP="00902F2A">
            <w:pPr>
              <w:pStyle w:val="NormalWeb"/>
              <w:jc w:val="center"/>
              <w:rPr>
                <w:rStyle w:val="Forte"/>
                <w:rFonts w:eastAsiaTheme="majorEastAsia"/>
              </w:rPr>
            </w:pPr>
            <w:r w:rsidRPr="00AA1166">
              <w:rPr>
                <w:rStyle w:val="Forte"/>
                <w:rFonts w:eastAsiaTheme="majorEastAsia"/>
              </w:rPr>
              <w:t>Primary Energy</w:t>
            </w:r>
          </w:p>
        </w:tc>
        <w:tc>
          <w:tcPr>
            <w:tcW w:w="1976" w:type="dxa"/>
            <w:vAlign w:val="center"/>
          </w:tcPr>
          <w:p w14:paraId="3805ECB1" w14:textId="0E04C4FC" w:rsidR="00902F2A" w:rsidRPr="00884E79" w:rsidRDefault="00902F2A" w:rsidP="00884E79">
            <w:pPr>
              <w:pStyle w:val="NormalWeb"/>
              <w:jc w:val="center"/>
              <w:rPr>
                <w:rStyle w:val="Forte"/>
                <w:rFonts w:eastAsiaTheme="majorEastAsia"/>
                <w:b w:val="0"/>
                <w:bCs w:val="0"/>
              </w:rPr>
            </w:pPr>
            <w:r w:rsidRPr="00884E79">
              <w:rPr>
                <w:color w:val="000000"/>
                <w:sz w:val="22"/>
                <w:szCs w:val="22"/>
              </w:rPr>
              <w:t>SSA recurrent (L=13, r=6)</w:t>
            </w:r>
          </w:p>
        </w:tc>
        <w:tc>
          <w:tcPr>
            <w:tcW w:w="1307" w:type="dxa"/>
            <w:vAlign w:val="center"/>
          </w:tcPr>
          <w:p w14:paraId="565608CF" w14:textId="43742471" w:rsidR="00902F2A" w:rsidRPr="00884E79" w:rsidRDefault="00902F2A" w:rsidP="00884E79">
            <w:pPr>
              <w:pStyle w:val="NormalWeb"/>
              <w:jc w:val="center"/>
              <w:rPr>
                <w:rStyle w:val="Forte"/>
                <w:rFonts w:eastAsiaTheme="majorEastAsia"/>
                <w:b w:val="0"/>
                <w:bCs w:val="0"/>
              </w:rPr>
            </w:pPr>
            <w:r w:rsidRPr="00884E79">
              <w:rPr>
                <w:color w:val="000000"/>
                <w:sz w:val="22"/>
                <w:szCs w:val="22"/>
              </w:rPr>
              <w:t>288.42</w:t>
            </w:r>
          </w:p>
        </w:tc>
        <w:tc>
          <w:tcPr>
            <w:tcW w:w="1327" w:type="dxa"/>
            <w:vAlign w:val="center"/>
          </w:tcPr>
          <w:p w14:paraId="3D9CC41E" w14:textId="6ECE8705" w:rsidR="00902F2A" w:rsidRPr="00884E79" w:rsidRDefault="00902F2A" w:rsidP="00884E79">
            <w:pPr>
              <w:pStyle w:val="NormalWeb"/>
              <w:jc w:val="center"/>
              <w:rPr>
                <w:rStyle w:val="Forte"/>
                <w:rFonts w:eastAsiaTheme="majorEastAsia"/>
                <w:b w:val="0"/>
                <w:bCs w:val="0"/>
              </w:rPr>
            </w:pPr>
            <w:r w:rsidRPr="00884E79">
              <w:rPr>
                <w:color w:val="000000"/>
                <w:sz w:val="22"/>
                <w:szCs w:val="22"/>
              </w:rPr>
              <w:t>353.69</w:t>
            </w:r>
          </w:p>
        </w:tc>
        <w:tc>
          <w:tcPr>
            <w:tcW w:w="1191" w:type="dxa"/>
            <w:vAlign w:val="center"/>
          </w:tcPr>
          <w:p w14:paraId="421C8159" w14:textId="595A38DE" w:rsidR="00902F2A" w:rsidRPr="00884E79" w:rsidRDefault="00902F2A" w:rsidP="00884E79">
            <w:pPr>
              <w:pStyle w:val="NormalWeb"/>
              <w:jc w:val="center"/>
              <w:rPr>
                <w:rStyle w:val="Forte"/>
                <w:rFonts w:eastAsiaTheme="majorEastAsia"/>
                <w:b w:val="0"/>
                <w:bCs w:val="0"/>
              </w:rPr>
            </w:pPr>
            <w:r w:rsidRPr="00884E79">
              <w:rPr>
                <w:color w:val="000000"/>
                <w:sz w:val="22"/>
                <w:szCs w:val="22"/>
              </w:rPr>
              <w:t>1.45</w:t>
            </w:r>
          </w:p>
        </w:tc>
        <w:tc>
          <w:tcPr>
            <w:tcW w:w="1184" w:type="dxa"/>
            <w:vAlign w:val="center"/>
          </w:tcPr>
          <w:p w14:paraId="5A9B13FD" w14:textId="415071ED" w:rsidR="00902F2A" w:rsidRPr="00884E79" w:rsidRDefault="00902F2A" w:rsidP="00884E79">
            <w:pPr>
              <w:pStyle w:val="NormalWeb"/>
              <w:jc w:val="center"/>
              <w:rPr>
                <w:rStyle w:val="Forte"/>
                <w:rFonts w:eastAsiaTheme="majorEastAsia"/>
                <w:b w:val="0"/>
                <w:bCs w:val="0"/>
              </w:rPr>
            </w:pPr>
            <w:r w:rsidRPr="00884E79">
              <w:rPr>
                <w:color w:val="000000"/>
                <w:sz w:val="22"/>
                <w:szCs w:val="22"/>
              </w:rPr>
              <w:t>0.74</w:t>
            </w:r>
          </w:p>
        </w:tc>
      </w:tr>
      <w:tr w:rsidR="008E53AF" w:rsidRPr="00405CC3" w14:paraId="54E35FE9" w14:textId="77777777" w:rsidTr="00884E79">
        <w:trPr>
          <w:jc w:val="center"/>
        </w:trPr>
        <w:tc>
          <w:tcPr>
            <w:tcW w:w="8468" w:type="dxa"/>
            <w:gridSpan w:val="6"/>
            <w:shd w:val="clear" w:color="auto" w:fill="BFBFBF" w:themeFill="background1" w:themeFillShade="BF"/>
            <w:vAlign w:val="center"/>
          </w:tcPr>
          <w:p w14:paraId="55270478" w14:textId="77777777" w:rsidR="008E53AF" w:rsidRPr="00884E79" w:rsidRDefault="008E53AF" w:rsidP="00884E79">
            <w:pPr>
              <w:pStyle w:val="NormalWeb"/>
              <w:jc w:val="center"/>
              <w:rPr>
                <w:b/>
                <w:bCs/>
                <w:color w:val="000000"/>
                <w:sz w:val="22"/>
                <w:szCs w:val="22"/>
              </w:rPr>
            </w:pPr>
            <w:r w:rsidRPr="00884E79">
              <w:rPr>
                <w:b/>
                <w:bCs/>
                <w:color w:val="000000"/>
                <w:sz w:val="22"/>
                <w:szCs w:val="22"/>
              </w:rPr>
              <w:t>Middle East</w:t>
            </w:r>
          </w:p>
        </w:tc>
      </w:tr>
      <w:tr w:rsidR="00405CC3" w:rsidRPr="00405CC3" w14:paraId="6922D92E" w14:textId="77777777" w:rsidTr="00884E79">
        <w:trPr>
          <w:jc w:val="center"/>
        </w:trPr>
        <w:tc>
          <w:tcPr>
            <w:tcW w:w="1483" w:type="dxa"/>
            <w:shd w:val="clear" w:color="auto" w:fill="BFBFBF" w:themeFill="background1" w:themeFillShade="BF"/>
            <w:vAlign w:val="center"/>
          </w:tcPr>
          <w:p w14:paraId="31E35233" w14:textId="77777777" w:rsidR="00405CC3" w:rsidRPr="00AA1166" w:rsidRDefault="00405CC3" w:rsidP="00405CC3">
            <w:pPr>
              <w:pStyle w:val="NormalWeb"/>
              <w:jc w:val="center"/>
              <w:rPr>
                <w:rStyle w:val="Forte"/>
                <w:rFonts w:eastAsiaTheme="majorEastAsia"/>
              </w:rPr>
            </w:pPr>
            <w:r w:rsidRPr="00AA1166">
              <w:rPr>
                <w:rStyle w:val="Forte"/>
                <w:rFonts w:eastAsiaTheme="majorEastAsia"/>
              </w:rPr>
              <w:t>GDP</w:t>
            </w:r>
          </w:p>
        </w:tc>
        <w:tc>
          <w:tcPr>
            <w:tcW w:w="1976" w:type="dxa"/>
            <w:vAlign w:val="center"/>
          </w:tcPr>
          <w:p w14:paraId="78D53F39" w14:textId="3238A0BC" w:rsidR="00405CC3" w:rsidRPr="00884E79" w:rsidRDefault="00405CC3" w:rsidP="00884E79">
            <w:pPr>
              <w:pStyle w:val="NormalWeb"/>
              <w:jc w:val="center"/>
              <w:rPr>
                <w:color w:val="000000"/>
                <w:sz w:val="22"/>
                <w:szCs w:val="22"/>
              </w:rPr>
            </w:pPr>
            <w:r w:rsidRPr="00884E79">
              <w:rPr>
                <w:color w:val="000000"/>
                <w:sz w:val="22"/>
                <w:szCs w:val="22"/>
              </w:rPr>
              <w:t>Fourier Harmonic Trend (w=30, period=11.00, h=3)</w:t>
            </w:r>
          </w:p>
        </w:tc>
        <w:tc>
          <w:tcPr>
            <w:tcW w:w="1307" w:type="dxa"/>
            <w:vAlign w:val="center"/>
          </w:tcPr>
          <w:p w14:paraId="27E75F9A" w14:textId="45A8E211" w:rsidR="00405CC3" w:rsidRPr="00884E79" w:rsidRDefault="00405CC3" w:rsidP="00884E79">
            <w:pPr>
              <w:pStyle w:val="NormalWeb"/>
              <w:jc w:val="center"/>
              <w:rPr>
                <w:color w:val="000000"/>
                <w:sz w:val="22"/>
                <w:szCs w:val="22"/>
              </w:rPr>
            </w:pPr>
            <w:r w:rsidRPr="00884E79">
              <w:rPr>
                <w:color w:val="000000"/>
                <w:sz w:val="22"/>
                <w:szCs w:val="22"/>
              </w:rPr>
              <w:t>1.19E+11</w:t>
            </w:r>
          </w:p>
        </w:tc>
        <w:tc>
          <w:tcPr>
            <w:tcW w:w="1327" w:type="dxa"/>
            <w:vAlign w:val="center"/>
          </w:tcPr>
          <w:p w14:paraId="724B4E04" w14:textId="39F1ABF5" w:rsidR="00405CC3" w:rsidRPr="00884E79" w:rsidRDefault="00405CC3" w:rsidP="00884E79">
            <w:pPr>
              <w:pStyle w:val="NormalWeb"/>
              <w:jc w:val="center"/>
              <w:rPr>
                <w:color w:val="000000"/>
                <w:sz w:val="22"/>
                <w:szCs w:val="22"/>
              </w:rPr>
            </w:pPr>
            <w:r w:rsidRPr="00884E79">
              <w:rPr>
                <w:color w:val="000000"/>
                <w:sz w:val="22"/>
                <w:szCs w:val="22"/>
              </w:rPr>
              <w:t>1.21E+11</w:t>
            </w:r>
          </w:p>
        </w:tc>
        <w:tc>
          <w:tcPr>
            <w:tcW w:w="1191" w:type="dxa"/>
            <w:vAlign w:val="center"/>
          </w:tcPr>
          <w:p w14:paraId="4DFCDCB3" w14:textId="7287D2FE" w:rsidR="00405CC3" w:rsidRPr="00884E79" w:rsidRDefault="00405CC3" w:rsidP="00884E79">
            <w:pPr>
              <w:pStyle w:val="NormalWeb"/>
              <w:jc w:val="center"/>
              <w:rPr>
                <w:color w:val="000000"/>
                <w:sz w:val="22"/>
                <w:szCs w:val="22"/>
              </w:rPr>
            </w:pPr>
            <w:r w:rsidRPr="00884E79">
              <w:rPr>
                <w:color w:val="000000"/>
                <w:sz w:val="22"/>
                <w:szCs w:val="22"/>
              </w:rPr>
              <w:t>3.64</w:t>
            </w:r>
          </w:p>
        </w:tc>
        <w:tc>
          <w:tcPr>
            <w:tcW w:w="1184" w:type="dxa"/>
            <w:vAlign w:val="center"/>
          </w:tcPr>
          <w:p w14:paraId="78AB9292" w14:textId="7247C4E8" w:rsidR="00405CC3" w:rsidRPr="00884E79" w:rsidRDefault="00405CC3" w:rsidP="00884E79">
            <w:pPr>
              <w:pStyle w:val="NormalWeb"/>
              <w:jc w:val="center"/>
              <w:rPr>
                <w:color w:val="000000"/>
                <w:sz w:val="22"/>
                <w:szCs w:val="22"/>
              </w:rPr>
            </w:pPr>
            <w:r w:rsidRPr="00884E79">
              <w:rPr>
                <w:color w:val="000000"/>
                <w:sz w:val="22"/>
                <w:szCs w:val="22"/>
              </w:rPr>
              <w:t>0.87</w:t>
            </w:r>
          </w:p>
        </w:tc>
      </w:tr>
      <w:tr w:rsidR="00405CC3" w:rsidRPr="00405CC3" w14:paraId="270F0013" w14:textId="77777777" w:rsidTr="00884E79">
        <w:trPr>
          <w:jc w:val="center"/>
        </w:trPr>
        <w:tc>
          <w:tcPr>
            <w:tcW w:w="1483" w:type="dxa"/>
            <w:shd w:val="clear" w:color="auto" w:fill="BFBFBF" w:themeFill="background1" w:themeFillShade="BF"/>
            <w:vAlign w:val="center"/>
          </w:tcPr>
          <w:p w14:paraId="78F2BA82" w14:textId="77777777" w:rsidR="00405CC3" w:rsidRPr="00AA1166" w:rsidRDefault="00405CC3" w:rsidP="00405CC3">
            <w:pPr>
              <w:pStyle w:val="NormalWeb"/>
              <w:jc w:val="center"/>
              <w:rPr>
                <w:rStyle w:val="Forte"/>
                <w:rFonts w:eastAsiaTheme="majorEastAsia"/>
              </w:rPr>
            </w:pPr>
            <w:r w:rsidRPr="00AA1166">
              <w:rPr>
                <w:rStyle w:val="Forte"/>
                <w:rFonts w:eastAsiaTheme="majorEastAsia"/>
              </w:rPr>
              <w:t>MtCO</w:t>
            </w:r>
            <w:r w:rsidRPr="00AA1166">
              <w:rPr>
                <w:rStyle w:val="Forte"/>
                <w:rFonts w:eastAsiaTheme="majorEastAsia"/>
                <w:vertAlign w:val="subscript"/>
              </w:rPr>
              <w:t>2</w:t>
            </w:r>
          </w:p>
        </w:tc>
        <w:tc>
          <w:tcPr>
            <w:tcW w:w="1976" w:type="dxa"/>
            <w:vAlign w:val="center"/>
          </w:tcPr>
          <w:p w14:paraId="12EA16A6" w14:textId="293143E5" w:rsidR="00405CC3" w:rsidRPr="00884E79" w:rsidRDefault="00405CC3" w:rsidP="00884E79">
            <w:pPr>
              <w:pStyle w:val="NormalWeb"/>
              <w:jc w:val="center"/>
              <w:rPr>
                <w:color w:val="000000"/>
                <w:sz w:val="22"/>
                <w:szCs w:val="22"/>
              </w:rPr>
            </w:pPr>
            <w:r w:rsidRPr="00884E79">
              <w:rPr>
                <w:color w:val="000000"/>
                <w:sz w:val="22"/>
                <w:szCs w:val="22"/>
              </w:rPr>
              <w:t>Fourier Harmonic Trend (w=19, period=30.25, h=3)</w:t>
            </w:r>
          </w:p>
        </w:tc>
        <w:tc>
          <w:tcPr>
            <w:tcW w:w="1307" w:type="dxa"/>
            <w:vAlign w:val="center"/>
          </w:tcPr>
          <w:p w14:paraId="397396E0" w14:textId="57223C6A" w:rsidR="00405CC3" w:rsidRPr="00884E79" w:rsidRDefault="00405CC3" w:rsidP="00884E79">
            <w:pPr>
              <w:pStyle w:val="NormalWeb"/>
              <w:jc w:val="center"/>
              <w:rPr>
                <w:color w:val="000000"/>
                <w:sz w:val="22"/>
                <w:szCs w:val="22"/>
              </w:rPr>
            </w:pPr>
            <w:r w:rsidRPr="00884E79">
              <w:rPr>
                <w:color w:val="000000"/>
                <w:sz w:val="22"/>
                <w:szCs w:val="22"/>
              </w:rPr>
              <w:t>15.67</w:t>
            </w:r>
          </w:p>
        </w:tc>
        <w:tc>
          <w:tcPr>
            <w:tcW w:w="1327" w:type="dxa"/>
            <w:vAlign w:val="center"/>
          </w:tcPr>
          <w:p w14:paraId="226FEE89" w14:textId="2EEFB55D" w:rsidR="00405CC3" w:rsidRPr="00884E79" w:rsidRDefault="00405CC3" w:rsidP="00884E79">
            <w:pPr>
              <w:pStyle w:val="NormalWeb"/>
              <w:jc w:val="center"/>
              <w:rPr>
                <w:color w:val="000000"/>
                <w:sz w:val="22"/>
                <w:szCs w:val="22"/>
              </w:rPr>
            </w:pPr>
            <w:r w:rsidRPr="00884E79">
              <w:rPr>
                <w:color w:val="000000"/>
                <w:sz w:val="22"/>
                <w:szCs w:val="22"/>
              </w:rPr>
              <w:t>18.63</w:t>
            </w:r>
          </w:p>
        </w:tc>
        <w:tc>
          <w:tcPr>
            <w:tcW w:w="1191" w:type="dxa"/>
            <w:vAlign w:val="center"/>
          </w:tcPr>
          <w:p w14:paraId="3B1ECB79" w14:textId="70EDB52C" w:rsidR="00405CC3" w:rsidRPr="00884E79" w:rsidRDefault="00405CC3" w:rsidP="00884E79">
            <w:pPr>
              <w:pStyle w:val="NormalWeb"/>
              <w:jc w:val="center"/>
              <w:rPr>
                <w:color w:val="000000"/>
                <w:sz w:val="22"/>
                <w:szCs w:val="22"/>
              </w:rPr>
            </w:pPr>
            <w:r w:rsidRPr="00884E79">
              <w:rPr>
                <w:color w:val="000000"/>
                <w:sz w:val="22"/>
                <w:szCs w:val="22"/>
              </w:rPr>
              <w:t>0.72</w:t>
            </w:r>
          </w:p>
        </w:tc>
        <w:tc>
          <w:tcPr>
            <w:tcW w:w="1184" w:type="dxa"/>
            <w:vAlign w:val="center"/>
          </w:tcPr>
          <w:p w14:paraId="2770A24C" w14:textId="045F41A5" w:rsidR="00405CC3" w:rsidRPr="00884E79" w:rsidRDefault="00405CC3" w:rsidP="00884E79">
            <w:pPr>
              <w:pStyle w:val="NormalWeb"/>
              <w:jc w:val="center"/>
              <w:rPr>
                <w:color w:val="000000"/>
                <w:sz w:val="22"/>
                <w:szCs w:val="22"/>
              </w:rPr>
            </w:pPr>
            <w:r w:rsidRPr="00884E79">
              <w:rPr>
                <w:color w:val="000000"/>
                <w:sz w:val="22"/>
                <w:szCs w:val="22"/>
              </w:rPr>
              <w:t>0.94</w:t>
            </w:r>
          </w:p>
        </w:tc>
      </w:tr>
      <w:tr w:rsidR="00405CC3" w:rsidRPr="00405CC3" w14:paraId="5FD49693" w14:textId="77777777" w:rsidTr="00884E79">
        <w:trPr>
          <w:jc w:val="center"/>
        </w:trPr>
        <w:tc>
          <w:tcPr>
            <w:tcW w:w="1483" w:type="dxa"/>
            <w:shd w:val="clear" w:color="auto" w:fill="BFBFBF" w:themeFill="background1" w:themeFillShade="BF"/>
            <w:vAlign w:val="center"/>
          </w:tcPr>
          <w:p w14:paraId="058290CE" w14:textId="77777777" w:rsidR="00405CC3" w:rsidRPr="00AA1166" w:rsidRDefault="00405CC3" w:rsidP="00405CC3">
            <w:pPr>
              <w:pStyle w:val="NormalWeb"/>
              <w:jc w:val="center"/>
              <w:rPr>
                <w:rStyle w:val="Forte"/>
                <w:rFonts w:eastAsiaTheme="majorEastAsia"/>
              </w:rPr>
            </w:pPr>
            <w:r w:rsidRPr="00AA1166">
              <w:rPr>
                <w:rStyle w:val="Forte"/>
                <w:rFonts w:eastAsiaTheme="majorEastAsia"/>
              </w:rPr>
              <w:t>Population</w:t>
            </w:r>
          </w:p>
        </w:tc>
        <w:tc>
          <w:tcPr>
            <w:tcW w:w="1976" w:type="dxa"/>
            <w:vAlign w:val="center"/>
          </w:tcPr>
          <w:p w14:paraId="7CF9CF47" w14:textId="29C6777C" w:rsidR="00405CC3" w:rsidRPr="00884E79" w:rsidRDefault="00405CC3" w:rsidP="00884E79">
            <w:pPr>
              <w:pStyle w:val="NormalWeb"/>
              <w:jc w:val="center"/>
              <w:rPr>
                <w:color w:val="000000"/>
                <w:sz w:val="22"/>
                <w:szCs w:val="22"/>
              </w:rPr>
            </w:pPr>
            <w:r w:rsidRPr="00884E79">
              <w:rPr>
                <w:color w:val="000000"/>
                <w:sz w:val="22"/>
                <w:szCs w:val="22"/>
              </w:rPr>
              <w:t>Fourier Harmonic Trend (w=19, period=30.00, h=3)</w:t>
            </w:r>
          </w:p>
        </w:tc>
        <w:tc>
          <w:tcPr>
            <w:tcW w:w="1307" w:type="dxa"/>
            <w:vAlign w:val="center"/>
          </w:tcPr>
          <w:p w14:paraId="1691C996" w14:textId="4ABCF71C" w:rsidR="00405CC3" w:rsidRPr="00884E79" w:rsidRDefault="00405CC3" w:rsidP="00884E79">
            <w:pPr>
              <w:pStyle w:val="NormalWeb"/>
              <w:jc w:val="center"/>
              <w:rPr>
                <w:color w:val="000000"/>
                <w:sz w:val="22"/>
                <w:szCs w:val="22"/>
              </w:rPr>
            </w:pPr>
            <w:r w:rsidRPr="00884E79">
              <w:rPr>
                <w:color w:val="000000"/>
                <w:sz w:val="22"/>
                <w:szCs w:val="22"/>
              </w:rPr>
              <w:t>655151.79</w:t>
            </w:r>
          </w:p>
        </w:tc>
        <w:tc>
          <w:tcPr>
            <w:tcW w:w="1327" w:type="dxa"/>
            <w:vAlign w:val="center"/>
          </w:tcPr>
          <w:p w14:paraId="71EF3D75" w14:textId="70276220" w:rsidR="00405CC3" w:rsidRPr="00884E79" w:rsidRDefault="00405CC3" w:rsidP="00884E79">
            <w:pPr>
              <w:pStyle w:val="NormalWeb"/>
              <w:jc w:val="center"/>
              <w:rPr>
                <w:color w:val="000000"/>
                <w:sz w:val="22"/>
                <w:szCs w:val="22"/>
              </w:rPr>
            </w:pPr>
            <w:r w:rsidRPr="00884E79">
              <w:rPr>
                <w:color w:val="000000"/>
                <w:sz w:val="22"/>
                <w:szCs w:val="22"/>
              </w:rPr>
              <w:t>688762.19</w:t>
            </w:r>
          </w:p>
        </w:tc>
        <w:tc>
          <w:tcPr>
            <w:tcW w:w="1191" w:type="dxa"/>
            <w:vAlign w:val="center"/>
          </w:tcPr>
          <w:p w14:paraId="021593AA" w14:textId="0BD011BD" w:rsidR="00405CC3" w:rsidRPr="00884E79" w:rsidRDefault="00405CC3" w:rsidP="00884E79">
            <w:pPr>
              <w:pStyle w:val="NormalWeb"/>
              <w:jc w:val="center"/>
              <w:rPr>
                <w:color w:val="000000"/>
                <w:sz w:val="22"/>
                <w:szCs w:val="22"/>
              </w:rPr>
            </w:pPr>
            <w:r w:rsidRPr="00884E79">
              <w:rPr>
                <w:color w:val="000000"/>
                <w:sz w:val="22"/>
                <w:szCs w:val="22"/>
              </w:rPr>
              <w:t>0.24</w:t>
            </w:r>
          </w:p>
        </w:tc>
        <w:tc>
          <w:tcPr>
            <w:tcW w:w="1184" w:type="dxa"/>
            <w:vAlign w:val="center"/>
          </w:tcPr>
          <w:p w14:paraId="10CE9270" w14:textId="43FB7B74" w:rsidR="00405CC3" w:rsidRPr="00884E79" w:rsidRDefault="00405CC3" w:rsidP="00884E79">
            <w:pPr>
              <w:pStyle w:val="NormalWeb"/>
              <w:jc w:val="center"/>
              <w:rPr>
                <w:color w:val="000000"/>
                <w:sz w:val="22"/>
                <w:szCs w:val="22"/>
              </w:rPr>
            </w:pPr>
            <w:r w:rsidRPr="00884E79">
              <w:rPr>
                <w:color w:val="000000"/>
                <w:sz w:val="22"/>
                <w:szCs w:val="22"/>
              </w:rPr>
              <w:t>0.99</w:t>
            </w:r>
          </w:p>
        </w:tc>
      </w:tr>
      <w:tr w:rsidR="00405CC3" w:rsidRPr="00405CC3" w14:paraId="71B259CC" w14:textId="77777777" w:rsidTr="00884E79">
        <w:trPr>
          <w:jc w:val="center"/>
        </w:trPr>
        <w:tc>
          <w:tcPr>
            <w:tcW w:w="1483" w:type="dxa"/>
            <w:shd w:val="clear" w:color="auto" w:fill="BFBFBF" w:themeFill="background1" w:themeFillShade="BF"/>
            <w:vAlign w:val="center"/>
          </w:tcPr>
          <w:p w14:paraId="79A1659B" w14:textId="77777777" w:rsidR="00405CC3" w:rsidRPr="00AA1166" w:rsidRDefault="00405CC3" w:rsidP="00405CC3">
            <w:pPr>
              <w:pStyle w:val="NormalWeb"/>
              <w:jc w:val="center"/>
              <w:rPr>
                <w:rStyle w:val="Forte"/>
                <w:rFonts w:eastAsiaTheme="majorEastAsia"/>
              </w:rPr>
            </w:pPr>
            <w:r w:rsidRPr="00AA1166">
              <w:rPr>
                <w:rStyle w:val="Forte"/>
                <w:rFonts w:eastAsiaTheme="majorEastAsia"/>
              </w:rPr>
              <w:t>Primary Energy</w:t>
            </w:r>
          </w:p>
        </w:tc>
        <w:tc>
          <w:tcPr>
            <w:tcW w:w="1976" w:type="dxa"/>
            <w:vAlign w:val="center"/>
          </w:tcPr>
          <w:p w14:paraId="3FC3F434" w14:textId="37522C8A" w:rsidR="00405CC3" w:rsidRPr="00884E79" w:rsidRDefault="00405CC3" w:rsidP="00884E79">
            <w:pPr>
              <w:pStyle w:val="NormalWeb"/>
              <w:jc w:val="center"/>
              <w:rPr>
                <w:color w:val="000000"/>
                <w:sz w:val="22"/>
                <w:szCs w:val="22"/>
              </w:rPr>
            </w:pPr>
            <w:r w:rsidRPr="00884E79">
              <w:rPr>
                <w:color w:val="000000"/>
                <w:sz w:val="22"/>
                <w:szCs w:val="22"/>
              </w:rPr>
              <w:t>MLP (</w:t>
            </w:r>
            <w:proofErr w:type="spellStart"/>
            <w:r w:rsidRPr="00884E79">
              <w:rPr>
                <w:color w:val="000000"/>
                <w:sz w:val="22"/>
                <w:szCs w:val="22"/>
              </w:rPr>
              <w:t>tuned+lags</w:t>
            </w:r>
            <w:proofErr w:type="spellEnd"/>
            <w:r w:rsidRPr="00884E79">
              <w:rPr>
                <w:color w:val="000000"/>
                <w:sz w:val="22"/>
                <w:szCs w:val="22"/>
              </w:rPr>
              <w:t>)</w:t>
            </w:r>
          </w:p>
        </w:tc>
        <w:tc>
          <w:tcPr>
            <w:tcW w:w="1307" w:type="dxa"/>
            <w:vAlign w:val="center"/>
          </w:tcPr>
          <w:p w14:paraId="5B7C4355" w14:textId="50AFF9F1" w:rsidR="00405CC3" w:rsidRPr="00884E79" w:rsidRDefault="00405CC3" w:rsidP="00884E79">
            <w:pPr>
              <w:pStyle w:val="NormalWeb"/>
              <w:jc w:val="center"/>
              <w:rPr>
                <w:color w:val="000000"/>
                <w:sz w:val="22"/>
                <w:szCs w:val="22"/>
              </w:rPr>
            </w:pPr>
            <w:r w:rsidRPr="00884E79">
              <w:rPr>
                <w:color w:val="000000"/>
                <w:sz w:val="22"/>
                <w:szCs w:val="22"/>
              </w:rPr>
              <w:t>107.74</w:t>
            </w:r>
          </w:p>
        </w:tc>
        <w:tc>
          <w:tcPr>
            <w:tcW w:w="1327" w:type="dxa"/>
            <w:vAlign w:val="center"/>
          </w:tcPr>
          <w:p w14:paraId="493008EB" w14:textId="4BB1B3F5" w:rsidR="00405CC3" w:rsidRPr="00884E79" w:rsidRDefault="00405CC3" w:rsidP="00884E79">
            <w:pPr>
              <w:pStyle w:val="NormalWeb"/>
              <w:jc w:val="center"/>
              <w:rPr>
                <w:color w:val="000000"/>
                <w:sz w:val="22"/>
                <w:szCs w:val="22"/>
              </w:rPr>
            </w:pPr>
            <w:r w:rsidRPr="00884E79">
              <w:rPr>
                <w:color w:val="000000"/>
                <w:sz w:val="22"/>
                <w:szCs w:val="22"/>
              </w:rPr>
              <w:t>116.79</w:t>
            </w:r>
          </w:p>
        </w:tc>
        <w:tc>
          <w:tcPr>
            <w:tcW w:w="1191" w:type="dxa"/>
            <w:vAlign w:val="center"/>
          </w:tcPr>
          <w:p w14:paraId="52D2EE92" w14:textId="24BB9560" w:rsidR="00405CC3" w:rsidRPr="00884E79" w:rsidRDefault="00405CC3" w:rsidP="00884E79">
            <w:pPr>
              <w:pStyle w:val="NormalWeb"/>
              <w:jc w:val="center"/>
              <w:rPr>
                <w:color w:val="000000"/>
                <w:sz w:val="22"/>
                <w:szCs w:val="22"/>
              </w:rPr>
            </w:pPr>
            <w:r w:rsidRPr="00884E79">
              <w:rPr>
                <w:color w:val="000000"/>
                <w:sz w:val="22"/>
                <w:szCs w:val="22"/>
              </w:rPr>
              <w:t>1.05</w:t>
            </w:r>
          </w:p>
        </w:tc>
        <w:tc>
          <w:tcPr>
            <w:tcW w:w="1184" w:type="dxa"/>
            <w:vAlign w:val="center"/>
          </w:tcPr>
          <w:p w14:paraId="011730A8" w14:textId="3F41273B" w:rsidR="00405CC3" w:rsidRPr="00884E79" w:rsidRDefault="00405CC3" w:rsidP="00884E79">
            <w:pPr>
              <w:pStyle w:val="NormalWeb"/>
              <w:jc w:val="center"/>
              <w:rPr>
                <w:color w:val="000000"/>
                <w:sz w:val="22"/>
                <w:szCs w:val="22"/>
              </w:rPr>
            </w:pPr>
            <w:r w:rsidRPr="00884E79">
              <w:rPr>
                <w:color w:val="000000"/>
                <w:sz w:val="22"/>
                <w:szCs w:val="22"/>
              </w:rPr>
              <w:t>0.96</w:t>
            </w:r>
          </w:p>
        </w:tc>
      </w:tr>
      <w:tr w:rsidR="008E53AF" w:rsidRPr="00405CC3" w14:paraId="455F12ED" w14:textId="77777777" w:rsidTr="00884E79">
        <w:trPr>
          <w:jc w:val="center"/>
        </w:trPr>
        <w:tc>
          <w:tcPr>
            <w:tcW w:w="8468" w:type="dxa"/>
            <w:gridSpan w:val="6"/>
            <w:shd w:val="clear" w:color="auto" w:fill="BFBFBF" w:themeFill="background1" w:themeFillShade="BF"/>
            <w:vAlign w:val="center"/>
          </w:tcPr>
          <w:p w14:paraId="622BCCDD" w14:textId="77777777" w:rsidR="008E53AF" w:rsidRPr="00884E79" w:rsidRDefault="008E53AF" w:rsidP="00884E79">
            <w:pPr>
              <w:pStyle w:val="NormalWeb"/>
              <w:jc w:val="center"/>
              <w:rPr>
                <w:b/>
                <w:bCs/>
                <w:color w:val="000000"/>
                <w:sz w:val="22"/>
                <w:szCs w:val="22"/>
              </w:rPr>
            </w:pPr>
            <w:r w:rsidRPr="00884E79">
              <w:rPr>
                <w:b/>
                <w:bCs/>
                <w:color w:val="000000"/>
                <w:sz w:val="22"/>
                <w:szCs w:val="22"/>
              </w:rPr>
              <w:t>North America</w:t>
            </w:r>
          </w:p>
        </w:tc>
      </w:tr>
      <w:tr w:rsidR="00405CC3" w:rsidRPr="00405CC3" w14:paraId="6798BCA1" w14:textId="77777777" w:rsidTr="00884E79">
        <w:trPr>
          <w:jc w:val="center"/>
        </w:trPr>
        <w:tc>
          <w:tcPr>
            <w:tcW w:w="1483" w:type="dxa"/>
            <w:shd w:val="clear" w:color="auto" w:fill="BFBFBF" w:themeFill="background1" w:themeFillShade="BF"/>
            <w:vAlign w:val="center"/>
          </w:tcPr>
          <w:p w14:paraId="6B65E35D" w14:textId="77777777" w:rsidR="00405CC3" w:rsidRPr="00AA1166" w:rsidRDefault="00405CC3" w:rsidP="00405CC3">
            <w:pPr>
              <w:pStyle w:val="NormalWeb"/>
              <w:jc w:val="center"/>
              <w:rPr>
                <w:rStyle w:val="Forte"/>
                <w:rFonts w:eastAsiaTheme="majorEastAsia"/>
              </w:rPr>
            </w:pPr>
            <w:r w:rsidRPr="00AA1166">
              <w:rPr>
                <w:rStyle w:val="Forte"/>
                <w:rFonts w:eastAsiaTheme="majorEastAsia"/>
              </w:rPr>
              <w:t>GDP</w:t>
            </w:r>
          </w:p>
        </w:tc>
        <w:tc>
          <w:tcPr>
            <w:tcW w:w="1976" w:type="dxa"/>
            <w:vAlign w:val="center"/>
          </w:tcPr>
          <w:p w14:paraId="3ED05BC0" w14:textId="6954DCE8" w:rsidR="00405CC3" w:rsidRPr="00884E79" w:rsidRDefault="00405CC3" w:rsidP="00884E79">
            <w:pPr>
              <w:pStyle w:val="NormalWeb"/>
              <w:jc w:val="center"/>
              <w:rPr>
                <w:color w:val="000000"/>
                <w:sz w:val="22"/>
                <w:szCs w:val="22"/>
              </w:rPr>
            </w:pPr>
            <w:r w:rsidRPr="00884E79">
              <w:rPr>
                <w:color w:val="000000"/>
                <w:sz w:val="22"/>
                <w:szCs w:val="22"/>
              </w:rPr>
              <w:t>SSA recurrent (L=8, r=7)</w:t>
            </w:r>
          </w:p>
        </w:tc>
        <w:tc>
          <w:tcPr>
            <w:tcW w:w="1307" w:type="dxa"/>
            <w:vAlign w:val="center"/>
          </w:tcPr>
          <w:p w14:paraId="5A5C9D0E" w14:textId="59DC527F" w:rsidR="00405CC3" w:rsidRPr="00884E79" w:rsidRDefault="00405CC3" w:rsidP="00884E79">
            <w:pPr>
              <w:pStyle w:val="NormalWeb"/>
              <w:jc w:val="center"/>
              <w:rPr>
                <w:color w:val="000000"/>
                <w:sz w:val="22"/>
                <w:szCs w:val="22"/>
              </w:rPr>
            </w:pPr>
            <w:r w:rsidRPr="00884E79">
              <w:rPr>
                <w:color w:val="000000"/>
                <w:sz w:val="22"/>
                <w:szCs w:val="22"/>
              </w:rPr>
              <w:t>3.91E+11</w:t>
            </w:r>
          </w:p>
        </w:tc>
        <w:tc>
          <w:tcPr>
            <w:tcW w:w="1327" w:type="dxa"/>
            <w:vAlign w:val="center"/>
          </w:tcPr>
          <w:p w14:paraId="2E0206CA" w14:textId="14C4D23B" w:rsidR="00405CC3" w:rsidRPr="00884E79" w:rsidRDefault="00405CC3" w:rsidP="00884E79">
            <w:pPr>
              <w:pStyle w:val="NormalWeb"/>
              <w:jc w:val="center"/>
              <w:rPr>
                <w:color w:val="000000"/>
                <w:sz w:val="22"/>
                <w:szCs w:val="22"/>
              </w:rPr>
            </w:pPr>
            <w:r w:rsidRPr="00884E79">
              <w:rPr>
                <w:color w:val="000000"/>
                <w:sz w:val="22"/>
                <w:szCs w:val="22"/>
              </w:rPr>
              <w:t>5.9E+11</w:t>
            </w:r>
          </w:p>
        </w:tc>
        <w:tc>
          <w:tcPr>
            <w:tcW w:w="1191" w:type="dxa"/>
            <w:vAlign w:val="center"/>
          </w:tcPr>
          <w:p w14:paraId="1ECB5205" w14:textId="0F4CCD1E" w:rsidR="00405CC3" w:rsidRPr="00884E79" w:rsidRDefault="00405CC3" w:rsidP="00884E79">
            <w:pPr>
              <w:pStyle w:val="NormalWeb"/>
              <w:jc w:val="center"/>
              <w:rPr>
                <w:color w:val="000000"/>
                <w:sz w:val="22"/>
                <w:szCs w:val="22"/>
              </w:rPr>
            </w:pPr>
            <w:r w:rsidRPr="00884E79">
              <w:rPr>
                <w:color w:val="000000"/>
                <w:sz w:val="22"/>
                <w:szCs w:val="22"/>
              </w:rPr>
              <w:t>1.45</w:t>
            </w:r>
          </w:p>
        </w:tc>
        <w:tc>
          <w:tcPr>
            <w:tcW w:w="1184" w:type="dxa"/>
            <w:vAlign w:val="center"/>
          </w:tcPr>
          <w:p w14:paraId="79164D19" w14:textId="587AB5EA" w:rsidR="00405CC3" w:rsidRPr="00884E79" w:rsidRDefault="00405CC3" w:rsidP="00884E79">
            <w:pPr>
              <w:pStyle w:val="NormalWeb"/>
              <w:jc w:val="center"/>
              <w:rPr>
                <w:color w:val="000000"/>
                <w:sz w:val="22"/>
                <w:szCs w:val="22"/>
              </w:rPr>
            </w:pPr>
            <w:r w:rsidRPr="00884E79">
              <w:rPr>
                <w:color w:val="000000"/>
                <w:sz w:val="22"/>
                <w:szCs w:val="22"/>
              </w:rPr>
              <w:t>0.95</w:t>
            </w:r>
          </w:p>
        </w:tc>
      </w:tr>
      <w:tr w:rsidR="00405CC3" w:rsidRPr="00405CC3" w14:paraId="4C77C017" w14:textId="77777777" w:rsidTr="00884E79">
        <w:trPr>
          <w:jc w:val="center"/>
        </w:trPr>
        <w:tc>
          <w:tcPr>
            <w:tcW w:w="1483" w:type="dxa"/>
            <w:shd w:val="clear" w:color="auto" w:fill="BFBFBF" w:themeFill="background1" w:themeFillShade="BF"/>
            <w:vAlign w:val="center"/>
          </w:tcPr>
          <w:p w14:paraId="698952C3" w14:textId="77777777" w:rsidR="00405CC3" w:rsidRPr="00AA1166" w:rsidRDefault="00405CC3" w:rsidP="00405CC3">
            <w:pPr>
              <w:pStyle w:val="NormalWeb"/>
              <w:jc w:val="center"/>
              <w:rPr>
                <w:rStyle w:val="Forte"/>
                <w:rFonts w:eastAsiaTheme="majorEastAsia"/>
              </w:rPr>
            </w:pPr>
            <w:r w:rsidRPr="00AA1166">
              <w:rPr>
                <w:rStyle w:val="Forte"/>
                <w:rFonts w:eastAsiaTheme="majorEastAsia"/>
              </w:rPr>
              <w:lastRenderedPageBreak/>
              <w:t>MtCO</w:t>
            </w:r>
            <w:r w:rsidRPr="00AA1166">
              <w:rPr>
                <w:rStyle w:val="Forte"/>
                <w:rFonts w:eastAsiaTheme="majorEastAsia"/>
                <w:vertAlign w:val="subscript"/>
              </w:rPr>
              <w:t>2</w:t>
            </w:r>
          </w:p>
        </w:tc>
        <w:tc>
          <w:tcPr>
            <w:tcW w:w="1976" w:type="dxa"/>
            <w:vAlign w:val="center"/>
          </w:tcPr>
          <w:p w14:paraId="543900B8" w14:textId="10C974C8" w:rsidR="00405CC3" w:rsidRPr="00884E79" w:rsidRDefault="00405CC3" w:rsidP="00884E79">
            <w:pPr>
              <w:pStyle w:val="NormalWeb"/>
              <w:jc w:val="center"/>
              <w:rPr>
                <w:color w:val="000000"/>
                <w:sz w:val="22"/>
                <w:szCs w:val="22"/>
              </w:rPr>
            </w:pPr>
            <w:r w:rsidRPr="00884E79">
              <w:rPr>
                <w:color w:val="000000"/>
                <w:sz w:val="22"/>
                <w:szCs w:val="22"/>
              </w:rPr>
              <w:t>MLP (</w:t>
            </w:r>
            <w:proofErr w:type="spellStart"/>
            <w:r w:rsidRPr="00884E79">
              <w:rPr>
                <w:color w:val="000000"/>
                <w:sz w:val="22"/>
                <w:szCs w:val="22"/>
              </w:rPr>
              <w:t>tuned+lags</w:t>
            </w:r>
            <w:proofErr w:type="spellEnd"/>
            <w:r w:rsidRPr="00884E79">
              <w:rPr>
                <w:color w:val="000000"/>
                <w:sz w:val="22"/>
                <w:szCs w:val="22"/>
              </w:rPr>
              <w:t>)</w:t>
            </w:r>
          </w:p>
        </w:tc>
        <w:tc>
          <w:tcPr>
            <w:tcW w:w="1307" w:type="dxa"/>
            <w:vAlign w:val="center"/>
          </w:tcPr>
          <w:p w14:paraId="29DD72AE" w14:textId="6F87C685" w:rsidR="00405CC3" w:rsidRPr="00884E79" w:rsidRDefault="00405CC3" w:rsidP="00884E79">
            <w:pPr>
              <w:pStyle w:val="NormalWeb"/>
              <w:jc w:val="center"/>
              <w:rPr>
                <w:color w:val="000000"/>
                <w:sz w:val="22"/>
                <w:szCs w:val="22"/>
              </w:rPr>
            </w:pPr>
            <w:r w:rsidRPr="00884E79">
              <w:rPr>
                <w:color w:val="000000"/>
                <w:sz w:val="22"/>
                <w:szCs w:val="22"/>
              </w:rPr>
              <w:t>46.83</w:t>
            </w:r>
          </w:p>
        </w:tc>
        <w:tc>
          <w:tcPr>
            <w:tcW w:w="1327" w:type="dxa"/>
            <w:vAlign w:val="center"/>
          </w:tcPr>
          <w:p w14:paraId="2F853CE7" w14:textId="6308627E" w:rsidR="00405CC3" w:rsidRPr="00884E79" w:rsidRDefault="00405CC3" w:rsidP="00884E79">
            <w:pPr>
              <w:pStyle w:val="NormalWeb"/>
              <w:jc w:val="center"/>
              <w:rPr>
                <w:color w:val="000000"/>
                <w:sz w:val="22"/>
                <w:szCs w:val="22"/>
              </w:rPr>
            </w:pPr>
            <w:r w:rsidRPr="00884E79">
              <w:rPr>
                <w:color w:val="000000"/>
                <w:sz w:val="22"/>
                <w:szCs w:val="22"/>
              </w:rPr>
              <w:t>56.49</w:t>
            </w:r>
          </w:p>
        </w:tc>
        <w:tc>
          <w:tcPr>
            <w:tcW w:w="1191" w:type="dxa"/>
            <w:vAlign w:val="center"/>
          </w:tcPr>
          <w:p w14:paraId="257E2C88" w14:textId="297D3BC1" w:rsidR="00405CC3" w:rsidRPr="00884E79" w:rsidRDefault="00405CC3" w:rsidP="00884E79">
            <w:pPr>
              <w:pStyle w:val="NormalWeb"/>
              <w:jc w:val="center"/>
              <w:rPr>
                <w:color w:val="000000"/>
                <w:sz w:val="22"/>
                <w:szCs w:val="22"/>
              </w:rPr>
            </w:pPr>
            <w:r w:rsidRPr="00884E79">
              <w:rPr>
                <w:color w:val="000000"/>
                <w:sz w:val="22"/>
                <w:szCs w:val="22"/>
              </w:rPr>
              <w:t>0.78</w:t>
            </w:r>
          </w:p>
        </w:tc>
        <w:tc>
          <w:tcPr>
            <w:tcW w:w="1184" w:type="dxa"/>
            <w:vAlign w:val="center"/>
          </w:tcPr>
          <w:p w14:paraId="747F233D" w14:textId="375DE68F" w:rsidR="00405CC3" w:rsidRPr="00884E79" w:rsidRDefault="00405CC3" w:rsidP="00884E79">
            <w:pPr>
              <w:pStyle w:val="NormalWeb"/>
              <w:jc w:val="center"/>
              <w:rPr>
                <w:color w:val="000000"/>
                <w:sz w:val="22"/>
                <w:szCs w:val="22"/>
              </w:rPr>
            </w:pPr>
            <w:r w:rsidRPr="00884E79">
              <w:rPr>
                <w:color w:val="000000"/>
                <w:sz w:val="22"/>
                <w:szCs w:val="22"/>
              </w:rPr>
              <w:t>0.92</w:t>
            </w:r>
          </w:p>
        </w:tc>
      </w:tr>
      <w:tr w:rsidR="00405CC3" w:rsidRPr="00405CC3" w14:paraId="70C1BF54" w14:textId="77777777" w:rsidTr="00884E79">
        <w:trPr>
          <w:jc w:val="center"/>
        </w:trPr>
        <w:tc>
          <w:tcPr>
            <w:tcW w:w="1483" w:type="dxa"/>
            <w:shd w:val="clear" w:color="auto" w:fill="BFBFBF" w:themeFill="background1" w:themeFillShade="BF"/>
            <w:vAlign w:val="center"/>
          </w:tcPr>
          <w:p w14:paraId="2910FF9C" w14:textId="77777777" w:rsidR="00405CC3" w:rsidRPr="00AA1166" w:rsidRDefault="00405CC3" w:rsidP="00405CC3">
            <w:pPr>
              <w:pStyle w:val="NormalWeb"/>
              <w:jc w:val="center"/>
              <w:rPr>
                <w:rStyle w:val="Forte"/>
                <w:rFonts w:eastAsiaTheme="majorEastAsia"/>
              </w:rPr>
            </w:pPr>
            <w:r w:rsidRPr="00AA1166">
              <w:rPr>
                <w:rStyle w:val="Forte"/>
                <w:rFonts w:eastAsiaTheme="majorEastAsia"/>
              </w:rPr>
              <w:t>Population</w:t>
            </w:r>
          </w:p>
        </w:tc>
        <w:tc>
          <w:tcPr>
            <w:tcW w:w="1976" w:type="dxa"/>
            <w:vAlign w:val="center"/>
          </w:tcPr>
          <w:p w14:paraId="0C2AC191" w14:textId="461820EF" w:rsidR="00405CC3" w:rsidRPr="00884E79" w:rsidRDefault="00405CC3" w:rsidP="00884E79">
            <w:pPr>
              <w:pStyle w:val="NormalWeb"/>
              <w:jc w:val="center"/>
              <w:rPr>
                <w:color w:val="000000"/>
                <w:sz w:val="22"/>
                <w:szCs w:val="22"/>
              </w:rPr>
            </w:pPr>
            <w:r w:rsidRPr="00884E79">
              <w:rPr>
                <w:color w:val="000000"/>
                <w:sz w:val="22"/>
                <w:szCs w:val="22"/>
              </w:rPr>
              <w:t>Fourier Harmonic Trend (w=13, period=18.50, h=3)</w:t>
            </w:r>
          </w:p>
        </w:tc>
        <w:tc>
          <w:tcPr>
            <w:tcW w:w="1307" w:type="dxa"/>
            <w:vAlign w:val="center"/>
          </w:tcPr>
          <w:p w14:paraId="5F508C80" w14:textId="3CA10B18" w:rsidR="00405CC3" w:rsidRPr="00884E79" w:rsidRDefault="00405CC3" w:rsidP="00884E79">
            <w:pPr>
              <w:pStyle w:val="NormalWeb"/>
              <w:jc w:val="center"/>
              <w:rPr>
                <w:color w:val="000000"/>
                <w:sz w:val="22"/>
                <w:szCs w:val="22"/>
              </w:rPr>
            </w:pPr>
            <w:r w:rsidRPr="00884E79">
              <w:rPr>
                <w:color w:val="000000"/>
                <w:sz w:val="22"/>
                <w:szCs w:val="22"/>
              </w:rPr>
              <w:t>735811.08</w:t>
            </w:r>
          </w:p>
        </w:tc>
        <w:tc>
          <w:tcPr>
            <w:tcW w:w="1327" w:type="dxa"/>
            <w:vAlign w:val="center"/>
          </w:tcPr>
          <w:p w14:paraId="302AE683" w14:textId="14BAF695" w:rsidR="00405CC3" w:rsidRPr="00884E79" w:rsidRDefault="00405CC3" w:rsidP="00884E79">
            <w:pPr>
              <w:pStyle w:val="NormalWeb"/>
              <w:jc w:val="center"/>
              <w:rPr>
                <w:color w:val="000000"/>
                <w:sz w:val="22"/>
                <w:szCs w:val="22"/>
              </w:rPr>
            </w:pPr>
            <w:r w:rsidRPr="00884E79">
              <w:rPr>
                <w:color w:val="000000"/>
                <w:sz w:val="22"/>
                <w:szCs w:val="22"/>
              </w:rPr>
              <w:t>825958.18</w:t>
            </w:r>
          </w:p>
        </w:tc>
        <w:tc>
          <w:tcPr>
            <w:tcW w:w="1191" w:type="dxa"/>
            <w:vAlign w:val="center"/>
          </w:tcPr>
          <w:p w14:paraId="78DA0B86" w14:textId="350639C9" w:rsidR="00405CC3" w:rsidRPr="00884E79" w:rsidRDefault="00405CC3" w:rsidP="00884E79">
            <w:pPr>
              <w:pStyle w:val="NormalWeb"/>
              <w:jc w:val="center"/>
              <w:rPr>
                <w:color w:val="000000"/>
                <w:sz w:val="22"/>
                <w:szCs w:val="22"/>
              </w:rPr>
            </w:pPr>
            <w:r w:rsidRPr="00884E79">
              <w:rPr>
                <w:color w:val="000000"/>
                <w:sz w:val="22"/>
                <w:szCs w:val="22"/>
              </w:rPr>
              <w:t>0.15</w:t>
            </w:r>
          </w:p>
        </w:tc>
        <w:tc>
          <w:tcPr>
            <w:tcW w:w="1184" w:type="dxa"/>
            <w:vAlign w:val="center"/>
          </w:tcPr>
          <w:p w14:paraId="5FF90F03" w14:textId="72AAB84F" w:rsidR="00405CC3" w:rsidRPr="00884E79" w:rsidRDefault="00405CC3" w:rsidP="00884E79">
            <w:pPr>
              <w:pStyle w:val="NormalWeb"/>
              <w:jc w:val="center"/>
              <w:rPr>
                <w:color w:val="000000"/>
                <w:sz w:val="22"/>
                <w:szCs w:val="22"/>
              </w:rPr>
            </w:pPr>
            <w:r w:rsidRPr="00884E79">
              <w:rPr>
                <w:color w:val="000000"/>
                <w:sz w:val="22"/>
                <w:szCs w:val="22"/>
              </w:rPr>
              <w:t>0.97</w:t>
            </w:r>
          </w:p>
        </w:tc>
      </w:tr>
      <w:tr w:rsidR="00405CC3" w:rsidRPr="00405CC3" w14:paraId="315E7C5C" w14:textId="77777777" w:rsidTr="00884E79">
        <w:trPr>
          <w:jc w:val="center"/>
        </w:trPr>
        <w:tc>
          <w:tcPr>
            <w:tcW w:w="1483" w:type="dxa"/>
            <w:shd w:val="clear" w:color="auto" w:fill="BFBFBF" w:themeFill="background1" w:themeFillShade="BF"/>
            <w:vAlign w:val="center"/>
          </w:tcPr>
          <w:p w14:paraId="53D5E02B" w14:textId="77777777" w:rsidR="00405CC3" w:rsidRPr="00AA1166" w:rsidRDefault="00405CC3" w:rsidP="00405CC3">
            <w:pPr>
              <w:pStyle w:val="NormalWeb"/>
              <w:jc w:val="center"/>
              <w:rPr>
                <w:rStyle w:val="Forte"/>
                <w:rFonts w:eastAsiaTheme="majorEastAsia"/>
              </w:rPr>
            </w:pPr>
            <w:r w:rsidRPr="00AA1166">
              <w:rPr>
                <w:rStyle w:val="Forte"/>
                <w:rFonts w:eastAsiaTheme="majorEastAsia"/>
              </w:rPr>
              <w:t>Primary Energy</w:t>
            </w:r>
          </w:p>
        </w:tc>
        <w:tc>
          <w:tcPr>
            <w:tcW w:w="1976" w:type="dxa"/>
            <w:vAlign w:val="center"/>
          </w:tcPr>
          <w:p w14:paraId="4F05A5C4" w14:textId="6E7BA399" w:rsidR="00405CC3" w:rsidRPr="00884E79" w:rsidRDefault="00405CC3" w:rsidP="00884E79">
            <w:pPr>
              <w:pStyle w:val="NormalWeb"/>
              <w:jc w:val="center"/>
              <w:rPr>
                <w:color w:val="000000"/>
                <w:sz w:val="22"/>
                <w:szCs w:val="22"/>
              </w:rPr>
            </w:pPr>
            <w:r w:rsidRPr="00884E79">
              <w:rPr>
                <w:color w:val="000000"/>
                <w:sz w:val="22"/>
                <w:szCs w:val="22"/>
              </w:rPr>
              <w:t>MLP (</w:t>
            </w:r>
            <w:proofErr w:type="spellStart"/>
            <w:r w:rsidRPr="00884E79">
              <w:rPr>
                <w:color w:val="000000"/>
                <w:sz w:val="22"/>
                <w:szCs w:val="22"/>
              </w:rPr>
              <w:t>tuned+lags</w:t>
            </w:r>
            <w:proofErr w:type="spellEnd"/>
            <w:r w:rsidRPr="00884E79">
              <w:rPr>
                <w:color w:val="000000"/>
                <w:sz w:val="22"/>
                <w:szCs w:val="22"/>
              </w:rPr>
              <w:t>)</w:t>
            </w:r>
          </w:p>
        </w:tc>
        <w:tc>
          <w:tcPr>
            <w:tcW w:w="1307" w:type="dxa"/>
            <w:vAlign w:val="center"/>
          </w:tcPr>
          <w:p w14:paraId="26B5295F" w14:textId="03CF0BC9" w:rsidR="00405CC3" w:rsidRPr="00884E79" w:rsidRDefault="00405CC3" w:rsidP="00884E79">
            <w:pPr>
              <w:pStyle w:val="NormalWeb"/>
              <w:jc w:val="center"/>
              <w:rPr>
                <w:color w:val="000000"/>
                <w:sz w:val="22"/>
                <w:szCs w:val="22"/>
              </w:rPr>
            </w:pPr>
            <w:r w:rsidRPr="00884E79">
              <w:rPr>
                <w:color w:val="000000"/>
                <w:sz w:val="22"/>
                <w:szCs w:val="22"/>
              </w:rPr>
              <w:t>131.33</w:t>
            </w:r>
          </w:p>
        </w:tc>
        <w:tc>
          <w:tcPr>
            <w:tcW w:w="1327" w:type="dxa"/>
            <w:vAlign w:val="center"/>
          </w:tcPr>
          <w:p w14:paraId="0F00DAD6" w14:textId="60D0FA98" w:rsidR="00405CC3" w:rsidRPr="00884E79" w:rsidRDefault="00405CC3" w:rsidP="00884E79">
            <w:pPr>
              <w:pStyle w:val="NormalWeb"/>
              <w:jc w:val="center"/>
              <w:rPr>
                <w:color w:val="000000"/>
                <w:sz w:val="22"/>
                <w:szCs w:val="22"/>
              </w:rPr>
            </w:pPr>
            <w:r w:rsidRPr="00884E79">
              <w:rPr>
                <w:color w:val="000000"/>
                <w:sz w:val="22"/>
                <w:szCs w:val="22"/>
              </w:rPr>
              <w:t>169.68</w:t>
            </w:r>
          </w:p>
        </w:tc>
        <w:tc>
          <w:tcPr>
            <w:tcW w:w="1191" w:type="dxa"/>
            <w:vAlign w:val="center"/>
          </w:tcPr>
          <w:p w14:paraId="2ED7F57F" w14:textId="1A1633AB" w:rsidR="00405CC3" w:rsidRPr="00884E79" w:rsidRDefault="00405CC3" w:rsidP="00884E79">
            <w:pPr>
              <w:pStyle w:val="NormalWeb"/>
              <w:jc w:val="center"/>
              <w:rPr>
                <w:color w:val="000000"/>
                <w:sz w:val="22"/>
                <w:szCs w:val="22"/>
              </w:rPr>
            </w:pPr>
            <w:r w:rsidRPr="00884E79">
              <w:rPr>
                <w:color w:val="000000"/>
                <w:sz w:val="22"/>
                <w:szCs w:val="22"/>
              </w:rPr>
              <w:t>0.41</w:t>
            </w:r>
          </w:p>
        </w:tc>
        <w:tc>
          <w:tcPr>
            <w:tcW w:w="1184" w:type="dxa"/>
            <w:vAlign w:val="center"/>
          </w:tcPr>
          <w:p w14:paraId="2DF1D3FE" w14:textId="7E069836" w:rsidR="00405CC3" w:rsidRPr="00884E79" w:rsidRDefault="00405CC3" w:rsidP="00884E79">
            <w:pPr>
              <w:pStyle w:val="NormalWeb"/>
              <w:jc w:val="center"/>
              <w:rPr>
                <w:color w:val="000000"/>
                <w:sz w:val="22"/>
                <w:szCs w:val="22"/>
              </w:rPr>
            </w:pPr>
            <w:r w:rsidRPr="00884E79">
              <w:rPr>
                <w:color w:val="000000"/>
                <w:sz w:val="22"/>
                <w:szCs w:val="22"/>
              </w:rPr>
              <w:t>0.83</w:t>
            </w:r>
          </w:p>
        </w:tc>
      </w:tr>
      <w:tr w:rsidR="00FC7157" w:rsidRPr="00405CC3" w14:paraId="2AA19A93" w14:textId="77777777" w:rsidTr="00884E79">
        <w:trPr>
          <w:jc w:val="center"/>
        </w:trPr>
        <w:tc>
          <w:tcPr>
            <w:tcW w:w="8468" w:type="dxa"/>
            <w:gridSpan w:val="6"/>
            <w:shd w:val="clear" w:color="auto" w:fill="BFBFBF" w:themeFill="background1" w:themeFillShade="BF"/>
            <w:vAlign w:val="center"/>
          </w:tcPr>
          <w:p w14:paraId="695CDD45" w14:textId="2BB6B283" w:rsidR="00FC7157" w:rsidRPr="00884E79" w:rsidRDefault="00FC7157" w:rsidP="00884E79">
            <w:pPr>
              <w:pStyle w:val="NormalWeb"/>
              <w:jc w:val="center"/>
              <w:rPr>
                <w:b/>
                <w:bCs/>
                <w:color w:val="000000"/>
                <w:sz w:val="22"/>
                <w:szCs w:val="22"/>
              </w:rPr>
            </w:pPr>
            <w:r w:rsidRPr="00884E79">
              <w:rPr>
                <w:b/>
                <w:bCs/>
                <w:color w:val="000000"/>
                <w:sz w:val="22"/>
                <w:szCs w:val="22"/>
              </w:rPr>
              <w:t>Oceania</w:t>
            </w:r>
          </w:p>
        </w:tc>
      </w:tr>
      <w:tr w:rsidR="00405CC3" w:rsidRPr="00405CC3" w14:paraId="4B26DF9C" w14:textId="77777777" w:rsidTr="00884E79">
        <w:trPr>
          <w:jc w:val="center"/>
        </w:trPr>
        <w:tc>
          <w:tcPr>
            <w:tcW w:w="1483" w:type="dxa"/>
            <w:shd w:val="clear" w:color="auto" w:fill="BFBFBF" w:themeFill="background1" w:themeFillShade="BF"/>
            <w:vAlign w:val="center"/>
          </w:tcPr>
          <w:p w14:paraId="208047FD" w14:textId="0A36106D" w:rsidR="00405CC3" w:rsidRPr="00AA1166" w:rsidRDefault="00405CC3" w:rsidP="00405CC3">
            <w:pPr>
              <w:pStyle w:val="NormalWeb"/>
              <w:jc w:val="center"/>
              <w:rPr>
                <w:rStyle w:val="Forte"/>
                <w:rFonts w:eastAsiaTheme="majorEastAsia"/>
              </w:rPr>
            </w:pPr>
            <w:r w:rsidRPr="00AA1166">
              <w:rPr>
                <w:rStyle w:val="Forte"/>
                <w:rFonts w:eastAsiaTheme="majorEastAsia"/>
              </w:rPr>
              <w:t>GDP</w:t>
            </w:r>
          </w:p>
        </w:tc>
        <w:tc>
          <w:tcPr>
            <w:tcW w:w="1976" w:type="dxa"/>
            <w:vAlign w:val="center"/>
          </w:tcPr>
          <w:p w14:paraId="74566F0D" w14:textId="145CD0E0" w:rsidR="00405CC3" w:rsidRPr="00884E79" w:rsidRDefault="00405CC3" w:rsidP="00884E79">
            <w:pPr>
              <w:pStyle w:val="NormalWeb"/>
              <w:jc w:val="center"/>
              <w:rPr>
                <w:color w:val="000000"/>
                <w:sz w:val="22"/>
                <w:szCs w:val="22"/>
              </w:rPr>
            </w:pPr>
            <w:r w:rsidRPr="00884E79">
              <w:rPr>
                <w:color w:val="000000"/>
                <w:sz w:val="22"/>
                <w:szCs w:val="22"/>
              </w:rPr>
              <w:t>Fourier Harmonic Trend (w=27, period=29.00, h=3)</w:t>
            </w:r>
          </w:p>
        </w:tc>
        <w:tc>
          <w:tcPr>
            <w:tcW w:w="1307" w:type="dxa"/>
            <w:vAlign w:val="center"/>
          </w:tcPr>
          <w:p w14:paraId="32EF4421" w14:textId="77F2D99E" w:rsidR="00405CC3" w:rsidRPr="00884E79" w:rsidRDefault="00405CC3" w:rsidP="00884E79">
            <w:pPr>
              <w:pStyle w:val="NormalWeb"/>
              <w:jc w:val="center"/>
              <w:rPr>
                <w:color w:val="000000"/>
                <w:sz w:val="22"/>
                <w:szCs w:val="22"/>
              </w:rPr>
            </w:pPr>
            <w:r w:rsidRPr="00884E79">
              <w:rPr>
                <w:color w:val="000000"/>
                <w:sz w:val="22"/>
                <w:szCs w:val="22"/>
              </w:rPr>
              <w:t>1.06E+10</w:t>
            </w:r>
          </w:p>
        </w:tc>
        <w:tc>
          <w:tcPr>
            <w:tcW w:w="1327" w:type="dxa"/>
            <w:vAlign w:val="center"/>
          </w:tcPr>
          <w:p w14:paraId="201569F3" w14:textId="47EF20BA" w:rsidR="00405CC3" w:rsidRPr="00884E79" w:rsidRDefault="00405CC3" w:rsidP="00884E79">
            <w:pPr>
              <w:pStyle w:val="NormalWeb"/>
              <w:jc w:val="center"/>
              <w:rPr>
                <w:color w:val="000000"/>
                <w:sz w:val="22"/>
                <w:szCs w:val="22"/>
              </w:rPr>
            </w:pPr>
            <w:r w:rsidRPr="00884E79">
              <w:rPr>
                <w:color w:val="000000"/>
                <w:sz w:val="22"/>
                <w:szCs w:val="22"/>
              </w:rPr>
              <w:t>1.29E+10</w:t>
            </w:r>
          </w:p>
        </w:tc>
        <w:tc>
          <w:tcPr>
            <w:tcW w:w="1191" w:type="dxa"/>
            <w:vAlign w:val="center"/>
          </w:tcPr>
          <w:p w14:paraId="708E5F73" w14:textId="318F1113" w:rsidR="00405CC3" w:rsidRPr="00884E79" w:rsidRDefault="00405CC3" w:rsidP="00884E79">
            <w:pPr>
              <w:pStyle w:val="NormalWeb"/>
              <w:jc w:val="center"/>
              <w:rPr>
                <w:color w:val="000000"/>
                <w:sz w:val="22"/>
                <w:szCs w:val="22"/>
              </w:rPr>
            </w:pPr>
            <w:r w:rsidRPr="00884E79">
              <w:rPr>
                <w:color w:val="000000"/>
                <w:sz w:val="22"/>
                <w:szCs w:val="22"/>
              </w:rPr>
              <w:t>0.55</w:t>
            </w:r>
          </w:p>
        </w:tc>
        <w:tc>
          <w:tcPr>
            <w:tcW w:w="1184" w:type="dxa"/>
            <w:vAlign w:val="center"/>
          </w:tcPr>
          <w:p w14:paraId="20F0A641" w14:textId="74AF712E" w:rsidR="00405CC3" w:rsidRPr="00884E79" w:rsidRDefault="00405CC3" w:rsidP="00884E79">
            <w:pPr>
              <w:pStyle w:val="NormalWeb"/>
              <w:jc w:val="center"/>
              <w:rPr>
                <w:color w:val="000000"/>
                <w:sz w:val="22"/>
                <w:szCs w:val="22"/>
              </w:rPr>
            </w:pPr>
            <w:r w:rsidRPr="00884E79">
              <w:rPr>
                <w:color w:val="000000"/>
                <w:sz w:val="22"/>
                <w:szCs w:val="22"/>
              </w:rPr>
              <w:t>0.99</w:t>
            </w:r>
          </w:p>
        </w:tc>
      </w:tr>
      <w:tr w:rsidR="00405CC3" w:rsidRPr="00405CC3" w14:paraId="6F188C1D" w14:textId="77777777" w:rsidTr="00884E79">
        <w:trPr>
          <w:jc w:val="center"/>
        </w:trPr>
        <w:tc>
          <w:tcPr>
            <w:tcW w:w="1483" w:type="dxa"/>
            <w:shd w:val="clear" w:color="auto" w:fill="BFBFBF" w:themeFill="background1" w:themeFillShade="BF"/>
            <w:vAlign w:val="center"/>
          </w:tcPr>
          <w:p w14:paraId="7AC1BC52" w14:textId="5720E43D" w:rsidR="00405CC3" w:rsidRPr="00AA1166" w:rsidRDefault="00405CC3" w:rsidP="00405CC3">
            <w:pPr>
              <w:pStyle w:val="NormalWeb"/>
              <w:jc w:val="center"/>
              <w:rPr>
                <w:rStyle w:val="Forte"/>
                <w:rFonts w:eastAsiaTheme="majorEastAsia"/>
              </w:rPr>
            </w:pPr>
            <w:r w:rsidRPr="00AA1166">
              <w:rPr>
                <w:rStyle w:val="Forte"/>
                <w:rFonts w:eastAsiaTheme="majorEastAsia"/>
              </w:rPr>
              <w:t>MtCO</w:t>
            </w:r>
            <w:r w:rsidRPr="00AA1166">
              <w:rPr>
                <w:rStyle w:val="Forte"/>
                <w:rFonts w:eastAsiaTheme="majorEastAsia"/>
                <w:vertAlign w:val="subscript"/>
              </w:rPr>
              <w:t>2</w:t>
            </w:r>
          </w:p>
        </w:tc>
        <w:tc>
          <w:tcPr>
            <w:tcW w:w="1976" w:type="dxa"/>
            <w:vAlign w:val="center"/>
          </w:tcPr>
          <w:p w14:paraId="75629CE2" w14:textId="0F0E6811" w:rsidR="00405CC3" w:rsidRPr="00884E79" w:rsidRDefault="00405CC3" w:rsidP="00884E79">
            <w:pPr>
              <w:pStyle w:val="NormalWeb"/>
              <w:jc w:val="center"/>
              <w:rPr>
                <w:color w:val="000000"/>
                <w:sz w:val="22"/>
                <w:szCs w:val="22"/>
              </w:rPr>
            </w:pPr>
            <w:proofErr w:type="spellStart"/>
            <w:r w:rsidRPr="00884E79">
              <w:rPr>
                <w:color w:val="000000"/>
                <w:sz w:val="22"/>
                <w:szCs w:val="22"/>
              </w:rPr>
              <w:t>ARIMA_</w:t>
            </w:r>
            <w:proofErr w:type="gramStart"/>
            <w:r w:rsidRPr="00884E79">
              <w:rPr>
                <w:color w:val="000000"/>
                <w:sz w:val="22"/>
                <w:szCs w:val="22"/>
              </w:rPr>
              <w:t>Opt</w:t>
            </w:r>
            <w:proofErr w:type="spellEnd"/>
            <w:r w:rsidRPr="00884E79">
              <w:rPr>
                <w:color w:val="000000"/>
                <w:sz w:val="22"/>
                <w:szCs w:val="22"/>
              </w:rPr>
              <w:t>(</w:t>
            </w:r>
            <w:proofErr w:type="gramEnd"/>
            <w:r w:rsidRPr="00884E79">
              <w:rPr>
                <w:color w:val="000000"/>
                <w:sz w:val="22"/>
                <w:szCs w:val="22"/>
              </w:rPr>
              <w:t>4,0,2)</w:t>
            </w:r>
          </w:p>
        </w:tc>
        <w:tc>
          <w:tcPr>
            <w:tcW w:w="1307" w:type="dxa"/>
            <w:vAlign w:val="center"/>
          </w:tcPr>
          <w:p w14:paraId="6329771F" w14:textId="69E900E0" w:rsidR="00405CC3" w:rsidRPr="00884E79" w:rsidRDefault="00405CC3" w:rsidP="00884E79">
            <w:pPr>
              <w:pStyle w:val="NormalWeb"/>
              <w:jc w:val="center"/>
              <w:rPr>
                <w:color w:val="000000"/>
                <w:sz w:val="22"/>
                <w:szCs w:val="22"/>
              </w:rPr>
            </w:pPr>
            <w:r w:rsidRPr="00884E79">
              <w:rPr>
                <w:color w:val="000000"/>
                <w:sz w:val="22"/>
                <w:szCs w:val="22"/>
              </w:rPr>
              <w:t>8.70</w:t>
            </w:r>
          </w:p>
        </w:tc>
        <w:tc>
          <w:tcPr>
            <w:tcW w:w="1327" w:type="dxa"/>
            <w:vAlign w:val="center"/>
          </w:tcPr>
          <w:p w14:paraId="48CBC531" w14:textId="0DEFB5B2" w:rsidR="00405CC3" w:rsidRPr="00884E79" w:rsidRDefault="00405CC3" w:rsidP="00884E79">
            <w:pPr>
              <w:pStyle w:val="NormalWeb"/>
              <w:jc w:val="center"/>
              <w:rPr>
                <w:color w:val="000000"/>
                <w:sz w:val="22"/>
                <w:szCs w:val="22"/>
              </w:rPr>
            </w:pPr>
            <w:r w:rsidRPr="00884E79">
              <w:rPr>
                <w:color w:val="000000"/>
                <w:sz w:val="22"/>
                <w:szCs w:val="22"/>
              </w:rPr>
              <w:t>9.58</w:t>
            </w:r>
          </w:p>
        </w:tc>
        <w:tc>
          <w:tcPr>
            <w:tcW w:w="1191" w:type="dxa"/>
            <w:vAlign w:val="center"/>
          </w:tcPr>
          <w:p w14:paraId="4C58B5FA" w14:textId="7D01E3FE" w:rsidR="00405CC3" w:rsidRPr="00884E79" w:rsidRDefault="00405CC3" w:rsidP="00884E79">
            <w:pPr>
              <w:pStyle w:val="NormalWeb"/>
              <w:jc w:val="center"/>
              <w:rPr>
                <w:color w:val="000000"/>
                <w:sz w:val="22"/>
                <w:szCs w:val="22"/>
              </w:rPr>
            </w:pPr>
            <w:r w:rsidRPr="00884E79">
              <w:rPr>
                <w:color w:val="000000"/>
                <w:sz w:val="22"/>
                <w:szCs w:val="22"/>
              </w:rPr>
              <w:t>1.94</w:t>
            </w:r>
          </w:p>
        </w:tc>
        <w:tc>
          <w:tcPr>
            <w:tcW w:w="1184" w:type="dxa"/>
            <w:vAlign w:val="center"/>
          </w:tcPr>
          <w:p w14:paraId="024A151C" w14:textId="558BB111" w:rsidR="00405CC3" w:rsidRPr="00884E79" w:rsidRDefault="00405CC3" w:rsidP="00884E79">
            <w:pPr>
              <w:pStyle w:val="NormalWeb"/>
              <w:jc w:val="center"/>
              <w:rPr>
                <w:color w:val="000000"/>
                <w:sz w:val="22"/>
                <w:szCs w:val="22"/>
              </w:rPr>
            </w:pPr>
            <w:r w:rsidRPr="00884E79">
              <w:rPr>
                <w:color w:val="000000"/>
                <w:sz w:val="22"/>
                <w:szCs w:val="22"/>
              </w:rPr>
              <w:t>0.56</w:t>
            </w:r>
          </w:p>
        </w:tc>
      </w:tr>
      <w:tr w:rsidR="00405CC3" w:rsidRPr="00405CC3" w14:paraId="7EB28073" w14:textId="77777777" w:rsidTr="00884E79">
        <w:trPr>
          <w:jc w:val="center"/>
        </w:trPr>
        <w:tc>
          <w:tcPr>
            <w:tcW w:w="1483" w:type="dxa"/>
            <w:shd w:val="clear" w:color="auto" w:fill="BFBFBF" w:themeFill="background1" w:themeFillShade="BF"/>
            <w:vAlign w:val="center"/>
          </w:tcPr>
          <w:p w14:paraId="2B9AFEC3" w14:textId="23E0CC4F" w:rsidR="00405CC3" w:rsidRPr="00AA1166" w:rsidRDefault="00405CC3" w:rsidP="00405CC3">
            <w:pPr>
              <w:pStyle w:val="NormalWeb"/>
              <w:jc w:val="center"/>
              <w:rPr>
                <w:rStyle w:val="Forte"/>
                <w:rFonts w:eastAsiaTheme="majorEastAsia"/>
              </w:rPr>
            </w:pPr>
            <w:r w:rsidRPr="00AA1166">
              <w:rPr>
                <w:rStyle w:val="Forte"/>
                <w:rFonts w:eastAsiaTheme="majorEastAsia"/>
              </w:rPr>
              <w:t>Population</w:t>
            </w:r>
          </w:p>
        </w:tc>
        <w:tc>
          <w:tcPr>
            <w:tcW w:w="1976" w:type="dxa"/>
            <w:vAlign w:val="center"/>
          </w:tcPr>
          <w:p w14:paraId="742C595A" w14:textId="438E1BE5" w:rsidR="00405CC3" w:rsidRPr="00884E79" w:rsidRDefault="00405CC3" w:rsidP="00884E79">
            <w:pPr>
              <w:pStyle w:val="NormalWeb"/>
              <w:jc w:val="center"/>
              <w:rPr>
                <w:color w:val="000000"/>
                <w:sz w:val="22"/>
                <w:szCs w:val="22"/>
              </w:rPr>
            </w:pPr>
            <w:r w:rsidRPr="00884E79">
              <w:rPr>
                <w:color w:val="000000"/>
                <w:sz w:val="22"/>
                <w:szCs w:val="22"/>
              </w:rPr>
              <w:t>Fourier Harmonic Trend (w=13, period=14.75, h=3)</w:t>
            </w:r>
          </w:p>
        </w:tc>
        <w:tc>
          <w:tcPr>
            <w:tcW w:w="1307" w:type="dxa"/>
            <w:vAlign w:val="center"/>
          </w:tcPr>
          <w:p w14:paraId="646CBBB8" w14:textId="46EEC2CF" w:rsidR="00405CC3" w:rsidRPr="00884E79" w:rsidRDefault="00405CC3" w:rsidP="00884E79">
            <w:pPr>
              <w:pStyle w:val="NormalWeb"/>
              <w:jc w:val="center"/>
              <w:rPr>
                <w:color w:val="000000"/>
                <w:sz w:val="22"/>
                <w:szCs w:val="22"/>
              </w:rPr>
            </w:pPr>
            <w:r w:rsidRPr="00884E79">
              <w:rPr>
                <w:color w:val="000000"/>
                <w:sz w:val="22"/>
                <w:szCs w:val="22"/>
              </w:rPr>
              <w:t>95471.95</w:t>
            </w:r>
          </w:p>
        </w:tc>
        <w:tc>
          <w:tcPr>
            <w:tcW w:w="1327" w:type="dxa"/>
            <w:vAlign w:val="center"/>
          </w:tcPr>
          <w:p w14:paraId="3A6A5C95" w14:textId="314D0BDE" w:rsidR="00405CC3" w:rsidRPr="00884E79" w:rsidRDefault="00405CC3" w:rsidP="00884E79">
            <w:pPr>
              <w:pStyle w:val="NormalWeb"/>
              <w:jc w:val="center"/>
              <w:rPr>
                <w:color w:val="000000"/>
                <w:sz w:val="22"/>
                <w:szCs w:val="22"/>
              </w:rPr>
            </w:pPr>
            <w:r w:rsidRPr="00884E79">
              <w:rPr>
                <w:color w:val="000000"/>
                <w:sz w:val="22"/>
                <w:szCs w:val="22"/>
              </w:rPr>
              <w:t>105101.14</w:t>
            </w:r>
          </w:p>
        </w:tc>
        <w:tc>
          <w:tcPr>
            <w:tcW w:w="1191" w:type="dxa"/>
            <w:vAlign w:val="center"/>
          </w:tcPr>
          <w:p w14:paraId="1D6E98B2" w14:textId="78B98984" w:rsidR="00405CC3" w:rsidRPr="00884E79" w:rsidRDefault="00405CC3" w:rsidP="00884E79">
            <w:pPr>
              <w:pStyle w:val="NormalWeb"/>
              <w:jc w:val="center"/>
              <w:rPr>
                <w:color w:val="000000"/>
                <w:sz w:val="22"/>
                <w:szCs w:val="22"/>
              </w:rPr>
            </w:pPr>
            <w:r w:rsidRPr="00884E79">
              <w:rPr>
                <w:color w:val="000000"/>
                <w:sz w:val="22"/>
                <w:szCs w:val="22"/>
              </w:rPr>
              <w:t>0.22</w:t>
            </w:r>
          </w:p>
        </w:tc>
        <w:tc>
          <w:tcPr>
            <w:tcW w:w="1184" w:type="dxa"/>
            <w:vAlign w:val="center"/>
          </w:tcPr>
          <w:p w14:paraId="36E4B2F7" w14:textId="13E814D8" w:rsidR="00405CC3" w:rsidRPr="00884E79" w:rsidRDefault="00405CC3" w:rsidP="00884E79">
            <w:pPr>
              <w:pStyle w:val="NormalWeb"/>
              <w:jc w:val="center"/>
              <w:rPr>
                <w:color w:val="000000"/>
                <w:sz w:val="22"/>
                <w:szCs w:val="22"/>
              </w:rPr>
            </w:pPr>
            <w:r w:rsidRPr="00884E79">
              <w:rPr>
                <w:color w:val="000000"/>
                <w:sz w:val="22"/>
                <w:szCs w:val="22"/>
              </w:rPr>
              <w:t>0.99</w:t>
            </w:r>
          </w:p>
        </w:tc>
      </w:tr>
      <w:tr w:rsidR="00405CC3" w:rsidRPr="00405CC3" w14:paraId="7E2E275B" w14:textId="77777777" w:rsidTr="00884E79">
        <w:trPr>
          <w:jc w:val="center"/>
        </w:trPr>
        <w:tc>
          <w:tcPr>
            <w:tcW w:w="1483" w:type="dxa"/>
            <w:shd w:val="clear" w:color="auto" w:fill="BFBFBF" w:themeFill="background1" w:themeFillShade="BF"/>
            <w:vAlign w:val="center"/>
          </w:tcPr>
          <w:p w14:paraId="6F007197" w14:textId="020AA581" w:rsidR="00405CC3" w:rsidRPr="00AA1166" w:rsidRDefault="00405CC3" w:rsidP="00405CC3">
            <w:pPr>
              <w:pStyle w:val="NormalWeb"/>
              <w:jc w:val="center"/>
              <w:rPr>
                <w:rStyle w:val="Forte"/>
                <w:rFonts w:eastAsiaTheme="majorEastAsia"/>
              </w:rPr>
            </w:pPr>
            <w:r w:rsidRPr="00AA1166">
              <w:rPr>
                <w:rStyle w:val="Forte"/>
                <w:rFonts w:eastAsiaTheme="majorEastAsia"/>
              </w:rPr>
              <w:t>Primary Energy</w:t>
            </w:r>
          </w:p>
        </w:tc>
        <w:tc>
          <w:tcPr>
            <w:tcW w:w="1976" w:type="dxa"/>
            <w:vAlign w:val="center"/>
          </w:tcPr>
          <w:p w14:paraId="7F12B09A" w14:textId="165F67B5" w:rsidR="00405CC3" w:rsidRPr="00884E79" w:rsidRDefault="00405CC3" w:rsidP="00884E79">
            <w:pPr>
              <w:pStyle w:val="NormalWeb"/>
              <w:jc w:val="center"/>
              <w:rPr>
                <w:color w:val="000000"/>
                <w:sz w:val="22"/>
                <w:szCs w:val="22"/>
              </w:rPr>
            </w:pPr>
            <w:r w:rsidRPr="00884E79">
              <w:rPr>
                <w:color w:val="000000"/>
                <w:sz w:val="22"/>
                <w:szCs w:val="22"/>
              </w:rPr>
              <w:t>SSA recurrent (L=12, r=10)</w:t>
            </w:r>
          </w:p>
        </w:tc>
        <w:tc>
          <w:tcPr>
            <w:tcW w:w="1307" w:type="dxa"/>
            <w:vAlign w:val="center"/>
          </w:tcPr>
          <w:p w14:paraId="0B0E02CD" w14:textId="1CAF5014" w:rsidR="00405CC3" w:rsidRPr="00884E79" w:rsidRDefault="00405CC3" w:rsidP="00884E79">
            <w:pPr>
              <w:pStyle w:val="NormalWeb"/>
              <w:jc w:val="center"/>
              <w:rPr>
                <w:color w:val="000000"/>
                <w:sz w:val="22"/>
                <w:szCs w:val="22"/>
              </w:rPr>
            </w:pPr>
            <w:r w:rsidRPr="00884E79">
              <w:rPr>
                <w:color w:val="000000"/>
                <w:sz w:val="22"/>
                <w:szCs w:val="22"/>
              </w:rPr>
              <w:t>17.92</w:t>
            </w:r>
          </w:p>
        </w:tc>
        <w:tc>
          <w:tcPr>
            <w:tcW w:w="1327" w:type="dxa"/>
            <w:vAlign w:val="center"/>
          </w:tcPr>
          <w:p w14:paraId="338E39E1" w14:textId="6B575E27" w:rsidR="00405CC3" w:rsidRPr="00884E79" w:rsidRDefault="00405CC3" w:rsidP="00884E79">
            <w:pPr>
              <w:pStyle w:val="NormalWeb"/>
              <w:jc w:val="center"/>
              <w:rPr>
                <w:color w:val="000000"/>
                <w:sz w:val="22"/>
                <w:szCs w:val="22"/>
              </w:rPr>
            </w:pPr>
            <w:r w:rsidRPr="00884E79">
              <w:rPr>
                <w:color w:val="000000"/>
                <w:sz w:val="22"/>
                <w:szCs w:val="22"/>
              </w:rPr>
              <w:t>19.99</w:t>
            </w:r>
          </w:p>
        </w:tc>
        <w:tc>
          <w:tcPr>
            <w:tcW w:w="1191" w:type="dxa"/>
            <w:vAlign w:val="center"/>
          </w:tcPr>
          <w:p w14:paraId="724F4A8C" w14:textId="4D0A3A09" w:rsidR="00405CC3" w:rsidRPr="00884E79" w:rsidRDefault="00405CC3" w:rsidP="00884E79">
            <w:pPr>
              <w:pStyle w:val="NormalWeb"/>
              <w:jc w:val="center"/>
              <w:rPr>
                <w:color w:val="000000"/>
                <w:sz w:val="22"/>
                <w:szCs w:val="22"/>
              </w:rPr>
            </w:pPr>
            <w:r w:rsidRPr="00884E79">
              <w:rPr>
                <w:color w:val="000000"/>
                <w:sz w:val="22"/>
                <w:szCs w:val="22"/>
              </w:rPr>
              <w:t>0.93</w:t>
            </w:r>
          </w:p>
        </w:tc>
        <w:tc>
          <w:tcPr>
            <w:tcW w:w="1184" w:type="dxa"/>
            <w:vAlign w:val="center"/>
          </w:tcPr>
          <w:p w14:paraId="66EBC695" w14:textId="107C264B" w:rsidR="00405CC3" w:rsidRPr="00884E79" w:rsidRDefault="00405CC3" w:rsidP="00884E79">
            <w:pPr>
              <w:pStyle w:val="NormalWeb"/>
              <w:jc w:val="center"/>
              <w:rPr>
                <w:color w:val="000000"/>
                <w:sz w:val="22"/>
                <w:szCs w:val="22"/>
              </w:rPr>
            </w:pPr>
            <w:r w:rsidRPr="00884E79">
              <w:rPr>
                <w:color w:val="000000"/>
                <w:sz w:val="22"/>
                <w:szCs w:val="22"/>
              </w:rPr>
              <w:t>0.73</w:t>
            </w:r>
          </w:p>
        </w:tc>
      </w:tr>
    </w:tbl>
    <w:p w14:paraId="52ADEC67" w14:textId="77777777" w:rsidR="003F0BC5" w:rsidRDefault="003F0BC5" w:rsidP="003F0BC5">
      <w:pPr>
        <w:pStyle w:val="NormalWeb"/>
        <w:spacing w:before="0" w:beforeAutospacing="0" w:after="0" w:afterAutospacing="0"/>
        <w:jc w:val="center"/>
        <w:rPr>
          <w:b/>
          <w:bCs/>
          <w:color w:val="000000"/>
          <w:sz w:val="22"/>
          <w:szCs w:val="22"/>
        </w:rPr>
      </w:pPr>
    </w:p>
    <w:p w14:paraId="10D59B09" w14:textId="607E2287" w:rsidR="00FC1F68" w:rsidRPr="004B06EF" w:rsidRDefault="00E30898" w:rsidP="003F0BC5">
      <w:pPr>
        <w:pStyle w:val="NormalWeb"/>
        <w:spacing w:before="0" w:beforeAutospacing="0" w:after="0" w:afterAutospacing="0"/>
        <w:jc w:val="center"/>
        <w:rPr>
          <w:b/>
          <w:bCs/>
          <w:color w:val="000000"/>
          <w:sz w:val="22"/>
          <w:szCs w:val="22"/>
        </w:rPr>
      </w:pPr>
      <w:r w:rsidRPr="004B06EF">
        <w:rPr>
          <w:b/>
          <w:bCs/>
          <w:color w:val="000000"/>
          <w:sz w:val="22"/>
          <w:szCs w:val="22"/>
        </w:rPr>
        <w:t xml:space="preserve">Supplementary Table </w:t>
      </w:r>
      <w:r w:rsidR="001765E3">
        <w:rPr>
          <w:b/>
          <w:bCs/>
          <w:color w:val="000000"/>
          <w:sz w:val="22"/>
          <w:szCs w:val="22"/>
        </w:rPr>
        <w:t>3</w:t>
      </w:r>
      <w:r w:rsidR="00546F4A" w:rsidRPr="004B06EF">
        <w:rPr>
          <w:b/>
          <w:bCs/>
          <w:color w:val="000000"/>
          <w:sz w:val="22"/>
          <w:szCs w:val="22"/>
        </w:rPr>
        <w:t xml:space="preserve">. </w:t>
      </w:r>
      <w:r w:rsidR="00DA48B6" w:rsidRPr="00DA48B6">
        <w:rPr>
          <w:color w:val="000000"/>
          <w:sz w:val="22"/>
          <w:szCs w:val="22"/>
        </w:rPr>
        <w:t>Summary of empirical transition ranges, absolute plausibility caps, and scenario-specific effective bounds used in scenario propagation</w:t>
      </w:r>
      <w:r w:rsidR="00DA48B6">
        <w:rPr>
          <w:color w:val="000000"/>
          <w:sz w:val="22"/>
          <w:szCs w:val="22"/>
        </w:rPr>
        <w:t xml:space="preserve"> </w:t>
      </w:r>
      <w:r w:rsidR="006119CF">
        <w:rPr>
          <w:color w:val="000000"/>
          <w:sz w:val="22"/>
          <w:szCs w:val="22"/>
        </w:rPr>
        <w:t>[</w:t>
      </w:r>
      <w:r w:rsidR="002C3878">
        <w:rPr>
          <w:color w:val="000000"/>
          <w:sz w:val="22"/>
          <w:szCs w:val="22"/>
        </w:rPr>
        <w:t xml:space="preserve">16, 17, 18, </w:t>
      </w:r>
      <w:r w:rsidR="006119CF">
        <w:rPr>
          <w:color w:val="000000"/>
          <w:sz w:val="22"/>
          <w:szCs w:val="22"/>
        </w:rPr>
        <w:t>55,</w:t>
      </w:r>
      <w:r w:rsidR="00FF2704">
        <w:rPr>
          <w:color w:val="000000"/>
          <w:sz w:val="22"/>
          <w:szCs w:val="22"/>
        </w:rPr>
        <w:t xml:space="preserve"> 57</w:t>
      </w:r>
      <w:r w:rsidR="002C3878">
        <w:rPr>
          <w:color w:val="000000"/>
          <w:sz w:val="22"/>
          <w:szCs w:val="22"/>
        </w:rPr>
        <w:t>]</w:t>
      </w:r>
      <w:r w:rsidR="00546F4A" w:rsidRPr="00130CB6">
        <w:rPr>
          <w:color w:val="000000"/>
          <w:sz w:val="22"/>
          <w:szCs w:val="22"/>
        </w:rPr>
        <w:t>.</w:t>
      </w:r>
    </w:p>
    <w:tbl>
      <w:tblPr>
        <w:tblStyle w:val="Tabelacomgrade"/>
        <w:tblW w:w="0" w:type="auto"/>
        <w:jc w:val="center"/>
        <w:tblLook w:val="04A0" w:firstRow="1" w:lastRow="0" w:firstColumn="1" w:lastColumn="0" w:noHBand="0" w:noVBand="1"/>
      </w:tblPr>
      <w:tblGrid>
        <w:gridCol w:w="1488"/>
        <w:gridCol w:w="1436"/>
        <w:gridCol w:w="1398"/>
        <w:gridCol w:w="1398"/>
        <w:gridCol w:w="1398"/>
        <w:gridCol w:w="1376"/>
      </w:tblGrid>
      <w:tr w:rsidR="00546F4A" w:rsidRPr="00366CBC" w14:paraId="6D780F88" w14:textId="77777777" w:rsidTr="003F0BC5">
        <w:trPr>
          <w:jc w:val="center"/>
        </w:trPr>
        <w:tc>
          <w:tcPr>
            <w:tcW w:w="1488" w:type="dxa"/>
            <w:vAlign w:val="center"/>
          </w:tcPr>
          <w:p w14:paraId="3DF8F85F" w14:textId="5072F0FB" w:rsidR="00546F4A" w:rsidRPr="00366CBC" w:rsidRDefault="00546F4A" w:rsidP="00DE3FC8">
            <w:pPr>
              <w:pStyle w:val="NormalWeb"/>
              <w:jc w:val="center"/>
              <w:rPr>
                <w:b/>
                <w:bCs/>
                <w:color w:val="000000"/>
                <w:sz w:val="22"/>
                <w:szCs w:val="22"/>
              </w:rPr>
            </w:pPr>
            <w:r w:rsidRPr="00366CBC">
              <w:rPr>
                <w:b/>
                <w:bCs/>
                <w:color w:val="000000"/>
                <w:sz w:val="22"/>
                <w:szCs w:val="22"/>
              </w:rPr>
              <w:t>Variable</w:t>
            </w:r>
          </w:p>
        </w:tc>
        <w:tc>
          <w:tcPr>
            <w:tcW w:w="1471" w:type="dxa"/>
            <w:vAlign w:val="center"/>
          </w:tcPr>
          <w:p w14:paraId="135D187A" w14:textId="7EE87175" w:rsidR="00546F4A" w:rsidRPr="00366CBC" w:rsidRDefault="00546F4A" w:rsidP="00DE3FC8">
            <w:pPr>
              <w:pStyle w:val="NormalWeb"/>
              <w:jc w:val="center"/>
              <w:rPr>
                <w:b/>
                <w:bCs/>
                <w:color w:val="000000"/>
                <w:sz w:val="22"/>
                <w:szCs w:val="22"/>
              </w:rPr>
            </w:pPr>
            <w:r w:rsidRPr="00366CBC">
              <w:rPr>
                <w:b/>
                <w:bCs/>
                <w:color w:val="000000"/>
                <w:sz w:val="22"/>
                <w:szCs w:val="22"/>
              </w:rPr>
              <w:t>Absolute plausibility cap (</w:t>
            </w:r>
            <w:proofErr w:type="gramStart"/>
            <w:r w:rsidRPr="00366CBC">
              <w:rPr>
                <w:b/>
                <w:bCs/>
                <w:color w:val="000000"/>
                <w:sz w:val="22"/>
                <w:szCs w:val="22"/>
              </w:rPr>
              <w:t>%</w:t>
            </w:r>
            <w:r w:rsidR="006F77C6" w:rsidRPr="00366CBC">
              <w:rPr>
                <w:b/>
                <w:bCs/>
                <w:color w:val="000000"/>
                <w:sz w:val="22"/>
                <w:szCs w:val="22"/>
              </w:rPr>
              <w:t>.yr</w:t>
            </w:r>
            <w:proofErr w:type="gramEnd"/>
            <w:r w:rsidR="006F77C6" w:rsidRPr="00366CBC">
              <w:rPr>
                <w:b/>
                <w:bCs/>
                <w:color w:val="000000"/>
                <w:sz w:val="22"/>
                <w:szCs w:val="22"/>
              </w:rPr>
              <w:t>-1)</w:t>
            </w:r>
          </w:p>
        </w:tc>
        <w:tc>
          <w:tcPr>
            <w:tcW w:w="1471" w:type="dxa"/>
            <w:vAlign w:val="center"/>
          </w:tcPr>
          <w:p w14:paraId="7580AA21" w14:textId="5D65E665" w:rsidR="00546F4A" w:rsidRPr="00366CBC" w:rsidRDefault="00D2181E" w:rsidP="00DE3FC8">
            <w:pPr>
              <w:pStyle w:val="NormalWeb"/>
              <w:jc w:val="center"/>
              <w:rPr>
                <w:b/>
                <w:bCs/>
                <w:color w:val="000000"/>
                <w:sz w:val="22"/>
                <w:szCs w:val="22"/>
              </w:rPr>
            </w:pPr>
            <w:r w:rsidRPr="00366CBC">
              <w:rPr>
                <w:b/>
                <w:bCs/>
                <w:color w:val="000000"/>
                <w:sz w:val="22"/>
                <w:szCs w:val="22"/>
              </w:rPr>
              <w:t>Scenario 1.5° (1.50)</w:t>
            </w:r>
          </w:p>
        </w:tc>
        <w:tc>
          <w:tcPr>
            <w:tcW w:w="1471" w:type="dxa"/>
            <w:vAlign w:val="center"/>
          </w:tcPr>
          <w:p w14:paraId="640B9B76" w14:textId="59A300E3" w:rsidR="00546F4A" w:rsidRPr="00366CBC" w:rsidRDefault="00D2181E" w:rsidP="00DE3FC8">
            <w:pPr>
              <w:pStyle w:val="NormalWeb"/>
              <w:jc w:val="center"/>
              <w:rPr>
                <w:b/>
                <w:bCs/>
                <w:color w:val="000000"/>
                <w:sz w:val="22"/>
                <w:szCs w:val="22"/>
              </w:rPr>
            </w:pPr>
            <w:r w:rsidRPr="00366CBC">
              <w:rPr>
                <w:b/>
                <w:bCs/>
                <w:color w:val="000000"/>
                <w:sz w:val="22"/>
                <w:szCs w:val="22"/>
              </w:rPr>
              <w:t>Scenario 2°C (1.20)</w:t>
            </w:r>
          </w:p>
        </w:tc>
        <w:tc>
          <w:tcPr>
            <w:tcW w:w="1472" w:type="dxa"/>
            <w:vAlign w:val="center"/>
          </w:tcPr>
          <w:p w14:paraId="2C57F83A" w14:textId="53BCE7D0" w:rsidR="00546F4A" w:rsidRPr="00366CBC" w:rsidRDefault="00D2181E" w:rsidP="00DE3FC8">
            <w:pPr>
              <w:pStyle w:val="NormalWeb"/>
              <w:jc w:val="center"/>
              <w:rPr>
                <w:b/>
                <w:bCs/>
                <w:color w:val="000000"/>
                <w:sz w:val="22"/>
                <w:szCs w:val="22"/>
              </w:rPr>
            </w:pPr>
            <w:r w:rsidRPr="00366CBC">
              <w:rPr>
                <w:b/>
                <w:bCs/>
                <w:color w:val="000000"/>
                <w:sz w:val="22"/>
                <w:szCs w:val="22"/>
              </w:rPr>
              <w:t>Scenario NDC (1.00)</w:t>
            </w:r>
          </w:p>
        </w:tc>
        <w:tc>
          <w:tcPr>
            <w:tcW w:w="1472" w:type="dxa"/>
            <w:vAlign w:val="center"/>
          </w:tcPr>
          <w:p w14:paraId="45DA944C" w14:textId="113CF3F4" w:rsidR="00546F4A" w:rsidRPr="00366CBC" w:rsidRDefault="00D2181E" w:rsidP="00DE3FC8">
            <w:pPr>
              <w:pStyle w:val="NormalWeb"/>
              <w:jc w:val="center"/>
              <w:rPr>
                <w:b/>
                <w:bCs/>
                <w:color w:val="000000"/>
                <w:sz w:val="22"/>
                <w:szCs w:val="22"/>
              </w:rPr>
            </w:pPr>
            <w:r w:rsidRPr="00366CBC">
              <w:rPr>
                <w:b/>
                <w:bCs/>
                <w:color w:val="000000"/>
                <w:sz w:val="22"/>
                <w:szCs w:val="22"/>
              </w:rPr>
              <w:t>Energy Justice (1.2</w:t>
            </w:r>
            <w:r w:rsidR="007D7582" w:rsidRPr="00366CBC">
              <w:rPr>
                <w:b/>
                <w:bCs/>
                <w:color w:val="000000"/>
                <w:sz w:val="22"/>
                <w:szCs w:val="22"/>
              </w:rPr>
              <w:t>5</w:t>
            </w:r>
            <w:r w:rsidRPr="00366CBC">
              <w:rPr>
                <w:b/>
                <w:bCs/>
                <w:color w:val="000000"/>
                <w:sz w:val="22"/>
                <w:szCs w:val="22"/>
              </w:rPr>
              <w:t>)</w:t>
            </w:r>
          </w:p>
        </w:tc>
      </w:tr>
      <w:tr w:rsidR="00546F4A" w14:paraId="320A4C32" w14:textId="77777777" w:rsidTr="003F0BC5">
        <w:trPr>
          <w:jc w:val="center"/>
        </w:trPr>
        <w:tc>
          <w:tcPr>
            <w:tcW w:w="1488" w:type="dxa"/>
            <w:vAlign w:val="center"/>
          </w:tcPr>
          <w:p w14:paraId="31F8D223" w14:textId="5552EA1E" w:rsidR="00546F4A" w:rsidRPr="00366CBC" w:rsidRDefault="007D7582" w:rsidP="00DE3FC8">
            <w:pPr>
              <w:jc w:val="center"/>
              <w:rPr>
                <w:rFonts w:ascii="Times New Roman" w:hAnsi="Times New Roman" w:cs="Times New Roman"/>
                <w:b/>
                <w:bCs/>
                <w:lang w:val="en-US"/>
              </w:rPr>
            </w:pPr>
            <w:r w:rsidRPr="00366CBC">
              <w:rPr>
                <w:rFonts w:ascii="Times New Roman" w:hAnsi="Times New Roman" w:cs="Times New Roman"/>
                <w:b/>
                <w:bCs/>
                <w:lang w:val="en-US"/>
              </w:rPr>
              <w:t>CO</w:t>
            </w:r>
            <w:r w:rsidRPr="00366CBC">
              <w:rPr>
                <w:rFonts w:ascii="Times New Roman" w:hAnsi="Times New Roman" w:cs="Times New Roman"/>
                <w:b/>
                <w:bCs/>
                <w:vertAlign w:val="subscript"/>
                <w:lang w:val="en-US"/>
              </w:rPr>
              <w:t>2</w:t>
            </w:r>
            <w:r w:rsidRPr="00366CBC">
              <w:rPr>
                <w:rFonts w:ascii="Times New Roman" w:hAnsi="Times New Roman" w:cs="Times New Roman"/>
                <w:b/>
                <w:bCs/>
                <w:lang w:val="en-US"/>
              </w:rPr>
              <w:t xml:space="preserve"> emissions</w:t>
            </w:r>
          </w:p>
        </w:tc>
        <w:tc>
          <w:tcPr>
            <w:tcW w:w="1471" w:type="dxa"/>
            <w:vAlign w:val="center"/>
          </w:tcPr>
          <w:p w14:paraId="31A25AC3" w14:textId="030B6EFB" w:rsidR="00546F4A" w:rsidRPr="00A15310" w:rsidRDefault="007D7582"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lang w:val="en-US"/>
              </w:rPr>
              <w:t>-15 to +10</w:t>
            </w:r>
          </w:p>
        </w:tc>
        <w:tc>
          <w:tcPr>
            <w:tcW w:w="1471" w:type="dxa"/>
            <w:vAlign w:val="center"/>
          </w:tcPr>
          <w:p w14:paraId="3C80C0B5" w14:textId="6C7FF1D9" w:rsidR="00546F4A" w:rsidRPr="00A15310" w:rsidRDefault="007B695E"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−13.42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+10.00</w:t>
            </w:r>
          </w:p>
        </w:tc>
        <w:tc>
          <w:tcPr>
            <w:tcW w:w="1471" w:type="dxa"/>
            <w:vAlign w:val="center"/>
          </w:tcPr>
          <w:p w14:paraId="326DBFBD" w14:textId="6B815DCA" w:rsidR="00546F4A" w:rsidRPr="00A15310" w:rsidRDefault="007B695E"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−10.74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+10.00</w:t>
            </w:r>
          </w:p>
        </w:tc>
        <w:tc>
          <w:tcPr>
            <w:tcW w:w="1472" w:type="dxa"/>
            <w:vAlign w:val="center"/>
          </w:tcPr>
          <w:p w14:paraId="37618349" w14:textId="0A13D615" w:rsidR="00546F4A" w:rsidRPr="00A15310" w:rsidRDefault="007B695E"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−8.95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+10.00</w:t>
            </w:r>
          </w:p>
        </w:tc>
        <w:tc>
          <w:tcPr>
            <w:tcW w:w="1472" w:type="dxa"/>
            <w:vAlign w:val="center"/>
          </w:tcPr>
          <w:p w14:paraId="32F66841" w14:textId="74B001C9" w:rsidR="00546F4A" w:rsidRPr="00A15310" w:rsidRDefault="00A15310"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−11.19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+10.00</w:t>
            </w:r>
          </w:p>
        </w:tc>
      </w:tr>
      <w:tr w:rsidR="00546F4A" w14:paraId="1B8234B0" w14:textId="77777777" w:rsidTr="003F0BC5">
        <w:trPr>
          <w:jc w:val="center"/>
        </w:trPr>
        <w:tc>
          <w:tcPr>
            <w:tcW w:w="1488" w:type="dxa"/>
            <w:vAlign w:val="center"/>
          </w:tcPr>
          <w:p w14:paraId="5019F80C" w14:textId="22613BD9" w:rsidR="00546F4A" w:rsidRPr="00366CBC" w:rsidRDefault="007D7582" w:rsidP="00DE3FC8">
            <w:pPr>
              <w:jc w:val="center"/>
              <w:rPr>
                <w:rFonts w:ascii="Times New Roman" w:hAnsi="Times New Roman" w:cs="Times New Roman"/>
                <w:b/>
                <w:bCs/>
                <w:lang w:val="en-US"/>
              </w:rPr>
            </w:pPr>
            <w:r w:rsidRPr="00366CBC">
              <w:rPr>
                <w:rFonts w:ascii="Times New Roman" w:hAnsi="Times New Roman" w:cs="Times New Roman"/>
                <w:b/>
                <w:bCs/>
                <w:lang w:val="en-US"/>
              </w:rPr>
              <w:t>GDP</w:t>
            </w:r>
          </w:p>
        </w:tc>
        <w:tc>
          <w:tcPr>
            <w:tcW w:w="1471" w:type="dxa"/>
            <w:vAlign w:val="center"/>
          </w:tcPr>
          <w:p w14:paraId="0F4DD50E" w14:textId="5A8F65E7" w:rsidR="00546F4A" w:rsidRPr="00A15310" w:rsidRDefault="007D7582"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lang w:val="en-US"/>
              </w:rPr>
              <w:t>-10 to +12</w:t>
            </w:r>
          </w:p>
        </w:tc>
        <w:tc>
          <w:tcPr>
            <w:tcW w:w="1471" w:type="dxa"/>
            <w:vAlign w:val="center"/>
          </w:tcPr>
          <w:p w14:paraId="37F334C1" w14:textId="338ADE2E" w:rsidR="00546F4A" w:rsidRPr="00A15310" w:rsidRDefault="007B695E"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−10.00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+12.00</w:t>
            </w:r>
          </w:p>
        </w:tc>
        <w:tc>
          <w:tcPr>
            <w:tcW w:w="1471" w:type="dxa"/>
            <w:vAlign w:val="center"/>
          </w:tcPr>
          <w:p w14:paraId="083BB293" w14:textId="00A02A7C" w:rsidR="00546F4A" w:rsidRPr="00A15310" w:rsidRDefault="007B695E"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−10.00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+12.00</w:t>
            </w:r>
          </w:p>
        </w:tc>
        <w:tc>
          <w:tcPr>
            <w:tcW w:w="1472" w:type="dxa"/>
            <w:vAlign w:val="center"/>
          </w:tcPr>
          <w:p w14:paraId="753E5870" w14:textId="4FAC7018" w:rsidR="00546F4A" w:rsidRPr="00A15310" w:rsidRDefault="00A15310"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−10.00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+12.00</w:t>
            </w:r>
          </w:p>
        </w:tc>
        <w:tc>
          <w:tcPr>
            <w:tcW w:w="1472" w:type="dxa"/>
            <w:vAlign w:val="center"/>
          </w:tcPr>
          <w:p w14:paraId="73D3B2E0" w14:textId="4F1488C6" w:rsidR="00546F4A" w:rsidRPr="00A15310" w:rsidRDefault="00A15310"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−10.00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+12.00</w:t>
            </w:r>
          </w:p>
        </w:tc>
      </w:tr>
      <w:tr w:rsidR="00546F4A" w14:paraId="58B60683" w14:textId="77777777" w:rsidTr="003F0BC5">
        <w:trPr>
          <w:jc w:val="center"/>
        </w:trPr>
        <w:tc>
          <w:tcPr>
            <w:tcW w:w="1488" w:type="dxa"/>
            <w:vAlign w:val="center"/>
          </w:tcPr>
          <w:p w14:paraId="6D2BFA68" w14:textId="173C77A4" w:rsidR="00546F4A" w:rsidRPr="00366CBC" w:rsidRDefault="007D7582" w:rsidP="00DE3FC8">
            <w:pPr>
              <w:jc w:val="center"/>
              <w:rPr>
                <w:rFonts w:ascii="Times New Roman" w:hAnsi="Times New Roman" w:cs="Times New Roman"/>
                <w:b/>
                <w:bCs/>
                <w:lang w:val="en-US"/>
              </w:rPr>
            </w:pPr>
            <w:r w:rsidRPr="00366CBC">
              <w:rPr>
                <w:rFonts w:ascii="Times New Roman" w:hAnsi="Times New Roman" w:cs="Times New Roman"/>
                <w:b/>
                <w:bCs/>
                <w:lang w:val="en-US"/>
              </w:rPr>
              <w:t>Primary Energy Consumption</w:t>
            </w:r>
          </w:p>
        </w:tc>
        <w:tc>
          <w:tcPr>
            <w:tcW w:w="1471" w:type="dxa"/>
            <w:vAlign w:val="center"/>
          </w:tcPr>
          <w:p w14:paraId="4B326A02" w14:textId="34803BAA" w:rsidR="00546F4A" w:rsidRPr="00A15310" w:rsidRDefault="007D7582"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lang w:val="en-US"/>
              </w:rPr>
              <w:t>-10 to +12</w:t>
            </w:r>
          </w:p>
        </w:tc>
        <w:tc>
          <w:tcPr>
            <w:tcW w:w="1471" w:type="dxa"/>
            <w:vAlign w:val="center"/>
          </w:tcPr>
          <w:p w14:paraId="68199CE0" w14:textId="4C26424E" w:rsidR="00546F4A" w:rsidRPr="00A15310" w:rsidRDefault="007B695E"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−10.00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+12.00</w:t>
            </w:r>
          </w:p>
        </w:tc>
        <w:tc>
          <w:tcPr>
            <w:tcW w:w="1471" w:type="dxa"/>
            <w:vAlign w:val="center"/>
          </w:tcPr>
          <w:p w14:paraId="39A42886" w14:textId="1D463FBC" w:rsidR="00546F4A" w:rsidRPr="00A15310" w:rsidRDefault="007B695E"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−8.27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+12.00</w:t>
            </w:r>
          </w:p>
        </w:tc>
        <w:tc>
          <w:tcPr>
            <w:tcW w:w="1472" w:type="dxa"/>
            <w:vAlign w:val="center"/>
          </w:tcPr>
          <w:p w14:paraId="69B36CC7" w14:textId="07BD3295" w:rsidR="00546F4A" w:rsidRPr="00A15310" w:rsidRDefault="00A15310"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−6.89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+12.00</w:t>
            </w:r>
          </w:p>
        </w:tc>
        <w:tc>
          <w:tcPr>
            <w:tcW w:w="1472" w:type="dxa"/>
            <w:vAlign w:val="center"/>
          </w:tcPr>
          <w:p w14:paraId="2360EECD" w14:textId="6C98BF91" w:rsidR="00546F4A" w:rsidRPr="00A15310" w:rsidRDefault="00A15310"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−8.61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+12.00</w:t>
            </w:r>
          </w:p>
        </w:tc>
      </w:tr>
      <w:tr w:rsidR="00546F4A" w14:paraId="3BF755D0" w14:textId="77777777" w:rsidTr="003F0BC5">
        <w:trPr>
          <w:jc w:val="center"/>
        </w:trPr>
        <w:tc>
          <w:tcPr>
            <w:tcW w:w="1488" w:type="dxa"/>
            <w:vAlign w:val="center"/>
          </w:tcPr>
          <w:p w14:paraId="5A24B9D6" w14:textId="23E92CA1" w:rsidR="00546F4A" w:rsidRPr="00366CBC" w:rsidRDefault="007D7582" w:rsidP="00DE3FC8">
            <w:pPr>
              <w:jc w:val="center"/>
              <w:rPr>
                <w:rFonts w:ascii="Times New Roman" w:hAnsi="Times New Roman" w:cs="Times New Roman"/>
                <w:b/>
                <w:bCs/>
                <w:lang w:val="en-US"/>
              </w:rPr>
            </w:pPr>
            <w:r w:rsidRPr="00366CBC">
              <w:rPr>
                <w:rFonts w:ascii="Times New Roman" w:hAnsi="Times New Roman" w:cs="Times New Roman"/>
                <w:b/>
                <w:bCs/>
                <w:lang w:val="en-US"/>
              </w:rPr>
              <w:t>Population</w:t>
            </w:r>
          </w:p>
        </w:tc>
        <w:tc>
          <w:tcPr>
            <w:tcW w:w="1471" w:type="dxa"/>
            <w:vAlign w:val="center"/>
          </w:tcPr>
          <w:p w14:paraId="4DFA364F" w14:textId="16995EE8" w:rsidR="00546F4A" w:rsidRPr="00A15310" w:rsidRDefault="007D7582"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lang w:val="en-US"/>
              </w:rPr>
              <w:t>-3 to +4</w:t>
            </w:r>
          </w:p>
        </w:tc>
        <w:tc>
          <w:tcPr>
            <w:tcW w:w="1471" w:type="dxa"/>
            <w:vAlign w:val="center"/>
          </w:tcPr>
          <w:p w14:paraId="15290837" w14:textId="77777777" w:rsidR="007B695E" w:rsidRPr="00A15310" w:rsidRDefault="007B695E" w:rsidP="00DE3FC8">
            <w:pPr>
              <w:spacing w:line="240" w:lineRule="auto"/>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−0.69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+4.00</w:t>
            </w:r>
          </w:p>
          <w:p w14:paraId="1302604D" w14:textId="77777777" w:rsidR="00546F4A" w:rsidRPr="00A15310" w:rsidRDefault="00546F4A" w:rsidP="00DE3FC8">
            <w:pPr>
              <w:jc w:val="center"/>
              <w:rPr>
                <w:rFonts w:ascii="Times New Roman" w:hAnsi="Times New Roman" w:cs="Times New Roman"/>
                <w:sz w:val="18"/>
                <w:szCs w:val="18"/>
                <w:lang w:val="en-US"/>
              </w:rPr>
            </w:pPr>
          </w:p>
        </w:tc>
        <w:tc>
          <w:tcPr>
            <w:tcW w:w="1471" w:type="dxa"/>
            <w:vAlign w:val="center"/>
          </w:tcPr>
          <w:p w14:paraId="5D351727" w14:textId="1B1E36BD" w:rsidR="00546F4A" w:rsidRPr="00A15310" w:rsidRDefault="007B695E"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−0.55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+3.59</w:t>
            </w:r>
          </w:p>
        </w:tc>
        <w:tc>
          <w:tcPr>
            <w:tcW w:w="1472" w:type="dxa"/>
            <w:vAlign w:val="center"/>
          </w:tcPr>
          <w:p w14:paraId="58C62150" w14:textId="7D6D5843" w:rsidR="00546F4A" w:rsidRPr="00A15310" w:rsidRDefault="00A15310"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−0.46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+3.00</w:t>
            </w:r>
          </w:p>
        </w:tc>
        <w:tc>
          <w:tcPr>
            <w:tcW w:w="1472" w:type="dxa"/>
            <w:vAlign w:val="center"/>
          </w:tcPr>
          <w:p w14:paraId="43F8D45A" w14:textId="423B63D4" w:rsidR="00546F4A" w:rsidRPr="00A15310" w:rsidRDefault="00A15310" w:rsidP="00DE3FC8">
            <w:pPr>
              <w:jc w:val="center"/>
              <w:rPr>
                <w:rFonts w:ascii="Times New Roman" w:hAnsi="Times New Roman" w:cs="Times New Roman"/>
                <w:sz w:val="18"/>
                <w:szCs w:val="18"/>
                <w:lang w:val="en-US"/>
              </w:rPr>
            </w:pPr>
            <w:r w:rsidRPr="00A15310">
              <w:rPr>
                <w:rFonts w:ascii="Times New Roman" w:hAnsi="Times New Roman" w:cs="Times New Roman"/>
                <w:sz w:val="18"/>
                <w:szCs w:val="18"/>
              </w:rPr>
              <w:t xml:space="preserve">−0.57 </w:t>
            </w:r>
            <w:proofErr w:type="spellStart"/>
            <w:r w:rsidRPr="00A15310">
              <w:rPr>
                <w:rFonts w:ascii="Times New Roman" w:hAnsi="Times New Roman" w:cs="Times New Roman"/>
                <w:sz w:val="18"/>
                <w:szCs w:val="18"/>
              </w:rPr>
              <w:t>to</w:t>
            </w:r>
            <w:proofErr w:type="spellEnd"/>
            <w:r w:rsidRPr="00A15310">
              <w:rPr>
                <w:rFonts w:ascii="Times New Roman" w:hAnsi="Times New Roman" w:cs="Times New Roman"/>
                <w:sz w:val="18"/>
                <w:szCs w:val="18"/>
              </w:rPr>
              <w:t xml:space="preserve"> +3.74</w:t>
            </w:r>
          </w:p>
        </w:tc>
      </w:tr>
    </w:tbl>
    <w:p w14:paraId="148A9AAE" w14:textId="49EBC959" w:rsidR="005A50B4" w:rsidRPr="00254213" w:rsidRDefault="003F0BC5" w:rsidP="003F0BC5">
      <w:pPr>
        <w:jc w:val="both"/>
        <w:rPr>
          <w:rFonts w:ascii="Times New Roman" w:hAnsi="Times New Roman" w:cs="Times New Roman"/>
          <w:lang w:val="en-US"/>
        </w:rPr>
      </w:pPr>
      <w:r w:rsidRPr="003F0BC5">
        <w:rPr>
          <w:rFonts w:ascii="Times New Roman" w:hAnsi="Times New Roman" w:cs="Times New Roman"/>
          <w:b/>
          <w:bCs/>
          <w:lang w:val="en-US"/>
        </w:rPr>
        <w:t>Note:</w:t>
      </w:r>
      <w:r w:rsidRPr="003F0BC5">
        <w:rPr>
          <w:rFonts w:ascii="Times New Roman" w:hAnsi="Times New Roman" w:cs="Times New Roman"/>
          <w:lang w:val="en-US"/>
        </w:rPr>
        <w:t xml:space="preserve"> Region-specific transition bounds were derived from the 5th and 95th percentiles of observed annual changes over 1990–2023. Absolute plausibility caps were subsequently imposed to prevent exceptional historical shocks or measurement irregularities from generating implausibly wide future adjustment ranges. The caps therefore represent conservative modeling safeguards rather than values directly prescribed by literature. Their use is consistent with historically grounded approaches to scenario feasibility and technology-transition assessment [18, 55, 57]. Scenario-specific multipliers adjust the width of the empirical transition envelope to represent differences in transition stringency across pathways.</w:t>
      </w:r>
      <w:r w:rsidR="00254213" w:rsidRPr="00254213">
        <w:rPr>
          <w:lang w:val="en-US"/>
        </w:rPr>
        <w:t xml:space="preserve"> </w:t>
      </w:r>
      <w:r w:rsidR="00254213" w:rsidRPr="00254213">
        <w:rPr>
          <w:rFonts w:ascii="Times New Roman" w:hAnsi="Times New Roman" w:cs="Times New Roman"/>
          <w:lang w:val="en-US"/>
        </w:rPr>
        <w:t xml:space="preserve">The maximum annual regional reduction reported for a pathway is an </w:t>
      </w:r>
      <w:proofErr w:type="gramStart"/>
      <w:r w:rsidR="00254213" w:rsidRPr="00254213">
        <w:rPr>
          <w:rFonts w:ascii="Times New Roman" w:hAnsi="Times New Roman" w:cs="Times New Roman"/>
          <w:lang w:val="en-US"/>
        </w:rPr>
        <w:t>ex post</w:t>
      </w:r>
      <w:proofErr w:type="gramEnd"/>
      <w:r w:rsidR="00254213" w:rsidRPr="00254213">
        <w:rPr>
          <w:rFonts w:ascii="Times New Roman" w:hAnsi="Times New Roman" w:cs="Times New Roman"/>
          <w:lang w:val="en-US"/>
        </w:rPr>
        <w:t xml:space="preserve"> characteristic of the simulated trajectory and should not be interpreted as an exogenously imposed mitigation bound or as a direct measure of global scenario ambition.</w:t>
      </w:r>
    </w:p>
    <w:p w14:paraId="23F321E5" w14:textId="77777777" w:rsidR="00F12294" w:rsidRDefault="00F12294" w:rsidP="00DE3FC8">
      <w:pPr>
        <w:jc w:val="center"/>
        <w:rPr>
          <w:lang w:val="en-US"/>
        </w:rPr>
      </w:pPr>
    </w:p>
    <w:p w14:paraId="17473BB3" w14:textId="19BFFB6B" w:rsidR="006B7FF8" w:rsidRPr="00B00D07" w:rsidRDefault="00F12294" w:rsidP="00E63BEC">
      <w:pPr>
        <w:jc w:val="center"/>
        <w:rPr>
          <w:rFonts w:ascii="Times New Roman" w:hAnsi="Times New Roman" w:cs="Times New Roman"/>
          <w:b/>
          <w:bCs/>
          <w:lang w:val="en-US"/>
        </w:rPr>
      </w:pPr>
      <w:r w:rsidRPr="00B00D07">
        <w:rPr>
          <w:rFonts w:ascii="Times New Roman" w:hAnsi="Times New Roman" w:cs="Times New Roman"/>
          <w:b/>
          <w:bCs/>
          <w:lang w:val="en-US"/>
        </w:rPr>
        <w:t xml:space="preserve">Supplementary Table </w:t>
      </w:r>
      <w:r w:rsidR="001765E3" w:rsidRPr="00B00D07">
        <w:rPr>
          <w:rFonts w:ascii="Times New Roman" w:hAnsi="Times New Roman" w:cs="Times New Roman"/>
          <w:b/>
          <w:bCs/>
          <w:lang w:val="en-US"/>
        </w:rPr>
        <w:t>4</w:t>
      </w:r>
      <w:r w:rsidR="00BD53CA" w:rsidRPr="00B00D07">
        <w:rPr>
          <w:rFonts w:ascii="Times New Roman" w:hAnsi="Times New Roman" w:cs="Times New Roman"/>
          <w:b/>
          <w:bCs/>
          <w:lang w:val="en-US"/>
        </w:rPr>
        <w:t xml:space="preserve">. </w:t>
      </w:r>
      <w:r w:rsidR="004E6214" w:rsidRPr="00B00D07">
        <w:rPr>
          <w:rFonts w:ascii="Times New Roman" w:hAnsi="Times New Roman" w:cs="Times New Roman"/>
          <w:lang w:val="en-US"/>
        </w:rPr>
        <w:t>Emission factor according to the fuel used.</w:t>
      </w:r>
    </w:p>
    <w:tbl>
      <w:tblPr>
        <w:tblStyle w:val="Tabelacomgrade"/>
        <w:tblW w:w="0" w:type="auto"/>
        <w:jc w:val="center"/>
        <w:tblLook w:val="04A0" w:firstRow="1" w:lastRow="0" w:firstColumn="1" w:lastColumn="0" w:noHBand="0" w:noVBand="1"/>
      </w:tblPr>
      <w:tblGrid>
        <w:gridCol w:w="4242"/>
        <w:gridCol w:w="4252"/>
      </w:tblGrid>
      <w:tr w:rsidR="00621E88" w:rsidRPr="00B00D07" w14:paraId="62B9AE48" w14:textId="77777777" w:rsidTr="00902F2A">
        <w:trPr>
          <w:jc w:val="center"/>
        </w:trPr>
        <w:tc>
          <w:tcPr>
            <w:tcW w:w="4414" w:type="dxa"/>
            <w:vAlign w:val="center"/>
          </w:tcPr>
          <w:p w14:paraId="456DE60D" w14:textId="3DE457DA" w:rsidR="00621E88" w:rsidRPr="00B00D07" w:rsidRDefault="00621E88" w:rsidP="00DE3FC8">
            <w:pPr>
              <w:jc w:val="center"/>
              <w:rPr>
                <w:rFonts w:ascii="Times New Roman" w:hAnsi="Times New Roman" w:cs="Times New Roman"/>
                <w:b/>
                <w:bCs/>
                <w:lang w:val="en-US"/>
              </w:rPr>
            </w:pPr>
            <w:r w:rsidRPr="00B00D07">
              <w:rPr>
                <w:rFonts w:ascii="Times New Roman" w:hAnsi="Times New Roman" w:cs="Times New Roman"/>
                <w:b/>
                <w:bCs/>
                <w:lang w:val="en-US"/>
              </w:rPr>
              <w:t>Fuel</w:t>
            </w:r>
          </w:p>
        </w:tc>
        <w:tc>
          <w:tcPr>
            <w:tcW w:w="4414" w:type="dxa"/>
            <w:vAlign w:val="center"/>
          </w:tcPr>
          <w:p w14:paraId="241F602F" w14:textId="30BF816B" w:rsidR="00621E88" w:rsidRPr="00B00D07" w:rsidRDefault="000F0BD1" w:rsidP="00DE3FC8">
            <w:pPr>
              <w:jc w:val="center"/>
              <w:rPr>
                <w:rFonts w:ascii="Times New Roman" w:hAnsi="Times New Roman" w:cs="Times New Roman"/>
                <w:b/>
                <w:bCs/>
                <w:lang w:val="en-US"/>
              </w:rPr>
            </w:pPr>
            <w:r w:rsidRPr="00B00D07">
              <w:rPr>
                <w:rFonts w:ascii="Times New Roman" w:hAnsi="Times New Roman" w:cs="Times New Roman"/>
                <w:b/>
                <w:bCs/>
                <w:lang w:val="en-US"/>
              </w:rPr>
              <w:t>Emission fa</w:t>
            </w:r>
            <w:r w:rsidR="004E6214" w:rsidRPr="00B00D07">
              <w:rPr>
                <w:rFonts w:ascii="Times New Roman" w:hAnsi="Times New Roman" w:cs="Times New Roman"/>
                <w:b/>
                <w:bCs/>
                <w:lang w:val="en-US"/>
              </w:rPr>
              <w:t>c</w:t>
            </w:r>
            <w:r w:rsidRPr="00B00D07">
              <w:rPr>
                <w:rFonts w:ascii="Times New Roman" w:hAnsi="Times New Roman" w:cs="Times New Roman"/>
                <w:b/>
                <w:bCs/>
                <w:lang w:val="en-US"/>
              </w:rPr>
              <w:t>tor</w:t>
            </w:r>
            <w:r w:rsidR="009202BB" w:rsidRPr="00B00D07">
              <w:rPr>
                <w:rFonts w:ascii="Times New Roman" w:hAnsi="Times New Roman" w:cs="Times New Roman"/>
                <w:b/>
                <w:bCs/>
                <w:lang w:val="en-US"/>
              </w:rPr>
              <w:t xml:space="preserve"> (MtCO</w:t>
            </w:r>
            <w:r w:rsidR="009202BB" w:rsidRPr="00B00D07">
              <w:rPr>
                <w:rFonts w:ascii="Times New Roman" w:hAnsi="Times New Roman" w:cs="Times New Roman"/>
                <w:b/>
                <w:bCs/>
                <w:vertAlign w:val="subscript"/>
                <w:lang w:val="en-US"/>
              </w:rPr>
              <w:t>2</w:t>
            </w:r>
            <w:r w:rsidR="009202BB" w:rsidRPr="00B00D07">
              <w:rPr>
                <w:rFonts w:ascii="Times New Roman" w:hAnsi="Times New Roman" w:cs="Times New Roman"/>
                <w:b/>
                <w:bCs/>
                <w:lang w:val="en-US"/>
              </w:rPr>
              <w:t>/TWh)</w:t>
            </w:r>
          </w:p>
        </w:tc>
      </w:tr>
      <w:tr w:rsidR="00621E88" w:rsidRPr="00B00D07" w14:paraId="467C46EF" w14:textId="77777777" w:rsidTr="00902F2A">
        <w:trPr>
          <w:jc w:val="center"/>
        </w:trPr>
        <w:tc>
          <w:tcPr>
            <w:tcW w:w="4414" w:type="dxa"/>
            <w:vAlign w:val="center"/>
          </w:tcPr>
          <w:p w14:paraId="085FFDBD" w14:textId="59FCA3B6" w:rsidR="00621E88" w:rsidRPr="00B00D07" w:rsidRDefault="009202BB" w:rsidP="00DE3FC8">
            <w:pPr>
              <w:jc w:val="center"/>
              <w:rPr>
                <w:rFonts w:ascii="Times New Roman" w:hAnsi="Times New Roman" w:cs="Times New Roman"/>
                <w:lang w:val="en-US"/>
              </w:rPr>
            </w:pPr>
            <w:r w:rsidRPr="00B00D07">
              <w:rPr>
                <w:rFonts w:ascii="Times New Roman" w:hAnsi="Times New Roman" w:cs="Times New Roman"/>
                <w:lang w:val="en-US"/>
              </w:rPr>
              <w:t>Coal</w:t>
            </w:r>
          </w:p>
        </w:tc>
        <w:tc>
          <w:tcPr>
            <w:tcW w:w="4414" w:type="dxa"/>
            <w:vAlign w:val="center"/>
          </w:tcPr>
          <w:p w14:paraId="6595FF9E" w14:textId="5209088C" w:rsidR="00621E88" w:rsidRPr="00B00D07" w:rsidRDefault="009202BB" w:rsidP="00DE3FC8">
            <w:pPr>
              <w:jc w:val="center"/>
              <w:rPr>
                <w:rFonts w:ascii="Times New Roman" w:hAnsi="Times New Roman" w:cs="Times New Roman"/>
                <w:lang w:val="en-US"/>
              </w:rPr>
            </w:pPr>
            <w:r w:rsidRPr="00B00D07">
              <w:rPr>
                <w:rFonts w:ascii="Times New Roman" w:hAnsi="Times New Roman" w:cs="Times New Roman"/>
                <w:lang w:val="en-US"/>
              </w:rPr>
              <w:t>1.0</w:t>
            </w:r>
          </w:p>
        </w:tc>
      </w:tr>
      <w:tr w:rsidR="00621E88" w:rsidRPr="00B00D07" w14:paraId="530CB473" w14:textId="77777777" w:rsidTr="00902F2A">
        <w:trPr>
          <w:jc w:val="center"/>
        </w:trPr>
        <w:tc>
          <w:tcPr>
            <w:tcW w:w="4414" w:type="dxa"/>
            <w:vAlign w:val="center"/>
          </w:tcPr>
          <w:p w14:paraId="28BA264D" w14:textId="4C8BCD1E" w:rsidR="00621E88" w:rsidRPr="00B00D07" w:rsidRDefault="009202BB" w:rsidP="00DE3FC8">
            <w:pPr>
              <w:jc w:val="center"/>
              <w:rPr>
                <w:rFonts w:ascii="Times New Roman" w:hAnsi="Times New Roman" w:cs="Times New Roman"/>
                <w:lang w:val="en-US"/>
              </w:rPr>
            </w:pPr>
            <w:r w:rsidRPr="00B00D07">
              <w:rPr>
                <w:rFonts w:ascii="Times New Roman" w:hAnsi="Times New Roman" w:cs="Times New Roman"/>
                <w:lang w:val="en-US"/>
              </w:rPr>
              <w:t>Natural Gas</w:t>
            </w:r>
          </w:p>
        </w:tc>
        <w:tc>
          <w:tcPr>
            <w:tcW w:w="4414" w:type="dxa"/>
            <w:vAlign w:val="center"/>
          </w:tcPr>
          <w:p w14:paraId="085C2BE5" w14:textId="23ED0960" w:rsidR="00621E88" w:rsidRPr="00B00D07" w:rsidRDefault="00625C61" w:rsidP="00DE3FC8">
            <w:pPr>
              <w:jc w:val="center"/>
              <w:rPr>
                <w:rFonts w:ascii="Times New Roman" w:hAnsi="Times New Roman" w:cs="Times New Roman"/>
                <w:lang w:val="en-US"/>
              </w:rPr>
            </w:pPr>
            <w:r w:rsidRPr="00B00D07">
              <w:rPr>
                <w:rFonts w:ascii="Times New Roman" w:hAnsi="Times New Roman" w:cs="Times New Roman"/>
                <w:lang w:val="en-US"/>
              </w:rPr>
              <w:t>0.45</w:t>
            </w:r>
          </w:p>
        </w:tc>
      </w:tr>
      <w:tr w:rsidR="00621E88" w:rsidRPr="00B00D07" w14:paraId="2201335D" w14:textId="77777777" w:rsidTr="00902F2A">
        <w:trPr>
          <w:jc w:val="center"/>
        </w:trPr>
        <w:tc>
          <w:tcPr>
            <w:tcW w:w="4414" w:type="dxa"/>
            <w:vAlign w:val="center"/>
          </w:tcPr>
          <w:p w14:paraId="29738BD3" w14:textId="009770A3" w:rsidR="00621E88" w:rsidRPr="00B00D07" w:rsidRDefault="009202BB" w:rsidP="00DE3FC8">
            <w:pPr>
              <w:jc w:val="center"/>
              <w:rPr>
                <w:rFonts w:ascii="Times New Roman" w:hAnsi="Times New Roman" w:cs="Times New Roman"/>
                <w:lang w:val="en-US"/>
              </w:rPr>
            </w:pPr>
            <w:r w:rsidRPr="00B00D07">
              <w:rPr>
                <w:rFonts w:ascii="Times New Roman" w:hAnsi="Times New Roman" w:cs="Times New Roman"/>
                <w:lang w:val="en-US"/>
              </w:rPr>
              <w:t>Oil</w:t>
            </w:r>
          </w:p>
        </w:tc>
        <w:tc>
          <w:tcPr>
            <w:tcW w:w="4414" w:type="dxa"/>
            <w:vAlign w:val="center"/>
          </w:tcPr>
          <w:p w14:paraId="50C7F4A5" w14:textId="557CE972" w:rsidR="00621E88" w:rsidRPr="00B00D07" w:rsidRDefault="00625C61" w:rsidP="00DE3FC8">
            <w:pPr>
              <w:jc w:val="center"/>
              <w:rPr>
                <w:rFonts w:ascii="Times New Roman" w:hAnsi="Times New Roman" w:cs="Times New Roman"/>
                <w:lang w:val="en-US"/>
              </w:rPr>
            </w:pPr>
            <w:r w:rsidRPr="00B00D07">
              <w:rPr>
                <w:rFonts w:ascii="Times New Roman" w:hAnsi="Times New Roman" w:cs="Times New Roman"/>
                <w:lang w:val="en-US"/>
              </w:rPr>
              <w:t>0.78</w:t>
            </w:r>
          </w:p>
        </w:tc>
      </w:tr>
      <w:tr w:rsidR="00621E88" w:rsidRPr="00B00D07" w14:paraId="0B09168C" w14:textId="77777777" w:rsidTr="00902F2A">
        <w:trPr>
          <w:jc w:val="center"/>
        </w:trPr>
        <w:tc>
          <w:tcPr>
            <w:tcW w:w="4414" w:type="dxa"/>
            <w:vAlign w:val="center"/>
          </w:tcPr>
          <w:p w14:paraId="231C2CF6" w14:textId="7D08C6F9" w:rsidR="00621E88" w:rsidRPr="00B00D07" w:rsidRDefault="009202BB" w:rsidP="00DE3FC8">
            <w:pPr>
              <w:jc w:val="center"/>
              <w:rPr>
                <w:rFonts w:ascii="Times New Roman" w:hAnsi="Times New Roman" w:cs="Times New Roman"/>
                <w:lang w:val="en-US"/>
              </w:rPr>
            </w:pPr>
            <w:proofErr w:type="spellStart"/>
            <w:r w:rsidRPr="00B00D07">
              <w:rPr>
                <w:rFonts w:ascii="Times New Roman" w:hAnsi="Times New Roman" w:cs="Times New Roman"/>
                <w:lang w:val="en-US"/>
              </w:rPr>
              <w:t>Petcoke</w:t>
            </w:r>
            <w:proofErr w:type="spellEnd"/>
          </w:p>
        </w:tc>
        <w:tc>
          <w:tcPr>
            <w:tcW w:w="4414" w:type="dxa"/>
            <w:vAlign w:val="center"/>
          </w:tcPr>
          <w:p w14:paraId="0AF5995C" w14:textId="3D17B1CB" w:rsidR="00621E88" w:rsidRPr="00B00D07" w:rsidRDefault="00625C61" w:rsidP="00DE3FC8">
            <w:pPr>
              <w:jc w:val="center"/>
              <w:rPr>
                <w:rFonts w:ascii="Times New Roman" w:hAnsi="Times New Roman" w:cs="Times New Roman"/>
                <w:lang w:val="en-US"/>
              </w:rPr>
            </w:pPr>
            <w:r w:rsidRPr="00B00D07">
              <w:rPr>
                <w:rFonts w:ascii="Times New Roman" w:hAnsi="Times New Roman" w:cs="Times New Roman"/>
                <w:lang w:val="en-US"/>
              </w:rPr>
              <w:t>1.05</w:t>
            </w:r>
          </w:p>
        </w:tc>
      </w:tr>
      <w:tr w:rsidR="00621E88" w:rsidRPr="00B00D07" w14:paraId="7863B1BC" w14:textId="77777777" w:rsidTr="00902F2A">
        <w:trPr>
          <w:jc w:val="center"/>
        </w:trPr>
        <w:tc>
          <w:tcPr>
            <w:tcW w:w="4414" w:type="dxa"/>
            <w:vAlign w:val="center"/>
          </w:tcPr>
          <w:p w14:paraId="76B2AE35" w14:textId="2F55AB0B" w:rsidR="00621E88" w:rsidRPr="00B00D07" w:rsidRDefault="009202BB" w:rsidP="00DE3FC8">
            <w:pPr>
              <w:jc w:val="center"/>
              <w:rPr>
                <w:rFonts w:ascii="Times New Roman" w:hAnsi="Times New Roman" w:cs="Times New Roman"/>
                <w:lang w:val="en-US"/>
              </w:rPr>
            </w:pPr>
            <w:r w:rsidRPr="00B00D07">
              <w:rPr>
                <w:rFonts w:ascii="Times New Roman" w:hAnsi="Times New Roman" w:cs="Times New Roman"/>
                <w:lang w:val="en-US"/>
              </w:rPr>
              <w:t>Cogeneration</w:t>
            </w:r>
          </w:p>
        </w:tc>
        <w:tc>
          <w:tcPr>
            <w:tcW w:w="4414" w:type="dxa"/>
            <w:vAlign w:val="center"/>
          </w:tcPr>
          <w:p w14:paraId="3FD20DAE" w14:textId="69921E5A" w:rsidR="00621E88" w:rsidRPr="00B00D07" w:rsidRDefault="00625C61" w:rsidP="00DE3FC8">
            <w:pPr>
              <w:jc w:val="center"/>
              <w:rPr>
                <w:rFonts w:ascii="Times New Roman" w:hAnsi="Times New Roman" w:cs="Times New Roman"/>
                <w:lang w:val="en-US"/>
              </w:rPr>
            </w:pPr>
            <w:r w:rsidRPr="00B00D07">
              <w:rPr>
                <w:rFonts w:ascii="Times New Roman" w:hAnsi="Times New Roman" w:cs="Times New Roman"/>
                <w:lang w:val="en-US"/>
              </w:rPr>
              <w:t>0.55</w:t>
            </w:r>
          </w:p>
        </w:tc>
      </w:tr>
      <w:tr w:rsidR="00027900" w:rsidRPr="00B00D07" w14:paraId="6983DA16" w14:textId="77777777" w:rsidTr="00902F2A">
        <w:trPr>
          <w:jc w:val="center"/>
        </w:trPr>
        <w:tc>
          <w:tcPr>
            <w:tcW w:w="4414" w:type="dxa"/>
            <w:vAlign w:val="center"/>
          </w:tcPr>
          <w:p w14:paraId="6B91996D" w14:textId="688BCB73" w:rsidR="00027900" w:rsidRPr="00B00D07" w:rsidRDefault="00027900" w:rsidP="00DE3FC8">
            <w:pPr>
              <w:jc w:val="center"/>
              <w:rPr>
                <w:rFonts w:ascii="Times New Roman" w:hAnsi="Times New Roman" w:cs="Times New Roman"/>
                <w:lang w:val="en-US"/>
              </w:rPr>
            </w:pPr>
            <w:r w:rsidRPr="00B00D07">
              <w:rPr>
                <w:rFonts w:ascii="Times New Roman" w:hAnsi="Times New Roman" w:cs="Times New Roman"/>
                <w:lang w:val="en-US"/>
              </w:rPr>
              <w:lastRenderedPageBreak/>
              <w:t>Waste</w:t>
            </w:r>
          </w:p>
        </w:tc>
        <w:tc>
          <w:tcPr>
            <w:tcW w:w="4414" w:type="dxa"/>
            <w:vAlign w:val="center"/>
          </w:tcPr>
          <w:p w14:paraId="4BB7E974" w14:textId="2035BA78" w:rsidR="00027900" w:rsidRPr="00B00D07" w:rsidRDefault="00027900" w:rsidP="00DE3FC8">
            <w:pPr>
              <w:jc w:val="center"/>
              <w:rPr>
                <w:rFonts w:ascii="Times New Roman" w:hAnsi="Times New Roman" w:cs="Times New Roman"/>
                <w:lang w:val="en-US"/>
              </w:rPr>
            </w:pPr>
            <w:r w:rsidRPr="00B00D07">
              <w:rPr>
                <w:rFonts w:ascii="Times New Roman" w:hAnsi="Times New Roman" w:cs="Times New Roman"/>
                <w:lang w:val="en-US"/>
              </w:rPr>
              <w:t>0.50</w:t>
            </w:r>
          </w:p>
        </w:tc>
      </w:tr>
      <w:tr w:rsidR="00027900" w:rsidRPr="00B00D07" w14:paraId="09F7FE6F" w14:textId="77777777" w:rsidTr="00902F2A">
        <w:trPr>
          <w:jc w:val="center"/>
        </w:trPr>
        <w:tc>
          <w:tcPr>
            <w:tcW w:w="4414" w:type="dxa"/>
            <w:vAlign w:val="center"/>
          </w:tcPr>
          <w:p w14:paraId="70F8E5D9" w14:textId="429C3C3E" w:rsidR="00027900" w:rsidRPr="00B00D07" w:rsidRDefault="00027900" w:rsidP="00DE3FC8">
            <w:pPr>
              <w:jc w:val="center"/>
              <w:rPr>
                <w:rFonts w:ascii="Times New Roman" w:hAnsi="Times New Roman" w:cs="Times New Roman"/>
                <w:lang w:val="en-US"/>
              </w:rPr>
            </w:pPr>
            <w:r w:rsidRPr="00B00D07">
              <w:rPr>
                <w:rFonts w:ascii="Times New Roman" w:hAnsi="Times New Roman" w:cs="Times New Roman"/>
                <w:lang w:val="en-US"/>
              </w:rPr>
              <w:t>Other thermal fuels</w:t>
            </w:r>
          </w:p>
        </w:tc>
        <w:tc>
          <w:tcPr>
            <w:tcW w:w="4414" w:type="dxa"/>
            <w:vAlign w:val="center"/>
          </w:tcPr>
          <w:p w14:paraId="1796A9AD" w14:textId="70784C03" w:rsidR="00027900" w:rsidRPr="00B00D07" w:rsidRDefault="00027900" w:rsidP="00DE3FC8">
            <w:pPr>
              <w:jc w:val="center"/>
              <w:rPr>
                <w:rFonts w:ascii="Times New Roman" w:hAnsi="Times New Roman" w:cs="Times New Roman"/>
                <w:lang w:val="en-US"/>
              </w:rPr>
            </w:pPr>
            <w:r w:rsidRPr="00B00D07">
              <w:rPr>
                <w:rFonts w:ascii="Times New Roman" w:hAnsi="Times New Roman" w:cs="Times New Roman"/>
                <w:lang w:val="en-US"/>
              </w:rPr>
              <w:t>0.70</w:t>
            </w:r>
          </w:p>
        </w:tc>
      </w:tr>
    </w:tbl>
    <w:p w14:paraId="3125EF6B" w14:textId="77777777" w:rsidR="00621E88" w:rsidRDefault="00621E88" w:rsidP="00DE3FC8">
      <w:pPr>
        <w:jc w:val="center"/>
        <w:rPr>
          <w:lang w:val="en-US"/>
        </w:rPr>
      </w:pPr>
    </w:p>
    <w:p w14:paraId="20B6BCB2" w14:textId="4C08A48D" w:rsidR="008A6A61" w:rsidRPr="00DE3FC8" w:rsidRDefault="006D2249" w:rsidP="003E68FD">
      <w:pPr>
        <w:rPr>
          <w:b/>
          <w:bCs/>
          <w:sz w:val="24"/>
          <w:szCs w:val="24"/>
          <w:lang w:val="en-US"/>
        </w:rPr>
      </w:pPr>
      <w:r w:rsidRPr="00DE3FC8">
        <w:rPr>
          <w:b/>
          <w:bCs/>
          <w:sz w:val="24"/>
          <w:szCs w:val="24"/>
          <w:lang w:val="en-US"/>
        </w:rPr>
        <w:t xml:space="preserve">APPENDIX </w:t>
      </w:r>
      <w:r w:rsidR="003E68FD" w:rsidRPr="00DE3FC8">
        <w:rPr>
          <w:b/>
          <w:bCs/>
          <w:sz w:val="24"/>
          <w:szCs w:val="24"/>
          <w:lang w:val="en-US"/>
        </w:rPr>
        <w:t>–</w:t>
      </w:r>
      <w:r w:rsidRPr="00DE3FC8">
        <w:rPr>
          <w:b/>
          <w:bCs/>
          <w:sz w:val="24"/>
          <w:szCs w:val="24"/>
          <w:lang w:val="en-US"/>
        </w:rPr>
        <w:t xml:space="preserve"> A</w:t>
      </w:r>
      <w:r w:rsidR="003E68FD" w:rsidRPr="00DE3FC8">
        <w:rPr>
          <w:b/>
          <w:bCs/>
          <w:sz w:val="24"/>
          <w:szCs w:val="24"/>
          <w:lang w:val="en-US"/>
        </w:rPr>
        <w:t xml:space="preserve">. </w:t>
      </w:r>
      <w:r w:rsidR="008A6A61" w:rsidRPr="00DE3FC8">
        <w:rPr>
          <w:b/>
          <w:bCs/>
          <w:sz w:val="24"/>
          <w:szCs w:val="24"/>
          <w:lang w:val="en-US"/>
        </w:rPr>
        <w:t xml:space="preserve">Scenario </w:t>
      </w:r>
      <w:r w:rsidR="003E68FD" w:rsidRPr="00DE3FC8">
        <w:rPr>
          <w:b/>
          <w:bCs/>
          <w:sz w:val="24"/>
          <w:szCs w:val="24"/>
          <w:lang w:val="en-US"/>
        </w:rPr>
        <w:t xml:space="preserve">Comparison with IAM </w:t>
      </w:r>
      <w:r w:rsidR="00DF0C3D" w:rsidRPr="00DE3FC8">
        <w:rPr>
          <w:b/>
          <w:bCs/>
          <w:sz w:val="24"/>
          <w:szCs w:val="24"/>
          <w:lang w:val="en-US"/>
        </w:rPr>
        <w:t>scenarios</w:t>
      </w:r>
    </w:p>
    <w:p w14:paraId="1E5CAE9A" w14:textId="0EF856D0" w:rsidR="009A2860" w:rsidRPr="00E63BEC" w:rsidRDefault="009A2860" w:rsidP="00CD1E80">
      <w:pPr>
        <w:jc w:val="both"/>
        <w:rPr>
          <w:rFonts w:ascii="Times New Roman" w:hAnsi="Times New Roman" w:cs="Times New Roman"/>
          <w:lang w:val="en-US"/>
        </w:rPr>
      </w:pPr>
      <w:r w:rsidRPr="00E63BEC">
        <w:rPr>
          <w:rFonts w:ascii="Times New Roman" w:hAnsi="Times New Roman" w:cs="Times New Roman"/>
          <w:lang w:val="en-US"/>
        </w:rPr>
        <w:t xml:space="preserve">Supplementary Figures 1–5 compare the trajectories </w:t>
      </w:r>
      <w:r w:rsidR="00501589" w:rsidRPr="00E63BEC">
        <w:rPr>
          <w:rFonts w:ascii="Times New Roman" w:hAnsi="Times New Roman" w:cs="Times New Roman"/>
          <w:lang w:val="en-US"/>
        </w:rPr>
        <w:t>for</w:t>
      </w:r>
      <w:r w:rsidRPr="00E63BEC">
        <w:rPr>
          <w:rFonts w:ascii="Times New Roman" w:hAnsi="Times New Roman" w:cs="Times New Roman"/>
          <w:lang w:val="en-US"/>
        </w:rPr>
        <w:t xml:space="preserve"> </w:t>
      </w:r>
      <w:r w:rsidR="00501589" w:rsidRPr="00E63BEC">
        <w:rPr>
          <w:rFonts w:ascii="Times New Roman" w:hAnsi="Times New Roman" w:cs="Times New Roman"/>
          <w:lang w:val="en-US"/>
        </w:rPr>
        <w:t xml:space="preserve">the </w:t>
      </w:r>
      <w:r w:rsidR="00DF0C3D" w:rsidRPr="00E63BEC">
        <w:rPr>
          <w:rFonts w:ascii="Times New Roman" w:hAnsi="Times New Roman" w:cs="Times New Roman"/>
          <w:lang w:val="en-US"/>
        </w:rPr>
        <w:t xml:space="preserve">parameters </w:t>
      </w:r>
      <w:r w:rsidR="00501589" w:rsidRPr="00E63BEC">
        <w:rPr>
          <w:rFonts w:ascii="Times New Roman" w:hAnsi="Times New Roman" w:cs="Times New Roman"/>
          <w:sz w:val="24"/>
          <w:szCs w:val="24"/>
          <w:lang w:val="en-US"/>
        </w:rPr>
        <w:t xml:space="preserve">(k, η, α, ε, </w:t>
      </w:r>
      <w:proofErr w:type="gramStart"/>
      <w:r w:rsidR="00501589" w:rsidRPr="00E63BEC">
        <w:rPr>
          <w:rFonts w:ascii="Times New Roman" w:hAnsi="Times New Roman" w:cs="Times New Roman"/>
          <w:sz w:val="24"/>
          <w:szCs w:val="24"/>
          <w:lang w:val="en-US"/>
        </w:rPr>
        <w:t>Rate)  with</w:t>
      </w:r>
      <w:proofErr w:type="gramEnd"/>
      <w:r w:rsidR="00501589" w:rsidRPr="00E63BEC">
        <w:rPr>
          <w:rFonts w:ascii="Times New Roman" w:hAnsi="Times New Roman" w:cs="Times New Roman"/>
          <w:sz w:val="24"/>
          <w:szCs w:val="24"/>
          <w:lang w:val="en-US"/>
        </w:rPr>
        <w:t xml:space="preserve"> </w:t>
      </w:r>
      <w:r w:rsidRPr="00E63BEC">
        <w:rPr>
          <w:rFonts w:ascii="Times New Roman" w:hAnsi="Times New Roman" w:cs="Times New Roman"/>
          <w:lang w:val="en-US"/>
        </w:rPr>
        <w:t>the five</w:t>
      </w:r>
      <w:r w:rsidR="00501589" w:rsidRPr="00E63BEC">
        <w:rPr>
          <w:rFonts w:ascii="Times New Roman" w:hAnsi="Times New Roman" w:cs="Times New Roman"/>
          <w:lang w:val="en-US"/>
        </w:rPr>
        <w:t xml:space="preserve"> top IAM scenarios</w:t>
      </w:r>
      <w:r w:rsidRPr="00E63BEC">
        <w:rPr>
          <w:rFonts w:ascii="Times New Roman" w:hAnsi="Times New Roman" w:cs="Times New Roman"/>
          <w:lang w:val="en-US"/>
        </w:rPr>
        <w:t xml:space="preserve"> pathways</w:t>
      </w:r>
      <w:r w:rsidR="00501589" w:rsidRPr="00E63BEC">
        <w:rPr>
          <w:rFonts w:ascii="Times New Roman" w:hAnsi="Times New Roman" w:cs="Times New Roman"/>
          <w:lang w:val="en-US"/>
        </w:rPr>
        <w:t>,</w:t>
      </w:r>
      <w:r w:rsidRPr="00E63BEC">
        <w:rPr>
          <w:rFonts w:ascii="Times New Roman" w:hAnsi="Times New Roman" w:cs="Times New Roman"/>
          <w:lang w:val="en-US"/>
        </w:rPr>
        <w:t xml:space="preserve"> match</w:t>
      </w:r>
      <w:r w:rsidR="00501589" w:rsidRPr="00E63BEC">
        <w:rPr>
          <w:rFonts w:ascii="Times New Roman" w:hAnsi="Times New Roman" w:cs="Times New Roman"/>
          <w:lang w:val="en-US"/>
        </w:rPr>
        <w:t>ing</w:t>
      </w:r>
      <w:r w:rsidRPr="00E63BEC">
        <w:rPr>
          <w:rFonts w:ascii="Times New Roman" w:hAnsi="Times New Roman" w:cs="Times New Roman"/>
          <w:lang w:val="en-US"/>
        </w:rPr>
        <w:t xml:space="preserve"> across the structural indicators</w:t>
      </w:r>
      <w:r w:rsidR="00501589" w:rsidRPr="00E63BEC">
        <w:rPr>
          <w:rFonts w:ascii="Times New Roman" w:hAnsi="Times New Roman" w:cs="Times New Roman"/>
          <w:lang w:val="en-US"/>
        </w:rPr>
        <w:t xml:space="preserve"> from </w:t>
      </w:r>
      <w:sdt>
        <w:sdtPr>
          <w:rPr>
            <w:rFonts w:ascii="Times New Roman" w:hAnsi="Times New Roman" w:cs="Times New Roman"/>
            <w:sz w:val="24"/>
            <w:szCs w:val="24"/>
            <w:lang w:val="en-US"/>
          </w:rPr>
          <w:id w:val="-590552585"/>
          <w:citation/>
        </w:sdtPr>
        <w:sdtEndPr/>
        <w:sdtContent>
          <w:r w:rsidR="00E63BEC" w:rsidRPr="00E63BEC">
            <w:rPr>
              <w:rFonts w:ascii="Times New Roman" w:hAnsi="Times New Roman" w:cs="Times New Roman"/>
              <w:sz w:val="24"/>
              <w:szCs w:val="24"/>
              <w:lang w:val="en-US"/>
            </w:rPr>
            <w:fldChar w:fldCharType="begin"/>
          </w:r>
          <w:r w:rsidR="00E63BEC" w:rsidRPr="00E63BEC">
            <w:rPr>
              <w:rFonts w:ascii="Times New Roman" w:hAnsi="Times New Roman" w:cs="Times New Roman"/>
              <w:sz w:val="24"/>
              <w:szCs w:val="24"/>
              <w:lang w:val="en-GB"/>
            </w:rPr>
            <w:instrText xml:space="preserve"> CITATION Bye22 \l 1046  \m Ria171</w:instrText>
          </w:r>
          <w:r w:rsidR="00E63BEC" w:rsidRPr="00E63BEC">
            <w:rPr>
              <w:rFonts w:ascii="Times New Roman" w:hAnsi="Times New Roman" w:cs="Times New Roman"/>
              <w:sz w:val="24"/>
              <w:szCs w:val="24"/>
              <w:lang w:val="en-US"/>
            </w:rPr>
            <w:fldChar w:fldCharType="separate"/>
          </w:r>
          <w:r w:rsidR="00E63BEC" w:rsidRPr="00E63BEC">
            <w:rPr>
              <w:rFonts w:ascii="Times New Roman" w:hAnsi="Times New Roman" w:cs="Times New Roman"/>
              <w:noProof/>
              <w:sz w:val="24"/>
              <w:szCs w:val="24"/>
              <w:lang w:val="en-GB"/>
            </w:rPr>
            <w:t xml:space="preserve"> [9, 11]</w:t>
          </w:r>
          <w:r w:rsidR="00E63BEC" w:rsidRPr="00E63BEC">
            <w:rPr>
              <w:rFonts w:ascii="Times New Roman" w:hAnsi="Times New Roman" w:cs="Times New Roman"/>
              <w:sz w:val="24"/>
              <w:szCs w:val="24"/>
              <w:lang w:val="en-US"/>
            </w:rPr>
            <w:fldChar w:fldCharType="end"/>
          </w:r>
        </w:sdtContent>
      </w:sdt>
      <w:r w:rsidRPr="00E63BEC">
        <w:rPr>
          <w:rFonts w:ascii="Times New Roman" w:hAnsi="Times New Roman" w:cs="Times New Roman"/>
          <w:lang w:val="en-US"/>
        </w:rPr>
        <w:t>. Overall, the comparison indicates that the proposed pathways remain within the range of trajectories represented in the AR6 scenario ensemble, although the degree of agreement varies by indicator and pathway.</w:t>
      </w:r>
    </w:p>
    <w:p w14:paraId="64A30CA1" w14:textId="77777777" w:rsidR="009A2860" w:rsidRPr="00E63BEC" w:rsidRDefault="009A2860" w:rsidP="00CD1E80">
      <w:pPr>
        <w:jc w:val="both"/>
        <w:rPr>
          <w:rFonts w:ascii="Times New Roman" w:hAnsi="Times New Roman" w:cs="Times New Roman"/>
          <w:lang w:val="en-US"/>
        </w:rPr>
      </w:pPr>
      <w:r w:rsidRPr="00E63BEC">
        <w:rPr>
          <w:rFonts w:ascii="Times New Roman" w:hAnsi="Times New Roman" w:cs="Times New Roman"/>
          <w:lang w:val="en-US"/>
        </w:rPr>
        <w:t>Supplementary Figure 1 compares the carbon intensity of economic activity, defined as CO₂ emissions per unit of economic output. The trajectories generally show declining carbon intensity across both the study pathways and their IAM matches, indicating a gradual decoupling of economic activity from emissions. However, differences remain in the pace of decline, particularly for the more ambitious mitigation pathways. This indicator accounts for some of the largest matching differences, suggesting that the modeled relationship between economic growth and emissions reduction does not always evolve at the same rate as in the closest IAM scenarios.</w:t>
      </w:r>
    </w:p>
    <w:p w14:paraId="5E286FA7" w14:textId="77777777" w:rsidR="009A2860" w:rsidRPr="00E63BEC" w:rsidRDefault="009A2860" w:rsidP="00CD1E80">
      <w:pPr>
        <w:jc w:val="both"/>
        <w:rPr>
          <w:rFonts w:ascii="Times New Roman" w:hAnsi="Times New Roman" w:cs="Times New Roman"/>
          <w:lang w:val="en-US"/>
        </w:rPr>
      </w:pPr>
      <w:r w:rsidRPr="00E63BEC">
        <w:rPr>
          <w:rFonts w:ascii="Times New Roman" w:hAnsi="Times New Roman" w:cs="Times New Roman"/>
          <w:lang w:val="en-US"/>
        </w:rPr>
        <w:t>Supplementary Figure 2 presents the carbon intensity of energy, which measures CO₂ emissions per unit of energy consumed. Agreement is generally stronger for this indicator, particularly for the Reference, 2 °C, and NDC pathways. The declining trajectories observed in most cases indicate progressive reductions in the carbon content of the energy supply. Nevertheless, the comparison also shows that the study pathways do not necessarily reproduce the same rate of fuel substitution, electrification, or low-carbon technology deployment represented in the IAM scenarios.</w:t>
      </w:r>
    </w:p>
    <w:p w14:paraId="50503A7A" w14:textId="77777777" w:rsidR="009A2860" w:rsidRPr="00E63BEC" w:rsidRDefault="009A2860" w:rsidP="00CD1E80">
      <w:pPr>
        <w:jc w:val="both"/>
        <w:rPr>
          <w:rFonts w:ascii="Times New Roman" w:hAnsi="Times New Roman" w:cs="Times New Roman"/>
          <w:lang w:val="en-US"/>
        </w:rPr>
      </w:pPr>
      <w:r w:rsidRPr="00E63BEC">
        <w:rPr>
          <w:rFonts w:ascii="Times New Roman" w:hAnsi="Times New Roman" w:cs="Times New Roman"/>
          <w:lang w:val="en-US"/>
        </w:rPr>
        <w:t xml:space="preserve">Supplementary Figure 3 compares per-capita CO₂ emissions. The study pathways broadly follow the range of their closest IAM matches, but important differences emerge in both emissions levels and rates of decline. The Reference pathway remains close to baseline and </w:t>
      </w:r>
      <w:proofErr w:type="gramStart"/>
      <w:r w:rsidRPr="00E63BEC">
        <w:rPr>
          <w:rFonts w:ascii="Times New Roman" w:hAnsi="Times New Roman" w:cs="Times New Roman"/>
          <w:lang w:val="en-US"/>
        </w:rPr>
        <w:t>no</w:t>
      </w:r>
      <w:proofErr w:type="gramEnd"/>
      <w:r w:rsidRPr="00E63BEC">
        <w:rPr>
          <w:rFonts w:ascii="Times New Roman" w:hAnsi="Times New Roman" w:cs="Times New Roman"/>
          <w:lang w:val="en-US"/>
        </w:rPr>
        <w:t>-policy IAM trajectories, whereas the mitigation pathways generally produce lower per-capita emissions. However, the 1.5 °C pathway is not consistently aligned with IAM scenarios formally classified as 1.5 °C-compatible. This confirms that proximity in the selected indicators does not imply equivalence in cumulative emissions or temperature outcome.</w:t>
      </w:r>
    </w:p>
    <w:p w14:paraId="30E027DF" w14:textId="77777777" w:rsidR="009A2860" w:rsidRPr="00E63BEC" w:rsidRDefault="009A2860" w:rsidP="00CD1E80">
      <w:pPr>
        <w:jc w:val="both"/>
        <w:rPr>
          <w:rFonts w:ascii="Times New Roman" w:hAnsi="Times New Roman" w:cs="Times New Roman"/>
          <w:lang w:val="en-US"/>
        </w:rPr>
      </w:pPr>
      <w:r w:rsidRPr="00E63BEC">
        <w:rPr>
          <w:rFonts w:ascii="Times New Roman" w:hAnsi="Times New Roman" w:cs="Times New Roman"/>
          <w:lang w:val="en-US"/>
        </w:rPr>
        <w:t>Supplementary Figure 4 compares the energy intensity of GDP, expressed as energy consumption per unit of economic output. Most trajectories decline over time, reflecting continued improvements in the efficiency with which economic activity uses energy. This indicator shows relatively close agreement for several of the GCAM-based matches associated with the 1.5 °C, NDC, and Energy Justice pathways. Greater divergence is observed for some Reference and 2 °C matches, indicating differences in assumptions regarding technological progress, structural economic change, and energy-efficiency improvement.</w:t>
      </w:r>
    </w:p>
    <w:p w14:paraId="22666FC7" w14:textId="77777777" w:rsidR="009A2860" w:rsidRPr="00E63BEC" w:rsidRDefault="009A2860" w:rsidP="00CD1E80">
      <w:pPr>
        <w:jc w:val="both"/>
        <w:rPr>
          <w:rFonts w:ascii="Times New Roman" w:hAnsi="Times New Roman" w:cs="Times New Roman"/>
          <w:lang w:val="en-US"/>
        </w:rPr>
      </w:pPr>
      <w:r w:rsidRPr="00E63BEC">
        <w:rPr>
          <w:rFonts w:ascii="Times New Roman" w:hAnsi="Times New Roman" w:cs="Times New Roman"/>
          <w:lang w:val="en-US"/>
        </w:rPr>
        <w:t>Supplementary Figure 5 presents energy use per capita. The IAM matches generally reproduce the direction of the study pathways, although differences in absolute levels persist. The Reference and more development-oriented trajectories maintain comparatively higher energy use, while the mitigation scenarios show more constrained growth or gradual reductions. The close overlap between the NDC and Energy Justice matches indicates that these two pathways have similar global energy-use profiles. Their principal differences therefore arise from regional allocation rules, equity criteria, and differentiated mitigation responsibilities rather than from markedly different global energy consumption.</w:t>
      </w:r>
    </w:p>
    <w:p w14:paraId="4EDAEFFF" w14:textId="77777777" w:rsidR="009A2860" w:rsidRPr="00E63BEC" w:rsidRDefault="009A2860" w:rsidP="00CD1E80">
      <w:pPr>
        <w:jc w:val="both"/>
        <w:rPr>
          <w:rFonts w:ascii="Times New Roman" w:hAnsi="Times New Roman" w:cs="Times New Roman"/>
          <w:lang w:val="en-US"/>
        </w:rPr>
      </w:pPr>
      <w:r w:rsidRPr="00E63BEC">
        <w:rPr>
          <w:rFonts w:ascii="Times New Roman" w:hAnsi="Times New Roman" w:cs="Times New Roman"/>
          <w:lang w:val="en-US"/>
        </w:rPr>
        <w:lastRenderedPageBreak/>
        <w:t>Taken together, the five supplementary figures demonstrate that the study pathways are structurally comparable to scenarios contained in the AR6 IAM ensemble. The strongest agreement is generally observed for carbon intensity of energy and energy intensity of GDP, whereas larger differences occur in carbon intensity of economic activity and, in some cases, energy use per capita. The comparison therefore supports the plausibility of the modeled trajectories, but it should be interpreted as external scenario benchmarking rather than formal validation of their nominal temperature classifications.</w:t>
      </w:r>
    </w:p>
    <w:p w14:paraId="05452E07" w14:textId="77777777" w:rsidR="009A2860" w:rsidRDefault="009A2860">
      <w:pPr>
        <w:rPr>
          <w:lang w:val="en-US"/>
        </w:rPr>
      </w:pPr>
    </w:p>
    <w:p w14:paraId="5C6D409E" w14:textId="77777777" w:rsidR="00262300" w:rsidRDefault="002E34C3" w:rsidP="009A38A1">
      <w:pPr>
        <w:jc w:val="center"/>
        <w:rPr>
          <w:noProof/>
          <w:lang w:val="en-US"/>
        </w:rPr>
      </w:pPr>
      <w:r>
        <w:rPr>
          <w:noProof/>
          <w:lang w:val="en-US"/>
        </w:rPr>
        <w:drawing>
          <wp:inline distT="0" distB="0" distL="0" distR="0" wp14:anchorId="59F3B6D4" wp14:editId="125D0A73">
            <wp:extent cx="6122797" cy="6715125"/>
            <wp:effectExtent l="0" t="0" r="0" b="0"/>
            <wp:docPr id="742131009"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31009" name="Imagem 7421310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9152" cy="6722095"/>
                    </a:xfrm>
                    <a:prstGeom prst="rect">
                      <a:avLst/>
                    </a:prstGeom>
                  </pic:spPr>
                </pic:pic>
              </a:graphicData>
            </a:graphic>
          </wp:inline>
        </w:drawing>
      </w:r>
    </w:p>
    <w:p w14:paraId="5F7D2909" w14:textId="3B1213FA" w:rsidR="00262300" w:rsidRPr="00262300" w:rsidRDefault="00262300" w:rsidP="00076A98">
      <w:pPr>
        <w:tabs>
          <w:tab w:val="left" w:pos="1557"/>
        </w:tabs>
        <w:jc w:val="center"/>
        <w:rPr>
          <w:lang w:val="en-US"/>
        </w:rPr>
      </w:pPr>
      <w:r w:rsidRPr="00076A98">
        <w:rPr>
          <w:b/>
          <w:bCs/>
          <w:lang w:val="en-US"/>
        </w:rPr>
        <w:t>Supplementary Figure 1.</w:t>
      </w:r>
      <w:r>
        <w:rPr>
          <w:lang w:val="en-US"/>
        </w:rPr>
        <w:t xml:space="preserve"> Comparison of the Carbon Intensity of Economic Activity</w:t>
      </w:r>
      <w:r w:rsidR="00076A98">
        <w:rPr>
          <w:lang w:val="en-US"/>
        </w:rPr>
        <w:t xml:space="preserve"> </w:t>
      </w:r>
      <w:r w:rsidR="00065AA1">
        <w:rPr>
          <w:lang w:val="en-US"/>
        </w:rPr>
        <w:t xml:space="preserve">among </w:t>
      </w:r>
      <w:r w:rsidR="00076A98">
        <w:rPr>
          <w:lang w:val="en-US"/>
        </w:rPr>
        <w:t xml:space="preserve">the study </w:t>
      </w:r>
      <w:r w:rsidR="00065AA1">
        <w:rPr>
          <w:lang w:val="en-US"/>
        </w:rPr>
        <w:t xml:space="preserve">scenarios </w:t>
      </w:r>
      <w:r w:rsidR="00076A98">
        <w:rPr>
          <w:lang w:val="en-US"/>
        </w:rPr>
        <w:t>and the five closest IAM scenarios</w:t>
      </w:r>
    </w:p>
    <w:p w14:paraId="26163F47" w14:textId="77777777" w:rsidR="00076A98" w:rsidRDefault="002E34C3" w:rsidP="009A38A1">
      <w:pPr>
        <w:jc w:val="center"/>
        <w:rPr>
          <w:noProof/>
          <w:lang w:val="en-US"/>
        </w:rPr>
      </w:pPr>
      <w:r>
        <w:rPr>
          <w:noProof/>
          <w:lang w:val="en-US"/>
        </w:rPr>
        <w:lastRenderedPageBreak/>
        <w:drawing>
          <wp:inline distT="0" distB="0" distL="0" distR="0" wp14:anchorId="32A5737D" wp14:editId="4DB78236">
            <wp:extent cx="6192276" cy="6791325"/>
            <wp:effectExtent l="0" t="0" r="0" b="0"/>
            <wp:docPr id="51032393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323938" name="Imagem 510323938"/>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95219" cy="6794553"/>
                    </a:xfrm>
                    <a:prstGeom prst="rect">
                      <a:avLst/>
                    </a:prstGeom>
                  </pic:spPr>
                </pic:pic>
              </a:graphicData>
            </a:graphic>
          </wp:inline>
        </w:drawing>
      </w:r>
    </w:p>
    <w:p w14:paraId="1D48D015" w14:textId="2894E57D" w:rsidR="00076A98" w:rsidRPr="00076A98" w:rsidRDefault="00C10810" w:rsidP="00AD763A">
      <w:pPr>
        <w:jc w:val="center"/>
        <w:rPr>
          <w:lang w:val="en-US"/>
        </w:rPr>
      </w:pPr>
      <w:r w:rsidRPr="00130CB6">
        <w:rPr>
          <w:b/>
          <w:bCs/>
          <w:lang w:val="en-US"/>
        </w:rPr>
        <w:t xml:space="preserve">Supplementary </w:t>
      </w:r>
      <w:r w:rsidR="00076A98" w:rsidRPr="00130CB6">
        <w:rPr>
          <w:b/>
          <w:bCs/>
          <w:lang w:val="en-US"/>
        </w:rPr>
        <w:t>Figure 2.</w:t>
      </w:r>
      <w:r w:rsidR="00076A98">
        <w:rPr>
          <w:lang w:val="en-US"/>
        </w:rPr>
        <w:t xml:space="preserve"> Comparison</w:t>
      </w:r>
      <w:r w:rsidR="00AD763A">
        <w:rPr>
          <w:lang w:val="en-US"/>
        </w:rPr>
        <w:t xml:space="preserve"> of the Carbon Intensity of Energy </w:t>
      </w:r>
      <w:r w:rsidR="00065AA1">
        <w:rPr>
          <w:lang w:val="en-US"/>
        </w:rPr>
        <w:t>among</w:t>
      </w:r>
      <w:r w:rsidR="00AD763A">
        <w:rPr>
          <w:lang w:val="en-US"/>
        </w:rPr>
        <w:t xml:space="preserve"> the study </w:t>
      </w:r>
      <w:r w:rsidR="00065AA1">
        <w:rPr>
          <w:lang w:val="en-US"/>
        </w:rPr>
        <w:t xml:space="preserve">scenarios </w:t>
      </w:r>
      <w:r w:rsidR="00AD763A">
        <w:rPr>
          <w:lang w:val="en-US"/>
        </w:rPr>
        <w:t>and the five closest IAM scenarios.</w:t>
      </w:r>
    </w:p>
    <w:p w14:paraId="5B91736C" w14:textId="77777777" w:rsidR="00AD763A" w:rsidRDefault="002E34C3">
      <w:pPr>
        <w:rPr>
          <w:noProof/>
          <w:lang w:val="en-US"/>
        </w:rPr>
      </w:pPr>
      <w:r>
        <w:rPr>
          <w:noProof/>
          <w:lang w:val="en-US"/>
        </w:rPr>
        <w:lastRenderedPageBreak/>
        <w:drawing>
          <wp:inline distT="0" distB="0" distL="0" distR="0" wp14:anchorId="416DA63D" wp14:editId="4F57A9D6">
            <wp:extent cx="6063880" cy="6648450"/>
            <wp:effectExtent l="0" t="0" r="0" b="0"/>
            <wp:docPr id="1273497935"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497935" name="Imagem 12734979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67897" cy="6652854"/>
                    </a:xfrm>
                    <a:prstGeom prst="rect">
                      <a:avLst/>
                    </a:prstGeom>
                  </pic:spPr>
                </pic:pic>
              </a:graphicData>
            </a:graphic>
          </wp:inline>
        </w:drawing>
      </w:r>
    </w:p>
    <w:p w14:paraId="57EF7BDE" w14:textId="62B5301B" w:rsidR="00AD763A" w:rsidRDefault="00C10810" w:rsidP="00065AA1">
      <w:pPr>
        <w:jc w:val="center"/>
        <w:rPr>
          <w:noProof/>
          <w:lang w:val="en-US"/>
        </w:rPr>
      </w:pPr>
      <w:r w:rsidRPr="00130CB6">
        <w:rPr>
          <w:b/>
          <w:bCs/>
          <w:noProof/>
          <w:lang w:val="en-US"/>
        </w:rPr>
        <w:t xml:space="preserve">Supplementary </w:t>
      </w:r>
      <w:r w:rsidR="00BA5897" w:rsidRPr="00130CB6">
        <w:rPr>
          <w:b/>
          <w:bCs/>
          <w:noProof/>
          <w:lang w:val="en-US"/>
        </w:rPr>
        <w:t>Figure</w:t>
      </w:r>
      <w:r w:rsidRPr="00130CB6">
        <w:rPr>
          <w:b/>
          <w:bCs/>
          <w:noProof/>
          <w:lang w:val="en-US"/>
        </w:rPr>
        <w:t xml:space="preserve"> 3.</w:t>
      </w:r>
      <w:r>
        <w:rPr>
          <w:noProof/>
          <w:lang w:val="en-US"/>
        </w:rPr>
        <w:t xml:space="preserve"> Comparison of the Per capita CO</w:t>
      </w:r>
      <w:r w:rsidRPr="00065AA1">
        <w:rPr>
          <w:noProof/>
          <w:vertAlign w:val="subscript"/>
          <w:lang w:val="en-US"/>
        </w:rPr>
        <w:t>2</w:t>
      </w:r>
      <w:r>
        <w:rPr>
          <w:noProof/>
          <w:lang w:val="en-US"/>
        </w:rPr>
        <w:t xml:space="preserve"> emissions</w:t>
      </w:r>
      <w:r w:rsidR="00065AA1">
        <w:rPr>
          <w:noProof/>
          <w:lang w:val="en-US"/>
        </w:rPr>
        <w:t xml:space="preserve"> among the study scenarios and the five closest IAM scenarios</w:t>
      </w:r>
    </w:p>
    <w:p w14:paraId="718701F1" w14:textId="5176ED9B" w:rsidR="00AD763A" w:rsidRPr="00AD763A" w:rsidRDefault="00AD763A" w:rsidP="00AD763A">
      <w:pPr>
        <w:tabs>
          <w:tab w:val="left" w:pos="1942"/>
        </w:tabs>
        <w:rPr>
          <w:lang w:val="en-US"/>
        </w:rPr>
      </w:pPr>
    </w:p>
    <w:p w14:paraId="32859CD1" w14:textId="1BA9C905" w:rsidR="00603731" w:rsidRDefault="002E34C3">
      <w:pPr>
        <w:rPr>
          <w:noProof/>
          <w:lang w:val="en-US"/>
        </w:rPr>
      </w:pPr>
      <w:r>
        <w:rPr>
          <w:noProof/>
          <w:lang w:val="en-US"/>
        </w:rPr>
        <w:lastRenderedPageBreak/>
        <w:drawing>
          <wp:inline distT="0" distB="0" distL="0" distR="0" wp14:anchorId="583B8B75" wp14:editId="68A283BC">
            <wp:extent cx="6053319" cy="6638925"/>
            <wp:effectExtent l="0" t="0" r="5080" b="0"/>
            <wp:docPr id="1691672203"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672203" name="Imagem 169167220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54799" cy="6640548"/>
                    </a:xfrm>
                    <a:prstGeom prst="rect">
                      <a:avLst/>
                    </a:prstGeom>
                  </pic:spPr>
                </pic:pic>
              </a:graphicData>
            </a:graphic>
          </wp:inline>
        </w:drawing>
      </w:r>
    </w:p>
    <w:p w14:paraId="57ED1DF1" w14:textId="536BF85B" w:rsidR="00065AA1" w:rsidRPr="00065AA1" w:rsidRDefault="00065AA1" w:rsidP="00B3524A">
      <w:pPr>
        <w:tabs>
          <w:tab w:val="left" w:pos="951"/>
        </w:tabs>
        <w:jc w:val="center"/>
        <w:rPr>
          <w:lang w:val="en-US"/>
        </w:rPr>
      </w:pPr>
      <w:r w:rsidRPr="00130CB6">
        <w:rPr>
          <w:b/>
          <w:bCs/>
          <w:lang w:val="en-US"/>
        </w:rPr>
        <w:t>Supplementary Figure 4.</w:t>
      </w:r>
      <w:r>
        <w:rPr>
          <w:lang w:val="en-US"/>
        </w:rPr>
        <w:t xml:space="preserve"> Comparison of the Energy Intensity of GDP </w:t>
      </w:r>
      <w:r w:rsidR="00B3524A">
        <w:rPr>
          <w:lang w:val="en-US"/>
        </w:rPr>
        <w:t>among the study scenarios and the five closest IAM scenarios.</w:t>
      </w:r>
    </w:p>
    <w:p w14:paraId="60D002B1" w14:textId="0EE99855" w:rsidR="00F12294" w:rsidRDefault="002E34C3" w:rsidP="007F30BE">
      <w:pPr>
        <w:jc w:val="center"/>
        <w:rPr>
          <w:lang w:val="en-US"/>
        </w:rPr>
      </w:pPr>
      <w:r>
        <w:rPr>
          <w:noProof/>
          <w:lang w:val="en-US"/>
        </w:rPr>
        <w:lastRenderedPageBreak/>
        <w:drawing>
          <wp:inline distT="0" distB="0" distL="0" distR="0" wp14:anchorId="54282AD0" wp14:editId="165CA35E">
            <wp:extent cx="6324600" cy="6936450"/>
            <wp:effectExtent l="0" t="0" r="0" b="0"/>
            <wp:docPr id="503122408"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122408" name="Imagem 50312240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30811" cy="6943262"/>
                    </a:xfrm>
                    <a:prstGeom prst="rect">
                      <a:avLst/>
                    </a:prstGeom>
                  </pic:spPr>
                </pic:pic>
              </a:graphicData>
            </a:graphic>
          </wp:inline>
        </w:drawing>
      </w:r>
    </w:p>
    <w:p w14:paraId="781FC2EE" w14:textId="73CFD272" w:rsidR="00C11321" w:rsidRDefault="00C11321" w:rsidP="00B3524A">
      <w:pPr>
        <w:jc w:val="center"/>
        <w:rPr>
          <w:lang w:val="en-US"/>
        </w:rPr>
      </w:pPr>
      <w:r w:rsidRPr="00130CB6">
        <w:rPr>
          <w:b/>
          <w:bCs/>
          <w:lang w:val="en-US"/>
        </w:rPr>
        <w:t xml:space="preserve">Supplementary Figure </w:t>
      </w:r>
      <w:r w:rsidR="00B3524A" w:rsidRPr="00130CB6">
        <w:rPr>
          <w:b/>
          <w:bCs/>
          <w:lang w:val="en-US"/>
        </w:rPr>
        <w:t>5</w:t>
      </w:r>
      <w:r>
        <w:rPr>
          <w:lang w:val="en-US"/>
        </w:rPr>
        <w:t xml:space="preserve">. </w:t>
      </w:r>
      <w:r w:rsidR="00B3524A">
        <w:rPr>
          <w:lang w:val="en-US"/>
        </w:rPr>
        <w:t>Comparison of the average energy use per person among the study scenarios and the five closest IAM scenarios.</w:t>
      </w:r>
    </w:p>
    <w:p w14:paraId="6371687D" w14:textId="77777777" w:rsidR="00F12294" w:rsidRDefault="00F12294">
      <w:pPr>
        <w:rPr>
          <w:lang w:val="en-US"/>
        </w:rPr>
      </w:pPr>
    </w:p>
    <w:p w14:paraId="0FF27EB6" w14:textId="77777777" w:rsidR="00F12294" w:rsidRDefault="00F12294">
      <w:pPr>
        <w:rPr>
          <w:lang w:val="en-US"/>
        </w:rPr>
      </w:pPr>
    </w:p>
    <w:p w14:paraId="789F1E24" w14:textId="77777777" w:rsidR="00F12294" w:rsidRDefault="00F12294">
      <w:pPr>
        <w:rPr>
          <w:lang w:val="en-US"/>
        </w:rPr>
      </w:pPr>
    </w:p>
    <w:p w14:paraId="3D76C848" w14:textId="77777777" w:rsidR="00F12294" w:rsidRDefault="00F12294">
      <w:pPr>
        <w:rPr>
          <w:lang w:val="en-US"/>
        </w:rPr>
      </w:pPr>
    </w:p>
    <w:p w14:paraId="1F2E7B19" w14:textId="77777777" w:rsidR="00F12294" w:rsidRDefault="00F12294">
      <w:pPr>
        <w:rPr>
          <w:lang w:val="en-US"/>
        </w:rPr>
      </w:pPr>
    </w:p>
    <w:p w14:paraId="201425E0" w14:textId="77777777" w:rsidR="00655164" w:rsidRDefault="00655164" w:rsidP="00655164">
      <w:pPr>
        <w:pStyle w:val="PargrafodaLista"/>
        <w:rPr>
          <w:rFonts w:ascii="Times New Roman" w:hAnsi="Times New Roman" w:cs="Times New Roman"/>
          <w:b/>
          <w:bCs/>
          <w:lang w:val="en-GB"/>
        </w:rPr>
      </w:pPr>
    </w:p>
    <w:p w14:paraId="3FFDC0DE" w14:textId="42FAA08D" w:rsidR="00655164" w:rsidRDefault="00003D5B"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drawing>
          <wp:inline distT="0" distB="0" distL="0" distR="0" wp14:anchorId="23EE0C3A" wp14:editId="32F0E22B">
            <wp:extent cx="5268036" cy="2702795"/>
            <wp:effectExtent l="0" t="0" r="8890" b="2540"/>
            <wp:docPr id="31359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932" name="Imagem 31359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6899" cy="2712473"/>
                    </a:xfrm>
                    <a:prstGeom prst="rect">
                      <a:avLst/>
                    </a:prstGeom>
                  </pic:spPr>
                </pic:pic>
              </a:graphicData>
            </a:graphic>
          </wp:inline>
        </w:drawing>
      </w:r>
    </w:p>
    <w:p w14:paraId="46B9E9D9" w14:textId="6AD6109F" w:rsidR="002E4568" w:rsidRDefault="002E4568" w:rsidP="002E4568">
      <w:pPr>
        <w:jc w:val="center"/>
        <w:rPr>
          <w:rFonts w:ascii="Times New Roman" w:hAnsi="Times New Roman" w:cs="Times New Roman"/>
          <w:sz w:val="24"/>
          <w:szCs w:val="24"/>
          <w:lang w:val="en-GB"/>
        </w:rPr>
      </w:pPr>
      <w:r w:rsidRPr="00130CB6">
        <w:rPr>
          <w:rFonts w:ascii="Times New Roman" w:hAnsi="Times New Roman" w:cs="Times New Roman"/>
          <w:b/>
          <w:bCs/>
          <w:sz w:val="24"/>
          <w:szCs w:val="24"/>
          <w:lang w:val="en-GB"/>
        </w:rPr>
        <w:t>Supplementary Figure 6</w:t>
      </w:r>
      <w:r w:rsidR="000C4364" w:rsidRPr="00130CB6">
        <w:rPr>
          <w:rFonts w:ascii="Times New Roman" w:hAnsi="Times New Roman" w:cs="Times New Roman"/>
          <w:b/>
          <w:bCs/>
          <w:sz w:val="24"/>
          <w:szCs w:val="24"/>
          <w:lang w:val="en-GB"/>
        </w:rPr>
        <w:t>a</w:t>
      </w:r>
      <w:r w:rsidRPr="00130CB6">
        <w:rPr>
          <w:rFonts w:ascii="Times New Roman" w:hAnsi="Times New Roman" w:cs="Times New Roman"/>
          <w:b/>
          <w:bCs/>
          <w:sz w:val="24"/>
          <w:szCs w:val="24"/>
          <w:lang w:val="en-GB"/>
        </w:rPr>
        <w:t>.</w:t>
      </w:r>
      <w:r>
        <w:rPr>
          <w:rFonts w:ascii="Times New Roman" w:hAnsi="Times New Roman" w:cs="Times New Roman"/>
          <w:sz w:val="24"/>
          <w:szCs w:val="24"/>
          <w:lang w:val="en-GB"/>
        </w:rPr>
        <w:t xml:space="preserve"> Annual CO</w:t>
      </w:r>
      <w:r w:rsidRPr="00EC714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mitigation by technology with last 5 years growth rate for each scenario 1.5°C</w:t>
      </w:r>
      <w:r w:rsidR="000C4364">
        <w:rPr>
          <w:rFonts w:ascii="Times New Roman" w:hAnsi="Times New Roman" w:cs="Times New Roman"/>
          <w:sz w:val="24"/>
          <w:szCs w:val="24"/>
          <w:lang w:val="en-GB"/>
        </w:rPr>
        <w:t>.</w:t>
      </w:r>
    </w:p>
    <w:p w14:paraId="1DD31ADA" w14:textId="77777777" w:rsidR="002E4568" w:rsidRDefault="002E4568" w:rsidP="00655164">
      <w:pPr>
        <w:ind w:left="360"/>
        <w:rPr>
          <w:rFonts w:ascii="Times New Roman" w:hAnsi="Times New Roman" w:cs="Times New Roman"/>
          <w:b/>
          <w:bCs/>
          <w:sz w:val="24"/>
          <w:szCs w:val="24"/>
          <w:lang w:val="en-GB"/>
        </w:rPr>
      </w:pPr>
    </w:p>
    <w:p w14:paraId="484EA8EE" w14:textId="66DE6314" w:rsidR="000C4364" w:rsidRDefault="008B217B"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drawing>
          <wp:inline distT="0" distB="0" distL="0" distR="0" wp14:anchorId="7C8BE947" wp14:editId="2784F67D">
            <wp:extent cx="5520519" cy="2832333"/>
            <wp:effectExtent l="0" t="0" r="4445" b="6350"/>
            <wp:docPr id="76528400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84007" name="Imagem 76528400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30853" cy="2837635"/>
                    </a:xfrm>
                    <a:prstGeom prst="rect">
                      <a:avLst/>
                    </a:prstGeom>
                  </pic:spPr>
                </pic:pic>
              </a:graphicData>
            </a:graphic>
          </wp:inline>
        </w:drawing>
      </w:r>
    </w:p>
    <w:p w14:paraId="3B3C4EEC" w14:textId="00F48444" w:rsidR="000C4364" w:rsidRDefault="000C4364" w:rsidP="000C4364">
      <w:pPr>
        <w:jc w:val="center"/>
        <w:rPr>
          <w:rFonts w:ascii="Times New Roman" w:hAnsi="Times New Roman" w:cs="Times New Roman"/>
          <w:sz w:val="24"/>
          <w:szCs w:val="24"/>
          <w:lang w:val="en-GB"/>
        </w:rPr>
      </w:pPr>
      <w:r w:rsidRPr="00130CB6">
        <w:rPr>
          <w:rFonts w:ascii="Times New Roman" w:hAnsi="Times New Roman" w:cs="Times New Roman"/>
          <w:b/>
          <w:bCs/>
          <w:sz w:val="24"/>
          <w:szCs w:val="24"/>
          <w:lang w:val="en-GB"/>
        </w:rPr>
        <w:t>Supplementary Figure 6b.</w:t>
      </w:r>
      <w:r>
        <w:rPr>
          <w:rFonts w:ascii="Times New Roman" w:hAnsi="Times New Roman" w:cs="Times New Roman"/>
          <w:sz w:val="24"/>
          <w:szCs w:val="24"/>
          <w:lang w:val="en-GB"/>
        </w:rPr>
        <w:t xml:space="preserve"> Annual CO</w:t>
      </w:r>
      <w:r w:rsidRPr="00EC714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mitigation by technology with last 5 years growth rate for each scenario 2°C.</w:t>
      </w:r>
    </w:p>
    <w:p w14:paraId="4DA67CA0" w14:textId="77777777" w:rsidR="000C4364" w:rsidRDefault="000C4364" w:rsidP="00655164">
      <w:pPr>
        <w:ind w:left="360"/>
        <w:rPr>
          <w:rFonts w:ascii="Times New Roman" w:hAnsi="Times New Roman" w:cs="Times New Roman"/>
          <w:b/>
          <w:bCs/>
          <w:sz w:val="24"/>
          <w:szCs w:val="24"/>
          <w:lang w:val="en-GB"/>
        </w:rPr>
      </w:pPr>
    </w:p>
    <w:p w14:paraId="539AFEBD" w14:textId="77777777" w:rsidR="000C4364" w:rsidRDefault="000C4364" w:rsidP="00655164">
      <w:pPr>
        <w:ind w:left="360"/>
        <w:rPr>
          <w:rFonts w:ascii="Times New Roman" w:hAnsi="Times New Roman" w:cs="Times New Roman"/>
          <w:b/>
          <w:bCs/>
          <w:sz w:val="24"/>
          <w:szCs w:val="24"/>
          <w:lang w:val="en-GB"/>
        </w:rPr>
      </w:pPr>
    </w:p>
    <w:p w14:paraId="04DCCADC" w14:textId="2C801099" w:rsidR="00655164" w:rsidRDefault="008B217B"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0" distR="0" wp14:anchorId="480989C9" wp14:editId="47172C2C">
            <wp:extent cx="5786651" cy="2968873"/>
            <wp:effectExtent l="0" t="0" r="5080" b="3175"/>
            <wp:docPr id="158278132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81324" name="Imagem 158278132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94054" cy="2972671"/>
                    </a:xfrm>
                    <a:prstGeom prst="rect">
                      <a:avLst/>
                    </a:prstGeom>
                  </pic:spPr>
                </pic:pic>
              </a:graphicData>
            </a:graphic>
          </wp:inline>
        </w:drawing>
      </w:r>
    </w:p>
    <w:p w14:paraId="66BB7425" w14:textId="77777777" w:rsidR="008556B6" w:rsidRDefault="000C4364" w:rsidP="008556B6">
      <w:pPr>
        <w:spacing w:after="0" w:line="240" w:lineRule="auto"/>
        <w:jc w:val="center"/>
        <w:rPr>
          <w:rFonts w:ascii="Times New Roman" w:hAnsi="Times New Roman" w:cs="Times New Roman"/>
          <w:sz w:val="24"/>
          <w:szCs w:val="24"/>
          <w:lang w:val="en-GB"/>
        </w:rPr>
      </w:pPr>
      <w:r w:rsidRPr="00130CB6">
        <w:rPr>
          <w:rFonts w:ascii="Times New Roman" w:hAnsi="Times New Roman" w:cs="Times New Roman"/>
          <w:b/>
          <w:bCs/>
          <w:sz w:val="24"/>
          <w:szCs w:val="24"/>
          <w:lang w:val="en-GB"/>
        </w:rPr>
        <w:t>Supplementary Figure 6c.</w:t>
      </w:r>
      <w:r>
        <w:rPr>
          <w:rFonts w:ascii="Times New Roman" w:hAnsi="Times New Roman" w:cs="Times New Roman"/>
          <w:sz w:val="24"/>
          <w:szCs w:val="24"/>
          <w:lang w:val="en-GB"/>
        </w:rPr>
        <w:t xml:space="preserve"> Annual CO</w:t>
      </w:r>
      <w:r w:rsidRPr="00EC714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mitigation by technology with last 5 years growth rate </w:t>
      </w:r>
    </w:p>
    <w:p w14:paraId="21AEE20B" w14:textId="1C9DA479" w:rsidR="000C4364" w:rsidRDefault="000C4364" w:rsidP="008556B6">
      <w:pPr>
        <w:spacing w:after="0" w:line="24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for each scenario </w:t>
      </w:r>
      <w:r w:rsidR="008556B6">
        <w:rPr>
          <w:rFonts w:ascii="Times New Roman" w:hAnsi="Times New Roman" w:cs="Times New Roman"/>
          <w:sz w:val="24"/>
          <w:szCs w:val="24"/>
          <w:lang w:val="en-GB"/>
        </w:rPr>
        <w:t>NDC</w:t>
      </w:r>
      <w:r>
        <w:rPr>
          <w:rFonts w:ascii="Times New Roman" w:hAnsi="Times New Roman" w:cs="Times New Roman"/>
          <w:sz w:val="24"/>
          <w:szCs w:val="24"/>
          <w:lang w:val="en-GB"/>
        </w:rPr>
        <w:t>.</w:t>
      </w:r>
    </w:p>
    <w:p w14:paraId="283D38CE" w14:textId="77777777" w:rsidR="008556B6" w:rsidRDefault="008556B6" w:rsidP="008556B6">
      <w:pPr>
        <w:spacing w:after="0" w:line="240" w:lineRule="auto"/>
        <w:jc w:val="center"/>
        <w:rPr>
          <w:rFonts w:ascii="Times New Roman" w:hAnsi="Times New Roman" w:cs="Times New Roman"/>
          <w:sz w:val="24"/>
          <w:szCs w:val="24"/>
          <w:lang w:val="en-GB"/>
        </w:rPr>
      </w:pPr>
    </w:p>
    <w:p w14:paraId="255F14F8" w14:textId="3D05192C" w:rsidR="00655164" w:rsidRDefault="008556B6"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drawing>
          <wp:inline distT="0" distB="0" distL="0" distR="0" wp14:anchorId="07A383D4" wp14:editId="680947DF">
            <wp:extent cx="5807262" cy="2979448"/>
            <wp:effectExtent l="0" t="0" r="3175" b="0"/>
            <wp:docPr id="183167422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74222" name="Imagem 183167422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815096" cy="2983467"/>
                    </a:xfrm>
                    <a:prstGeom prst="rect">
                      <a:avLst/>
                    </a:prstGeom>
                  </pic:spPr>
                </pic:pic>
              </a:graphicData>
            </a:graphic>
          </wp:inline>
        </w:drawing>
      </w:r>
    </w:p>
    <w:p w14:paraId="1509B8CA" w14:textId="02569504" w:rsidR="00204234" w:rsidRDefault="00204234" w:rsidP="00204234">
      <w:pPr>
        <w:jc w:val="center"/>
        <w:rPr>
          <w:rFonts w:ascii="Times New Roman" w:hAnsi="Times New Roman" w:cs="Times New Roman"/>
          <w:sz w:val="24"/>
          <w:szCs w:val="24"/>
          <w:lang w:val="en-GB"/>
        </w:rPr>
      </w:pPr>
      <w:r w:rsidRPr="00130CB6">
        <w:rPr>
          <w:rFonts w:ascii="Times New Roman" w:hAnsi="Times New Roman" w:cs="Times New Roman"/>
          <w:b/>
          <w:bCs/>
          <w:sz w:val="24"/>
          <w:szCs w:val="24"/>
          <w:lang w:val="en-GB"/>
        </w:rPr>
        <w:t>Supplementary Figure 6</w:t>
      </w:r>
      <w:r w:rsidR="000C4364" w:rsidRPr="00130CB6">
        <w:rPr>
          <w:rFonts w:ascii="Times New Roman" w:hAnsi="Times New Roman" w:cs="Times New Roman"/>
          <w:b/>
          <w:bCs/>
          <w:sz w:val="24"/>
          <w:szCs w:val="24"/>
          <w:lang w:val="en-GB"/>
        </w:rPr>
        <w:t>d</w:t>
      </w:r>
      <w:r w:rsidRPr="00130CB6">
        <w:rPr>
          <w:rFonts w:ascii="Times New Roman" w:hAnsi="Times New Roman" w:cs="Times New Roman"/>
          <w:b/>
          <w:bCs/>
          <w:sz w:val="24"/>
          <w:szCs w:val="24"/>
          <w:lang w:val="en-GB"/>
        </w:rPr>
        <w:t>.</w:t>
      </w:r>
      <w:r>
        <w:rPr>
          <w:rFonts w:ascii="Times New Roman" w:hAnsi="Times New Roman" w:cs="Times New Roman"/>
          <w:sz w:val="24"/>
          <w:szCs w:val="24"/>
          <w:lang w:val="en-GB"/>
        </w:rPr>
        <w:t xml:space="preserve"> </w:t>
      </w:r>
      <w:r w:rsidR="00EC714B">
        <w:rPr>
          <w:rFonts w:ascii="Times New Roman" w:hAnsi="Times New Roman" w:cs="Times New Roman"/>
          <w:sz w:val="24"/>
          <w:szCs w:val="24"/>
          <w:lang w:val="en-GB"/>
        </w:rPr>
        <w:t>Annual CO</w:t>
      </w:r>
      <w:r w:rsidR="00EC714B" w:rsidRPr="00EC714B">
        <w:rPr>
          <w:rFonts w:ascii="Times New Roman" w:hAnsi="Times New Roman" w:cs="Times New Roman"/>
          <w:sz w:val="24"/>
          <w:szCs w:val="24"/>
          <w:vertAlign w:val="subscript"/>
          <w:lang w:val="en-GB"/>
        </w:rPr>
        <w:t>2</w:t>
      </w:r>
      <w:r w:rsidR="00EC714B">
        <w:rPr>
          <w:rFonts w:ascii="Times New Roman" w:hAnsi="Times New Roman" w:cs="Times New Roman"/>
          <w:sz w:val="24"/>
          <w:szCs w:val="24"/>
          <w:lang w:val="en-GB"/>
        </w:rPr>
        <w:t xml:space="preserve"> mitigation</w:t>
      </w:r>
      <w:r>
        <w:rPr>
          <w:rFonts w:ascii="Times New Roman" w:hAnsi="Times New Roman" w:cs="Times New Roman"/>
          <w:sz w:val="24"/>
          <w:szCs w:val="24"/>
          <w:lang w:val="en-GB"/>
        </w:rPr>
        <w:t xml:space="preserve"> by technology with last 5 years growth rate for each scenario </w:t>
      </w:r>
      <w:r w:rsidR="000C4364">
        <w:rPr>
          <w:rFonts w:ascii="Times New Roman" w:hAnsi="Times New Roman" w:cs="Times New Roman"/>
          <w:sz w:val="24"/>
          <w:szCs w:val="24"/>
          <w:lang w:val="en-GB"/>
        </w:rPr>
        <w:t>Energy Justice.</w:t>
      </w:r>
    </w:p>
    <w:p w14:paraId="4BB426AA" w14:textId="77777777" w:rsidR="00655164" w:rsidRDefault="00655164" w:rsidP="00655164">
      <w:pPr>
        <w:ind w:left="360"/>
        <w:rPr>
          <w:rFonts w:ascii="Times New Roman" w:hAnsi="Times New Roman" w:cs="Times New Roman"/>
          <w:b/>
          <w:bCs/>
          <w:sz w:val="24"/>
          <w:szCs w:val="24"/>
          <w:lang w:val="en-GB"/>
        </w:rPr>
      </w:pPr>
    </w:p>
    <w:p w14:paraId="63B1FB74" w14:textId="06412C76" w:rsidR="000C4364" w:rsidRDefault="00292C7F" w:rsidP="00292C7F">
      <w:pPr>
        <w:ind w:left="360"/>
        <w:jc w:val="center"/>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0" distR="0" wp14:anchorId="0D536B9C" wp14:editId="28C45067">
            <wp:extent cx="5519695" cy="2831911"/>
            <wp:effectExtent l="0" t="0" r="5080" b="6985"/>
            <wp:docPr id="1174728346"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728346" name="Imagem 117472834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34429" cy="2839470"/>
                    </a:xfrm>
                    <a:prstGeom prst="rect">
                      <a:avLst/>
                    </a:prstGeom>
                  </pic:spPr>
                </pic:pic>
              </a:graphicData>
            </a:graphic>
          </wp:inline>
        </w:drawing>
      </w:r>
    </w:p>
    <w:p w14:paraId="0243C36A" w14:textId="518CF53A" w:rsidR="000C4364" w:rsidRDefault="000C4364" w:rsidP="000C4364">
      <w:pPr>
        <w:jc w:val="center"/>
        <w:rPr>
          <w:rFonts w:ascii="Times New Roman" w:hAnsi="Times New Roman" w:cs="Times New Roman"/>
          <w:sz w:val="24"/>
          <w:szCs w:val="24"/>
          <w:lang w:val="en-GB"/>
        </w:rPr>
      </w:pPr>
      <w:r w:rsidRPr="00130CB6">
        <w:rPr>
          <w:rFonts w:ascii="Times New Roman" w:hAnsi="Times New Roman" w:cs="Times New Roman"/>
          <w:b/>
          <w:bCs/>
          <w:sz w:val="24"/>
          <w:szCs w:val="24"/>
          <w:lang w:val="en-GB"/>
        </w:rPr>
        <w:t>Supplementary Figure 7a.</w:t>
      </w:r>
      <w:r>
        <w:rPr>
          <w:rFonts w:ascii="Times New Roman" w:hAnsi="Times New Roman" w:cs="Times New Roman"/>
          <w:sz w:val="24"/>
          <w:szCs w:val="24"/>
          <w:lang w:val="en-GB"/>
        </w:rPr>
        <w:t xml:space="preserve"> Annual CO</w:t>
      </w:r>
      <w:r w:rsidRPr="00EC714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mitigation by technology with last 10 years growth rate for each scenario 1.5°C.</w:t>
      </w:r>
    </w:p>
    <w:p w14:paraId="06BC5634" w14:textId="77777777" w:rsidR="000C4364" w:rsidRDefault="000C4364" w:rsidP="00655164">
      <w:pPr>
        <w:ind w:left="360"/>
        <w:rPr>
          <w:rFonts w:ascii="Times New Roman" w:hAnsi="Times New Roman" w:cs="Times New Roman"/>
          <w:b/>
          <w:bCs/>
          <w:sz w:val="24"/>
          <w:szCs w:val="24"/>
          <w:lang w:val="en-GB"/>
        </w:rPr>
      </w:pPr>
    </w:p>
    <w:p w14:paraId="338FB873" w14:textId="55BAA22A" w:rsidR="000C4364" w:rsidRDefault="00292C7F"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drawing>
          <wp:inline distT="0" distB="0" distL="0" distR="0" wp14:anchorId="73EBFBCC" wp14:editId="4D2F4058">
            <wp:extent cx="5404513" cy="2772815"/>
            <wp:effectExtent l="0" t="0" r="5715" b="8890"/>
            <wp:docPr id="60323529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235294" name="Imagem 60323529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08759" cy="2774993"/>
                    </a:xfrm>
                    <a:prstGeom prst="rect">
                      <a:avLst/>
                    </a:prstGeom>
                  </pic:spPr>
                </pic:pic>
              </a:graphicData>
            </a:graphic>
          </wp:inline>
        </w:drawing>
      </w:r>
    </w:p>
    <w:p w14:paraId="0710E5B9" w14:textId="31958E9D" w:rsidR="000C4364" w:rsidRDefault="000C4364" w:rsidP="000C4364">
      <w:pPr>
        <w:jc w:val="center"/>
        <w:rPr>
          <w:rFonts w:ascii="Times New Roman" w:hAnsi="Times New Roman" w:cs="Times New Roman"/>
          <w:sz w:val="24"/>
          <w:szCs w:val="24"/>
          <w:lang w:val="en-GB"/>
        </w:rPr>
      </w:pPr>
      <w:r w:rsidRPr="00130CB6">
        <w:rPr>
          <w:rFonts w:ascii="Times New Roman" w:hAnsi="Times New Roman" w:cs="Times New Roman"/>
          <w:b/>
          <w:bCs/>
          <w:sz w:val="24"/>
          <w:szCs w:val="24"/>
          <w:lang w:val="en-GB"/>
        </w:rPr>
        <w:t>Supplementary Figure 7b.</w:t>
      </w:r>
      <w:r>
        <w:rPr>
          <w:rFonts w:ascii="Times New Roman" w:hAnsi="Times New Roman" w:cs="Times New Roman"/>
          <w:sz w:val="24"/>
          <w:szCs w:val="24"/>
          <w:lang w:val="en-GB"/>
        </w:rPr>
        <w:t xml:space="preserve"> Annual CO</w:t>
      </w:r>
      <w:r w:rsidRPr="00EC714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mitigation by technology with last 10 years growth rate for each scenario 2°C.</w:t>
      </w:r>
    </w:p>
    <w:p w14:paraId="48D74F7A" w14:textId="77777777" w:rsidR="000C4364" w:rsidRDefault="000C4364" w:rsidP="00655164">
      <w:pPr>
        <w:ind w:left="360"/>
        <w:rPr>
          <w:rFonts w:ascii="Times New Roman" w:hAnsi="Times New Roman" w:cs="Times New Roman"/>
          <w:b/>
          <w:bCs/>
          <w:sz w:val="24"/>
          <w:szCs w:val="24"/>
          <w:lang w:val="en-GB"/>
        </w:rPr>
      </w:pPr>
    </w:p>
    <w:p w14:paraId="593C26EA" w14:textId="6E383F0E" w:rsidR="00655164" w:rsidRDefault="00292C7F"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0" distR="0" wp14:anchorId="7ED7FB16" wp14:editId="4A638C46">
            <wp:extent cx="5727460" cy="2938505"/>
            <wp:effectExtent l="0" t="0" r="6985" b="0"/>
            <wp:docPr id="1147367005"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367005" name="Imagem 114736700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9394" cy="2944628"/>
                    </a:xfrm>
                    <a:prstGeom prst="rect">
                      <a:avLst/>
                    </a:prstGeom>
                  </pic:spPr>
                </pic:pic>
              </a:graphicData>
            </a:graphic>
          </wp:inline>
        </w:drawing>
      </w:r>
    </w:p>
    <w:p w14:paraId="09BD333D" w14:textId="1C2AD0B6" w:rsidR="000C4364" w:rsidRDefault="000C4364" w:rsidP="000C4364">
      <w:pPr>
        <w:jc w:val="center"/>
        <w:rPr>
          <w:rFonts w:ascii="Times New Roman" w:hAnsi="Times New Roman" w:cs="Times New Roman"/>
          <w:sz w:val="24"/>
          <w:szCs w:val="24"/>
          <w:lang w:val="en-GB"/>
        </w:rPr>
      </w:pPr>
      <w:r w:rsidRPr="00130CB6">
        <w:rPr>
          <w:rFonts w:ascii="Times New Roman" w:hAnsi="Times New Roman" w:cs="Times New Roman"/>
          <w:b/>
          <w:bCs/>
          <w:sz w:val="24"/>
          <w:szCs w:val="24"/>
          <w:lang w:val="en-GB"/>
        </w:rPr>
        <w:t>Supplementary Figure 7c</w:t>
      </w:r>
      <w:r>
        <w:rPr>
          <w:rFonts w:ascii="Times New Roman" w:hAnsi="Times New Roman" w:cs="Times New Roman"/>
          <w:sz w:val="24"/>
          <w:szCs w:val="24"/>
          <w:lang w:val="en-GB"/>
        </w:rPr>
        <w:t>. Annual CO</w:t>
      </w:r>
      <w:r w:rsidRPr="00EC714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mitigation by technology with last 10 years growth rate for each scenario NDC.</w:t>
      </w:r>
    </w:p>
    <w:p w14:paraId="281A084D" w14:textId="77777777" w:rsidR="000C4364" w:rsidRDefault="000C4364" w:rsidP="00655164">
      <w:pPr>
        <w:ind w:left="360"/>
        <w:rPr>
          <w:rFonts w:ascii="Times New Roman" w:hAnsi="Times New Roman" w:cs="Times New Roman"/>
          <w:b/>
          <w:bCs/>
          <w:sz w:val="24"/>
          <w:szCs w:val="24"/>
          <w:lang w:val="en-GB"/>
        </w:rPr>
      </w:pPr>
    </w:p>
    <w:p w14:paraId="7FBACB40" w14:textId="7A02E9C4" w:rsidR="00204234" w:rsidRDefault="00292C7F"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drawing>
          <wp:inline distT="0" distB="0" distL="0" distR="0" wp14:anchorId="5CCEEF46" wp14:editId="3000BAF4">
            <wp:extent cx="5588758" cy="2867343"/>
            <wp:effectExtent l="0" t="0" r="0" b="9525"/>
            <wp:docPr id="914069015"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069015" name="Imagem 91406901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598390" cy="2872285"/>
                    </a:xfrm>
                    <a:prstGeom prst="rect">
                      <a:avLst/>
                    </a:prstGeom>
                  </pic:spPr>
                </pic:pic>
              </a:graphicData>
            </a:graphic>
          </wp:inline>
        </w:drawing>
      </w:r>
    </w:p>
    <w:p w14:paraId="5ECEFAC5" w14:textId="0FBE8CC3" w:rsidR="00204234" w:rsidRDefault="00204234" w:rsidP="00204234">
      <w:pPr>
        <w:jc w:val="center"/>
        <w:rPr>
          <w:rFonts w:ascii="Times New Roman" w:hAnsi="Times New Roman" w:cs="Times New Roman"/>
          <w:sz w:val="24"/>
          <w:szCs w:val="24"/>
          <w:lang w:val="en-GB"/>
        </w:rPr>
      </w:pPr>
      <w:r w:rsidRPr="00130CB6">
        <w:rPr>
          <w:rFonts w:ascii="Times New Roman" w:hAnsi="Times New Roman" w:cs="Times New Roman"/>
          <w:b/>
          <w:bCs/>
          <w:sz w:val="24"/>
          <w:szCs w:val="24"/>
          <w:lang w:val="en-GB"/>
        </w:rPr>
        <w:t xml:space="preserve">Supplementary Figure </w:t>
      </w:r>
      <w:r w:rsidR="001666CA" w:rsidRPr="00130CB6">
        <w:rPr>
          <w:rFonts w:ascii="Times New Roman" w:hAnsi="Times New Roman" w:cs="Times New Roman"/>
          <w:b/>
          <w:bCs/>
          <w:sz w:val="24"/>
          <w:szCs w:val="24"/>
          <w:lang w:val="en-GB"/>
        </w:rPr>
        <w:t>7</w:t>
      </w:r>
      <w:r w:rsidR="000C4364" w:rsidRPr="00130CB6">
        <w:rPr>
          <w:rFonts w:ascii="Times New Roman" w:hAnsi="Times New Roman" w:cs="Times New Roman"/>
          <w:b/>
          <w:bCs/>
          <w:sz w:val="24"/>
          <w:szCs w:val="24"/>
          <w:lang w:val="en-GB"/>
        </w:rPr>
        <w:t>d</w:t>
      </w:r>
      <w:r w:rsidRPr="00130CB6">
        <w:rPr>
          <w:rFonts w:ascii="Times New Roman" w:hAnsi="Times New Roman" w:cs="Times New Roman"/>
          <w:b/>
          <w:bCs/>
          <w:sz w:val="24"/>
          <w:szCs w:val="24"/>
          <w:lang w:val="en-GB"/>
        </w:rPr>
        <w:t>.</w:t>
      </w:r>
      <w:r>
        <w:rPr>
          <w:rFonts w:ascii="Times New Roman" w:hAnsi="Times New Roman" w:cs="Times New Roman"/>
          <w:sz w:val="24"/>
          <w:szCs w:val="24"/>
          <w:lang w:val="en-GB"/>
        </w:rPr>
        <w:t xml:space="preserve"> </w:t>
      </w:r>
      <w:r w:rsidR="00EC714B">
        <w:rPr>
          <w:rFonts w:ascii="Times New Roman" w:hAnsi="Times New Roman" w:cs="Times New Roman"/>
          <w:sz w:val="24"/>
          <w:szCs w:val="24"/>
          <w:lang w:val="en-GB"/>
        </w:rPr>
        <w:t>Annual CO</w:t>
      </w:r>
      <w:r w:rsidR="00EC714B" w:rsidRPr="00EC714B">
        <w:rPr>
          <w:rFonts w:ascii="Times New Roman" w:hAnsi="Times New Roman" w:cs="Times New Roman"/>
          <w:sz w:val="24"/>
          <w:szCs w:val="24"/>
          <w:vertAlign w:val="subscript"/>
          <w:lang w:val="en-GB"/>
        </w:rPr>
        <w:t>2</w:t>
      </w:r>
      <w:r w:rsidR="00EC714B">
        <w:rPr>
          <w:rFonts w:ascii="Times New Roman" w:hAnsi="Times New Roman" w:cs="Times New Roman"/>
          <w:sz w:val="24"/>
          <w:szCs w:val="24"/>
          <w:lang w:val="en-GB"/>
        </w:rPr>
        <w:t xml:space="preserve"> mitigation by technology </w:t>
      </w:r>
      <w:r>
        <w:rPr>
          <w:rFonts w:ascii="Times New Roman" w:hAnsi="Times New Roman" w:cs="Times New Roman"/>
          <w:sz w:val="24"/>
          <w:szCs w:val="24"/>
          <w:lang w:val="en-GB"/>
        </w:rPr>
        <w:t>with last 10 years growth rate for each scenario Energy Justice</w:t>
      </w:r>
      <w:r w:rsidR="001666CA">
        <w:rPr>
          <w:rFonts w:ascii="Times New Roman" w:hAnsi="Times New Roman" w:cs="Times New Roman"/>
          <w:sz w:val="24"/>
          <w:szCs w:val="24"/>
          <w:lang w:val="en-GB"/>
        </w:rPr>
        <w:t>.</w:t>
      </w:r>
    </w:p>
    <w:p w14:paraId="73ADD312" w14:textId="77777777" w:rsidR="00655164" w:rsidRDefault="00655164" w:rsidP="00655164">
      <w:pPr>
        <w:ind w:left="360"/>
        <w:rPr>
          <w:rFonts w:ascii="Times New Roman" w:hAnsi="Times New Roman" w:cs="Times New Roman"/>
          <w:b/>
          <w:bCs/>
          <w:sz w:val="24"/>
          <w:szCs w:val="24"/>
          <w:lang w:val="en-GB"/>
        </w:rPr>
      </w:pPr>
    </w:p>
    <w:p w14:paraId="09BE2DEA" w14:textId="0117E5C8" w:rsidR="000C4364" w:rsidRDefault="00292C7F"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0" distR="0" wp14:anchorId="0CD6D3C5" wp14:editId="357AFDB3">
            <wp:extent cx="5780661" cy="2965800"/>
            <wp:effectExtent l="0" t="0" r="0" b="6350"/>
            <wp:docPr id="1551754917"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54917" name="Imagem 155175491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84158" cy="2967594"/>
                    </a:xfrm>
                    <a:prstGeom prst="rect">
                      <a:avLst/>
                    </a:prstGeom>
                  </pic:spPr>
                </pic:pic>
              </a:graphicData>
            </a:graphic>
          </wp:inline>
        </w:drawing>
      </w:r>
    </w:p>
    <w:p w14:paraId="6C97B84B" w14:textId="62451835" w:rsidR="000C4364" w:rsidRDefault="000C4364" w:rsidP="000C4364">
      <w:pPr>
        <w:jc w:val="center"/>
        <w:rPr>
          <w:rFonts w:ascii="Times New Roman" w:hAnsi="Times New Roman" w:cs="Times New Roman"/>
          <w:sz w:val="24"/>
          <w:szCs w:val="24"/>
          <w:lang w:val="en-GB"/>
        </w:rPr>
      </w:pPr>
      <w:r>
        <w:rPr>
          <w:rFonts w:ascii="Times New Roman" w:hAnsi="Times New Roman" w:cs="Times New Roman"/>
          <w:sz w:val="24"/>
          <w:szCs w:val="24"/>
          <w:lang w:val="en-GB"/>
        </w:rPr>
        <w:tab/>
      </w:r>
      <w:r w:rsidRPr="00130CB6">
        <w:rPr>
          <w:rFonts w:ascii="Times New Roman" w:hAnsi="Times New Roman" w:cs="Times New Roman"/>
          <w:b/>
          <w:bCs/>
          <w:sz w:val="24"/>
          <w:szCs w:val="24"/>
          <w:lang w:val="en-GB"/>
        </w:rPr>
        <w:t>Supplementary Figure 8a.</w:t>
      </w:r>
      <w:r>
        <w:rPr>
          <w:rFonts w:ascii="Times New Roman" w:hAnsi="Times New Roman" w:cs="Times New Roman"/>
          <w:sz w:val="24"/>
          <w:szCs w:val="24"/>
          <w:lang w:val="en-GB"/>
        </w:rPr>
        <w:t xml:space="preserve"> Annual CO</w:t>
      </w:r>
      <w:r w:rsidRPr="00EC714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mitigation by technology with all years (2000-2025) growth rate for each scenario 1.5°C.</w:t>
      </w:r>
    </w:p>
    <w:p w14:paraId="64EA6983" w14:textId="1385F934" w:rsidR="000C4364" w:rsidRPr="000C4364" w:rsidRDefault="000C4364" w:rsidP="000C4364">
      <w:pPr>
        <w:tabs>
          <w:tab w:val="left" w:pos="423"/>
        </w:tabs>
        <w:rPr>
          <w:rFonts w:ascii="Times New Roman" w:hAnsi="Times New Roman" w:cs="Times New Roman"/>
          <w:sz w:val="24"/>
          <w:szCs w:val="24"/>
          <w:lang w:val="en-GB"/>
        </w:rPr>
      </w:pPr>
    </w:p>
    <w:p w14:paraId="46104A1C" w14:textId="3D1DA60C" w:rsidR="000C4364" w:rsidRDefault="00292C7F"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drawing>
          <wp:inline distT="0" distB="0" distL="0" distR="0" wp14:anchorId="3577F579" wp14:editId="79726AE0">
            <wp:extent cx="5833863" cy="2993096"/>
            <wp:effectExtent l="0" t="0" r="0" b="0"/>
            <wp:docPr id="1339654219"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54219" name="Imagem 133965421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844054" cy="2998325"/>
                    </a:xfrm>
                    <a:prstGeom prst="rect">
                      <a:avLst/>
                    </a:prstGeom>
                  </pic:spPr>
                </pic:pic>
              </a:graphicData>
            </a:graphic>
          </wp:inline>
        </w:drawing>
      </w:r>
    </w:p>
    <w:p w14:paraId="50DCEB57" w14:textId="3AC5D217" w:rsidR="000C4364" w:rsidRDefault="000C4364" w:rsidP="000C4364">
      <w:pPr>
        <w:ind w:left="360"/>
        <w:jc w:val="center"/>
        <w:rPr>
          <w:rFonts w:ascii="Times New Roman" w:hAnsi="Times New Roman" w:cs="Times New Roman"/>
          <w:b/>
          <w:bCs/>
          <w:sz w:val="24"/>
          <w:szCs w:val="24"/>
          <w:lang w:val="en-GB"/>
        </w:rPr>
      </w:pPr>
      <w:r w:rsidRPr="00130CB6">
        <w:rPr>
          <w:rFonts w:ascii="Times New Roman" w:hAnsi="Times New Roman" w:cs="Times New Roman"/>
          <w:b/>
          <w:bCs/>
          <w:sz w:val="24"/>
          <w:szCs w:val="24"/>
          <w:lang w:val="en-GB"/>
        </w:rPr>
        <w:t>Supplementary Figure 8</w:t>
      </w:r>
      <w:r w:rsidR="00130CB6">
        <w:rPr>
          <w:rFonts w:ascii="Times New Roman" w:hAnsi="Times New Roman" w:cs="Times New Roman"/>
          <w:b/>
          <w:bCs/>
          <w:sz w:val="24"/>
          <w:szCs w:val="24"/>
          <w:lang w:val="en-GB"/>
        </w:rPr>
        <w:t>b</w:t>
      </w:r>
      <w:r w:rsidRPr="00130CB6">
        <w:rPr>
          <w:rFonts w:ascii="Times New Roman" w:hAnsi="Times New Roman" w:cs="Times New Roman"/>
          <w:b/>
          <w:bCs/>
          <w:sz w:val="24"/>
          <w:szCs w:val="24"/>
          <w:lang w:val="en-GB"/>
        </w:rPr>
        <w:t>.</w:t>
      </w:r>
      <w:r>
        <w:rPr>
          <w:rFonts w:ascii="Times New Roman" w:hAnsi="Times New Roman" w:cs="Times New Roman"/>
          <w:sz w:val="24"/>
          <w:szCs w:val="24"/>
          <w:lang w:val="en-GB"/>
        </w:rPr>
        <w:t xml:space="preserve"> Annual CO</w:t>
      </w:r>
      <w:r w:rsidRPr="00EC714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mitigation by technology with all years (2000-2025) growth rate for each scenario 2°C.</w:t>
      </w:r>
    </w:p>
    <w:p w14:paraId="6E87413D" w14:textId="01AD6E49" w:rsidR="00655164" w:rsidRDefault="00292C7F"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0" distR="0" wp14:anchorId="756CA30F" wp14:editId="44A865D0">
            <wp:extent cx="5635976" cy="2891568"/>
            <wp:effectExtent l="0" t="0" r="3175" b="4445"/>
            <wp:docPr id="867746332"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46332" name="Imagem 86774633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50530" cy="2899035"/>
                    </a:xfrm>
                    <a:prstGeom prst="rect">
                      <a:avLst/>
                    </a:prstGeom>
                  </pic:spPr>
                </pic:pic>
              </a:graphicData>
            </a:graphic>
          </wp:inline>
        </w:drawing>
      </w:r>
    </w:p>
    <w:p w14:paraId="75E10B38" w14:textId="4449CEC3" w:rsidR="000C4364" w:rsidRDefault="000C4364" w:rsidP="000C4364">
      <w:pPr>
        <w:ind w:left="360"/>
        <w:jc w:val="center"/>
        <w:rPr>
          <w:rFonts w:ascii="Times New Roman" w:hAnsi="Times New Roman" w:cs="Times New Roman"/>
          <w:b/>
          <w:bCs/>
          <w:sz w:val="24"/>
          <w:szCs w:val="24"/>
          <w:lang w:val="en-GB"/>
        </w:rPr>
      </w:pPr>
      <w:r w:rsidRPr="00130CB6">
        <w:rPr>
          <w:rFonts w:ascii="Times New Roman" w:hAnsi="Times New Roman" w:cs="Times New Roman"/>
          <w:b/>
          <w:bCs/>
          <w:sz w:val="24"/>
          <w:szCs w:val="24"/>
          <w:lang w:val="en-GB"/>
        </w:rPr>
        <w:t>Supplementary Figure 8</w:t>
      </w:r>
      <w:r w:rsidR="00130CB6">
        <w:rPr>
          <w:rFonts w:ascii="Times New Roman" w:hAnsi="Times New Roman" w:cs="Times New Roman"/>
          <w:b/>
          <w:bCs/>
          <w:sz w:val="24"/>
          <w:szCs w:val="24"/>
          <w:lang w:val="en-GB"/>
        </w:rPr>
        <w:t>c</w:t>
      </w:r>
      <w:r w:rsidRPr="00130CB6">
        <w:rPr>
          <w:rFonts w:ascii="Times New Roman" w:hAnsi="Times New Roman" w:cs="Times New Roman"/>
          <w:b/>
          <w:bCs/>
          <w:sz w:val="24"/>
          <w:szCs w:val="24"/>
          <w:lang w:val="en-GB"/>
        </w:rPr>
        <w:t>.</w:t>
      </w:r>
      <w:r>
        <w:rPr>
          <w:rFonts w:ascii="Times New Roman" w:hAnsi="Times New Roman" w:cs="Times New Roman"/>
          <w:sz w:val="24"/>
          <w:szCs w:val="24"/>
          <w:lang w:val="en-GB"/>
        </w:rPr>
        <w:t xml:space="preserve"> Annual CO</w:t>
      </w:r>
      <w:r w:rsidRPr="00EC714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mitigation by technology with all years (2000-2025) growth rate for each scenario NDC.</w:t>
      </w:r>
    </w:p>
    <w:p w14:paraId="4BD3B591" w14:textId="112FE257" w:rsidR="00204234" w:rsidRDefault="00292C7F" w:rsidP="00655164">
      <w:pPr>
        <w:ind w:left="360"/>
        <w:rPr>
          <w:rFonts w:ascii="Times New Roman" w:hAnsi="Times New Roman" w:cs="Times New Roman"/>
          <w:b/>
          <w:bCs/>
          <w:sz w:val="24"/>
          <w:szCs w:val="24"/>
          <w:lang w:val="en-GB"/>
        </w:rPr>
      </w:pPr>
      <w:r>
        <w:rPr>
          <w:rFonts w:ascii="Times New Roman" w:hAnsi="Times New Roman" w:cs="Times New Roman"/>
          <w:b/>
          <w:bCs/>
          <w:noProof/>
          <w:sz w:val="24"/>
          <w:szCs w:val="24"/>
          <w:lang w:val="en-GB"/>
        </w:rPr>
        <w:drawing>
          <wp:inline distT="0" distB="0" distL="0" distR="0" wp14:anchorId="750AE2B1" wp14:editId="1A3835BE">
            <wp:extent cx="5868537" cy="3010886"/>
            <wp:effectExtent l="0" t="0" r="0" b="0"/>
            <wp:docPr id="1819992061"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92061" name="Imagem 181999206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74418" cy="3013903"/>
                    </a:xfrm>
                    <a:prstGeom prst="rect">
                      <a:avLst/>
                    </a:prstGeom>
                  </pic:spPr>
                </pic:pic>
              </a:graphicData>
            </a:graphic>
          </wp:inline>
        </w:drawing>
      </w:r>
    </w:p>
    <w:p w14:paraId="1D8E24BB" w14:textId="037D9FE6" w:rsidR="00F507AE" w:rsidRDefault="00204234" w:rsidP="00204234">
      <w:pPr>
        <w:jc w:val="center"/>
        <w:rPr>
          <w:rFonts w:ascii="Times New Roman" w:hAnsi="Times New Roman" w:cs="Times New Roman"/>
          <w:sz w:val="24"/>
          <w:szCs w:val="24"/>
          <w:lang w:val="en-GB"/>
        </w:rPr>
      </w:pPr>
      <w:r w:rsidRPr="00130CB6">
        <w:rPr>
          <w:rFonts w:ascii="Times New Roman" w:hAnsi="Times New Roman" w:cs="Times New Roman"/>
          <w:b/>
          <w:bCs/>
          <w:sz w:val="24"/>
          <w:szCs w:val="24"/>
          <w:lang w:val="en-GB"/>
        </w:rPr>
        <w:t xml:space="preserve">Supplementary </w:t>
      </w:r>
      <w:r w:rsidR="00F507AE" w:rsidRPr="00130CB6">
        <w:rPr>
          <w:rFonts w:ascii="Times New Roman" w:hAnsi="Times New Roman" w:cs="Times New Roman"/>
          <w:b/>
          <w:bCs/>
          <w:sz w:val="24"/>
          <w:szCs w:val="24"/>
          <w:lang w:val="en-GB"/>
        </w:rPr>
        <w:t xml:space="preserve">Figure </w:t>
      </w:r>
      <w:r w:rsidR="001666CA" w:rsidRPr="00130CB6">
        <w:rPr>
          <w:rFonts w:ascii="Times New Roman" w:hAnsi="Times New Roman" w:cs="Times New Roman"/>
          <w:b/>
          <w:bCs/>
          <w:sz w:val="24"/>
          <w:szCs w:val="24"/>
          <w:lang w:val="en-GB"/>
        </w:rPr>
        <w:t>8</w:t>
      </w:r>
      <w:r w:rsidR="00130CB6">
        <w:rPr>
          <w:rFonts w:ascii="Times New Roman" w:hAnsi="Times New Roman" w:cs="Times New Roman"/>
          <w:b/>
          <w:bCs/>
          <w:sz w:val="24"/>
          <w:szCs w:val="24"/>
          <w:lang w:val="en-GB"/>
        </w:rPr>
        <w:t>d</w:t>
      </w:r>
      <w:r w:rsidR="00F507AE" w:rsidRPr="00130CB6">
        <w:rPr>
          <w:rFonts w:ascii="Times New Roman" w:hAnsi="Times New Roman" w:cs="Times New Roman"/>
          <w:b/>
          <w:bCs/>
          <w:sz w:val="24"/>
          <w:szCs w:val="24"/>
          <w:lang w:val="en-GB"/>
        </w:rPr>
        <w:t>.</w:t>
      </w:r>
      <w:r w:rsidR="00F507AE">
        <w:rPr>
          <w:rFonts w:ascii="Times New Roman" w:hAnsi="Times New Roman" w:cs="Times New Roman"/>
          <w:sz w:val="24"/>
          <w:szCs w:val="24"/>
          <w:lang w:val="en-GB"/>
        </w:rPr>
        <w:t xml:space="preserve"> </w:t>
      </w:r>
      <w:r w:rsidR="001C398D">
        <w:rPr>
          <w:rFonts w:ascii="Times New Roman" w:hAnsi="Times New Roman" w:cs="Times New Roman"/>
          <w:sz w:val="24"/>
          <w:szCs w:val="24"/>
          <w:lang w:val="en-GB"/>
        </w:rPr>
        <w:t>Annual CO</w:t>
      </w:r>
      <w:r w:rsidR="001C398D" w:rsidRPr="00EC714B">
        <w:rPr>
          <w:rFonts w:ascii="Times New Roman" w:hAnsi="Times New Roman" w:cs="Times New Roman"/>
          <w:sz w:val="24"/>
          <w:szCs w:val="24"/>
          <w:vertAlign w:val="subscript"/>
          <w:lang w:val="en-GB"/>
        </w:rPr>
        <w:t>2</w:t>
      </w:r>
      <w:r w:rsidR="001C398D">
        <w:rPr>
          <w:rFonts w:ascii="Times New Roman" w:hAnsi="Times New Roman" w:cs="Times New Roman"/>
          <w:sz w:val="24"/>
          <w:szCs w:val="24"/>
          <w:lang w:val="en-GB"/>
        </w:rPr>
        <w:t xml:space="preserve"> mitigation by technology </w:t>
      </w:r>
      <w:r w:rsidR="00F507AE">
        <w:rPr>
          <w:rFonts w:ascii="Times New Roman" w:hAnsi="Times New Roman" w:cs="Times New Roman"/>
          <w:sz w:val="24"/>
          <w:szCs w:val="24"/>
          <w:lang w:val="en-GB"/>
        </w:rPr>
        <w:t>with all years (2000-2025) growth rate for each scenario Energy Justice</w:t>
      </w:r>
      <w:r w:rsidR="001666CA">
        <w:rPr>
          <w:rFonts w:ascii="Times New Roman" w:hAnsi="Times New Roman" w:cs="Times New Roman"/>
          <w:sz w:val="24"/>
          <w:szCs w:val="24"/>
          <w:lang w:val="en-GB"/>
        </w:rPr>
        <w:t>.</w:t>
      </w:r>
    </w:p>
    <w:p w14:paraId="0B687586" w14:textId="77777777" w:rsidR="00655164" w:rsidRDefault="00655164" w:rsidP="00CD1E80">
      <w:pPr>
        <w:rPr>
          <w:rFonts w:ascii="Times New Roman" w:hAnsi="Times New Roman" w:cs="Times New Roman"/>
          <w:b/>
          <w:bCs/>
          <w:lang w:val="en-GB"/>
        </w:rPr>
      </w:pPr>
    </w:p>
    <w:p w14:paraId="22EAB7B7" w14:textId="77777777" w:rsidR="00F507AE" w:rsidRDefault="00F507AE" w:rsidP="00CD1E80">
      <w:pPr>
        <w:rPr>
          <w:rFonts w:ascii="Times New Roman" w:hAnsi="Times New Roman" w:cs="Times New Roman"/>
          <w:b/>
          <w:bCs/>
          <w:lang w:val="en-GB"/>
        </w:rPr>
      </w:pPr>
    </w:p>
    <w:p w14:paraId="2EE51F93" w14:textId="77777777" w:rsidR="00F507AE" w:rsidRDefault="00F507AE" w:rsidP="00CD1E80">
      <w:pPr>
        <w:rPr>
          <w:rFonts w:ascii="Times New Roman" w:hAnsi="Times New Roman" w:cs="Times New Roman"/>
          <w:b/>
          <w:bCs/>
          <w:lang w:val="en-GB"/>
        </w:rPr>
      </w:pPr>
    </w:p>
    <w:p w14:paraId="7A8FCBF5" w14:textId="294E7EB6" w:rsidR="00CD1E80" w:rsidRDefault="003E68FD" w:rsidP="00CD1E80">
      <w:pPr>
        <w:rPr>
          <w:rFonts w:ascii="Times New Roman" w:hAnsi="Times New Roman" w:cs="Times New Roman"/>
          <w:b/>
          <w:bCs/>
          <w:lang w:val="en-GB"/>
        </w:rPr>
      </w:pPr>
      <w:r>
        <w:rPr>
          <w:rFonts w:ascii="Times New Roman" w:hAnsi="Times New Roman" w:cs="Times New Roman"/>
          <w:b/>
          <w:bCs/>
          <w:lang w:val="en-GB"/>
        </w:rPr>
        <w:t>APPENDIX-B</w:t>
      </w:r>
      <w:r w:rsidR="00CD1E80">
        <w:rPr>
          <w:rFonts w:ascii="Times New Roman" w:hAnsi="Times New Roman" w:cs="Times New Roman"/>
          <w:b/>
          <w:bCs/>
          <w:lang w:val="en-GB"/>
        </w:rPr>
        <w:t xml:space="preserve"> -</w:t>
      </w:r>
      <w:r w:rsidR="00CD1E80" w:rsidRPr="00CD1E80">
        <w:rPr>
          <w:rFonts w:ascii="Times New Roman" w:hAnsi="Times New Roman" w:cs="Times New Roman"/>
          <w:b/>
          <w:bCs/>
          <w:lang w:val="en-GB"/>
        </w:rPr>
        <w:t xml:space="preserve"> Mitigation Technologies</w:t>
      </w:r>
    </w:p>
    <w:p w14:paraId="5BA68010" w14:textId="207D118A" w:rsidR="00AF12AC" w:rsidRPr="00A65535" w:rsidRDefault="00137471" w:rsidP="00847541">
      <w:pPr>
        <w:jc w:val="both"/>
        <w:rPr>
          <w:rFonts w:ascii="Times New Roman" w:hAnsi="Times New Roman" w:cs="Times New Roman"/>
          <w:lang w:val="en-US"/>
        </w:rPr>
      </w:pPr>
      <w:r w:rsidRPr="00137471">
        <w:rPr>
          <w:rFonts w:ascii="Times New Roman" w:hAnsi="Times New Roman" w:cs="Times New Roman"/>
          <w:lang w:val="en-US"/>
        </w:rPr>
        <w:t xml:space="preserve">Fuel switching can contribute to near-term emissions mitigation by replacing carbon-intensive generation with lower-carbon or renewable alternatives. In this study, the concept refers to changes in the electricity-generation mix from coal-, diesel-, and natural-gas-fired power plants toward solar, wind, hydropower, and biomass. The direction and pace of this transition were </w:t>
      </w:r>
      <w:r w:rsidRPr="00137471">
        <w:rPr>
          <w:rFonts w:ascii="Times New Roman" w:hAnsi="Times New Roman" w:cs="Times New Roman"/>
          <w:lang w:val="en-US"/>
        </w:rPr>
        <w:lastRenderedPageBreak/>
        <w:t>evaluated using three historical windows: the most recent five years, the last ten years, and the full 2000–2025 period, as shown in Supplementary Figures 9a–9c</w:t>
      </w:r>
      <w:r w:rsidR="00414D80">
        <w:rPr>
          <w:rFonts w:ascii="Times New Roman" w:hAnsi="Times New Roman" w:cs="Times New Roman"/>
          <w:lang w:val="en-US"/>
        </w:rPr>
        <w:t>)</w:t>
      </w:r>
      <w:sdt>
        <w:sdtPr>
          <w:rPr>
            <w:rFonts w:ascii="Times New Roman" w:hAnsi="Times New Roman" w:cs="Times New Roman"/>
            <w:sz w:val="24"/>
            <w:szCs w:val="24"/>
            <w:lang w:val="en-US"/>
          </w:rPr>
          <w:id w:val="486060916"/>
          <w:citation/>
        </w:sdtPr>
        <w:sdtEndPr/>
        <w:sdtContent>
          <w:r w:rsidR="00122A15">
            <w:rPr>
              <w:rFonts w:ascii="Times New Roman" w:hAnsi="Times New Roman" w:cs="Times New Roman"/>
              <w:sz w:val="24"/>
              <w:szCs w:val="24"/>
              <w:lang w:val="en-US"/>
            </w:rPr>
            <w:fldChar w:fldCharType="begin"/>
          </w:r>
          <w:r w:rsidR="00122A15" w:rsidRPr="00922E6D">
            <w:rPr>
              <w:rFonts w:ascii="Times New Roman" w:hAnsi="Times New Roman" w:cs="Times New Roman"/>
              <w:sz w:val="24"/>
              <w:szCs w:val="24"/>
              <w:lang w:val="en-US"/>
            </w:rPr>
            <w:instrText xml:space="preserve"> CITATION Rit \l 1046 </w:instrText>
          </w:r>
          <w:r w:rsidR="00122A15">
            <w:rPr>
              <w:rFonts w:ascii="Times New Roman" w:hAnsi="Times New Roman" w:cs="Times New Roman"/>
              <w:sz w:val="24"/>
              <w:szCs w:val="24"/>
              <w:lang w:val="en-US"/>
            </w:rPr>
            <w:fldChar w:fldCharType="separate"/>
          </w:r>
          <w:r w:rsidR="00122A15" w:rsidRPr="00922E6D">
            <w:rPr>
              <w:rFonts w:ascii="Times New Roman" w:hAnsi="Times New Roman" w:cs="Times New Roman"/>
              <w:noProof/>
              <w:sz w:val="24"/>
              <w:szCs w:val="24"/>
              <w:lang w:val="en-US"/>
            </w:rPr>
            <w:t xml:space="preserve"> </w:t>
          </w:r>
          <w:r w:rsidR="00122A15" w:rsidRPr="00122A15">
            <w:rPr>
              <w:rFonts w:ascii="Times New Roman" w:hAnsi="Times New Roman" w:cs="Times New Roman"/>
              <w:noProof/>
              <w:sz w:val="24"/>
              <w:szCs w:val="24"/>
              <w:lang w:val="en-US"/>
            </w:rPr>
            <w:t>[15]</w:t>
          </w:r>
          <w:r w:rsidR="00122A15">
            <w:rPr>
              <w:rFonts w:ascii="Times New Roman" w:hAnsi="Times New Roman" w:cs="Times New Roman"/>
              <w:sz w:val="24"/>
              <w:szCs w:val="24"/>
              <w:lang w:val="en-US"/>
            </w:rPr>
            <w:fldChar w:fldCharType="end"/>
          </w:r>
        </w:sdtContent>
      </w:sdt>
      <w:r w:rsidR="00847541">
        <w:rPr>
          <w:rFonts w:ascii="Times New Roman" w:hAnsi="Times New Roman" w:cs="Times New Roman"/>
          <w:lang w:val="en-US"/>
        </w:rPr>
        <w:t>.</w:t>
      </w:r>
      <w:r w:rsidR="00A65535">
        <w:rPr>
          <w:rFonts w:ascii="Times New Roman" w:hAnsi="Times New Roman" w:cs="Times New Roman"/>
          <w:lang w:val="en-US"/>
        </w:rPr>
        <w:t xml:space="preserve"> </w:t>
      </w:r>
      <w:r w:rsidR="00A65535" w:rsidRPr="00A65535">
        <w:rPr>
          <w:rFonts w:ascii="Times New Roman" w:hAnsi="Times New Roman" w:cs="Times New Roman"/>
          <w:lang w:val="en-US"/>
        </w:rPr>
        <w:t>These alternative windows capture short-term acceleration, medium-term structural change, and longer-term historical trends in the substitution of fossil-based electricity by renewable generation.</w:t>
      </w:r>
    </w:p>
    <w:p w14:paraId="697ADD37" w14:textId="15D160C7" w:rsidR="00A65535" w:rsidRPr="00A65535" w:rsidRDefault="00A65535" w:rsidP="00901D50">
      <w:pPr>
        <w:jc w:val="both"/>
        <w:rPr>
          <w:rFonts w:ascii="Times New Roman" w:hAnsi="Times New Roman" w:cs="Times New Roman"/>
          <w:lang w:val="en-US"/>
        </w:rPr>
      </w:pPr>
      <w:r w:rsidRPr="00A65535">
        <w:rPr>
          <w:rFonts w:ascii="Times New Roman" w:hAnsi="Times New Roman" w:cs="Times New Roman"/>
          <w:lang w:val="en-US"/>
        </w:rPr>
        <w:t>Supplementary Figure 9a indicates that, under the five-year trend, Central America and Eurasia still exhibit an increasing fossil-fuel share, whereas the remaining regions show stronger</w:t>
      </w:r>
      <w:r w:rsidR="00901D50">
        <w:rPr>
          <w:rFonts w:ascii="Times New Roman" w:hAnsi="Times New Roman" w:cs="Times New Roman"/>
          <w:lang w:val="en-US"/>
        </w:rPr>
        <w:t xml:space="preserve"> </w:t>
      </w:r>
      <w:r w:rsidRPr="00A65535">
        <w:rPr>
          <w:rFonts w:ascii="Times New Roman" w:hAnsi="Times New Roman" w:cs="Times New Roman"/>
          <w:lang w:val="en-US"/>
        </w:rPr>
        <w:t>renewable-energy expansion accompanied by declining fossil-fuel participation. When the ten-year window is considered, Central America displays a clearer increase in renewable share and a corresponding reduction in fossil-based generation. Eurasia, by contrast, shows limited</w:t>
      </w:r>
      <w:r w:rsidR="00901D50">
        <w:rPr>
          <w:rFonts w:ascii="Times New Roman" w:hAnsi="Times New Roman" w:cs="Times New Roman"/>
          <w:lang w:val="en-US"/>
        </w:rPr>
        <w:t xml:space="preserve"> </w:t>
      </w:r>
      <w:r w:rsidRPr="00A65535">
        <w:rPr>
          <w:rFonts w:ascii="Times New Roman" w:hAnsi="Times New Roman" w:cs="Times New Roman"/>
          <w:lang w:val="en-US"/>
        </w:rPr>
        <w:t>progress in reducing its fossil-fuel share, although a modest increase in renewable participation is observed. In other regions, the dominant pattern remains an increase in renewable generation and a decline in the fossil-fuel share.</w:t>
      </w:r>
    </w:p>
    <w:p w14:paraId="29857D4B" w14:textId="77777777" w:rsidR="00A65535" w:rsidRPr="00A65535" w:rsidRDefault="00A65535" w:rsidP="00901D50">
      <w:pPr>
        <w:jc w:val="both"/>
        <w:rPr>
          <w:rFonts w:ascii="Times New Roman" w:hAnsi="Times New Roman" w:cs="Times New Roman"/>
          <w:lang w:val="en-US"/>
        </w:rPr>
      </w:pPr>
      <w:r w:rsidRPr="00A65535">
        <w:rPr>
          <w:rFonts w:ascii="Times New Roman" w:hAnsi="Times New Roman" w:cs="Times New Roman"/>
          <w:lang w:val="en-US"/>
        </w:rPr>
        <w:t>The longer-term 2000–2025 trend shown in Supplementary Figure 9c reveals a different pattern for South America, where the renewable-energy share declines while the fossil-fuel share increases. This result may reflect the influence of hydrological variability, thermal-generation expansion, or slower recent growth in renewable capacity relative to electricity demand. In the remaining regions, the long-term trend is generally characterized by a reduction in fossil-fuel participation and an increase in renewable generation.</w:t>
      </w:r>
    </w:p>
    <w:p w14:paraId="012478D2" w14:textId="77777777" w:rsidR="00A65535" w:rsidRPr="00A65535" w:rsidRDefault="00A65535" w:rsidP="00901D50">
      <w:pPr>
        <w:jc w:val="both"/>
        <w:rPr>
          <w:rFonts w:ascii="Times New Roman" w:hAnsi="Times New Roman" w:cs="Times New Roman"/>
          <w:lang w:val="en-US"/>
        </w:rPr>
      </w:pPr>
      <w:r w:rsidRPr="00A65535">
        <w:rPr>
          <w:rFonts w:ascii="Times New Roman" w:hAnsi="Times New Roman" w:cs="Times New Roman"/>
          <w:lang w:val="en-US"/>
        </w:rPr>
        <w:t>Overall, the comparison across the three historical windows demonstrates that the pace and direction of fuel switching are highly sensitive to the selected period of analysis. Recent trends may capture accelerated renewable deployment, whereas longer historical windows may reveal persistent structural dependence on fossil fuels or periods of slower transition. Consequently, fuel switching should be interpreted as a region-specific and path-dependent component of mitigation rather than as a uniform global process.</w:t>
      </w:r>
    </w:p>
    <w:p w14:paraId="3F46E12C" w14:textId="1241C3AD" w:rsidR="00F12294" w:rsidRDefault="00E47396" w:rsidP="007E241D">
      <w:pPr>
        <w:jc w:val="center"/>
        <w:rPr>
          <w:lang w:val="en-US"/>
        </w:rPr>
      </w:pPr>
      <w:r>
        <w:rPr>
          <w:rFonts w:ascii="Times New Roman" w:hAnsi="Times New Roman" w:cs="Times New Roman"/>
          <w:b/>
          <w:bCs/>
          <w:noProof/>
          <w:sz w:val="24"/>
          <w:szCs w:val="24"/>
          <w:lang w:val="en-GB"/>
        </w:rPr>
        <w:drawing>
          <wp:inline distT="0" distB="0" distL="0" distR="0" wp14:anchorId="2559A226" wp14:editId="7A0DE85C">
            <wp:extent cx="5886449" cy="2943225"/>
            <wp:effectExtent l="0" t="0" r="635" b="0"/>
            <wp:docPr id="453395586"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95586" name="Imagem 45339558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99944" cy="2949973"/>
                    </a:xfrm>
                    <a:prstGeom prst="rect">
                      <a:avLst/>
                    </a:prstGeom>
                  </pic:spPr>
                </pic:pic>
              </a:graphicData>
            </a:graphic>
          </wp:inline>
        </w:drawing>
      </w:r>
    </w:p>
    <w:p w14:paraId="46851E98" w14:textId="2B7C3187" w:rsidR="00E47396" w:rsidRDefault="00E47396" w:rsidP="007F6EB6">
      <w:pPr>
        <w:jc w:val="center"/>
        <w:rPr>
          <w:lang w:val="en-US"/>
        </w:rPr>
      </w:pPr>
      <w:r w:rsidRPr="00130CB6">
        <w:rPr>
          <w:b/>
          <w:bCs/>
          <w:lang w:val="en-US"/>
        </w:rPr>
        <w:t>Supplementary Figure 9</w:t>
      </w:r>
      <w:r w:rsidR="008746F8" w:rsidRPr="00130CB6">
        <w:rPr>
          <w:b/>
          <w:bCs/>
          <w:lang w:val="en-US"/>
        </w:rPr>
        <w:t>a.</w:t>
      </w:r>
      <w:r w:rsidR="008746F8">
        <w:rPr>
          <w:lang w:val="en-US"/>
        </w:rPr>
        <w:t xml:space="preserve"> Switching fossil fuels by renewable energy with </w:t>
      </w:r>
      <w:r w:rsidR="007F6EB6">
        <w:rPr>
          <w:lang w:val="en-US"/>
        </w:rPr>
        <w:t>the last 5 years rate.</w:t>
      </w:r>
    </w:p>
    <w:p w14:paraId="3EC2842C" w14:textId="6EA52BD0" w:rsidR="000C0AB3" w:rsidRDefault="007F6EB6" w:rsidP="00655003">
      <w:pPr>
        <w:ind w:left="360"/>
        <w:jc w:val="center"/>
        <w:rPr>
          <w:rFonts w:ascii="Times New Roman" w:hAnsi="Times New Roman" w:cs="Times New Roman"/>
          <w:b/>
          <w:bCs/>
          <w:sz w:val="24"/>
          <w:szCs w:val="24"/>
          <w:lang w:val="en-GB"/>
        </w:rPr>
      </w:pPr>
      <w:r>
        <w:rPr>
          <w:rFonts w:ascii="Times New Roman" w:hAnsi="Times New Roman" w:cs="Times New Roman"/>
          <w:b/>
          <w:bCs/>
          <w:noProof/>
          <w:sz w:val="24"/>
          <w:szCs w:val="24"/>
          <w:lang w:val="en-GB"/>
        </w:rPr>
        <w:lastRenderedPageBreak/>
        <w:drawing>
          <wp:inline distT="0" distB="0" distL="0" distR="0" wp14:anchorId="518EAA2C" wp14:editId="3A957F71">
            <wp:extent cx="5343390" cy="2671695"/>
            <wp:effectExtent l="0" t="0" r="0" b="0"/>
            <wp:docPr id="999366454"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66454" name="Imagem 99936645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45416" cy="2672708"/>
                    </a:xfrm>
                    <a:prstGeom prst="rect">
                      <a:avLst/>
                    </a:prstGeom>
                  </pic:spPr>
                </pic:pic>
              </a:graphicData>
            </a:graphic>
          </wp:inline>
        </w:drawing>
      </w:r>
    </w:p>
    <w:p w14:paraId="2409B562" w14:textId="62DB3329" w:rsidR="007F6EB6" w:rsidRDefault="007F6EB6" w:rsidP="007F6EB6">
      <w:pPr>
        <w:jc w:val="center"/>
        <w:rPr>
          <w:lang w:val="en-US"/>
        </w:rPr>
      </w:pPr>
      <w:r>
        <w:rPr>
          <w:lang w:val="en-US"/>
        </w:rPr>
        <w:t>Supplementary Figure 9b. Switching fossil fuels by renewable energy with the last 10 years rate.</w:t>
      </w:r>
    </w:p>
    <w:p w14:paraId="475558A3" w14:textId="340C34A3" w:rsidR="000C0AB3" w:rsidRDefault="000C0AB3" w:rsidP="00655003">
      <w:pPr>
        <w:jc w:val="center"/>
        <w:rPr>
          <w:rFonts w:ascii="Times New Roman" w:hAnsi="Times New Roman" w:cs="Times New Roman"/>
          <w:b/>
          <w:bCs/>
          <w:sz w:val="24"/>
          <w:szCs w:val="24"/>
          <w:lang w:val="en-GB"/>
        </w:rPr>
      </w:pPr>
      <w:r>
        <w:rPr>
          <w:rFonts w:ascii="Times New Roman" w:hAnsi="Times New Roman" w:cs="Times New Roman"/>
          <w:b/>
          <w:bCs/>
          <w:noProof/>
          <w:sz w:val="24"/>
          <w:szCs w:val="24"/>
          <w:lang w:val="en-GB"/>
        </w:rPr>
        <w:drawing>
          <wp:inline distT="0" distB="0" distL="0" distR="0" wp14:anchorId="2B1279C9" wp14:editId="7ED6ED08">
            <wp:extent cx="5943600" cy="2971800"/>
            <wp:effectExtent l="0" t="0" r="0" b="0"/>
            <wp:docPr id="410361926"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361926" name="Imagem 41036192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5BCE5E1C" w14:textId="6E2CE183" w:rsidR="007F6EB6" w:rsidRDefault="007F6EB6" w:rsidP="007F6EB6">
      <w:pPr>
        <w:jc w:val="center"/>
        <w:rPr>
          <w:lang w:val="en-US"/>
        </w:rPr>
      </w:pPr>
      <w:r w:rsidRPr="00130CB6">
        <w:rPr>
          <w:b/>
          <w:bCs/>
          <w:lang w:val="en-US"/>
        </w:rPr>
        <w:t>Supplementary Figure 9c.</w:t>
      </w:r>
      <w:r>
        <w:rPr>
          <w:lang w:val="en-US"/>
        </w:rPr>
        <w:t xml:space="preserve"> Switching fossil fuels by renewable energy with all years (2000-2025) rate.</w:t>
      </w:r>
    </w:p>
    <w:p w14:paraId="6087BA05" w14:textId="77777777" w:rsidR="00A65535" w:rsidRDefault="00A65535" w:rsidP="007F6EB6">
      <w:pPr>
        <w:pStyle w:val="PargrafodaLista"/>
        <w:spacing w:line="259" w:lineRule="auto"/>
        <w:rPr>
          <w:rFonts w:ascii="Times New Roman" w:eastAsiaTheme="minorEastAsia" w:hAnsi="Times New Roman" w:cs="Times New Roman"/>
        </w:rPr>
      </w:pPr>
    </w:p>
    <w:p w14:paraId="6E8C3321" w14:textId="77777777" w:rsidR="00E63BEC" w:rsidRDefault="00E63BEC" w:rsidP="007F6EB6">
      <w:pPr>
        <w:pStyle w:val="PargrafodaLista"/>
        <w:spacing w:line="259" w:lineRule="auto"/>
        <w:rPr>
          <w:rFonts w:ascii="Times New Roman" w:eastAsiaTheme="minorEastAsia" w:hAnsi="Times New Roman" w:cs="Times New Roman"/>
        </w:rPr>
      </w:pPr>
    </w:p>
    <w:p w14:paraId="71F8DB3C" w14:textId="77777777" w:rsidR="00E63BEC" w:rsidRDefault="00E63BEC" w:rsidP="007F6EB6">
      <w:pPr>
        <w:pStyle w:val="PargrafodaLista"/>
        <w:spacing w:line="259" w:lineRule="auto"/>
        <w:rPr>
          <w:rFonts w:ascii="Times New Roman" w:eastAsiaTheme="minorEastAsia" w:hAnsi="Times New Roman" w:cs="Times New Roman"/>
        </w:rPr>
      </w:pPr>
    </w:p>
    <w:p w14:paraId="518062C8" w14:textId="77777777" w:rsidR="00E63BEC" w:rsidRDefault="00E63BEC" w:rsidP="007F6EB6">
      <w:pPr>
        <w:pStyle w:val="PargrafodaLista"/>
        <w:spacing w:line="259" w:lineRule="auto"/>
        <w:rPr>
          <w:rFonts w:ascii="Times New Roman" w:eastAsiaTheme="minorEastAsia" w:hAnsi="Times New Roman" w:cs="Times New Roman"/>
        </w:rPr>
      </w:pPr>
    </w:p>
    <w:p w14:paraId="3B84F8D7" w14:textId="77777777" w:rsidR="00E63BEC" w:rsidRDefault="00E63BEC" w:rsidP="007F6EB6">
      <w:pPr>
        <w:pStyle w:val="PargrafodaLista"/>
        <w:spacing w:line="259" w:lineRule="auto"/>
        <w:rPr>
          <w:rFonts w:ascii="Times New Roman" w:eastAsiaTheme="minorEastAsia" w:hAnsi="Times New Roman" w:cs="Times New Roman"/>
        </w:rPr>
      </w:pPr>
    </w:p>
    <w:p w14:paraId="1927BF81" w14:textId="77777777" w:rsidR="00E63BEC" w:rsidRDefault="00E63BEC" w:rsidP="007F6EB6">
      <w:pPr>
        <w:pStyle w:val="PargrafodaLista"/>
        <w:spacing w:line="259" w:lineRule="auto"/>
        <w:rPr>
          <w:rFonts w:ascii="Times New Roman" w:eastAsiaTheme="minorEastAsia" w:hAnsi="Times New Roman" w:cs="Times New Roman"/>
        </w:rPr>
      </w:pPr>
    </w:p>
    <w:p w14:paraId="508C359F" w14:textId="77777777" w:rsidR="00E63BEC" w:rsidRDefault="00E63BEC" w:rsidP="007F6EB6">
      <w:pPr>
        <w:pStyle w:val="PargrafodaLista"/>
        <w:spacing w:line="259" w:lineRule="auto"/>
        <w:rPr>
          <w:rFonts w:ascii="Times New Roman" w:eastAsiaTheme="minorEastAsia" w:hAnsi="Times New Roman" w:cs="Times New Roman"/>
        </w:rPr>
      </w:pPr>
    </w:p>
    <w:p w14:paraId="360D939A" w14:textId="77777777" w:rsidR="00E63BEC" w:rsidRDefault="00E63BEC" w:rsidP="007F6EB6">
      <w:pPr>
        <w:pStyle w:val="PargrafodaLista"/>
        <w:spacing w:line="259" w:lineRule="auto"/>
        <w:rPr>
          <w:rFonts w:ascii="Times New Roman" w:eastAsiaTheme="minorEastAsia" w:hAnsi="Times New Roman" w:cs="Times New Roman"/>
        </w:rPr>
      </w:pPr>
    </w:p>
    <w:p w14:paraId="6BB8A12D" w14:textId="77777777" w:rsidR="00E63BEC" w:rsidRDefault="00E63BEC" w:rsidP="007F6EB6">
      <w:pPr>
        <w:pStyle w:val="PargrafodaLista"/>
        <w:spacing w:line="259" w:lineRule="auto"/>
        <w:rPr>
          <w:rFonts w:ascii="Times New Roman" w:eastAsiaTheme="minorEastAsia" w:hAnsi="Times New Roman" w:cs="Times New Roman"/>
        </w:rPr>
      </w:pPr>
    </w:p>
    <w:p w14:paraId="60FF25D9" w14:textId="77777777" w:rsidR="00E63BEC" w:rsidRDefault="00E63BEC" w:rsidP="007F6EB6">
      <w:pPr>
        <w:pStyle w:val="PargrafodaLista"/>
        <w:spacing w:line="259" w:lineRule="auto"/>
        <w:rPr>
          <w:rFonts w:ascii="Times New Roman" w:eastAsiaTheme="minorEastAsia" w:hAnsi="Times New Roman" w:cs="Times New Roman"/>
        </w:rPr>
      </w:pPr>
    </w:p>
    <w:p w14:paraId="5A7C9129" w14:textId="77777777" w:rsidR="00E63BEC" w:rsidRDefault="00E63BEC" w:rsidP="007F6EB6">
      <w:pPr>
        <w:pStyle w:val="PargrafodaLista"/>
        <w:spacing w:line="259" w:lineRule="auto"/>
        <w:rPr>
          <w:rFonts w:ascii="Times New Roman" w:eastAsiaTheme="minorEastAsia" w:hAnsi="Times New Roman" w:cs="Times New Roman"/>
        </w:rPr>
      </w:pPr>
    </w:p>
    <w:p w14:paraId="76E5A2B6" w14:textId="77777777" w:rsidR="00E63BEC" w:rsidRDefault="00E63BEC" w:rsidP="007F6EB6">
      <w:pPr>
        <w:pStyle w:val="PargrafodaLista"/>
        <w:spacing w:line="259" w:lineRule="auto"/>
        <w:rPr>
          <w:rFonts w:ascii="Times New Roman" w:eastAsiaTheme="minorEastAsia" w:hAnsi="Times New Roman" w:cs="Times New Roman"/>
        </w:rPr>
      </w:pPr>
    </w:p>
    <w:p w14:paraId="3512EF61" w14:textId="77777777" w:rsidR="00E63BEC" w:rsidRDefault="00E63BEC" w:rsidP="007F6EB6">
      <w:pPr>
        <w:pStyle w:val="PargrafodaLista"/>
        <w:spacing w:line="259" w:lineRule="auto"/>
        <w:rPr>
          <w:rFonts w:ascii="Times New Roman" w:eastAsiaTheme="minorEastAsia" w:hAnsi="Times New Roman" w:cs="Times New Roman"/>
        </w:rPr>
      </w:pPr>
    </w:p>
    <w:p w14:paraId="0291143E" w14:textId="68C4796B" w:rsidR="004B06EF" w:rsidRPr="00A65535" w:rsidRDefault="00A65535" w:rsidP="00A65535">
      <w:pPr>
        <w:rPr>
          <w:rFonts w:ascii="Times New Roman" w:eastAsiaTheme="minorEastAsia" w:hAnsi="Times New Roman" w:cs="Times New Roman"/>
          <w:lang w:val="en-US"/>
        </w:rPr>
      </w:pPr>
      <w:r w:rsidRPr="00A65535">
        <w:rPr>
          <w:rFonts w:ascii="Times New Roman" w:eastAsiaTheme="minorEastAsia" w:hAnsi="Times New Roman" w:cs="Times New Roman"/>
          <w:b/>
          <w:bCs/>
          <w:lang w:val="en-US"/>
        </w:rPr>
        <w:t>APPENDIX C</w:t>
      </w:r>
      <w:r w:rsidRPr="00A65535">
        <w:rPr>
          <w:rFonts w:ascii="Times New Roman" w:eastAsiaTheme="minorEastAsia" w:hAnsi="Times New Roman" w:cs="Times New Roman"/>
          <w:lang w:val="en-US"/>
        </w:rPr>
        <w:t xml:space="preserve"> - </w:t>
      </w:r>
      <w:r w:rsidR="004B06EF" w:rsidRPr="00C544C4">
        <w:rPr>
          <w:rFonts w:ascii="Times New Roman" w:eastAsiaTheme="minorEastAsia" w:hAnsi="Times New Roman" w:cs="Times New Roman"/>
          <w:b/>
          <w:bCs/>
          <w:lang w:val="en-US"/>
        </w:rPr>
        <w:t>CCUS database harmonization and regional projection</w:t>
      </w:r>
    </w:p>
    <w:p w14:paraId="12C23EB5" w14:textId="1BAD3172" w:rsidR="004B06EF" w:rsidRDefault="004B06EF" w:rsidP="0001580B">
      <w:pPr>
        <w:pStyle w:val="isselectedend"/>
        <w:jc w:val="both"/>
      </w:pPr>
      <w:r>
        <w:t>A multi-source procedure was developed to construct annual regional CCUS capacity pathways through 2050. The procedure combines project-level information from the KAPSARC mirror of the IEA CCUS Projects Database and the NETL Carbon Capture and Storage Database. It can also incorporate locally supplied files from the official IEA CCUS Projects Database, the Global CCS Institute CO2RE Database, and the Clean Air Task Force project tracker</w:t>
      </w:r>
      <w:r w:rsidR="000104C4">
        <w:t xml:space="preserve"> </w:t>
      </w:r>
      <w:sdt>
        <w:sdtPr>
          <w:id w:val="-592789442"/>
          <w:citation/>
        </w:sdtPr>
        <w:sdtEndPr/>
        <w:sdtContent>
          <w:r w:rsidR="004E6B04">
            <w:fldChar w:fldCharType="begin"/>
          </w:r>
          <w:r w:rsidR="004E6B04" w:rsidRPr="000B05E6">
            <w:instrText xml:space="preserve"> CITATION Int26 \l 1046 </w:instrText>
          </w:r>
          <w:r w:rsidR="004E6B04">
            <w:instrText xml:space="preserve"> \m Geo26 \m Cle26 \m DAT26 \m KAP261</w:instrText>
          </w:r>
          <w:r w:rsidR="004E6B04">
            <w:fldChar w:fldCharType="separate"/>
          </w:r>
          <w:r w:rsidR="004E6B04">
            <w:rPr>
              <w:noProof/>
            </w:rPr>
            <w:t>[40, 43, 44, 45, 46]</w:t>
          </w:r>
          <w:r w:rsidR="004E6B04">
            <w:fldChar w:fldCharType="end"/>
          </w:r>
        </w:sdtContent>
      </w:sdt>
      <w:r>
        <w:t>.</w:t>
      </w:r>
    </w:p>
    <w:p w14:paraId="40EC515D" w14:textId="40FD23A7" w:rsidR="004B06EF" w:rsidRDefault="004B06EF" w:rsidP="0001580B">
      <w:pPr>
        <w:pStyle w:val="isselectedend"/>
        <w:jc w:val="both"/>
      </w:pPr>
      <w:r>
        <w:t>Because the original databases use different column names, units, country labels, project-status classifications, and reporting structures, the records were first converted into a common format. For each project, the harmonized database contains the data source, project name, country, ISO3 country code, region, project status, nominal annual capture capacity, expected or observed start year, sector, and CO</w:t>
      </w:r>
      <w:r w:rsidR="00E53859" w:rsidRPr="00E53859">
        <w:rPr>
          <w:vertAlign w:val="subscript"/>
        </w:rPr>
        <w:t>2</w:t>
      </w:r>
      <w:r>
        <w:t xml:space="preserve"> destination.</w:t>
      </w:r>
    </w:p>
    <w:p w14:paraId="44FA42B0" w14:textId="7A56D594" w:rsidR="004B06EF" w:rsidRDefault="004B06EF" w:rsidP="0001580B">
      <w:pPr>
        <w:pStyle w:val="isselectedend"/>
        <w:jc w:val="both"/>
      </w:pPr>
      <w:r>
        <w:t>Countries were assigned to the regional classification used throughout the scenario analysis based primarily on their ISO3 codes. Records that could not be assigned unambiguously to one of the predefined regions were retained as Other/Unclassified rather than being allocated through unsupported assumptions.</w:t>
      </w:r>
    </w:p>
    <w:p w14:paraId="4FDD34FA" w14:textId="77777777" w:rsidR="004B06EF" w:rsidRDefault="004B06EF" w:rsidP="0001580B">
      <w:pPr>
        <w:pStyle w:val="isselectedend"/>
        <w:jc w:val="both"/>
      </w:pPr>
      <w:r>
        <w:t>Nominal project capacity was converted into a weighted operational capacity because announced, planned, under-construction, and operational projects do not have the same probability of contributing to future capture. For project p, the weighted capture capacity was calculated as:</w:t>
      </w:r>
    </w:p>
    <w:p w14:paraId="744628E5" w14:textId="77777777" w:rsidR="004B06EF" w:rsidRDefault="004B06EF" w:rsidP="004E54DA">
      <w:pPr>
        <w:pStyle w:val="isselectedend"/>
        <w:jc w:val="center"/>
      </w:pPr>
      <w:r>
        <w:t>Weighted capacityₚ = Nominal capacityₚ × Status weightₚ</w:t>
      </w:r>
    </w:p>
    <w:p w14:paraId="429BBD5F" w14:textId="77777777" w:rsidR="004B06EF" w:rsidRDefault="004B06EF" w:rsidP="004E6B04">
      <w:pPr>
        <w:pStyle w:val="isselectedend"/>
        <w:jc w:val="both"/>
      </w:pPr>
      <w:r>
        <w:t>Operational projects received a status weight of 1.00, projects under construction received 0.90, projects with a final investment decision received 0.80, projects in advanced development received 0.60, feasibility or planning projects received 0.35, and announced or early-development projects received 0.15. Cancelled, terminated, inactive, or suspended projects received a weight of zero and were excluded from the active capacity trajectory.</w:t>
      </w:r>
    </w:p>
    <w:p w14:paraId="6BBCB9CE" w14:textId="77777777" w:rsidR="004B06EF" w:rsidRDefault="004B06EF" w:rsidP="004E6B04">
      <w:pPr>
        <w:pStyle w:val="isselectedend"/>
        <w:jc w:val="both"/>
      </w:pPr>
      <w:r>
        <w:t>For each database source, region, and year, newly available weighted project capacities were aggregated according to their reported start years. The annual operational capacity was then calculated cumulatively:</w:t>
      </w:r>
    </w:p>
    <w:p w14:paraId="4230FAF0" w14:textId="77777777" w:rsidR="004B06EF" w:rsidRDefault="004B06EF" w:rsidP="004E54DA">
      <w:pPr>
        <w:pStyle w:val="isselectedend"/>
        <w:jc w:val="center"/>
      </w:pPr>
      <w:r>
        <w:t xml:space="preserve">Operational capacityᵣ,ₜ = Operational </w:t>
      </w:r>
      <w:proofErr w:type="gramStart"/>
      <w:r>
        <w:t>capacityᵣ,ₜ₋</w:t>
      </w:r>
      <w:proofErr w:type="gramEnd"/>
      <w:r>
        <w:t>₁ + New weighted capacityᵣ,ₜ</w:t>
      </w:r>
    </w:p>
    <w:p w14:paraId="6C17A0A0" w14:textId="77777777" w:rsidR="004B06EF" w:rsidRDefault="004B06EF" w:rsidP="004B06EF">
      <w:pPr>
        <w:pStyle w:val="isselectedend"/>
      </w:pPr>
      <w:r>
        <w:t>where r denotes the region and t denotes the year.</w:t>
      </w:r>
    </w:p>
    <w:p w14:paraId="617A195A" w14:textId="77777777" w:rsidR="004B06EF" w:rsidRDefault="004B06EF" w:rsidP="004E6B04">
      <w:pPr>
        <w:pStyle w:val="isselectedend"/>
        <w:jc w:val="both"/>
      </w:pPr>
      <w:r>
        <w:t>The annual amount of CO₂ potentially captured was estimated by applying a utilization factor to the operational weighted capacity:</w:t>
      </w:r>
    </w:p>
    <w:p w14:paraId="242B7C05" w14:textId="77777777" w:rsidR="004B06EF" w:rsidRDefault="004B06EF" w:rsidP="004E54DA">
      <w:pPr>
        <w:pStyle w:val="isselectedend"/>
        <w:jc w:val="center"/>
      </w:pPr>
      <w:r>
        <w:t>Estimated captured CO₂ᵣ,ₜ = Operational capacityᵣ,ₜ × UF</w:t>
      </w:r>
    </w:p>
    <w:p w14:paraId="33419BFE" w14:textId="77777777" w:rsidR="004B06EF" w:rsidRDefault="004B06EF" w:rsidP="004E6B04">
      <w:pPr>
        <w:pStyle w:val="isselectedend"/>
        <w:jc w:val="both"/>
      </w:pPr>
      <w:r>
        <w:lastRenderedPageBreak/>
        <w:t>where UF is the assumed utilization factor, set to 0.85 in the main analysis. Therefore, the calculated variable represents operational capacity adjusted for project status and expected utilization.</w:t>
      </w:r>
    </w:p>
    <w:p w14:paraId="770A2062" w14:textId="77777777" w:rsidR="004B06EF" w:rsidRDefault="004B06EF" w:rsidP="004E6B04">
      <w:pPr>
        <w:pStyle w:val="isselectedend"/>
        <w:jc w:val="both"/>
      </w:pPr>
      <w:r>
        <w:t>Project information through 2030 was used to calibrate the subsequent projection. For each region, the mean annual capacity insertion was calculated from the first year with positive regional capacity through 2030:</w:t>
      </w:r>
    </w:p>
    <w:p w14:paraId="5A8949E2" w14:textId="77777777" w:rsidR="004B06EF" w:rsidRDefault="004B06EF" w:rsidP="004E54DA">
      <w:pPr>
        <w:pStyle w:val="isselectedend"/>
        <w:jc w:val="center"/>
      </w:pPr>
      <w:r>
        <w:t xml:space="preserve">Mean insertionᵣ = Operational </w:t>
      </w:r>
      <w:proofErr w:type="gramStart"/>
      <w:r>
        <w:t>capacityᵣ,₂</w:t>
      </w:r>
      <w:proofErr w:type="gramEnd"/>
      <w:r>
        <w:t>₀₃₀ / Nᵣ</w:t>
      </w:r>
    </w:p>
    <w:p w14:paraId="5FE44DB9" w14:textId="77777777" w:rsidR="004B06EF" w:rsidRDefault="004B06EF" w:rsidP="004E6B04">
      <w:pPr>
        <w:pStyle w:val="isselectedend"/>
        <w:jc w:val="both"/>
      </w:pPr>
      <w:r>
        <w:t>where Nᵣ is the number of calendar years between the first positive regional observation and 2030, inclusive. Years without newly recorded projects were included in this calculation, preventing the regional insertion rate from being overestimated by considering only years in which projects entered operation.</w:t>
      </w:r>
    </w:p>
    <w:p w14:paraId="54869E41" w14:textId="77777777" w:rsidR="004B06EF" w:rsidRDefault="004B06EF" w:rsidP="004B06EF">
      <w:pPr>
        <w:pStyle w:val="isselectedend"/>
      </w:pPr>
      <w:r>
        <w:t>From 2031 to 2050, the estimated regional mean insertion was added annually:</w:t>
      </w:r>
    </w:p>
    <w:p w14:paraId="4B71FA9B" w14:textId="77777777" w:rsidR="004B06EF" w:rsidRDefault="004B06EF" w:rsidP="004E54DA">
      <w:pPr>
        <w:pStyle w:val="isselectedend"/>
        <w:jc w:val="center"/>
      </w:pPr>
      <w:r>
        <w:t xml:space="preserve">Operational capacityᵣ,ₜ = Operational </w:t>
      </w:r>
      <w:proofErr w:type="gramStart"/>
      <w:r>
        <w:t>capacityᵣ,ₜ₋</w:t>
      </w:r>
      <w:proofErr w:type="gramEnd"/>
      <w:r>
        <w:t>₁ + Mean insertionᵣ,</w:t>
      </w:r>
      <w:r>
        <w:t> </w:t>
      </w:r>
      <w:r>
        <w:t>t &gt; 2030</w:t>
      </w:r>
    </w:p>
    <w:p w14:paraId="6EA7E1B9" w14:textId="77777777" w:rsidR="004B06EF" w:rsidRDefault="004B06EF" w:rsidP="004E6B04">
      <w:pPr>
        <w:pStyle w:val="isselectedend"/>
        <w:jc w:val="both"/>
      </w:pPr>
      <w:r>
        <w:t>The global trajectory was calculated as the exact annual sum of the regional trajectories rather than being projected independently. Separate projections were retained for each database source, allowing the trajectories to be compared using their correlation, mean symmetric percentage difference, and relative 2050 values.</w:t>
      </w:r>
    </w:p>
    <w:p w14:paraId="398B791C" w14:textId="77777777" w:rsidR="004B06EF" w:rsidRDefault="004B06EF" w:rsidP="004E6B04">
      <w:pPr>
        <w:pStyle w:val="NormalWeb"/>
        <w:jc w:val="both"/>
      </w:pPr>
      <w:r>
        <w:t>The resulting annual CCUS series should be interpreted as a capacity-based capture proxy. The source databases primarily report nominal capture capacity rather than verified annual CO₂ captured and permanently stored. Consequently, the results do not represent confirmed geological sequestration and depend on project completion, operational availability, utilization, transport infrastructure, and storage performance.</w:t>
      </w:r>
    </w:p>
    <w:p w14:paraId="524954E2" w14:textId="7B86AD40" w:rsidR="00F13E8C" w:rsidRPr="002F5DE8" w:rsidRDefault="00F13E8C" w:rsidP="00F13E8C">
      <w:pPr>
        <w:jc w:val="both"/>
        <w:rPr>
          <w:rFonts w:ascii="Times New Roman" w:hAnsi="Times New Roman" w:cs="Times New Roman"/>
          <w:b/>
          <w:bCs/>
          <w:u w:val="single"/>
          <w:lang w:val="en-US"/>
        </w:rPr>
      </w:pPr>
      <w:r w:rsidRPr="002F5DE8">
        <w:rPr>
          <w:rFonts w:ascii="Times New Roman" w:hAnsi="Times New Roman" w:cs="Times New Roman"/>
          <w:b/>
          <w:bCs/>
          <w:u w:val="single"/>
          <w:lang w:val="en-US"/>
        </w:rPr>
        <w:t>Carbon-budget-constrained scenarios</w:t>
      </w:r>
    </w:p>
    <w:p w14:paraId="624A4F92" w14:textId="77777777" w:rsidR="00F13E8C" w:rsidRDefault="00F13E8C" w:rsidP="00F13E8C">
      <w:pPr>
        <w:jc w:val="both"/>
        <w:rPr>
          <w:rFonts w:ascii="Times New Roman" w:eastAsiaTheme="minorEastAsia" w:hAnsi="Times New Roman" w:cs="Times New Roman"/>
          <w:sz w:val="24"/>
          <w:szCs w:val="24"/>
          <w:lang w:val="en-US"/>
        </w:rPr>
      </w:pPr>
      <w:r w:rsidRPr="00B957D4">
        <w:rPr>
          <w:rFonts w:ascii="Times New Roman" w:eastAsiaTheme="minorEastAsia" w:hAnsi="Times New Roman" w:cs="Times New Roman"/>
          <w:sz w:val="24"/>
          <w:szCs w:val="24"/>
          <w:lang w:val="en-US"/>
        </w:rPr>
        <w:t xml:space="preserve">For the budget-constrained scenarios, cumulative CO₂ emissions over 2026–2050 were adjusted through an iterative scaling procedure. </w:t>
      </w:r>
      <w:r w:rsidRPr="005D7745">
        <w:rPr>
          <w:rFonts w:ascii="Times New Roman" w:eastAsiaTheme="minorEastAsia" w:hAnsi="Times New Roman" w:cs="Times New Roman"/>
          <w:sz w:val="24"/>
          <w:szCs w:val="24"/>
          <w:lang w:val="en-US"/>
        </w:rPr>
        <w:t xml:space="preserve">At each iteration, region- and year-specific emissions trajectories were rescaled according to the difference between projected cumulative emissions and the target global budget, aligned with specific IPCC AR6 warming levels and success probabilities. </w:t>
      </w:r>
      <w:r w:rsidRPr="008B007F">
        <w:rPr>
          <w:rFonts w:ascii="Times New Roman" w:eastAsiaTheme="minorEastAsia" w:hAnsi="Times New Roman" w:cs="Times New Roman"/>
          <w:sz w:val="24"/>
          <w:szCs w:val="24"/>
          <w:lang w:val="en-US"/>
        </w:rPr>
        <w:t xml:space="preserve">The scaling procedure was repeated until the cumulative pathway converged within the specified budget tolerance </w:t>
      </w:r>
      <w:sdt>
        <w:sdtPr>
          <w:rPr>
            <w:rFonts w:ascii="Times New Roman" w:eastAsiaTheme="minorEastAsia" w:hAnsi="Times New Roman" w:cs="Times New Roman"/>
            <w:sz w:val="24"/>
            <w:szCs w:val="24"/>
            <w:lang w:val="en-US"/>
          </w:rPr>
          <w:id w:val="-222452062"/>
          <w:citation/>
        </w:sdtPr>
        <w:sdtEndPr/>
        <w:sdtContent>
          <w:r>
            <w:rPr>
              <w:rFonts w:ascii="Times New Roman" w:eastAsiaTheme="minorEastAsia" w:hAnsi="Times New Roman" w:cs="Times New Roman"/>
              <w:sz w:val="24"/>
              <w:szCs w:val="24"/>
              <w:lang w:val="en-US"/>
            </w:rPr>
            <w:fldChar w:fldCharType="begin"/>
          </w:r>
          <w:r w:rsidRPr="004E42A4">
            <w:rPr>
              <w:rFonts w:ascii="Times New Roman" w:eastAsiaTheme="minorEastAsia" w:hAnsi="Times New Roman" w:cs="Times New Roman"/>
              <w:sz w:val="24"/>
              <w:szCs w:val="24"/>
              <w:lang w:val="en-GB"/>
            </w:rPr>
            <w:instrText xml:space="preserve"> CITATION IPC23 \l 1046 </w:instrText>
          </w:r>
          <w:r>
            <w:rPr>
              <w:rFonts w:ascii="Times New Roman" w:eastAsiaTheme="minorEastAsia" w:hAnsi="Times New Roman" w:cs="Times New Roman"/>
              <w:sz w:val="24"/>
              <w:szCs w:val="24"/>
              <w:lang w:val="en-GB"/>
            </w:rPr>
            <w:instrText xml:space="preserve"> \m Wol26</w:instrText>
          </w:r>
          <w:r>
            <w:rPr>
              <w:rFonts w:ascii="Times New Roman" w:eastAsiaTheme="minorEastAsia" w:hAnsi="Times New Roman" w:cs="Times New Roman"/>
              <w:sz w:val="24"/>
              <w:szCs w:val="24"/>
              <w:lang w:val="en-US"/>
            </w:rPr>
            <w:fldChar w:fldCharType="separate"/>
          </w:r>
          <w:r w:rsidRPr="005E14EC">
            <w:rPr>
              <w:rFonts w:ascii="Times New Roman" w:eastAsiaTheme="minorEastAsia" w:hAnsi="Times New Roman" w:cs="Times New Roman"/>
              <w:noProof/>
              <w:sz w:val="24"/>
              <w:szCs w:val="24"/>
              <w:lang w:val="en-GB"/>
            </w:rPr>
            <w:t>[6, 52]</w:t>
          </w:r>
          <w:r>
            <w:rPr>
              <w:rFonts w:ascii="Times New Roman" w:eastAsiaTheme="minorEastAsia" w:hAnsi="Times New Roman" w:cs="Times New Roman"/>
              <w:sz w:val="24"/>
              <w:szCs w:val="24"/>
              <w:lang w:val="en-US"/>
            </w:rPr>
            <w:fldChar w:fldCharType="end"/>
          </w:r>
        </w:sdtContent>
      </w:sdt>
      <w:r w:rsidRPr="008B007F">
        <w:rPr>
          <w:rFonts w:ascii="Times New Roman" w:eastAsiaTheme="minorEastAsia" w:hAnsi="Times New Roman" w:cs="Times New Roman"/>
          <w:sz w:val="24"/>
          <w:szCs w:val="24"/>
          <w:lang w:val="en-US"/>
        </w:rPr>
        <w:t xml:space="preserve"> or until the regional annual-change bounds (</w:t>
      </w:r>
      <w:r>
        <w:rPr>
          <w:rFonts w:ascii="Times New Roman" w:eastAsiaTheme="minorEastAsia" w:hAnsi="Times New Roman" w:cs="Times New Roman"/>
          <w:sz w:val="24"/>
          <w:szCs w:val="24"/>
          <w:lang w:val="en-US"/>
        </w:rPr>
        <w:t>Supplementary Table 3</w:t>
      </w:r>
      <w:r w:rsidRPr="008B007F">
        <w:rPr>
          <w:rFonts w:ascii="Times New Roman" w:eastAsiaTheme="minorEastAsia" w:hAnsi="Times New Roman" w:cs="Times New Roman"/>
          <w:sz w:val="24"/>
          <w:szCs w:val="24"/>
          <w:lang w:val="en-US"/>
        </w:rPr>
        <w:t>) became binding, whichever occurred first. Because these bounds impose absolute plausibility limits on annual change independent of the budget target, full convergence to the nominal budget is not guaranteed, particularly for the most stringent (1.5°C) pathway.</w:t>
      </w:r>
    </w:p>
    <w:p w14:paraId="57DB7C57" w14:textId="77777777" w:rsidR="00F13E8C" w:rsidRPr="00742B79" w:rsidRDefault="00F13E8C" w:rsidP="00F13E8C">
      <w:pPr>
        <w:jc w:val="both"/>
        <w:rPr>
          <w:rFonts w:ascii="Times New Roman" w:hAnsi="Times New Roman" w:cs="Times New Roman"/>
          <w:sz w:val="24"/>
          <w:szCs w:val="24"/>
          <w:lang w:val="en-US"/>
        </w:rPr>
      </w:pPr>
      <w:r w:rsidRPr="00AE73C0">
        <w:rPr>
          <w:rFonts w:ascii="Times New Roman" w:eastAsiaTheme="minorEastAsia" w:hAnsi="Times New Roman" w:cs="Times New Roman"/>
          <w:sz w:val="24"/>
          <w:szCs w:val="24"/>
          <w:lang w:val="en-US"/>
        </w:rPr>
        <w:t>Annual changes in CO</w:t>
      </w:r>
      <w:r w:rsidRPr="00AE73C0">
        <w:rPr>
          <w:rFonts w:ascii="Times New Roman" w:eastAsiaTheme="minorEastAsia" w:hAnsi="Times New Roman" w:cs="Times New Roman"/>
          <w:sz w:val="24"/>
          <w:szCs w:val="24"/>
          <w:vertAlign w:val="subscript"/>
          <w:lang w:val="en-US"/>
        </w:rPr>
        <w:t>2</w:t>
      </w:r>
      <w:r w:rsidRPr="00AE73C0">
        <w:rPr>
          <w:rFonts w:ascii="Times New Roman" w:eastAsiaTheme="minorEastAsia" w:hAnsi="Times New Roman" w:cs="Times New Roman"/>
          <w:sz w:val="24"/>
          <w:szCs w:val="24"/>
          <w:lang w:val="en-US"/>
        </w:rPr>
        <w:t xml:space="preserve"> emissions, GDP, primary energy consumption, and population were restricted using region-specific bounds calibrated from historical annual variations and limited by absolute plausibility caps. These bounds are interpreted as empirical proxies for the historically observed pace of aggregate structural adjustment, rather than as direct measures of socio-technical or institutional inertia</w:t>
      </w:r>
      <w:r w:rsidRPr="00742B79">
        <w:rPr>
          <w:rFonts w:ascii="Times New Roman" w:eastAsiaTheme="minorEastAsia" w:hAnsi="Times New Roman" w:cs="Times New Roman"/>
          <w:sz w:val="24"/>
          <w:szCs w:val="24"/>
          <w:lang w:val="en-US"/>
        </w:rPr>
        <w:t xml:space="preserve">. Population was projected independently and entered the framework through its own annual bounds and through the calculation of per-capita indicators, rather than as an explanatory variable in the rolling </w:t>
      </w:r>
      <w:r w:rsidRPr="00742B79">
        <w:rPr>
          <w:rFonts w:ascii="Times New Roman" w:eastAsiaTheme="minorEastAsia" w:hAnsi="Times New Roman" w:cs="Times New Roman"/>
          <w:sz w:val="24"/>
          <w:szCs w:val="24"/>
          <w:lang w:val="en-US"/>
        </w:rPr>
        <w:lastRenderedPageBreak/>
        <w:t xml:space="preserve">Cobb–Douglas specification. Scenario-specific multipliers adjusted the strictness of the transition envelope without imposing predetermined regional emissions-reduction rates, </w:t>
      </w:r>
      <w:r w:rsidRPr="005D7745">
        <w:rPr>
          <w:rFonts w:ascii="Times New Roman" w:eastAsiaTheme="minorEastAsia" w:hAnsi="Times New Roman" w:cs="Times New Roman"/>
          <w:sz w:val="24"/>
          <w:szCs w:val="24"/>
          <w:lang w:val="en-US"/>
        </w:rPr>
        <w:t>while the record-high 2024–2025 estimates were retained as anchors to preserve continuity at the historical–projection boundary</w:t>
      </w:r>
      <w:r>
        <w:rPr>
          <w:rFonts w:ascii="Times New Roman" w:eastAsiaTheme="minorEastAsia" w:hAnsi="Times New Roman" w:cs="Times New Roman"/>
          <w:sz w:val="24"/>
          <w:szCs w:val="24"/>
          <w:lang w:val="en-US"/>
        </w:rPr>
        <w:t xml:space="preserve"> </w:t>
      </w:r>
      <w:sdt>
        <w:sdtPr>
          <w:rPr>
            <w:rFonts w:ascii="Times New Roman" w:eastAsiaTheme="minorEastAsia" w:hAnsi="Times New Roman" w:cs="Times New Roman"/>
            <w:sz w:val="24"/>
            <w:szCs w:val="24"/>
            <w:lang w:val="en-US"/>
          </w:rPr>
          <w:id w:val="-1730152604"/>
          <w:citation/>
        </w:sdtPr>
        <w:sdtEndPr/>
        <w:sdtContent>
          <w:r>
            <w:rPr>
              <w:rFonts w:ascii="Times New Roman" w:eastAsiaTheme="minorEastAsia" w:hAnsi="Times New Roman" w:cs="Times New Roman"/>
              <w:sz w:val="24"/>
              <w:szCs w:val="24"/>
              <w:lang w:val="en-US"/>
            </w:rPr>
            <w:fldChar w:fldCharType="begin"/>
          </w:r>
          <w:r w:rsidRPr="00B06670">
            <w:rPr>
              <w:rFonts w:ascii="Times New Roman" w:eastAsiaTheme="minorEastAsia" w:hAnsi="Times New Roman" w:cs="Times New Roman"/>
              <w:sz w:val="24"/>
              <w:szCs w:val="24"/>
              <w:lang w:val="en-GB"/>
            </w:rPr>
            <w:instrText xml:space="preserve"> CITATION Wol26 \l 1046 </w:instrText>
          </w:r>
          <w:r>
            <w:rPr>
              <w:rFonts w:ascii="Times New Roman" w:eastAsiaTheme="minorEastAsia" w:hAnsi="Times New Roman" w:cs="Times New Roman"/>
              <w:sz w:val="24"/>
              <w:szCs w:val="24"/>
              <w:lang w:val="en-US"/>
            </w:rPr>
            <w:fldChar w:fldCharType="separate"/>
          </w:r>
          <w:r w:rsidRPr="005E14EC">
            <w:rPr>
              <w:rFonts w:ascii="Times New Roman" w:eastAsiaTheme="minorEastAsia" w:hAnsi="Times New Roman" w:cs="Times New Roman"/>
              <w:noProof/>
              <w:sz w:val="24"/>
              <w:szCs w:val="24"/>
              <w:lang w:val="en-GB"/>
            </w:rPr>
            <w:t>[52]</w:t>
          </w:r>
          <w:r>
            <w:rPr>
              <w:rFonts w:ascii="Times New Roman" w:eastAsiaTheme="minorEastAsia" w:hAnsi="Times New Roman" w:cs="Times New Roman"/>
              <w:sz w:val="24"/>
              <w:szCs w:val="24"/>
              <w:lang w:val="en-US"/>
            </w:rPr>
            <w:fldChar w:fldCharType="end"/>
          </w:r>
        </w:sdtContent>
      </w:sdt>
      <w:r w:rsidRPr="005D7745">
        <w:rPr>
          <w:rFonts w:ascii="Times New Roman" w:eastAsiaTheme="minorEastAsia" w:hAnsi="Times New Roman" w:cs="Times New Roman"/>
          <w:sz w:val="24"/>
          <w:szCs w:val="24"/>
          <w:lang w:val="en-US"/>
        </w:rPr>
        <w:t>.</w:t>
      </w:r>
    </w:p>
    <w:p w14:paraId="1A3DE974" w14:textId="77777777" w:rsidR="00F13E8C" w:rsidRDefault="00F13E8C" w:rsidP="00F13E8C">
      <w:pPr>
        <w:jc w:val="both"/>
        <w:rPr>
          <w:rFonts w:ascii="Times New Roman" w:hAnsi="Times New Roman" w:cs="Times New Roman"/>
          <w:sz w:val="24"/>
          <w:szCs w:val="24"/>
          <w:lang w:val="en-US"/>
        </w:rPr>
      </w:pPr>
      <w:r w:rsidRPr="005D7745">
        <w:rPr>
          <w:rFonts w:ascii="Times New Roman" w:hAnsi="Times New Roman" w:cs="Times New Roman"/>
          <w:sz w:val="24"/>
          <w:szCs w:val="24"/>
          <w:lang w:val="en-US"/>
        </w:rPr>
        <w:t xml:space="preserve">The rolling log–log Cobb–Douglas model was then used to evaluate the structural dynamics among CO2 emissions, GDP (affluence), primary energy consumption, and a time trend. </w:t>
      </w:r>
      <w:r w:rsidRPr="002846BC">
        <w:rPr>
          <w:rFonts w:ascii="Times New Roman" w:hAnsi="Times New Roman" w:cs="Times New Roman"/>
          <w:sz w:val="24"/>
          <w:szCs w:val="24"/>
          <w:lang w:val="en-US"/>
        </w:rPr>
        <w:t xml:space="preserve"> The estimated coefficients were derived from rolling historical windows and were not fixed in advance or used to prescribe regional emissions reductions</w:t>
      </w:r>
      <w:r>
        <w:rPr>
          <w:rFonts w:ascii="Times New Roman" w:hAnsi="Times New Roman" w:cs="Times New Roman"/>
          <w:sz w:val="24"/>
          <w:szCs w:val="24"/>
          <w:lang w:val="en-US"/>
        </w:rPr>
        <w:t xml:space="preserve">, </w:t>
      </w:r>
      <w:r w:rsidRPr="005D7745">
        <w:rPr>
          <w:rFonts w:ascii="Times New Roman" w:hAnsi="Times New Roman" w:cs="Times New Roman"/>
          <w:sz w:val="24"/>
          <w:szCs w:val="24"/>
          <w:lang w:val="en-US"/>
        </w:rPr>
        <w:t>ensuring a perfect decomposition of the drivers of change</w:t>
      </w:r>
      <w:r>
        <w:rPr>
          <w:rFonts w:ascii="Times New Roman" w:hAnsi="Times New Roman" w:cs="Times New Roman"/>
          <w:sz w:val="24"/>
          <w:szCs w:val="24"/>
          <w:lang w:val="en-US"/>
        </w:rPr>
        <w:t xml:space="preserve"> </w:t>
      </w:r>
      <w:sdt>
        <w:sdtPr>
          <w:rPr>
            <w:rFonts w:ascii="Times New Roman" w:hAnsi="Times New Roman" w:cs="Times New Roman"/>
            <w:sz w:val="24"/>
            <w:szCs w:val="24"/>
            <w:lang w:val="en-US"/>
          </w:rPr>
          <w:id w:val="2054042471"/>
          <w:citation/>
        </w:sdtPr>
        <w:sdtEndPr/>
        <w:sdtContent>
          <w:r>
            <w:rPr>
              <w:rFonts w:ascii="Times New Roman" w:hAnsi="Times New Roman" w:cs="Times New Roman"/>
              <w:sz w:val="24"/>
              <w:szCs w:val="24"/>
              <w:lang w:val="en-US"/>
            </w:rPr>
            <w:fldChar w:fldCharType="begin"/>
          </w:r>
          <w:r w:rsidRPr="00B06670">
            <w:rPr>
              <w:rFonts w:ascii="Times New Roman" w:hAnsi="Times New Roman" w:cs="Times New Roman"/>
              <w:sz w:val="24"/>
              <w:szCs w:val="24"/>
              <w:lang w:val="en-GB"/>
            </w:rPr>
            <w:instrText xml:space="preserve"> CITATION Jia19 \l 1046 </w:instrText>
          </w:r>
          <w:r>
            <w:rPr>
              <w:rFonts w:ascii="Times New Roman" w:hAnsi="Times New Roman" w:cs="Times New Roman"/>
              <w:sz w:val="24"/>
              <w:szCs w:val="24"/>
              <w:lang w:val="en-US"/>
            </w:rPr>
            <w:fldChar w:fldCharType="separate"/>
          </w:r>
          <w:r w:rsidRPr="005E14EC">
            <w:rPr>
              <w:rFonts w:ascii="Times New Roman" w:hAnsi="Times New Roman" w:cs="Times New Roman"/>
              <w:noProof/>
              <w:sz w:val="24"/>
              <w:szCs w:val="24"/>
              <w:lang w:val="en-GB"/>
            </w:rPr>
            <w:t>[53]</w:t>
          </w:r>
          <w:r>
            <w:rPr>
              <w:rFonts w:ascii="Times New Roman" w:hAnsi="Times New Roman" w:cs="Times New Roman"/>
              <w:sz w:val="24"/>
              <w:szCs w:val="24"/>
              <w:lang w:val="en-US"/>
            </w:rPr>
            <w:fldChar w:fldCharType="end"/>
          </w:r>
        </w:sdtContent>
      </w:sdt>
      <w:r w:rsidRPr="002846BC">
        <w:rPr>
          <w:rFonts w:ascii="Times New Roman" w:hAnsi="Times New Roman" w:cs="Times New Roman"/>
          <w:sz w:val="24"/>
          <w:szCs w:val="24"/>
          <w:lang w:val="en-US"/>
        </w:rPr>
        <w:t xml:space="preserve">. Population remained exogenous to this regression and was used only in the derivation of </w:t>
      </w:r>
      <w:r w:rsidRPr="00E72A19">
        <w:rPr>
          <w:rFonts w:ascii="Times New Roman" w:hAnsi="Times New Roman" w:cs="Times New Roman"/>
          <w:sz w:val="24"/>
          <w:szCs w:val="24"/>
          <w:lang w:val="en-US"/>
        </w:rPr>
        <w:t>Kaya-based indicators</w:t>
      </w:r>
      <w:r>
        <w:rPr>
          <w:rFonts w:ascii="Times New Roman" w:hAnsi="Times New Roman" w:cs="Times New Roman"/>
          <w:sz w:val="24"/>
          <w:szCs w:val="24"/>
          <w:lang w:val="en-US"/>
        </w:rPr>
        <w:t xml:space="preserve"> </w:t>
      </w:r>
      <w:r w:rsidRPr="002846BC">
        <w:rPr>
          <w:rFonts w:ascii="Times New Roman" w:hAnsi="Times New Roman" w:cs="Times New Roman"/>
          <w:sz w:val="24"/>
          <w:szCs w:val="24"/>
          <w:lang w:val="en-US"/>
        </w:rPr>
        <w:t>such as GDP per capita, energy use per capita, and CO</w:t>
      </w:r>
      <w:r w:rsidRPr="005E1AEC">
        <w:rPr>
          <w:rFonts w:ascii="Times New Roman" w:hAnsi="Times New Roman" w:cs="Times New Roman"/>
          <w:sz w:val="24"/>
          <w:szCs w:val="24"/>
          <w:vertAlign w:val="subscript"/>
          <w:lang w:val="en-US"/>
        </w:rPr>
        <w:t>2</w:t>
      </w:r>
      <w:r w:rsidRPr="002846BC">
        <w:rPr>
          <w:rFonts w:ascii="Times New Roman" w:hAnsi="Times New Roman" w:cs="Times New Roman"/>
          <w:sz w:val="24"/>
          <w:szCs w:val="24"/>
          <w:lang w:val="en-US"/>
        </w:rPr>
        <w:t xml:space="preserve"> emissions per capita.</w:t>
      </w:r>
    </w:p>
    <w:p w14:paraId="5431C46E" w14:textId="77777777" w:rsidR="00F13E8C" w:rsidRDefault="00F13E8C" w:rsidP="00F13E8C">
      <w:pPr>
        <w:jc w:val="both"/>
        <w:rPr>
          <w:rFonts w:ascii="Times New Roman" w:hAnsi="Times New Roman" w:cs="Times New Roman"/>
          <w:sz w:val="24"/>
          <w:szCs w:val="24"/>
          <w:lang w:val="en-GB"/>
        </w:rPr>
      </w:pPr>
      <w:r>
        <w:rPr>
          <w:rFonts w:ascii="Times New Roman" w:hAnsi="Times New Roman" w:cs="Times New Roman"/>
          <w:sz w:val="24"/>
          <w:szCs w:val="24"/>
          <w:lang w:val="en-GB"/>
        </w:rPr>
        <w:t>Annual transition bounds were estimated separately for each region, variable and scenario using observed annual changes between 1990 and 2023. For region (</w:t>
      </w:r>
      <w:proofErr w:type="spellStart"/>
      <w:r>
        <w:rPr>
          <w:rFonts w:ascii="Times New Roman" w:hAnsi="Times New Roman" w:cs="Times New Roman"/>
          <w:sz w:val="24"/>
          <w:szCs w:val="24"/>
          <w:lang w:val="en-GB"/>
        </w:rPr>
        <w:t>i</w:t>
      </w:r>
      <w:proofErr w:type="spellEnd"/>
      <w:r>
        <w:rPr>
          <w:rFonts w:ascii="Times New Roman" w:hAnsi="Times New Roman" w:cs="Times New Roman"/>
          <w:sz w:val="24"/>
          <w:szCs w:val="24"/>
          <w:lang w:val="en-GB"/>
        </w:rPr>
        <w:t>), variable (v) and year (t), the historical annual rate of change was calculated as:</w:t>
      </w:r>
    </w:p>
    <w:p w14:paraId="1449A022" w14:textId="77777777" w:rsidR="00F13E8C" w:rsidRDefault="00F13E8C" w:rsidP="00F13E8C">
      <w:pPr>
        <w:jc w:val="both"/>
        <w:rPr>
          <w:rFonts w:ascii="Times New Roman" w:hAnsi="Times New Roman" w:cs="Times New Roman"/>
          <w:sz w:val="24"/>
          <w:szCs w:val="24"/>
          <w:lang w:val="en-GB"/>
        </w:rPr>
      </w:pPr>
      <m:oMathPara>
        <m:oMath>
          <m:r>
            <w:rPr>
              <w:rFonts w:ascii="Cambria Math" w:hAnsi="Cambria Math" w:cs="Times New Roman"/>
              <w:sz w:val="24"/>
              <w:szCs w:val="24"/>
              <w:lang w:val="en-GB"/>
            </w:rPr>
            <m:t>r</m:t>
          </m:r>
          <m:d>
            <m:dPr>
              <m:ctrlPr>
                <w:rPr>
                  <w:rFonts w:ascii="Cambria Math" w:hAnsi="Cambria Math" w:cs="Times New Roman"/>
                  <w:i/>
                  <w:sz w:val="24"/>
                  <w:szCs w:val="24"/>
                  <w:lang w:val="en-GB"/>
                </w:rPr>
              </m:ctrlPr>
            </m:dPr>
            <m:e>
              <m:r>
                <w:rPr>
                  <w:rFonts w:ascii="Cambria Math" w:hAnsi="Cambria Math" w:cs="Times New Roman"/>
                  <w:sz w:val="24"/>
                  <w:szCs w:val="24"/>
                  <w:lang w:val="en-GB"/>
                </w:rPr>
                <m:t>i,v,t</m:t>
              </m:r>
            </m:e>
          </m:d>
          <m:r>
            <w:rPr>
              <w:rFonts w:ascii="Cambria Math" w:hAnsi="Cambria Math" w:cs="Times New Roman"/>
              <w:sz w:val="24"/>
              <w:szCs w:val="24"/>
              <w:lang w:val="en-GB"/>
            </w:rPr>
            <m:t>=</m:t>
          </m:r>
          <m:f>
            <m:fPr>
              <m:ctrlPr>
                <w:rPr>
                  <w:rFonts w:ascii="Cambria Math" w:hAnsi="Cambria Math" w:cs="Times New Roman"/>
                  <w:i/>
                  <w:sz w:val="24"/>
                  <w:szCs w:val="24"/>
                  <w:lang w:val="en-GB"/>
                </w:rPr>
              </m:ctrlPr>
            </m:fPr>
            <m:num>
              <m:r>
                <w:rPr>
                  <w:rFonts w:ascii="Cambria Math" w:hAnsi="Cambria Math" w:cs="Times New Roman"/>
                  <w:sz w:val="24"/>
                  <w:szCs w:val="24"/>
                  <w:lang w:val="en-GB"/>
                </w:rPr>
                <m:t>(X</m:t>
              </m:r>
              <m:d>
                <m:dPr>
                  <m:ctrlPr>
                    <w:rPr>
                      <w:rFonts w:ascii="Cambria Math" w:hAnsi="Cambria Math" w:cs="Times New Roman"/>
                      <w:i/>
                      <w:sz w:val="24"/>
                      <w:szCs w:val="24"/>
                      <w:lang w:val="en-GB"/>
                    </w:rPr>
                  </m:ctrlPr>
                </m:dPr>
                <m:e>
                  <m:r>
                    <w:rPr>
                      <w:rFonts w:ascii="Cambria Math" w:hAnsi="Cambria Math" w:cs="Times New Roman"/>
                      <w:sz w:val="24"/>
                      <w:szCs w:val="24"/>
                      <w:lang w:val="en-GB"/>
                    </w:rPr>
                    <m:t>i,v,t</m:t>
                  </m:r>
                </m:e>
              </m:d>
              <m:r>
                <w:rPr>
                  <w:rFonts w:ascii="Cambria Math" w:hAnsi="Cambria Math" w:cs="Times New Roman"/>
                  <w:sz w:val="24"/>
                  <w:szCs w:val="24"/>
                  <w:lang w:val="en-GB"/>
                </w:rPr>
                <m:t>-X(i,v,t-1)</m:t>
              </m:r>
            </m:num>
            <m:den>
              <m:r>
                <w:rPr>
                  <w:rFonts w:ascii="Cambria Math" w:hAnsi="Cambria Math" w:cs="Times New Roman"/>
                  <w:sz w:val="24"/>
                  <w:szCs w:val="24"/>
                  <w:lang w:val="en-GB"/>
                </w:rPr>
                <m:t>X(i,v,t-1)</m:t>
              </m:r>
            </m:den>
          </m:f>
        </m:oMath>
      </m:oMathPara>
    </w:p>
    <w:p w14:paraId="6790E89A" w14:textId="77777777" w:rsidR="00F13E8C" w:rsidRDefault="00F13E8C" w:rsidP="00F13E8C">
      <w:pPr>
        <w:jc w:val="both"/>
        <w:rPr>
          <w:rFonts w:ascii="Times New Roman" w:hAnsi="Times New Roman" w:cs="Times New Roman"/>
          <w:sz w:val="24"/>
          <w:szCs w:val="24"/>
          <w:lang w:val="en-GB"/>
        </w:rPr>
      </w:pPr>
      <w:r>
        <w:rPr>
          <w:rFonts w:ascii="Times New Roman" w:hAnsi="Times New Roman" w:cs="Times New Roman"/>
          <w:sz w:val="24"/>
          <w:szCs w:val="24"/>
          <w:lang w:val="en-GB"/>
        </w:rPr>
        <w:t>Where X represents CO</w:t>
      </w:r>
      <w:r w:rsidRPr="00BE1B2B">
        <w:rPr>
          <w:rFonts w:ascii="Times New Roman" w:hAnsi="Times New Roman" w:cs="Times New Roman"/>
          <w:sz w:val="24"/>
          <w:szCs w:val="24"/>
          <w:vertAlign w:val="subscript"/>
          <w:lang w:val="en-GB"/>
        </w:rPr>
        <w:t>2</w:t>
      </w:r>
      <w:r>
        <w:rPr>
          <w:rFonts w:ascii="Times New Roman" w:hAnsi="Times New Roman" w:cs="Times New Roman"/>
          <w:sz w:val="24"/>
          <w:szCs w:val="24"/>
          <w:lang w:val="en-GB"/>
        </w:rPr>
        <w:t xml:space="preserve"> emissions, GDP, primary energy consumption, or population. The empirical lower and upper limits were defined by the 5</w:t>
      </w:r>
      <w:r w:rsidRPr="00693CC5">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and 95</w:t>
      </w:r>
      <w:r w:rsidRPr="00693CC5">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percentiles of the regional historical distribution:</w:t>
      </w:r>
    </w:p>
    <w:p w14:paraId="3D385B40" w14:textId="77777777" w:rsidR="00F13E8C" w:rsidRPr="00BE1B2B" w:rsidRDefault="00E37BBF" w:rsidP="00F13E8C">
      <w:pPr>
        <w:jc w:val="both"/>
        <w:rPr>
          <w:rFonts w:ascii="Times New Roman" w:eastAsiaTheme="minorEastAsia" w:hAnsi="Times New Roman" w:cs="Times New Roman"/>
          <w:sz w:val="24"/>
          <w:szCs w:val="24"/>
          <w:lang w:val="en-GB"/>
        </w:rPr>
      </w:pPr>
      <m:oMathPara>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q</m:t>
              </m:r>
            </m:e>
            <m:sub>
              <m:r>
                <w:rPr>
                  <w:rFonts w:ascii="Cambria Math" w:hAnsi="Cambria Math" w:cs="Times New Roman"/>
                  <w:sz w:val="24"/>
                  <w:szCs w:val="24"/>
                  <w:lang w:val="en-GB"/>
                </w:rPr>
                <m:t>L</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i,v</m:t>
              </m:r>
            </m:e>
          </m:d>
          <m:r>
            <w:rPr>
              <w:rFonts w:ascii="Cambria Math" w:hAnsi="Cambria Math" w:cs="Times New Roman"/>
              <w:sz w:val="24"/>
              <w:szCs w:val="24"/>
              <w:lang w:val="en-GB"/>
            </w:rPr>
            <m:t>=Q</m:t>
          </m:r>
          <m:d>
            <m:dPr>
              <m:ctrlPr>
                <w:rPr>
                  <w:rFonts w:ascii="Cambria Math" w:hAnsi="Cambria Math" w:cs="Times New Roman"/>
                  <w:i/>
                  <w:sz w:val="24"/>
                  <w:szCs w:val="24"/>
                  <w:lang w:val="en-GB"/>
                </w:rPr>
              </m:ctrlPr>
            </m:dPr>
            <m:e>
              <m:r>
                <w:rPr>
                  <w:rFonts w:ascii="Cambria Math" w:hAnsi="Cambria Math" w:cs="Times New Roman"/>
                  <w:sz w:val="24"/>
                  <w:szCs w:val="24"/>
                  <w:lang w:val="en-GB"/>
                </w:rPr>
                <m:t>0.05</m:t>
              </m:r>
            </m:e>
          </m:d>
          <m:r>
            <w:rPr>
              <w:rFonts w:ascii="Cambria Math" w:hAnsi="Cambria Math" w:cs="Times New Roman"/>
              <w:sz w:val="24"/>
              <w:szCs w:val="24"/>
              <w:lang w:val="en-GB"/>
            </w:rPr>
            <m:t xml:space="preserve">   5th percentile of r</m:t>
          </m:r>
          <m:d>
            <m:dPr>
              <m:ctrlPr>
                <w:rPr>
                  <w:rFonts w:ascii="Cambria Math" w:hAnsi="Cambria Math" w:cs="Times New Roman"/>
                  <w:i/>
                  <w:sz w:val="24"/>
                  <w:szCs w:val="24"/>
                  <w:lang w:val="en-GB"/>
                </w:rPr>
              </m:ctrlPr>
            </m:dPr>
            <m:e>
              <m:r>
                <w:rPr>
                  <w:rFonts w:ascii="Cambria Math" w:hAnsi="Cambria Math" w:cs="Times New Roman"/>
                  <w:sz w:val="24"/>
                  <w:szCs w:val="24"/>
                  <w:lang w:val="en-GB"/>
                </w:rPr>
                <m:t>i,v,t</m:t>
              </m:r>
            </m:e>
          </m:d>
        </m:oMath>
      </m:oMathPara>
    </w:p>
    <w:p w14:paraId="36117108" w14:textId="77777777" w:rsidR="00F13E8C" w:rsidRPr="007277B3" w:rsidRDefault="00E37BBF" w:rsidP="00F13E8C">
      <w:pPr>
        <w:jc w:val="both"/>
        <w:rPr>
          <w:rFonts w:ascii="Times New Roman" w:eastAsiaTheme="minorEastAsia" w:hAnsi="Times New Roman" w:cs="Times New Roman"/>
          <w:sz w:val="24"/>
          <w:szCs w:val="24"/>
          <w:lang w:val="en-GB"/>
        </w:rPr>
      </w:pPr>
      <m:oMathPara>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q</m:t>
              </m:r>
            </m:e>
            <m:sub>
              <m:r>
                <w:rPr>
                  <w:rFonts w:ascii="Cambria Math" w:hAnsi="Cambria Math" w:cs="Times New Roman"/>
                  <w:sz w:val="24"/>
                  <w:szCs w:val="24"/>
                  <w:lang w:val="en-GB"/>
                </w:rPr>
                <m:t>U</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i,v</m:t>
              </m:r>
            </m:e>
          </m:d>
          <m:r>
            <w:rPr>
              <w:rFonts w:ascii="Cambria Math" w:hAnsi="Cambria Math" w:cs="Times New Roman"/>
              <w:sz w:val="24"/>
              <w:szCs w:val="24"/>
              <w:lang w:val="en-GB"/>
            </w:rPr>
            <m:t>=Q</m:t>
          </m:r>
          <m:d>
            <m:dPr>
              <m:ctrlPr>
                <w:rPr>
                  <w:rFonts w:ascii="Cambria Math" w:hAnsi="Cambria Math" w:cs="Times New Roman"/>
                  <w:i/>
                  <w:sz w:val="24"/>
                  <w:szCs w:val="24"/>
                  <w:lang w:val="en-GB"/>
                </w:rPr>
              </m:ctrlPr>
            </m:dPr>
            <m:e>
              <m:r>
                <w:rPr>
                  <w:rFonts w:ascii="Cambria Math" w:hAnsi="Cambria Math" w:cs="Times New Roman"/>
                  <w:sz w:val="24"/>
                  <w:szCs w:val="24"/>
                  <w:lang w:val="en-GB"/>
                </w:rPr>
                <m:t>0.95</m:t>
              </m:r>
            </m:e>
          </m:d>
          <m:r>
            <w:rPr>
              <w:rFonts w:ascii="Cambria Math" w:hAnsi="Cambria Math" w:cs="Times New Roman"/>
              <w:sz w:val="24"/>
              <w:szCs w:val="24"/>
              <w:lang w:val="en-GB"/>
            </w:rPr>
            <m:t xml:space="preserve">   95th percentile of r(i,v,t) </m:t>
          </m:r>
        </m:oMath>
      </m:oMathPara>
    </w:p>
    <w:p w14:paraId="5629FE05" w14:textId="77777777" w:rsidR="00F13E8C" w:rsidRPr="005B75AE" w:rsidRDefault="00F13E8C" w:rsidP="00F13E8C">
      <w:pPr>
        <w:jc w:val="both"/>
        <w:rPr>
          <w:rFonts w:ascii="Times New Roman" w:eastAsiaTheme="minorEastAsia" w:hAnsi="Times New Roman" w:cs="Times New Roman"/>
          <w:sz w:val="24"/>
          <w:szCs w:val="24"/>
          <w:lang w:val="en-US"/>
        </w:rPr>
      </w:pPr>
      <w:r w:rsidRPr="005B75AE">
        <w:rPr>
          <w:rFonts w:ascii="Times New Roman" w:eastAsiaTheme="minorEastAsia" w:hAnsi="Times New Roman" w:cs="Times New Roman"/>
          <w:sz w:val="24"/>
          <w:szCs w:val="24"/>
          <w:lang w:val="en-US"/>
        </w:rPr>
        <w:t xml:space="preserve">To prevent exceptional shocks, measurement irregularities, or limited regional samples from producing implausibly wide transition ranges, the estimated quantiles were restricted by absolute plausibility limits. These limits were </w:t>
      </w:r>
      <w:r>
        <w:rPr>
          <w:rFonts w:ascii="Times New Roman" w:eastAsiaTheme="minorEastAsia" w:hAnsi="Times New Roman" w:cs="Times New Roman"/>
          <w:sz w:val="24"/>
          <w:szCs w:val="24"/>
          <w:lang w:val="en-US"/>
        </w:rPr>
        <w:t>(</w:t>
      </w:r>
      <w:r w:rsidRPr="005B75AE">
        <w:rPr>
          <w:rFonts w:ascii="Times New Roman" w:eastAsiaTheme="minorEastAsia" w:hAnsi="Times New Roman" w:cs="Times New Roman"/>
          <w:sz w:val="24"/>
          <w:szCs w:val="24"/>
          <w:lang w:val="en-US"/>
        </w:rPr>
        <w:t>-15%,</w:t>
      </w:r>
      <w:r>
        <w:rPr>
          <w:rFonts w:ascii="Times New Roman" w:eastAsiaTheme="minorEastAsia" w:hAnsi="Times New Roman" w:cs="Times New Roman"/>
          <w:sz w:val="24"/>
          <w:szCs w:val="24"/>
          <w:lang w:val="en-US"/>
        </w:rPr>
        <w:t xml:space="preserve"> </w:t>
      </w:r>
      <w:r w:rsidRPr="005B75AE">
        <w:rPr>
          <w:rFonts w:ascii="Times New Roman" w:eastAsiaTheme="minorEastAsia" w:hAnsi="Times New Roman" w:cs="Times New Roman"/>
          <w:sz w:val="24"/>
          <w:szCs w:val="24"/>
          <w:lang w:val="en-US"/>
        </w:rPr>
        <w:t>+10%</w:t>
      </w:r>
      <w:r>
        <w:rPr>
          <w:rFonts w:ascii="Times New Roman" w:eastAsiaTheme="minorEastAsia" w:hAnsi="Times New Roman" w:cs="Times New Roman"/>
          <w:sz w:val="24"/>
          <w:szCs w:val="24"/>
          <w:lang w:val="en-US"/>
        </w:rPr>
        <w:t>)</w:t>
      </w:r>
      <w:r w:rsidRPr="005B75AE">
        <w:rPr>
          <w:rFonts w:ascii="Times New Roman" w:eastAsiaTheme="minorEastAsia" w:hAnsi="Times New Roman" w:cs="Times New Roman"/>
          <w:sz w:val="24"/>
          <w:szCs w:val="24"/>
          <w:lang w:val="en-US"/>
        </w:rPr>
        <w:t xml:space="preserve"> for annual CO</w:t>
      </w:r>
      <w:r w:rsidRPr="00F564DC">
        <w:rPr>
          <w:rFonts w:ascii="Times New Roman" w:eastAsiaTheme="minorEastAsia" w:hAnsi="Times New Roman" w:cs="Times New Roman"/>
          <w:sz w:val="24"/>
          <w:szCs w:val="24"/>
          <w:vertAlign w:val="subscript"/>
          <w:lang w:val="en-US"/>
        </w:rPr>
        <w:t>2</w:t>
      </w:r>
      <w:r w:rsidRPr="005B75AE">
        <w:rPr>
          <w:rFonts w:ascii="Times New Roman" w:eastAsiaTheme="minorEastAsia" w:hAnsi="Times New Roman" w:cs="Times New Roman"/>
          <w:sz w:val="24"/>
          <w:szCs w:val="24"/>
          <w:lang w:val="en-US"/>
        </w:rPr>
        <w:t xml:space="preserve"> changes, </w:t>
      </w:r>
      <w:r>
        <w:rPr>
          <w:rFonts w:ascii="Times New Roman" w:eastAsiaTheme="minorEastAsia" w:hAnsi="Times New Roman" w:cs="Times New Roman"/>
          <w:sz w:val="24"/>
          <w:szCs w:val="24"/>
          <w:lang w:val="en-US"/>
        </w:rPr>
        <w:t>(</w:t>
      </w:r>
      <w:r w:rsidRPr="005B75AE">
        <w:rPr>
          <w:rFonts w:ascii="Times New Roman" w:eastAsiaTheme="minorEastAsia" w:hAnsi="Times New Roman" w:cs="Times New Roman"/>
          <w:sz w:val="24"/>
          <w:szCs w:val="24"/>
          <w:lang w:val="en-US"/>
        </w:rPr>
        <w:t>-10%,</w:t>
      </w:r>
      <w:r>
        <w:rPr>
          <w:rFonts w:ascii="Times New Roman" w:eastAsiaTheme="minorEastAsia" w:hAnsi="Times New Roman" w:cs="Times New Roman"/>
          <w:sz w:val="24"/>
          <w:szCs w:val="24"/>
          <w:lang w:val="en-US"/>
        </w:rPr>
        <w:t xml:space="preserve"> </w:t>
      </w:r>
      <w:r w:rsidRPr="005B75AE">
        <w:rPr>
          <w:rFonts w:ascii="Times New Roman" w:eastAsiaTheme="minorEastAsia" w:hAnsi="Times New Roman" w:cs="Times New Roman"/>
          <w:sz w:val="24"/>
          <w:szCs w:val="24"/>
          <w:lang w:val="en-US"/>
        </w:rPr>
        <w:t>+12%</w:t>
      </w:r>
      <w:r>
        <w:rPr>
          <w:rFonts w:ascii="Times New Roman" w:eastAsiaTheme="minorEastAsia" w:hAnsi="Times New Roman" w:cs="Times New Roman"/>
          <w:sz w:val="24"/>
          <w:szCs w:val="24"/>
          <w:lang w:val="en-US"/>
        </w:rPr>
        <w:t>)</w:t>
      </w:r>
      <w:r w:rsidRPr="005B75AE">
        <w:rPr>
          <w:rFonts w:ascii="Times New Roman" w:eastAsiaTheme="minorEastAsia" w:hAnsi="Times New Roman" w:cs="Times New Roman"/>
          <w:sz w:val="24"/>
          <w:szCs w:val="24"/>
          <w:lang w:val="en-US"/>
        </w:rPr>
        <w:t xml:space="preserve"> for GDP, </w:t>
      </w:r>
      <w:r>
        <w:rPr>
          <w:rFonts w:ascii="Times New Roman" w:eastAsiaTheme="minorEastAsia" w:hAnsi="Times New Roman" w:cs="Times New Roman"/>
          <w:sz w:val="24"/>
          <w:szCs w:val="24"/>
          <w:lang w:val="en-US"/>
        </w:rPr>
        <w:t>(</w:t>
      </w:r>
      <w:r w:rsidRPr="005B75AE">
        <w:rPr>
          <w:rFonts w:ascii="Times New Roman" w:eastAsiaTheme="minorEastAsia" w:hAnsi="Times New Roman" w:cs="Times New Roman"/>
          <w:sz w:val="24"/>
          <w:szCs w:val="24"/>
          <w:lang w:val="en-US"/>
        </w:rPr>
        <w:t>-10%,</w:t>
      </w:r>
      <w:r>
        <w:rPr>
          <w:rFonts w:ascii="Times New Roman" w:eastAsiaTheme="minorEastAsia" w:hAnsi="Times New Roman" w:cs="Times New Roman"/>
          <w:sz w:val="24"/>
          <w:szCs w:val="24"/>
          <w:lang w:val="en-US"/>
        </w:rPr>
        <w:t xml:space="preserve"> </w:t>
      </w:r>
      <w:r w:rsidRPr="005B75AE">
        <w:rPr>
          <w:rFonts w:ascii="Times New Roman" w:eastAsiaTheme="minorEastAsia" w:hAnsi="Times New Roman" w:cs="Times New Roman"/>
          <w:sz w:val="24"/>
          <w:szCs w:val="24"/>
          <w:lang w:val="en-US"/>
        </w:rPr>
        <w:t>+12%</w:t>
      </w:r>
      <w:r>
        <w:rPr>
          <w:rFonts w:ascii="Times New Roman" w:eastAsiaTheme="minorEastAsia" w:hAnsi="Times New Roman" w:cs="Times New Roman"/>
          <w:sz w:val="24"/>
          <w:szCs w:val="24"/>
          <w:lang w:val="en-US"/>
        </w:rPr>
        <w:t>)</w:t>
      </w:r>
      <w:r w:rsidRPr="005B75AE">
        <w:rPr>
          <w:rFonts w:ascii="Times New Roman" w:eastAsiaTheme="minorEastAsia" w:hAnsi="Times New Roman" w:cs="Times New Roman"/>
          <w:sz w:val="24"/>
          <w:szCs w:val="24"/>
          <w:lang w:val="en-US"/>
        </w:rPr>
        <w:t xml:space="preserve"> for primary energy consumption, and </w:t>
      </w:r>
      <w:r>
        <w:rPr>
          <w:rFonts w:ascii="Times New Roman" w:eastAsiaTheme="minorEastAsia" w:hAnsi="Times New Roman" w:cs="Times New Roman"/>
          <w:sz w:val="24"/>
          <w:szCs w:val="24"/>
          <w:lang w:val="en-US"/>
        </w:rPr>
        <w:t>(</w:t>
      </w:r>
      <w:r w:rsidRPr="005B75AE">
        <w:rPr>
          <w:rFonts w:ascii="Times New Roman" w:eastAsiaTheme="minorEastAsia" w:hAnsi="Times New Roman" w:cs="Times New Roman"/>
          <w:sz w:val="24"/>
          <w:szCs w:val="24"/>
          <w:lang w:val="en-US"/>
        </w:rPr>
        <w:t>-3%,</w:t>
      </w:r>
      <w:r>
        <w:rPr>
          <w:rFonts w:ascii="Times New Roman" w:eastAsiaTheme="minorEastAsia" w:hAnsi="Times New Roman" w:cs="Times New Roman"/>
          <w:sz w:val="24"/>
          <w:szCs w:val="24"/>
          <w:lang w:val="en-US"/>
        </w:rPr>
        <w:t xml:space="preserve"> </w:t>
      </w:r>
      <w:r w:rsidRPr="005B75AE">
        <w:rPr>
          <w:rFonts w:ascii="Times New Roman" w:eastAsiaTheme="minorEastAsia" w:hAnsi="Times New Roman" w:cs="Times New Roman"/>
          <w:sz w:val="24"/>
          <w:szCs w:val="24"/>
          <w:lang w:val="en-US"/>
        </w:rPr>
        <w:t>+4%</w:t>
      </w:r>
      <w:r>
        <w:rPr>
          <w:rFonts w:ascii="Times New Roman" w:eastAsiaTheme="minorEastAsia" w:hAnsi="Times New Roman" w:cs="Times New Roman"/>
          <w:sz w:val="24"/>
          <w:szCs w:val="24"/>
          <w:lang w:val="en-US"/>
        </w:rPr>
        <w:t>)</w:t>
      </w:r>
      <w:r w:rsidRPr="005B75AE">
        <w:rPr>
          <w:rFonts w:ascii="Times New Roman" w:eastAsiaTheme="minorEastAsia" w:hAnsi="Times New Roman" w:cs="Times New Roman"/>
          <w:sz w:val="24"/>
          <w:szCs w:val="24"/>
          <w:lang w:val="en-US"/>
        </w:rPr>
        <w:t xml:space="preserve"> for population. When fewer than eight valid annual changes were available, the corresponding absolute limits were used directly.</w:t>
      </w:r>
    </w:p>
    <w:p w14:paraId="2402F5E9" w14:textId="77777777" w:rsidR="00F13E8C" w:rsidRPr="005B75AE" w:rsidRDefault="00F13E8C" w:rsidP="00F13E8C">
      <w:pPr>
        <w:jc w:val="both"/>
        <w:rPr>
          <w:rFonts w:ascii="Times New Roman" w:eastAsiaTheme="minorEastAsia" w:hAnsi="Times New Roman" w:cs="Times New Roman"/>
          <w:sz w:val="24"/>
          <w:szCs w:val="24"/>
          <w:lang w:val="en-US"/>
        </w:rPr>
      </w:pPr>
      <w:r w:rsidRPr="005B75AE">
        <w:rPr>
          <w:rFonts w:ascii="Times New Roman" w:eastAsiaTheme="minorEastAsia" w:hAnsi="Times New Roman" w:cs="Times New Roman"/>
          <w:sz w:val="24"/>
          <w:szCs w:val="24"/>
          <w:lang w:val="en-US"/>
        </w:rPr>
        <w:t>Scenario-specific multipliers modified the empirical transition envelope without imposing predetermined regional reduction rates. For scenario (s), with multiplier (</w:t>
      </w:r>
      <w:proofErr w:type="spellStart"/>
      <w:r w:rsidRPr="005B75AE">
        <w:rPr>
          <w:rFonts w:ascii="Times New Roman" w:eastAsiaTheme="minorEastAsia" w:hAnsi="Times New Roman" w:cs="Times New Roman"/>
          <w:sz w:val="24"/>
          <w:szCs w:val="24"/>
          <w:lang w:val="en-US"/>
        </w:rPr>
        <w:t>m</w:t>
      </w:r>
      <w:r w:rsidRPr="005B75AE">
        <w:rPr>
          <w:rFonts w:ascii="Times New Roman" w:eastAsiaTheme="minorEastAsia" w:hAnsi="Times New Roman" w:cs="Times New Roman"/>
          <w:sz w:val="24"/>
          <w:szCs w:val="24"/>
          <w:vertAlign w:val="subscript"/>
          <w:lang w:val="en-US"/>
        </w:rPr>
        <w:t>s</w:t>
      </w:r>
      <w:proofErr w:type="spellEnd"/>
      <w:r w:rsidRPr="005B75AE">
        <w:rPr>
          <w:rFonts w:ascii="Times New Roman" w:eastAsiaTheme="minorEastAsia" w:hAnsi="Times New Roman" w:cs="Times New Roman"/>
          <w:sz w:val="24"/>
          <w:szCs w:val="24"/>
          <w:lang w:val="en-US"/>
        </w:rPr>
        <w:t>), the final lower and upper bounds were calculated as</w:t>
      </w:r>
    </w:p>
    <w:p w14:paraId="20A0BB4C" w14:textId="77777777" w:rsidR="00F13E8C" w:rsidRPr="005B75AE" w:rsidRDefault="00F13E8C" w:rsidP="00F13E8C">
      <w:pPr>
        <w:jc w:val="both"/>
        <w:rPr>
          <w:rFonts w:ascii="Times New Roman" w:eastAsiaTheme="minorEastAsia" w:hAnsi="Times New Roman" w:cs="Times New Roman"/>
          <w:sz w:val="24"/>
          <w:szCs w:val="24"/>
          <w:lang w:val="en-US"/>
        </w:rPr>
      </w:pPr>
      <m:oMathPara>
        <m:oMath>
          <m:r>
            <w:rPr>
              <w:rFonts w:ascii="Cambria Math" w:eastAsiaTheme="minorEastAsia" w:hAnsi="Cambria Math" w:cs="Times New Roman"/>
              <w:sz w:val="24"/>
              <w:szCs w:val="24"/>
              <w:lang w:val="en-US"/>
            </w:rPr>
            <m:t>L</m:t>
          </m:r>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i,v,s</m:t>
              </m:r>
            </m:e>
          </m:d>
          <m:r>
            <w:rPr>
              <w:rFonts w:ascii="Cambria Math" w:eastAsiaTheme="minorEastAsia" w:hAnsi="Cambria Math" w:cs="Times New Roman"/>
              <w:sz w:val="24"/>
              <w:szCs w:val="24"/>
              <w:lang w:val="en-US"/>
            </w:rPr>
            <m:t>=</m:t>
          </m:r>
          <m:func>
            <m:funcPr>
              <m:ctrlPr>
                <w:rPr>
                  <w:rFonts w:ascii="Cambria Math" w:eastAsiaTheme="minorEastAsia" w:hAnsi="Cambria Math" w:cs="Times New Roman"/>
                  <w:sz w:val="24"/>
                  <w:szCs w:val="24"/>
                  <w:lang w:val="en-US"/>
                </w:rPr>
              </m:ctrlPr>
            </m:funcPr>
            <m:fName>
              <m:r>
                <m:rPr>
                  <m:sty m:val="p"/>
                </m:rPr>
                <w:rPr>
                  <w:rFonts w:ascii="Cambria Math" w:eastAsiaTheme="minorEastAsia" w:hAnsi="Cambria Math" w:cs="Times New Roman"/>
                  <w:sz w:val="24"/>
                  <w:szCs w:val="24"/>
                  <w:lang w:val="en-US"/>
                </w:rPr>
                <m:t>max</m:t>
              </m:r>
            </m:fName>
            <m:e>
              <m:d>
                <m:dPr>
                  <m:ctrlPr>
                    <w:rPr>
                      <w:rFonts w:ascii="Cambria Math" w:eastAsiaTheme="minorEastAsia" w:hAnsi="Cambria Math" w:cs="Times New Roman"/>
                      <w:i/>
                      <w:sz w:val="24"/>
                      <w:szCs w:val="24"/>
                      <w:lang w:val="en-US"/>
                    </w:rPr>
                  </m:ctrlPr>
                </m:dPr>
                <m:e>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C</m:t>
                      </m:r>
                    </m:e>
                    <m:sub>
                      <m:r>
                        <w:rPr>
                          <w:rFonts w:ascii="Cambria Math" w:eastAsiaTheme="minorEastAsia" w:hAnsi="Cambria Math" w:cs="Times New Roman"/>
                          <w:sz w:val="24"/>
                          <w:szCs w:val="24"/>
                          <w:lang w:val="en-US"/>
                        </w:rPr>
                        <m:t>L</m:t>
                      </m:r>
                    </m:sub>
                  </m:sSub>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v</m:t>
                      </m:r>
                    </m:e>
                  </m:d>
                </m:e>
              </m:d>
            </m:e>
          </m:func>
          <m:r>
            <w:rPr>
              <w:rFonts w:ascii="Cambria Math" w:eastAsiaTheme="minorEastAsia" w:hAnsi="Cambria Math" w:cs="Times New Roman"/>
              <w:sz w:val="24"/>
              <w:szCs w:val="24"/>
              <w:lang w:val="en-US"/>
            </w:rPr>
            <m:t xml:space="preserve">,  if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q</m:t>
              </m:r>
            </m:e>
            <m:sub>
              <m:r>
                <w:rPr>
                  <w:rFonts w:ascii="Cambria Math" w:eastAsiaTheme="minorEastAsia" w:hAnsi="Cambria Math" w:cs="Times New Roman"/>
                  <w:sz w:val="24"/>
                  <w:szCs w:val="24"/>
                  <w:lang w:val="en-US"/>
                </w:rPr>
                <m:t>L</m:t>
              </m:r>
            </m:sub>
          </m:sSub>
          <m:r>
            <w:rPr>
              <w:rFonts w:ascii="Cambria Math" w:eastAsiaTheme="minorEastAsia" w:hAnsi="Cambria Math" w:cs="Times New Roman"/>
              <w:sz w:val="24"/>
              <w:szCs w:val="24"/>
              <w:lang w:val="en-US"/>
            </w:rPr>
            <m:t xml:space="preserve">&lt;0, then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n</m:t>
              </m:r>
            </m:e>
            <m:sub>
              <m:r>
                <w:rPr>
                  <w:rFonts w:ascii="Cambria Math" w:eastAsiaTheme="minorEastAsia" w:hAnsi="Cambria Math" w:cs="Times New Roman"/>
                  <w:sz w:val="24"/>
                  <w:szCs w:val="24"/>
                  <w:lang w:val="en-US"/>
                </w:rPr>
                <m:t>s</m:t>
              </m:r>
            </m:sub>
          </m:sSub>
          <m:r>
            <w:rPr>
              <w:rFonts w:ascii="Cambria Math" w:eastAsiaTheme="minorEastAsia" w:hAnsi="Cambria Math" w:cs="Times New Roman"/>
              <w:sz w:val="24"/>
              <w:szCs w:val="24"/>
              <w:lang w:val="en-US"/>
            </w:rPr>
            <m:t xml:space="preserve"> x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q</m:t>
              </m:r>
            </m:e>
            <m:sub>
              <m:r>
                <w:rPr>
                  <w:rFonts w:ascii="Cambria Math" w:eastAsiaTheme="minorEastAsia" w:hAnsi="Cambria Math" w:cs="Times New Roman"/>
                  <w:sz w:val="24"/>
                  <w:szCs w:val="24"/>
                  <w:lang w:val="en-US"/>
                </w:rPr>
                <m:t>L</m:t>
              </m:r>
            </m:sub>
          </m:sSub>
          <m:r>
            <w:rPr>
              <w:rFonts w:ascii="Cambria Math" w:eastAsiaTheme="minorEastAsia" w:hAnsi="Cambria Math" w:cs="Times New Roman"/>
              <w:sz w:val="24"/>
              <w:szCs w:val="24"/>
              <w:lang w:val="en-US"/>
            </w:rPr>
            <m:t xml:space="preserve">, else </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q</m:t>
              </m:r>
            </m:e>
            <m:sub>
              <m:r>
                <w:rPr>
                  <w:rFonts w:ascii="Cambria Math" w:eastAsiaTheme="minorEastAsia" w:hAnsi="Cambria Math" w:cs="Times New Roman"/>
                  <w:sz w:val="24"/>
                  <w:szCs w:val="24"/>
                  <w:lang w:val="en-US"/>
                </w:rPr>
                <m:t>L</m:t>
              </m:r>
            </m:sub>
          </m:sSub>
          <m:r>
            <w:rPr>
              <w:rFonts w:ascii="Cambria Math" w:eastAsiaTheme="minorEastAsia" w:hAnsi="Cambria Math" w:cs="Times New Roman"/>
              <w:sz w:val="24"/>
              <w:szCs w:val="24"/>
              <w:lang w:val="en-US"/>
            </w:rPr>
            <m:t>/</m:t>
          </m:r>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m</m:t>
              </m:r>
            </m:e>
            <m:sub>
              <m:r>
                <w:rPr>
                  <w:rFonts w:ascii="Cambria Math" w:eastAsiaTheme="minorEastAsia" w:hAnsi="Cambria Math" w:cs="Times New Roman"/>
                  <w:sz w:val="24"/>
                  <w:szCs w:val="24"/>
                  <w:lang w:val="en-US"/>
                </w:rPr>
                <m:t>s</m:t>
              </m:r>
            </m:sub>
          </m:sSub>
        </m:oMath>
      </m:oMathPara>
    </w:p>
    <w:p w14:paraId="513E094E" w14:textId="77777777" w:rsidR="00F13E8C" w:rsidRDefault="00F13E8C" w:rsidP="00F13E8C">
      <w:pPr>
        <w:jc w:val="both"/>
        <w:rPr>
          <w:rFonts w:ascii="Times New Roman" w:hAnsi="Times New Roman" w:cs="Times New Roman"/>
          <w:sz w:val="24"/>
          <w:szCs w:val="24"/>
          <w:lang w:val="en-GB"/>
        </w:rPr>
      </w:pPr>
      <m:oMathPara>
        <m:oMath>
          <m:r>
            <w:rPr>
              <w:rFonts w:ascii="Cambria Math" w:hAnsi="Cambria Math" w:cs="Times New Roman"/>
              <w:sz w:val="24"/>
              <w:szCs w:val="24"/>
              <w:lang w:val="en-GB"/>
            </w:rPr>
            <m:t>U</m:t>
          </m:r>
          <m:d>
            <m:dPr>
              <m:ctrlPr>
                <w:rPr>
                  <w:rFonts w:ascii="Cambria Math" w:hAnsi="Cambria Math" w:cs="Times New Roman"/>
                  <w:i/>
                  <w:sz w:val="24"/>
                  <w:szCs w:val="24"/>
                  <w:lang w:val="en-GB"/>
                </w:rPr>
              </m:ctrlPr>
            </m:dPr>
            <m:e>
              <m:r>
                <w:rPr>
                  <w:rFonts w:ascii="Cambria Math" w:hAnsi="Cambria Math" w:cs="Times New Roman"/>
                  <w:sz w:val="24"/>
                  <w:szCs w:val="24"/>
                  <w:lang w:val="en-GB"/>
                </w:rPr>
                <m:t>i,v,s</m:t>
              </m:r>
            </m:e>
          </m:d>
          <m:r>
            <w:rPr>
              <w:rFonts w:ascii="Cambria Math" w:hAnsi="Cambria Math" w:cs="Times New Roman"/>
              <w:sz w:val="24"/>
              <w:szCs w:val="24"/>
              <w:lang w:val="en-GB"/>
            </w:rPr>
            <m:t>=</m:t>
          </m:r>
          <m:func>
            <m:funcPr>
              <m:ctrlPr>
                <w:rPr>
                  <w:rFonts w:ascii="Cambria Math" w:hAnsi="Cambria Math" w:cs="Times New Roman"/>
                  <w:sz w:val="24"/>
                  <w:szCs w:val="24"/>
                  <w:lang w:val="en-GB"/>
                </w:rPr>
              </m:ctrlPr>
            </m:funcPr>
            <m:fName>
              <m:r>
                <m:rPr>
                  <m:sty m:val="p"/>
                </m:rPr>
                <w:rPr>
                  <w:rFonts w:ascii="Cambria Math" w:hAnsi="Cambria Math" w:cs="Times New Roman"/>
                  <w:sz w:val="24"/>
                  <w:szCs w:val="24"/>
                  <w:lang w:val="en-GB"/>
                </w:rPr>
                <m:t>min</m:t>
              </m:r>
            </m:fName>
            <m:e>
              <m:d>
                <m:dPr>
                  <m:ctrlPr>
                    <w:rPr>
                      <w:rFonts w:ascii="Cambria Math" w:hAnsi="Cambria Math" w:cs="Times New Roman"/>
                      <w:i/>
                      <w:sz w:val="24"/>
                      <w:szCs w:val="24"/>
                      <w:lang w:val="en-GB"/>
                    </w:rPr>
                  </m:ctrlPr>
                </m:dPr>
                <m:e>
                  <m:sSub>
                    <m:sSubPr>
                      <m:ctrlPr>
                        <w:rPr>
                          <w:rFonts w:ascii="Cambria Math" w:hAnsi="Cambria Math" w:cs="Times New Roman"/>
                          <w:i/>
                          <w:sz w:val="24"/>
                          <w:szCs w:val="24"/>
                          <w:lang w:val="en-GB"/>
                        </w:rPr>
                      </m:ctrlPr>
                    </m:sSubPr>
                    <m:e>
                      <m:r>
                        <w:rPr>
                          <w:rFonts w:ascii="Cambria Math" w:hAnsi="Cambria Math" w:cs="Times New Roman"/>
                          <w:sz w:val="24"/>
                          <w:szCs w:val="24"/>
                          <w:lang w:val="en-GB"/>
                        </w:rPr>
                        <m:t>C</m:t>
                      </m:r>
                    </m:e>
                    <m:sub>
                      <m:r>
                        <w:rPr>
                          <w:rFonts w:ascii="Cambria Math" w:hAnsi="Cambria Math" w:cs="Times New Roman"/>
                          <w:sz w:val="24"/>
                          <w:szCs w:val="24"/>
                          <w:lang w:val="en-GB"/>
                        </w:rPr>
                        <m:t>U</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v</m:t>
                      </m:r>
                    </m:e>
                  </m:d>
                </m:e>
              </m:d>
            </m:e>
          </m:func>
          <m:r>
            <w:rPr>
              <w:rFonts w:ascii="Cambria Math" w:hAnsi="Cambria Math" w:cs="Times New Roman"/>
              <w:sz w:val="24"/>
              <w:szCs w:val="24"/>
              <w:lang w:val="en-GB"/>
            </w:rPr>
            <m:t xml:space="preserve">,       if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q</m:t>
              </m:r>
            </m:e>
            <m:sub>
              <m:r>
                <w:rPr>
                  <w:rFonts w:ascii="Cambria Math" w:hAnsi="Cambria Math" w:cs="Times New Roman"/>
                  <w:sz w:val="24"/>
                  <w:szCs w:val="24"/>
                  <w:lang w:val="en-GB"/>
                </w:rPr>
                <m:t>U</m:t>
              </m:r>
            </m:sub>
          </m:sSub>
          <m:r>
            <w:rPr>
              <w:rFonts w:ascii="Cambria Math" w:hAnsi="Cambria Math" w:cs="Times New Roman"/>
              <w:sz w:val="24"/>
              <w:szCs w:val="24"/>
              <w:lang w:val="en-GB"/>
            </w:rPr>
            <m:t xml:space="preserve">&gt;0, then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m</m:t>
              </m:r>
            </m:e>
            <m:sub>
              <m:r>
                <w:rPr>
                  <w:rFonts w:ascii="Cambria Math" w:hAnsi="Cambria Math" w:cs="Times New Roman"/>
                  <w:sz w:val="24"/>
                  <w:szCs w:val="24"/>
                  <w:lang w:val="en-GB"/>
                </w:rPr>
                <m:t>s</m:t>
              </m:r>
            </m:sub>
          </m:sSub>
          <m:r>
            <w:rPr>
              <w:rFonts w:ascii="Cambria Math" w:hAnsi="Cambria Math" w:cs="Times New Roman"/>
              <w:sz w:val="24"/>
              <w:szCs w:val="24"/>
              <w:lang w:val="en-GB"/>
            </w:rPr>
            <m:t xml:space="preserve">x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q</m:t>
              </m:r>
            </m:e>
            <m:sub>
              <m:r>
                <w:rPr>
                  <w:rFonts w:ascii="Cambria Math" w:hAnsi="Cambria Math" w:cs="Times New Roman"/>
                  <w:sz w:val="24"/>
                  <w:szCs w:val="24"/>
                  <w:lang w:val="en-GB"/>
                </w:rPr>
                <m:t>U</m:t>
              </m:r>
            </m:sub>
          </m:sSub>
          <m:r>
            <w:rPr>
              <w:rFonts w:ascii="Cambria Math" w:hAnsi="Cambria Math" w:cs="Times New Roman"/>
              <w:sz w:val="24"/>
              <w:szCs w:val="24"/>
              <w:lang w:val="en-GB"/>
            </w:rPr>
            <m:t xml:space="preserve">, else </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q</m:t>
              </m:r>
            </m:e>
            <m:sub>
              <m:r>
                <w:rPr>
                  <w:rFonts w:ascii="Cambria Math" w:hAnsi="Cambria Math" w:cs="Times New Roman"/>
                  <w:sz w:val="24"/>
                  <w:szCs w:val="24"/>
                  <w:lang w:val="en-GB"/>
                </w:rPr>
                <m:t>U</m:t>
              </m:r>
            </m:sub>
          </m:sSub>
          <m:r>
            <w:rPr>
              <w:rFonts w:ascii="Cambria Math" w:hAnsi="Cambria Math" w:cs="Times New Roman"/>
              <w:sz w:val="24"/>
              <w:szCs w:val="24"/>
              <w:lang w:val="en-GB"/>
            </w:rPr>
            <m:t>/</m:t>
          </m:r>
          <m:sSub>
            <m:sSubPr>
              <m:ctrlPr>
                <w:rPr>
                  <w:rFonts w:ascii="Cambria Math" w:hAnsi="Cambria Math" w:cs="Times New Roman"/>
                  <w:i/>
                  <w:sz w:val="24"/>
                  <w:szCs w:val="24"/>
                  <w:lang w:val="en-GB"/>
                </w:rPr>
              </m:ctrlPr>
            </m:sSubPr>
            <m:e>
              <m:r>
                <w:rPr>
                  <w:rFonts w:ascii="Cambria Math" w:hAnsi="Cambria Math" w:cs="Times New Roman"/>
                  <w:sz w:val="24"/>
                  <w:szCs w:val="24"/>
                  <w:lang w:val="en-GB"/>
                </w:rPr>
                <m:t>m</m:t>
              </m:r>
            </m:e>
            <m:sub>
              <m:r>
                <w:rPr>
                  <w:rFonts w:ascii="Cambria Math" w:hAnsi="Cambria Math" w:cs="Times New Roman"/>
                  <w:sz w:val="24"/>
                  <w:szCs w:val="24"/>
                  <w:lang w:val="en-GB"/>
                </w:rPr>
                <m:t>s</m:t>
              </m:r>
            </m:sub>
          </m:sSub>
        </m:oMath>
      </m:oMathPara>
    </w:p>
    <w:p w14:paraId="53F7E61A" w14:textId="77777777" w:rsidR="00F13E8C" w:rsidRDefault="00F13E8C" w:rsidP="00F13E8C">
      <w:pPr>
        <w:jc w:val="both"/>
        <w:rPr>
          <w:rFonts w:ascii="Times New Roman" w:hAnsi="Times New Roman" w:cs="Times New Roman"/>
          <w:sz w:val="24"/>
          <w:szCs w:val="24"/>
          <w:lang w:val="en-US"/>
        </w:rPr>
      </w:pPr>
      <w:r w:rsidRPr="006B546F">
        <w:rPr>
          <w:rFonts w:ascii="Times New Roman" w:hAnsi="Times New Roman" w:cs="Times New Roman"/>
          <w:sz w:val="24"/>
          <w:szCs w:val="24"/>
          <w:lang w:val="en-US"/>
        </w:rPr>
        <w:t xml:space="preserve">where </w:t>
      </w:r>
      <m:oMath>
        <m:sSub>
          <m:sSubPr>
            <m:ctrlPr>
              <w:rPr>
                <w:rFonts w:ascii="Cambria Math" w:eastAsiaTheme="minorEastAsia" w:hAnsi="Cambria Math" w:cs="Times New Roman"/>
                <w:i/>
                <w:sz w:val="24"/>
                <w:szCs w:val="24"/>
                <w:lang w:val="en-US"/>
              </w:rPr>
            </m:ctrlPr>
          </m:sSubPr>
          <m:e>
            <m:r>
              <w:rPr>
                <w:rFonts w:ascii="Cambria Math" w:eastAsiaTheme="minorEastAsia" w:hAnsi="Cambria Math" w:cs="Times New Roman"/>
                <w:sz w:val="24"/>
                <w:szCs w:val="24"/>
                <w:lang w:val="en-US"/>
              </w:rPr>
              <m:t>C</m:t>
            </m:r>
          </m:e>
          <m:sub>
            <m:r>
              <w:rPr>
                <w:rFonts w:ascii="Cambria Math" w:eastAsiaTheme="minorEastAsia" w:hAnsi="Cambria Math" w:cs="Times New Roman"/>
                <w:sz w:val="24"/>
                <w:szCs w:val="24"/>
                <w:lang w:val="en-US"/>
              </w:rPr>
              <m:t>L</m:t>
            </m:r>
          </m:sub>
        </m:sSub>
        <m:d>
          <m:dPr>
            <m:ctrlPr>
              <w:rPr>
                <w:rFonts w:ascii="Cambria Math" w:eastAsiaTheme="minorEastAsia" w:hAnsi="Cambria Math" w:cs="Times New Roman"/>
                <w:i/>
                <w:sz w:val="24"/>
                <w:szCs w:val="24"/>
                <w:lang w:val="en-US"/>
              </w:rPr>
            </m:ctrlPr>
          </m:dPr>
          <m:e>
            <m:r>
              <w:rPr>
                <w:rFonts w:ascii="Cambria Math" w:eastAsiaTheme="minorEastAsia" w:hAnsi="Cambria Math" w:cs="Times New Roman"/>
                <w:sz w:val="24"/>
                <w:szCs w:val="24"/>
                <w:lang w:val="en-US"/>
              </w:rPr>
              <m:t>v</m:t>
            </m:r>
          </m:e>
        </m:d>
      </m:oMath>
      <w:r w:rsidRPr="006B546F">
        <w:rPr>
          <w:rFonts w:ascii="Times New Roman" w:hAnsi="Times New Roman" w:cs="Times New Roman"/>
          <w:i/>
          <w:iCs/>
          <w:sz w:val="24"/>
          <w:szCs w:val="24"/>
          <w:lang w:val="en-US"/>
        </w:rPr>
        <w:t xml:space="preserve"> </w:t>
      </w:r>
      <w:r w:rsidRPr="00F65534">
        <w:rPr>
          <w:rFonts w:ascii="Times New Roman" w:hAnsi="Times New Roman" w:cs="Times New Roman"/>
          <w:sz w:val="24"/>
          <w:szCs w:val="24"/>
          <w:lang w:val="en-US"/>
        </w:rPr>
        <w:t>and</w:t>
      </w:r>
      <w:r w:rsidRPr="006B546F">
        <w:rPr>
          <w:rFonts w:ascii="Times New Roman" w:hAnsi="Times New Roman" w:cs="Times New Roman"/>
          <w:i/>
          <w:iCs/>
          <w:sz w:val="24"/>
          <w:szCs w:val="24"/>
          <w:lang w:val="en-US"/>
        </w:rPr>
        <w:t xml:space="preserve"> </w:t>
      </w:r>
      <m:oMath>
        <m:sSub>
          <m:sSubPr>
            <m:ctrlPr>
              <w:rPr>
                <w:rFonts w:ascii="Cambria Math" w:hAnsi="Cambria Math" w:cs="Times New Roman"/>
                <w:i/>
                <w:sz w:val="24"/>
                <w:szCs w:val="24"/>
                <w:lang w:val="en-GB"/>
              </w:rPr>
            </m:ctrlPr>
          </m:sSubPr>
          <m:e>
            <m:r>
              <w:rPr>
                <w:rFonts w:ascii="Cambria Math" w:hAnsi="Cambria Math" w:cs="Times New Roman"/>
                <w:sz w:val="24"/>
                <w:szCs w:val="24"/>
                <w:lang w:val="en-GB"/>
              </w:rPr>
              <m:t>C</m:t>
            </m:r>
          </m:e>
          <m:sub>
            <m:r>
              <w:rPr>
                <w:rFonts w:ascii="Cambria Math" w:hAnsi="Cambria Math" w:cs="Times New Roman"/>
                <w:sz w:val="24"/>
                <w:szCs w:val="24"/>
                <w:lang w:val="en-GB"/>
              </w:rPr>
              <m:t>U</m:t>
            </m:r>
          </m:sub>
        </m:sSub>
        <m:d>
          <m:dPr>
            <m:ctrlPr>
              <w:rPr>
                <w:rFonts w:ascii="Cambria Math" w:hAnsi="Cambria Math" w:cs="Times New Roman"/>
                <w:i/>
                <w:sz w:val="24"/>
                <w:szCs w:val="24"/>
                <w:lang w:val="en-GB"/>
              </w:rPr>
            </m:ctrlPr>
          </m:dPr>
          <m:e>
            <m:r>
              <w:rPr>
                <w:rFonts w:ascii="Cambria Math" w:hAnsi="Cambria Math" w:cs="Times New Roman"/>
                <w:sz w:val="24"/>
                <w:szCs w:val="24"/>
                <w:lang w:val="en-GB"/>
              </w:rPr>
              <m:t>v</m:t>
            </m:r>
          </m:e>
        </m:d>
      </m:oMath>
      <w:r w:rsidRPr="006B546F">
        <w:rPr>
          <w:rFonts w:ascii="Times New Roman" w:hAnsi="Times New Roman" w:cs="Times New Roman"/>
          <w:sz w:val="24"/>
          <w:szCs w:val="24"/>
          <w:lang w:val="en-US"/>
        </w:rPr>
        <w:t xml:space="preserve"> denote the absolute plausibility limits. The multipliers were 1.50 for the 1.5°C scenario, 1.20 for the 2°C scenario, 1.00 for the NDC scenario, and 1.25 for the Energy Justice scenario. The Reference trajectory was not reconstructed by the bounded scenario solver and retained the original selected forecasts.</w:t>
      </w:r>
    </w:p>
    <w:p w14:paraId="68435B72" w14:textId="77777777" w:rsidR="00F13E8C" w:rsidRDefault="00F13E8C" w:rsidP="00F13E8C">
      <w:pPr>
        <w:jc w:val="both"/>
        <w:rPr>
          <w:rFonts w:ascii="Times New Roman" w:hAnsi="Times New Roman" w:cs="Times New Roman"/>
          <w:sz w:val="24"/>
          <w:szCs w:val="24"/>
          <w:lang w:val="en-US"/>
        </w:rPr>
      </w:pPr>
      <w:r w:rsidRPr="005F3BA0">
        <w:rPr>
          <w:rFonts w:ascii="Times New Roman" w:hAnsi="Times New Roman" w:cs="Times New Roman"/>
          <w:sz w:val="24"/>
          <w:szCs w:val="24"/>
          <w:lang w:val="en-US"/>
        </w:rPr>
        <w:t xml:space="preserve">For each projection year, the unconstrained candidate value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X</m:t>
            </m:r>
          </m:e>
          <m:sup>
            <m:r>
              <w:rPr>
                <w:rFonts w:ascii="Cambria Math" w:hAnsi="Cambria Math" w:cs="Times New Roman"/>
                <w:sz w:val="24"/>
                <w:szCs w:val="24"/>
                <w:lang w:val="en-GB"/>
              </w:rPr>
              <m:t>*</m:t>
            </m:r>
          </m:sup>
        </m:sSup>
        <m:d>
          <m:dPr>
            <m:ctrlPr>
              <w:rPr>
                <w:rFonts w:ascii="Cambria Math" w:hAnsi="Cambria Math" w:cs="Times New Roman"/>
                <w:i/>
                <w:sz w:val="24"/>
                <w:szCs w:val="24"/>
                <w:lang w:val="en-GB"/>
              </w:rPr>
            </m:ctrlPr>
          </m:dPr>
          <m:e>
            <m:r>
              <w:rPr>
                <w:rFonts w:ascii="Cambria Math" w:hAnsi="Cambria Math" w:cs="Times New Roman"/>
                <w:sz w:val="24"/>
                <w:szCs w:val="24"/>
                <w:lang w:val="en-GB"/>
              </w:rPr>
              <m:t>i,v,t</m:t>
            </m:r>
          </m:e>
        </m:d>
      </m:oMath>
      <w:r w:rsidRPr="005F3BA0">
        <w:rPr>
          <w:rFonts w:ascii="Times New Roman" w:hAnsi="Times New Roman" w:cs="Times New Roman"/>
          <w:sz w:val="24"/>
          <w:szCs w:val="24"/>
          <w:lang w:val="en-US"/>
        </w:rPr>
        <w:t xml:space="preserve"> was converted into an annual change relative to the preceding simulated value. </w:t>
      </w:r>
      <w:r w:rsidRPr="000D5503">
        <w:rPr>
          <w:rFonts w:ascii="Times New Roman" w:hAnsi="Times New Roman" w:cs="Times New Roman"/>
          <w:sz w:val="24"/>
          <w:szCs w:val="24"/>
          <w:lang w:val="en-US"/>
        </w:rPr>
        <w:t xml:space="preserve">The final value was then obtained </w:t>
      </w:r>
      <w:r>
        <w:rPr>
          <w:rFonts w:ascii="Times New Roman" w:hAnsi="Times New Roman" w:cs="Times New Roman"/>
          <w:sz w:val="24"/>
          <w:szCs w:val="24"/>
          <w:lang w:val="en-US"/>
        </w:rPr>
        <w:t>after three steps:</w:t>
      </w:r>
    </w:p>
    <w:p w14:paraId="7B1802BF" w14:textId="77777777" w:rsidR="00F13E8C" w:rsidRDefault="00F13E8C" w:rsidP="00F13E8C">
      <w:pPr>
        <w:pStyle w:val="PargrafodaLista"/>
        <w:numPr>
          <w:ilvl w:val="0"/>
          <w:numId w:val="3"/>
        </w:numPr>
        <w:spacing w:line="259" w:lineRule="auto"/>
        <w:jc w:val="both"/>
        <w:rPr>
          <w:rFonts w:ascii="Times New Roman" w:hAnsi="Times New Roman" w:cs="Times New Roman"/>
        </w:rPr>
      </w:pPr>
      <w:r>
        <w:rPr>
          <w:rFonts w:ascii="Times New Roman" w:hAnsi="Times New Roman" w:cs="Times New Roman"/>
        </w:rPr>
        <w:lastRenderedPageBreak/>
        <w:t>Calculate the candidate annual change relative to the previous simulated value:</w:t>
      </w:r>
    </w:p>
    <w:p w14:paraId="632E4D86" w14:textId="77777777" w:rsidR="00F13E8C" w:rsidRPr="00D154E3" w:rsidRDefault="00F13E8C" w:rsidP="00F13E8C">
      <w:pPr>
        <w:pStyle w:val="PargrafodaLista"/>
        <w:jc w:val="both"/>
        <w:rPr>
          <w:rFonts w:ascii="Times New Roman" w:hAnsi="Times New Roman" w:cs="Times New Roman"/>
        </w:rPr>
      </w:pPr>
    </w:p>
    <w:p w14:paraId="0260FC81" w14:textId="77777777" w:rsidR="00F13E8C" w:rsidRPr="00526840" w:rsidRDefault="00F13E8C" w:rsidP="00F13E8C">
      <w:pPr>
        <w:pStyle w:val="PargrafodaLista"/>
        <w:jc w:val="both"/>
        <w:rPr>
          <w:rFonts w:ascii="Times New Roman" w:eastAsiaTheme="minorEastAsia" w:hAnsi="Times New Roman" w:cs="Times New Roman"/>
        </w:rPr>
      </w:pPr>
      <m:oMathPara>
        <m:oMath>
          <m:r>
            <w:rPr>
              <w:rFonts w:ascii="Cambria Math" w:hAnsi="Cambria Math" w:cs="Times New Roman"/>
            </w:rPr>
            <m:t>candidate change=</m:t>
          </m:r>
          <m:f>
            <m:fPr>
              <m:ctrlPr>
                <w:rPr>
                  <w:rFonts w:ascii="Cambria Math" w:hAnsi="Cambria Math" w:cs="Times New Roman"/>
                  <w:i/>
                </w:rPr>
              </m:ctrlPr>
            </m:fPr>
            <m:num>
              <m:sSup>
                <m:sSupPr>
                  <m:ctrlPr>
                    <w:rPr>
                      <w:rFonts w:ascii="Cambria Math" w:hAnsi="Cambria Math" w:cs="Times New Roman"/>
                      <w:i/>
                    </w:rPr>
                  </m:ctrlPr>
                </m:sSupPr>
                <m:e>
                  <m:r>
                    <w:rPr>
                      <w:rFonts w:ascii="Cambria Math" w:hAnsi="Cambria Math" w:cs="Times New Roman"/>
                    </w:rPr>
                    <m:t>X</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i,v,t</m:t>
                  </m:r>
                </m:e>
              </m:d>
              <m:r>
                <w:rPr>
                  <w:rFonts w:ascii="Cambria Math" w:hAnsi="Cambria Math" w:cs="Times New Roman"/>
                </w:rPr>
                <m:t>-X(i,v,t</m:t>
              </m:r>
              <m:r>
                <w:rPr>
                  <w:rFonts w:ascii="Cambria Math" w:eastAsiaTheme="minorEastAsia" w:hAnsi="Cambria Math" w:cs="Times New Roman"/>
                </w:rPr>
                <m:t>-1)</m:t>
              </m:r>
            </m:num>
            <m:den>
              <m:r>
                <w:rPr>
                  <w:rFonts w:ascii="Cambria Math" w:hAnsi="Cambria Math" w:cs="Times New Roman"/>
                </w:rPr>
                <m:t>X(i,v,t-1)</m:t>
              </m:r>
            </m:den>
          </m:f>
        </m:oMath>
      </m:oMathPara>
    </w:p>
    <w:p w14:paraId="5DC386C7" w14:textId="77777777" w:rsidR="00F13E8C" w:rsidRPr="00D154E3" w:rsidRDefault="00F13E8C" w:rsidP="00F13E8C">
      <w:pPr>
        <w:pStyle w:val="PargrafodaLista"/>
        <w:jc w:val="both"/>
        <w:rPr>
          <w:rFonts w:ascii="Times New Roman" w:eastAsiaTheme="minorEastAsia" w:hAnsi="Times New Roman" w:cs="Times New Roman"/>
        </w:rPr>
      </w:pPr>
    </w:p>
    <w:p w14:paraId="311656B0" w14:textId="77777777" w:rsidR="00F13E8C" w:rsidRDefault="00F13E8C" w:rsidP="00F13E8C">
      <w:pPr>
        <w:pStyle w:val="PargrafodaLista"/>
        <w:numPr>
          <w:ilvl w:val="0"/>
          <w:numId w:val="3"/>
        </w:numPr>
        <w:spacing w:line="259" w:lineRule="auto"/>
        <w:jc w:val="both"/>
        <w:rPr>
          <w:rFonts w:ascii="Times New Roman" w:eastAsiaTheme="minorEastAsia" w:hAnsi="Times New Roman" w:cs="Times New Roman"/>
        </w:rPr>
      </w:pPr>
      <w:r>
        <w:rPr>
          <w:rFonts w:ascii="Times New Roman" w:eastAsiaTheme="minorEastAsia" w:hAnsi="Times New Roman" w:cs="Times New Roman"/>
        </w:rPr>
        <w:t>Clip (restrict) this candidate changes to lie within the scenario-specific bounds:</w:t>
      </w:r>
    </w:p>
    <w:p w14:paraId="410878FA" w14:textId="77777777" w:rsidR="00F13E8C" w:rsidRDefault="00F13E8C" w:rsidP="00F13E8C">
      <w:pPr>
        <w:pStyle w:val="PargrafodaLista"/>
        <w:jc w:val="both"/>
        <w:rPr>
          <w:rFonts w:ascii="Times New Roman" w:eastAsiaTheme="minorEastAsia" w:hAnsi="Times New Roman" w:cs="Times New Roman"/>
        </w:rPr>
      </w:pPr>
    </w:p>
    <w:p w14:paraId="7D15DCE4" w14:textId="77777777" w:rsidR="00F13E8C" w:rsidRPr="0083007B" w:rsidRDefault="00F13E8C" w:rsidP="00F13E8C">
      <w:pPr>
        <w:pStyle w:val="PargrafodaLista"/>
        <w:jc w:val="both"/>
        <w:rPr>
          <w:rFonts w:ascii="Times New Roman" w:eastAsiaTheme="minorEastAsia" w:hAnsi="Times New Roman" w:cs="Times New Roman"/>
        </w:rPr>
      </w:pPr>
      <m:oMathPara>
        <m:oMath>
          <m:r>
            <w:rPr>
              <w:rFonts w:ascii="Cambria Math" w:eastAsiaTheme="minorEastAsia" w:hAnsi="Cambria Math" w:cs="Times New Roman"/>
            </w:rPr>
            <m:t>clipped change=clamp (candidate change, L</m:t>
          </m:r>
          <m:d>
            <m:dPr>
              <m:ctrlPr>
                <w:rPr>
                  <w:rFonts w:ascii="Cambria Math" w:eastAsiaTheme="minorEastAsia" w:hAnsi="Cambria Math" w:cs="Times New Roman"/>
                  <w:i/>
                </w:rPr>
              </m:ctrlPr>
            </m:dPr>
            <m:e>
              <m:r>
                <w:rPr>
                  <w:rFonts w:ascii="Cambria Math" w:eastAsiaTheme="minorEastAsia" w:hAnsi="Cambria Math" w:cs="Times New Roman"/>
                </w:rPr>
                <m:t>i,v,s</m:t>
              </m:r>
            </m:e>
          </m:d>
          <m:r>
            <w:rPr>
              <w:rFonts w:ascii="Cambria Math" w:eastAsiaTheme="minorEastAsia" w:hAnsi="Cambria Math" w:cs="Times New Roman"/>
            </w:rPr>
            <m:t>, U</m:t>
          </m:r>
          <m:d>
            <m:dPr>
              <m:ctrlPr>
                <w:rPr>
                  <w:rFonts w:ascii="Cambria Math" w:eastAsiaTheme="minorEastAsia" w:hAnsi="Cambria Math" w:cs="Times New Roman"/>
                  <w:i/>
                </w:rPr>
              </m:ctrlPr>
            </m:dPr>
            <m:e>
              <m:r>
                <w:rPr>
                  <w:rFonts w:ascii="Cambria Math" w:eastAsiaTheme="minorEastAsia" w:hAnsi="Cambria Math" w:cs="Times New Roman"/>
                </w:rPr>
                <m:t>i,v,s</m:t>
              </m:r>
            </m:e>
          </m:d>
          <m:r>
            <w:rPr>
              <w:rFonts w:ascii="Cambria Math" w:eastAsiaTheme="minorEastAsia" w:hAnsi="Cambria Math" w:cs="Times New Roman"/>
            </w:rPr>
            <m:t>)</m:t>
          </m:r>
        </m:oMath>
      </m:oMathPara>
    </w:p>
    <w:p w14:paraId="4AC8215F" w14:textId="77777777" w:rsidR="00F13E8C" w:rsidRPr="008C676B" w:rsidRDefault="00F13E8C" w:rsidP="00F13E8C">
      <w:pPr>
        <w:pStyle w:val="PargrafodaLista"/>
        <w:jc w:val="both"/>
        <w:rPr>
          <w:rFonts w:ascii="Times New Roman" w:eastAsiaTheme="minorEastAsia" w:hAnsi="Times New Roman" w:cs="Times New Roman"/>
        </w:rPr>
      </w:pPr>
    </w:p>
    <w:p w14:paraId="7AB50DCE" w14:textId="77777777" w:rsidR="00F13E8C" w:rsidRDefault="00F13E8C" w:rsidP="00F13E8C">
      <w:pPr>
        <w:pStyle w:val="PargrafodaLista"/>
        <w:jc w:val="both"/>
        <w:rPr>
          <w:rFonts w:ascii="Times New Roman" w:eastAsiaTheme="minorEastAsia" w:hAnsi="Times New Roman" w:cs="Times New Roman"/>
        </w:rPr>
      </w:pPr>
      <w:r>
        <w:rPr>
          <w:rFonts w:ascii="Times New Roman" w:eastAsiaTheme="minorEastAsia" w:hAnsi="Times New Roman" w:cs="Times New Roman"/>
        </w:rPr>
        <w:t>Where clamp means: if the value is below L, set it to L; if above U, set it to U; otherwise keep it unchanged.</w:t>
      </w:r>
    </w:p>
    <w:p w14:paraId="0EDF7EF1" w14:textId="77777777" w:rsidR="00F13E8C" w:rsidRPr="00D154E3" w:rsidRDefault="00F13E8C" w:rsidP="00F13E8C">
      <w:pPr>
        <w:pStyle w:val="PargrafodaLista"/>
        <w:jc w:val="both"/>
        <w:rPr>
          <w:rFonts w:ascii="Times New Roman" w:eastAsiaTheme="minorEastAsia" w:hAnsi="Times New Roman" w:cs="Times New Roman"/>
        </w:rPr>
      </w:pPr>
    </w:p>
    <w:p w14:paraId="2F1594A1" w14:textId="77777777" w:rsidR="00F13E8C" w:rsidRDefault="00F13E8C" w:rsidP="00F13E8C">
      <w:pPr>
        <w:pStyle w:val="PargrafodaLista"/>
        <w:numPr>
          <w:ilvl w:val="0"/>
          <w:numId w:val="3"/>
        </w:numPr>
        <w:spacing w:line="259" w:lineRule="auto"/>
        <w:jc w:val="both"/>
        <w:rPr>
          <w:rFonts w:ascii="Times New Roman" w:hAnsi="Times New Roman" w:cs="Times New Roman"/>
        </w:rPr>
      </w:pPr>
      <w:r>
        <w:rPr>
          <w:rFonts w:ascii="Times New Roman" w:hAnsi="Times New Roman" w:cs="Times New Roman"/>
        </w:rPr>
        <w:t>Compute the final simulated value for that year:</w:t>
      </w:r>
    </w:p>
    <w:p w14:paraId="69F3BD5A" w14:textId="77777777" w:rsidR="00F13E8C" w:rsidRDefault="00F13E8C" w:rsidP="00F13E8C">
      <w:pPr>
        <w:pStyle w:val="PargrafodaLista"/>
        <w:jc w:val="both"/>
        <w:rPr>
          <w:rFonts w:ascii="Times New Roman" w:hAnsi="Times New Roman" w:cs="Times New Roman"/>
        </w:rPr>
      </w:pPr>
    </w:p>
    <w:p w14:paraId="46B40FDE" w14:textId="77777777" w:rsidR="00F13E8C" w:rsidRPr="00526840" w:rsidRDefault="00F13E8C" w:rsidP="00F13E8C">
      <w:pPr>
        <w:pStyle w:val="PargrafodaLista"/>
        <w:jc w:val="both"/>
        <w:rPr>
          <w:rFonts w:ascii="Times New Roman" w:eastAsiaTheme="minorEastAsia" w:hAnsi="Times New Roman" w:cs="Times New Roman"/>
        </w:rPr>
      </w:pPr>
      <m:oMathPara>
        <m:oMath>
          <m:r>
            <w:rPr>
              <w:rFonts w:ascii="Cambria Math" w:hAnsi="Cambria Math" w:cs="Times New Roman"/>
            </w:rPr>
            <m:t>X</m:t>
          </m:r>
          <m:d>
            <m:dPr>
              <m:ctrlPr>
                <w:rPr>
                  <w:rFonts w:ascii="Cambria Math" w:hAnsi="Cambria Math" w:cs="Times New Roman"/>
                  <w:i/>
                </w:rPr>
              </m:ctrlPr>
            </m:dPr>
            <m:e>
              <m:r>
                <w:rPr>
                  <w:rFonts w:ascii="Cambria Math" w:hAnsi="Cambria Math" w:cs="Times New Roman"/>
                </w:rPr>
                <m:t>i,v,t</m:t>
              </m:r>
            </m:e>
          </m:d>
          <m:r>
            <w:rPr>
              <w:rFonts w:ascii="Cambria Math" w:hAnsi="Cambria Math" w:cs="Times New Roman"/>
            </w:rPr>
            <m:t>=X</m:t>
          </m:r>
          <m:d>
            <m:dPr>
              <m:ctrlPr>
                <w:rPr>
                  <w:rFonts w:ascii="Cambria Math" w:hAnsi="Cambria Math" w:cs="Times New Roman"/>
                  <w:i/>
                </w:rPr>
              </m:ctrlPr>
            </m:dPr>
            <m:e>
              <m:r>
                <w:rPr>
                  <w:rFonts w:ascii="Cambria Math" w:hAnsi="Cambria Math" w:cs="Times New Roman"/>
                </w:rPr>
                <m:t>i,v,t-1</m:t>
              </m:r>
            </m:e>
          </m:d>
          <m:r>
            <w:rPr>
              <w:rFonts w:ascii="Cambria Math" w:hAnsi="Cambria Math" w:cs="Times New Roman"/>
            </w:rPr>
            <m:t>x(1+clipped change)</m:t>
          </m:r>
        </m:oMath>
      </m:oMathPara>
    </w:p>
    <w:p w14:paraId="04D1A041" w14:textId="77777777" w:rsidR="00F13E8C" w:rsidRDefault="00F13E8C" w:rsidP="00F13E8C">
      <w:pPr>
        <w:pStyle w:val="PargrafodaLista"/>
        <w:jc w:val="both"/>
        <w:rPr>
          <w:rFonts w:ascii="Times New Roman" w:hAnsi="Times New Roman" w:cs="Times New Roman"/>
        </w:rPr>
      </w:pPr>
    </w:p>
    <w:p w14:paraId="78FD809A" w14:textId="77777777" w:rsidR="00F13E8C" w:rsidRPr="00997FEA" w:rsidRDefault="00F13E8C" w:rsidP="00F13E8C">
      <w:pPr>
        <w:jc w:val="both"/>
        <w:rPr>
          <w:rFonts w:ascii="Times New Roman" w:hAnsi="Times New Roman" w:cs="Times New Roman"/>
          <w:sz w:val="24"/>
          <w:szCs w:val="24"/>
          <w:lang w:val="en-US"/>
        </w:rPr>
      </w:pPr>
      <w:r w:rsidRPr="00997FEA">
        <w:rPr>
          <w:rFonts w:ascii="Times New Roman" w:hAnsi="Times New Roman" w:cs="Times New Roman"/>
          <w:sz w:val="24"/>
          <w:szCs w:val="24"/>
          <w:lang w:val="en-US"/>
        </w:rPr>
        <w:t xml:space="preserve">This operation was applied recursively from 2026 to 2050. Consequently, each </w:t>
      </w:r>
      <w:r>
        <w:rPr>
          <w:rFonts w:ascii="Times New Roman" w:hAnsi="Times New Roman" w:cs="Times New Roman"/>
          <w:sz w:val="24"/>
          <w:szCs w:val="24"/>
          <w:lang w:val="en-US"/>
        </w:rPr>
        <w:t xml:space="preserve">year’s </w:t>
      </w:r>
      <w:r w:rsidRPr="00997FEA">
        <w:rPr>
          <w:rFonts w:ascii="Times New Roman" w:hAnsi="Times New Roman" w:cs="Times New Roman"/>
          <w:sz w:val="24"/>
          <w:szCs w:val="24"/>
          <w:lang w:val="en-US"/>
        </w:rPr>
        <w:t>value depends on the previously simulated value rather than being independently clipped against the original forecast.</w:t>
      </w:r>
      <w:r>
        <w:rPr>
          <w:rFonts w:ascii="Times New Roman" w:hAnsi="Times New Roman" w:cs="Times New Roman"/>
          <w:sz w:val="24"/>
          <w:szCs w:val="24"/>
          <w:lang w:val="en-US"/>
        </w:rPr>
        <w:t xml:space="preserve"> This ensures smooth, path-dependent trajectories. It is important to highlight the clipping is applied to annual changes, not to absolute levels, which preserves the natural dynamics of the variables.</w:t>
      </w:r>
      <w:r w:rsidRPr="00997FEA">
        <w:rPr>
          <w:rFonts w:ascii="Times New Roman" w:hAnsi="Times New Roman" w:cs="Times New Roman"/>
          <w:sz w:val="24"/>
          <w:szCs w:val="24"/>
          <w:lang w:val="en-US"/>
        </w:rPr>
        <w:t xml:space="preserve"> GDP, primary energy, and population candidates were taken from the Reference forecasts and restricted by their corresponding bounds before entering the emissions calculation. CO</w:t>
      </w:r>
      <w:r>
        <w:rPr>
          <w:rFonts w:ascii="Times New Roman" w:hAnsi="Times New Roman" w:cs="Times New Roman"/>
          <w:sz w:val="24"/>
          <w:szCs w:val="24"/>
          <w:vertAlign w:val="subscript"/>
          <w:lang w:val="en-US"/>
        </w:rPr>
        <w:t>2</w:t>
      </w:r>
      <w:r w:rsidRPr="00997FEA">
        <w:rPr>
          <w:rFonts w:ascii="Times New Roman" w:hAnsi="Times New Roman" w:cs="Times New Roman"/>
          <w:sz w:val="24"/>
          <w:szCs w:val="24"/>
          <w:lang w:val="en-US"/>
        </w:rPr>
        <w:t xml:space="preserve"> emissions were bound after application of the scenario-specific mitigation rule. The 2024 and 2025 observations were preserved as baseline anchors.</w:t>
      </w:r>
    </w:p>
    <w:p w14:paraId="303B8D7B" w14:textId="77777777" w:rsidR="00F13E8C" w:rsidRDefault="00F13E8C" w:rsidP="00F13E8C">
      <w:pPr>
        <w:jc w:val="both"/>
        <w:rPr>
          <w:rFonts w:ascii="Times New Roman" w:hAnsi="Times New Roman" w:cs="Times New Roman"/>
          <w:sz w:val="24"/>
          <w:szCs w:val="24"/>
          <w:lang w:val="en-US"/>
        </w:rPr>
      </w:pPr>
      <w:r w:rsidRPr="00FE5579">
        <w:rPr>
          <w:rFonts w:ascii="Times New Roman" w:hAnsi="Times New Roman" w:cs="Times New Roman"/>
          <w:sz w:val="24"/>
          <w:szCs w:val="24"/>
          <w:lang w:val="en-US"/>
        </w:rPr>
        <w:t>Values in the scenario columns represent the minimum effective lower bound and maximum effective upper bound observed across the ten regions, rather than uniform bounds imposed on every region. Region-specific bounds were calculated from the 5</w:t>
      </w:r>
      <w:r w:rsidRPr="00FE5579">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w:t>
      </w:r>
      <w:r w:rsidRPr="00FE5579">
        <w:rPr>
          <w:rFonts w:ascii="Times New Roman" w:hAnsi="Times New Roman" w:cs="Times New Roman"/>
          <w:sz w:val="24"/>
          <w:szCs w:val="24"/>
          <w:lang w:val="en-US"/>
        </w:rPr>
        <w:t>and 95</w:t>
      </w:r>
      <w:r w:rsidRPr="00FE5579">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w:t>
      </w:r>
      <w:r w:rsidRPr="00FE5579">
        <w:rPr>
          <w:rFonts w:ascii="Times New Roman" w:hAnsi="Times New Roman" w:cs="Times New Roman"/>
          <w:sz w:val="24"/>
          <w:szCs w:val="24"/>
          <w:lang w:val="en-US"/>
        </w:rPr>
        <w:t xml:space="preserve">percentiles of historical annual percentage changes over 1990–2023, using 33 annual changes for each region–variable combination. Historical bounds were adjusted using scenario multipliers and restricted by variable-specific absolute plausibility caps. </w:t>
      </w:r>
      <w:r w:rsidRPr="00B252A5">
        <w:rPr>
          <w:rFonts w:ascii="Times New Roman" w:hAnsi="Times New Roman" w:cs="Times New Roman"/>
          <w:sz w:val="24"/>
          <w:szCs w:val="24"/>
          <w:lang w:val="en-US"/>
        </w:rPr>
        <w:t>The minimum and maximum effective bounds observed across the ten regions are summarized in Supplementary Table 3</w:t>
      </w:r>
      <w:r>
        <w:rPr>
          <w:rFonts w:ascii="Times New Roman" w:hAnsi="Times New Roman" w:cs="Times New Roman"/>
          <w:sz w:val="24"/>
          <w:szCs w:val="24"/>
          <w:lang w:val="en-US"/>
        </w:rPr>
        <w:t xml:space="preserve">. </w:t>
      </w:r>
      <w:r w:rsidRPr="00FE5579">
        <w:rPr>
          <w:rFonts w:ascii="Times New Roman" w:hAnsi="Times New Roman" w:cs="Times New Roman"/>
          <w:sz w:val="24"/>
          <w:szCs w:val="24"/>
          <w:lang w:val="en-US"/>
        </w:rPr>
        <w:t>The Reference scenario was not processed by the bounded scenario solver.</w:t>
      </w:r>
    </w:p>
    <w:p w14:paraId="77AF7322" w14:textId="77777777" w:rsidR="00F13E8C" w:rsidRPr="00455738" w:rsidRDefault="00F13E8C" w:rsidP="00F13E8C">
      <w:pPr>
        <w:jc w:val="both"/>
        <w:rPr>
          <w:rFonts w:ascii="Times New Roman" w:hAnsi="Times New Roman" w:cs="Times New Roman"/>
          <w:sz w:val="24"/>
          <w:szCs w:val="24"/>
          <w:lang w:val="en-US"/>
        </w:rPr>
      </w:pPr>
      <w:r w:rsidRPr="00455738">
        <w:rPr>
          <w:rFonts w:ascii="Times New Roman" w:hAnsi="Times New Roman" w:cs="Times New Roman"/>
          <w:sz w:val="24"/>
          <w:szCs w:val="24"/>
          <w:lang w:val="en-US"/>
        </w:rPr>
        <w:t>Annual changes in CO</w:t>
      </w:r>
      <w:r w:rsidRPr="00455738">
        <w:rPr>
          <w:rFonts w:ascii="Times New Roman" w:hAnsi="Times New Roman" w:cs="Times New Roman"/>
          <w:sz w:val="24"/>
          <w:szCs w:val="24"/>
          <w:vertAlign w:val="subscript"/>
          <w:lang w:val="en-US"/>
        </w:rPr>
        <w:t>2</w:t>
      </w:r>
      <w:r w:rsidRPr="00455738">
        <w:rPr>
          <w:rFonts w:ascii="Times New Roman" w:hAnsi="Times New Roman" w:cs="Times New Roman"/>
          <w:sz w:val="24"/>
          <w:szCs w:val="24"/>
          <w:lang w:val="en-US"/>
        </w:rPr>
        <w:t xml:space="preserve"> emissions, GDP, primary energy consumption, and population were restricted using region-specific bounds calibrated from historical annual variations and limited by absolute plausibility caps. These caps prevent exceptional historical shocks or measurement irregularities from producing excessively wide transition envelopes.</w:t>
      </w:r>
    </w:p>
    <w:p w14:paraId="20E0DC2F" w14:textId="77777777" w:rsidR="00F13E8C" w:rsidRPr="00EF68CE" w:rsidRDefault="00F13E8C" w:rsidP="00F13E8C">
      <w:pPr>
        <w:jc w:val="both"/>
        <w:rPr>
          <w:rFonts w:ascii="Times New Roman" w:hAnsi="Times New Roman" w:cs="Times New Roman"/>
          <w:sz w:val="24"/>
          <w:szCs w:val="24"/>
          <w:lang w:val="en-US"/>
        </w:rPr>
      </w:pPr>
      <w:r w:rsidRPr="00EF68CE">
        <w:rPr>
          <w:rFonts w:ascii="Times New Roman" w:hAnsi="Times New Roman" w:cs="Times New Roman"/>
          <w:sz w:val="24"/>
          <w:szCs w:val="24"/>
          <w:lang w:val="en-US"/>
        </w:rPr>
        <w:t>Although historical rates of change may reflect the combined influence of technological, economic, institutional, and policy conditions, the present framework does not separately identify or quantify these mechanisms. The derived transition bounds are therefore interpreted as empirical benchmarks of historically observed adjustment rates rather than as direct measures of socio-technical or institutional inertia.</w:t>
      </w:r>
    </w:p>
    <w:p w14:paraId="36B1E73D" w14:textId="4148A7AC" w:rsidR="004B06EF" w:rsidRPr="005F59CA" w:rsidRDefault="004B06EF" w:rsidP="00F1520B">
      <w:pPr>
        <w:spacing w:after="0" w:line="240" w:lineRule="auto"/>
        <w:rPr>
          <w:rFonts w:ascii="Times New Roman" w:eastAsiaTheme="minorEastAsia" w:hAnsi="Times New Roman" w:cs="Times New Roman"/>
          <w:b/>
          <w:bCs/>
          <w:i/>
          <w:iCs/>
          <w:u w:val="single"/>
          <w:lang w:val="en-US"/>
        </w:rPr>
      </w:pPr>
      <w:r w:rsidRPr="005F59CA">
        <w:rPr>
          <w:rFonts w:ascii="Times New Roman" w:eastAsiaTheme="minorEastAsia" w:hAnsi="Times New Roman" w:cs="Times New Roman"/>
          <w:b/>
          <w:bCs/>
          <w:i/>
          <w:iCs/>
          <w:u w:val="single"/>
          <w:lang w:val="en-US"/>
        </w:rPr>
        <w:lastRenderedPageBreak/>
        <w:t>Technology-based matching of the mitigation pathways</w:t>
      </w:r>
      <w:r w:rsidR="00642B1C">
        <w:rPr>
          <w:rFonts w:ascii="Times New Roman" w:eastAsiaTheme="minorEastAsia" w:hAnsi="Times New Roman" w:cs="Times New Roman"/>
          <w:b/>
          <w:bCs/>
          <w:i/>
          <w:iCs/>
          <w:u w:val="single"/>
          <w:lang w:val="en-US"/>
        </w:rPr>
        <w:t xml:space="preserve"> - </w:t>
      </w:r>
      <w:r w:rsidR="000E22DA">
        <w:rPr>
          <w:rFonts w:ascii="Times New Roman" w:eastAsiaTheme="minorEastAsia" w:hAnsi="Times New Roman" w:cs="Times New Roman"/>
          <w:b/>
          <w:bCs/>
          <w:i/>
          <w:iCs/>
          <w:u w:val="single"/>
          <w:lang w:val="en-US"/>
        </w:rPr>
        <w:t>methodology</w:t>
      </w:r>
    </w:p>
    <w:p w14:paraId="6200CE3F"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A technology-matching procedure was subsequently applied to evaluate whether the emissions reductions required by each scenario could be represented by the available mitigation pathways. The analysis covered the period from 2026 to 2050 and was performed for each region and for the world.</w:t>
      </w:r>
    </w:p>
    <w:p w14:paraId="53F544D7"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The procedure integrates three main inputs. First, the Rolling Cobb–Douglas model provides annual emissions and primary-energy trajectories for the Reference, 1.5 °C, 2 °C, NDC, and Energy Justice scenarios. Second, an external technology </w:t>
      </w:r>
      <w:proofErr w:type="gramStart"/>
      <w:r w:rsidRPr="009677CC">
        <w:rPr>
          <w:rFonts w:ascii="Times New Roman" w:eastAsiaTheme="minorEastAsia" w:hAnsi="Times New Roman" w:cs="Times New Roman"/>
          <w:sz w:val="24"/>
          <w:szCs w:val="24"/>
          <w:lang w:val="en-US"/>
        </w:rPr>
        <w:t>dataset</w:t>
      </w:r>
      <w:proofErr w:type="gramEnd"/>
      <w:r w:rsidRPr="009677CC">
        <w:rPr>
          <w:rFonts w:ascii="Times New Roman" w:eastAsiaTheme="minorEastAsia" w:hAnsi="Times New Roman" w:cs="Times New Roman"/>
          <w:sz w:val="24"/>
          <w:szCs w:val="24"/>
          <w:lang w:val="en-US"/>
        </w:rPr>
        <w:t xml:space="preserve"> provides annual estimates of avoided emissions associated with renewable and nuclear energy deployment. Third, the harmonized CCUS model provides annual regional estimates of capture capacity through 2050.</w:t>
      </w:r>
    </w:p>
    <w:p w14:paraId="035ED2E9"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For each region r, scenario c, and year t, the required mitigation was calculated as the difference between Reference emissions and the emissions trajectory of the corresponding policy scenario:</w:t>
      </w:r>
    </w:p>
    <w:p w14:paraId="661FD869" w14:textId="3A20790C" w:rsidR="005F59CA" w:rsidRPr="009677CC" w:rsidRDefault="005F59CA" w:rsidP="00F1520B">
      <w:pPr>
        <w:spacing w:after="0" w:line="240" w:lineRule="auto"/>
        <w:jc w:val="center"/>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Required </w:t>
      </w:r>
      <w:proofErr w:type="gramStart"/>
      <w:r w:rsidRPr="009677CC">
        <w:rPr>
          <w:rFonts w:ascii="Times New Roman" w:eastAsiaTheme="minorEastAsia" w:hAnsi="Times New Roman" w:cs="Times New Roman"/>
          <w:sz w:val="24"/>
          <w:szCs w:val="24"/>
          <w:lang w:val="en-US"/>
        </w:rPr>
        <w:t>mitigationᵣ,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 xml:space="preserve">,ₜ = </w:t>
      </w:r>
      <w:proofErr w:type="gramStart"/>
      <w:r w:rsidRPr="009677CC">
        <w:rPr>
          <w:rFonts w:ascii="Times New Roman" w:eastAsiaTheme="minorEastAsia" w:hAnsi="Times New Roman" w:cs="Times New Roman"/>
          <w:sz w:val="24"/>
          <w:szCs w:val="24"/>
          <w:lang w:val="en-US"/>
        </w:rPr>
        <w:t>max[</w:t>
      </w:r>
      <w:proofErr w:type="spellStart"/>
      <w:proofErr w:type="gramEnd"/>
      <w:r w:rsidRPr="009677CC">
        <w:rPr>
          <w:rFonts w:ascii="Times New Roman" w:eastAsiaTheme="minorEastAsia" w:hAnsi="Times New Roman" w:cs="Times New Roman"/>
          <w:sz w:val="24"/>
          <w:szCs w:val="24"/>
          <w:lang w:val="en-US"/>
        </w:rPr>
        <w:t>CO₂</w:t>
      </w:r>
      <w:proofErr w:type="gramStart"/>
      <w:r w:rsidRPr="009677CC">
        <w:rPr>
          <w:rFonts w:ascii="Times New Roman" w:eastAsiaTheme="minorEastAsia" w:hAnsi="Times New Roman" w:cs="Times New Roman"/>
          <w:sz w:val="24"/>
          <w:szCs w:val="24"/>
          <w:lang w:val="en-US"/>
        </w:rPr>
        <w:t>Reference</w:t>
      </w:r>
      <w:proofErr w:type="spellEnd"/>
      <w:r w:rsidRPr="009677CC">
        <w:rPr>
          <w:rFonts w:ascii="Times New Roman" w:eastAsiaTheme="minorEastAsia" w:hAnsi="Times New Roman" w:cs="Times New Roman"/>
          <w:sz w:val="24"/>
          <w:szCs w:val="24"/>
          <w:lang w:val="en-US"/>
        </w:rPr>
        <w:t>,ᵣ</w:t>
      </w:r>
      <w:proofErr w:type="gramEnd"/>
      <w:r w:rsidRPr="009677CC">
        <w:rPr>
          <w:rFonts w:ascii="Times New Roman" w:eastAsiaTheme="minorEastAsia" w:hAnsi="Times New Roman" w:cs="Times New Roman"/>
          <w:sz w:val="24"/>
          <w:szCs w:val="24"/>
          <w:lang w:val="en-US"/>
        </w:rPr>
        <w:t xml:space="preserve">,ₜ − </w:t>
      </w:r>
      <w:proofErr w:type="spellStart"/>
      <w:r w:rsidRPr="009677CC">
        <w:rPr>
          <w:rFonts w:ascii="Times New Roman" w:eastAsiaTheme="minorEastAsia" w:hAnsi="Times New Roman" w:cs="Times New Roman"/>
          <w:sz w:val="24"/>
          <w:szCs w:val="24"/>
          <w:lang w:val="en-US"/>
        </w:rPr>
        <w:t>CO₂</w:t>
      </w:r>
      <w:proofErr w:type="gramStart"/>
      <w:r w:rsidRPr="009677CC">
        <w:rPr>
          <w:rFonts w:ascii="Times New Roman" w:eastAsiaTheme="minorEastAsia" w:hAnsi="Times New Roman" w:cs="Times New Roman"/>
          <w:sz w:val="24"/>
          <w:szCs w:val="24"/>
          <w:lang w:val="en-US"/>
        </w:rPr>
        <w:t>Scenario</w:t>
      </w:r>
      <w:proofErr w:type="spellEnd"/>
      <w:r w:rsidRPr="009677CC">
        <w:rPr>
          <w:rFonts w:ascii="Times New Roman" w:eastAsiaTheme="minorEastAsia" w:hAnsi="Times New Roman" w:cs="Times New Roman"/>
          <w:sz w:val="24"/>
          <w:szCs w:val="24"/>
          <w:lang w:val="en-US"/>
        </w:rPr>
        <w:t>,ᵣ</w:t>
      </w:r>
      <w:proofErr w:type="gramEnd"/>
      <w:r w:rsidRPr="009677CC">
        <w:rPr>
          <w:rFonts w:ascii="Times New Roman" w:eastAsiaTheme="minorEastAsia" w:hAnsi="Times New Roman" w:cs="Times New Roman"/>
          <w:sz w:val="24"/>
          <w:szCs w:val="24"/>
          <w:lang w:val="en-US"/>
        </w:rPr>
        <w:t>,</w:t>
      </w:r>
      <w:r w:rsidRPr="009677CC">
        <w:rPr>
          <w:rFonts w:ascii="Sans Serif Collection" w:eastAsiaTheme="minorEastAsia" w:hAnsi="Sans Serif Collection" w:cs="Sans Serif Collection"/>
          <w:sz w:val="24"/>
          <w:szCs w:val="24"/>
          <w:lang w:val="en-US"/>
        </w:rPr>
        <w:t>꜀</w:t>
      </w:r>
      <w:r w:rsidRPr="009677CC">
        <w:rPr>
          <w:rFonts w:ascii="Times New Roman" w:eastAsiaTheme="minorEastAsia" w:hAnsi="Times New Roman" w:cs="Times New Roman"/>
          <w:sz w:val="24"/>
          <w:szCs w:val="24"/>
          <w:lang w:val="en-US"/>
        </w:rPr>
        <w:t>,</w:t>
      </w:r>
      <w:r w:rsidRPr="009677CC">
        <w:rPr>
          <w:rFonts w:ascii="Cambria Math" w:eastAsiaTheme="minorEastAsia" w:hAnsi="Cambria Math" w:cs="Cambria Math"/>
          <w:sz w:val="24"/>
          <w:szCs w:val="24"/>
          <w:lang w:val="en-US"/>
        </w:rPr>
        <w:t>ₜ</w:t>
      </w:r>
      <w:r w:rsidRPr="009677CC">
        <w:rPr>
          <w:rFonts w:ascii="Times New Roman" w:eastAsiaTheme="minorEastAsia" w:hAnsi="Times New Roman" w:cs="Times New Roman"/>
          <w:sz w:val="24"/>
          <w:szCs w:val="24"/>
          <w:lang w:val="en-US"/>
        </w:rPr>
        <w:t>]</w:t>
      </w:r>
    </w:p>
    <w:p w14:paraId="628530F7" w14:textId="05B89632"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Thus, the scenario trajectory determines the total emissions reduction that must be explained by the mitigation technologies. The technology module does not determine the scenario emissions pathway; instead, it evaluates whether the available technological </w:t>
      </w:r>
      <w:proofErr w:type="gramStart"/>
      <w:r w:rsidRPr="009677CC">
        <w:rPr>
          <w:rFonts w:ascii="Times New Roman" w:eastAsiaTheme="minorEastAsia" w:hAnsi="Times New Roman" w:cs="Times New Roman"/>
          <w:sz w:val="24"/>
          <w:szCs w:val="24"/>
          <w:lang w:val="en-US"/>
        </w:rPr>
        <w:t>potentials are</w:t>
      </w:r>
      <w:proofErr w:type="gramEnd"/>
      <w:r w:rsidRPr="009677CC">
        <w:rPr>
          <w:rFonts w:ascii="Times New Roman" w:eastAsiaTheme="minorEastAsia" w:hAnsi="Times New Roman" w:cs="Times New Roman"/>
          <w:sz w:val="24"/>
          <w:szCs w:val="24"/>
          <w:lang w:val="en-US"/>
        </w:rPr>
        <w:t xml:space="preserve"> sufficient to reproduce the difference between the Reference and policy trajectories.</w:t>
      </w:r>
    </w:p>
    <w:p w14:paraId="2AB45C68"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The mitigation options considered were energy efficiency, solar energy, wind energy, hydropower, biomass, other renewable sources, nuclear energy, fuel switching, and carbon capture and storage.</w:t>
      </w:r>
    </w:p>
    <w:p w14:paraId="6449D21A"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Renewable and nuclear mitigation potentials were obtained from projected avoided-emissions trajectories. When technology-specific renewable estimates were available, they were used directly. When only a combined renewable estimate was available, it was disaggregated into solar, wind, hydropower, biomass, and other renewable sources using explicit regional shares. These shares were used only as a fallback and were reported separately from directly observed technology-specific estimates.</w:t>
      </w:r>
    </w:p>
    <w:p w14:paraId="7F0E24DB"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Scenario-specific multipliers were applied to the empirical technology deployment trajectories to represent differences in technological ambition among the scenarios. These multipliers modify the available deployment potential and do not impose direct percentage reductions on regional emissions.</w:t>
      </w:r>
    </w:p>
    <w:p w14:paraId="5CA8D799"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Energy-efficiency mitigation was represented through a gradual reduction in energy intensity relative to the Reference pathway. The efficiency improvement increased linearly from zero in 2025 to a scenario-specific target in 2050:</w:t>
      </w:r>
    </w:p>
    <w:p w14:paraId="6995B3B9" w14:textId="6A5D4B3D" w:rsidR="005F59CA" w:rsidRDefault="005F59CA" w:rsidP="00F1520B">
      <w:pPr>
        <w:spacing w:after="0" w:line="240" w:lineRule="auto"/>
        <w:jc w:val="center"/>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Efficiency rate</w:t>
      </w:r>
      <w:r w:rsidRPr="009677CC">
        <w:rPr>
          <w:rFonts w:ascii="Sans Serif Collection" w:eastAsiaTheme="minorEastAsia" w:hAnsi="Sans Serif Collection" w:cs="Sans Serif Collection"/>
          <w:sz w:val="24"/>
          <w:szCs w:val="24"/>
          <w:lang w:val="en-US"/>
        </w:rPr>
        <w:t>꜀</w:t>
      </w:r>
      <w:r w:rsidRPr="009677CC">
        <w:rPr>
          <w:rFonts w:ascii="Times New Roman" w:eastAsiaTheme="minorEastAsia" w:hAnsi="Times New Roman" w:cs="Times New Roman"/>
          <w:sz w:val="24"/>
          <w:szCs w:val="24"/>
          <w:lang w:val="en-US"/>
        </w:rPr>
        <w:t>,ₜ = Target</w:t>
      </w:r>
      <w:proofErr w:type="gramStart"/>
      <w:r w:rsidRPr="009677CC">
        <w:rPr>
          <w:rFonts w:ascii="Sans Serif Collection" w:eastAsiaTheme="minorEastAsia" w:hAnsi="Sans Serif Collection" w:cs="Sans Serif Collection"/>
          <w:sz w:val="24"/>
          <w:szCs w:val="24"/>
          <w:lang w:val="en-US"/>
        </w:rPr>
        <w:t>꜀</w:t>
      </w:r>
      <w:r w:rsidRPr="009677CC">
        <w:rPr>
          <w:rFonts w:ascii="Times New Roman" w:eastAsiaTheme="minorEastAsia" w:hAnsi="Times New Roman" w:cs="Times New Roman"/>
          <w:sz w:val="24"/>
          <w:szCs w:val="24"/>
          <w:lang w:val="en-US"/>
        </w:rPr>
        <w:t>,₂</w:t>
      </w:r>
      <w:proofErr w:type="gramEnd"/>
      <w:r w:rsidRPr="009677CC">
        <w:rPr>
          <w:rFonts w:ascii="Times New Roman" w:eastAsiaTheme="minorEastAsia" w:hAnsi="Times New Roman" w:cs="Times New Roman"/>
          <w:sz w:val="24"/>
          <w:szCs w:val="24"/>
          <w:lang w:val="en-US"/>
        </w:rPr>
        <w:t>₀₅₀ × (t − 2025)</w:t>
      </w:r>
      <w:proofErr w:type="gramStart"/>
      <w:r w:rsidRPr="009677CC">
        <w:rPr>
          <w:rFonts w:ascii="Times New Roman" w:eastAsiaTheme="minorEastAsia" w:hAnsi="Times New Roman" w:cs="Times New Roman"/>
          <w:sz w:val="24"/>
          <w:szCs w:val="24"/>
          <w:lang w:val="en-US"/>
        </w:rPr>
        <w:t>/(</w:t>
      </w:r>
      <w:proofErr w:type="gramEnd"/>
      <w:r w:rsidRPr="009677CC">
        <w:rPr>
          <w:rFonts w:ascii="Times New Roman" w:eastAsiaTheme="minorEastAsia" w:hAnsi="Times New Roman" w:cs="Times New Roman"/>
          <w:sz w:val="24"/>
          <w:szCs w:val="24"/>
          <w:lang w:val="en-US"/>
        </w:rPr>
        <w:t>2050 − 2025)</w:t>
      </w:r>
    </w:p>
    <w:p w14:paraId="19987C63" w14:textId="73539C0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The 2050 reductions in energy intensity were set to 20% for the 1.5 °C scenario, 15% for the 2 °C scenario, 10% for the NDC scenario, and 18% for the Energy Justice scenario. No additional efficiency reduction was imposed in the Reference scenario.</w:t>
      </w:r>
    </w:p>
    <w:p w14:paraId="09E8ADDF"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The corresponding avoided energy consumption was calculated as:</w:t>
      </w:r>
    </w:p>
    <w:p w14:paraId="5B97864E" w14:textId="638525C8" w:rsidR="005F59CA" w:rsidRPr="009677CC" w:rsidRDefault="005F59CA" w:rsidP="00F1520B">
      <w:pPr>
        <w:spacing w:after="0" w:line="240" w:lineRule="auto"/>
        <w:jc w:val="center"/>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Avoided </w:t>
      </w:r>
      <w:proofErr w:type="gramStart"/>
      <w:r w:rsidRPr="009677CC">
        <w:rPr>
          <w:rFonts w:ascii="Times New Roman" w:eastAsiaTheme="minorEastAsia" w:hAnsi="Times New Roman" w:cs="Times New Roman"/>
          <w:sz w:val="24"/>
          <w:szCs w:val="24"/>
          <w:lang w:val="en-US"/>
        </w:rPr>
        <w:t>energyᵣ,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 xml:space="preserve">,ₜ = Primary </w:t>
      </w:r>
      <w:proofErr w:type="spellStart"/>
      <w:proofErr w:type="gramStart"/>
      <w:r w:rsidRPr="009677CC">
        <w:rPr>
          <w:rFonts w:ascii="Times New Roman" w:eastAsiaTheme="minorEastAsia" w:hAnsi="Times New Roman" w:cs="Times New Roman"/>
          <w:sz w:val="24"/>
          <w:szCs w:val="24"/>
          <w:lang w:val="en-US"/>
        </w:rPr>
        <w:t>energyReference</w:t>
      </w:r>
      <w:proofErr w:type="spellEnd"/>
      <w:r w:rsidRPr="009677CC">
        <w:rPr>
          <w:rFonts w:ascii="Times New Roman" w:eastAsiaTheme="minorEastAsia" w:hAnsi="Times New Roman" w:cs="Times New Roman"/>
          <w:sz w:val="24"/>
          <w:szCs w:val="24"/>
          <w:lang w:val="en-US"/>
        </w:rPr>
        <w:t>,ᵣ</w:t>
      </w:r>
      <w:proofErr w:type="gramEnd"/>
      <w:r w:rsidRPr="009677CC">
        <w:rPr>
          <w:rFonts w:ascii="Times New Roman" w:eastAsiaTheme="minorEastAsia" w:hAnsi="Times New Roman" w:cs="Times New Roman"/>
          <w:sz w:val="24"/>
          <w:szCs w:val="24"/>
          <w:lang w:val="en-US"/>
        </w:rPr>
        <w:t>,ₜ × Efficiency rate</w:t>
      </w:r>
      <w:r w:rsidRPr="009677CC">
        <w:rPr>
          <w:rFonts w:ascii="Sans Serif Collection" w:eastAsiaTheme="minorEastAsia" w:hAnsi="Sans Serif Collection" w:cs="Sans Serif Collection"/>
          <w:sz w:val="24"/>
          <w:szCs w:val="24"/>
          <w:lang w:val="en-US"/>
        </w:rPr>
        <w:t>꜀</w:t>
      </w:r>
      <w:r w:rsidRPr="009677CC">
        <w:rPr>
          <w:rFonts w:ascii="Times New Roman" w:eastAsiaTheme="minorEastAsia" w:hAnsi="Times New Roman" w:cs="Times New Roman"/>
          <w:sz w:val="24"/>
          <w:szCs w:val="24"/>
          <w:lang w:val="en-US"/>
        </w:rPr>
        <w:t>,ₜ</w:t>
      </w:r>
    </w:p>
    <w:p w14:paraId="75C027F3" w14:textId="1C94C2BF"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This value was converted into avoided emissions using the Reference emissions intensity of primary energy:</w:t>
      </w:r>
    </w:p>
    <w:p w14:paraId="67C990E8" w14:textId="2E9A54EC" w:rsidR="004B06EF" w:rsidRPr="009677CC" w:rsidRDefault="005F59CA" w:rsidP="00F1520B">
      <w:pPr>
        <w:spacing w:after="0" w:line="240" w:lineRule="auto"/>
        <w:jc w:val="center"/>
        <w:rPr>
          <w:rFonts w:ascii="Times New Roman" w:eastAsiaTheme="minorEastAsia" w:hAnsi="Times New Roman" w:cs="Times New Roman"/>
          <w:sz w:val="24"/>
          <w:szCs w:val="24"/>
          <w:lang w:val="en-US"/>
        </w:rPr>
      </w:pPr>
      <m:oMathPara>
        <m:oMath>
          <m:r>
            <m:rPr>
              <m:sty m:val="p"/>
            </m:rPr>
            <w:rPr>
              <w:rFonts w:ascii="Cambria Math" w:eastAsiaTheme="minorEastAsia" w:hAnsi="Cambria Math" w:cs="Times New Roman"/>
              <w:sz w:val="24"/>
              <w:szCs w:val="24"/>
              <w:lang w:val="en-US"/>
            </w:rPr>
            <m:t>Efficiency mitigationᵣ,</m:t>
          </m:r>
          <m:r>
            <m:rPr>
              <m:sty m:val="p"/>
            </m:rPr>
            <w:rPr>
              <w:rFonts w:ascii="Sans Serif Collection" w:eastAsiaTheme="minorEastAsia" w:hAnsi="Sans Serif Collection" w:cs="Sans Serif Collection"/>
              <w:sz w:val="24"/>
              <w:szCs w:val="24"/>
              <w:lang w:val="en-US"/>
            </w:rPr>
            <m:t>꜀</m:t>
          </m:r>
          <m:r>
            <m:rPr>
              <m:sty m:val="p"/>
            </m:rPr>
            <w:rPr>
              <w:rFonts w:ascii="Cambria Math" w:eastAsiaTheme="minorEastAsia" w:hAnsi="Cambria Math" w:cs="Times New Roman"/>
              <w:sz w:val="24"/>
              <w:szCs w:val="24"/>
              <w:lang w:val="en-US"/>
            </w:rPr>
            <m:t>,ₜ = Avoided energyᵣ,</m:t>
          </m:r>
          <m:r>
            <m:rPr>
              <m:sty m:val="p"/>
            </m:rPr>
            <w:rPr>
              <w:rFonts w:ascii="Sans Serif Collection" w:eastAsiaTheme="minorEastAsia" w:hAnsi="Sans Serif Collection" w:cs="Sans Serif Collection"/>
              <w:sz w:val="24"/>
              <w:szCs w:val="24"/>
              <w:lang w:val="en-US"/>
            </w:rPr>
            <m:t>꜀</m:t>
          </m:r>
          <m:r>
            <m:rPr>
              <m:sty m:val="p"/>
            </m:rPr>
            <w:rPr>
              <w:rFonts w:ascii="Cambria Math" w:eastAsiaTheme="minorEastAsia" w:hAnsi="Cambria Math" w:cs="Times New Roman"/>
              <w:sz w:val="24"/>
              <w:szCs w:val="24"/>
              <w:lang w:val="en-US"/>
            </w:rPr>
            <m:t xml:space="preserve">,ₜ × </m:t>
          </m:r>
          <m:f>
            <m:fPr>
              <m:ctrlPr>
                <w:rPr>
                  <w:rFonts w:ascii="Cambria Math" w:eastAsiaTheme="minorEastAsia" w:hAnsi="Cambria Math" w:cs="Times New Roman"/>
                  <w:sz w:val="24"/>
                  <w:szCs w:val="24"/>
                  <w:lang w:val="en-US"/>
                </w:rPr>
              </m:ctrlPr>
            </m:fPr>
            <m:num>
              <m:sSub>
                <m:sSubPr>
                  <m:ctrlPr>
                    <w:rPr>
                      <w:rFonts w:ascii="Cambria Math" w:eastAsiaTheme="minorEastAsia" w:hAnsi="Cambria Math" w:cs="Times New Roman"/>
                      <w:sz w:val="24"/>
                      <w:szCs w:val="24"/>
                      <w:lang w:val="en-US"/>
                    </w:rPr>
                  </m:ctrlPr>
                </m:sSubPr>
                <m:e>
                  <m:r>
                    <m:rPr>
                      <m:sty m:val="p"/>
                    </m:rPr>
                    <w:rPr>
                      <w:rFonts w:ascii="Cambria Math" w:eastAsiaTheme="minorEastAsia" w:hAnsi="Cambria Math" w:cs="Times New Roman"/>
                      <w:sz w:val="24"/>
                      <w:szCs w:val="24"/>
                      <w:lang w:val="en-US"/>
                    </w:rPr>
                    <m:t>CO</m:t>
                  </m:r>
                </m:e>
                <m:sub>
                  <m:r>
                    <m:rPr>
                      <m:sty m:val="p"/>
                    </m:rPr>
                    <w:rPr>
                      <w:rFonts w:ascii="Cambria Math" w:eastAsiaTheme="minorEastAsia" w:hAnsi="Cambria Math" w:cs="Times New Roman"/>
                      <w:sz w:val="24"/>
                      <w:szCs w:val="24"/>
                      <w:lang w:val="en-US"/>
                    </w:rPr>
                    <m:t>2</m:t>
                  </m:r>
                </m:sub>
              </m:sSub>
              <m:r>
                <m:rPr>
                  <m:sty m:val="p"/>
                </m:rPr>
                <w:rPr>
                  <w:rFonts w:ascii="Cambria Math" w:eastAsiaTheme="minorEastAsia" w:hAnsi="Cambria Math" w:cs="Times New Roman"/>
                  <w:sz w:val="24"/>
                  <w:szCs w:val="24"/>
                  <w:lang w:val="en-US"/>
                </w:rPr>
                <m:t>Referenceᵣ,ₜ</m:t>
              </m:r>
            </m:num>
            <m:den>
              <m:r>
                <m:rPr>
                  <m:sty m:val="p"/>
                </m:rPr>
                <w:rPr>
                  <w:rFonts w:ascii="Cambria Math" w:eastAsiaTheme="minorEastAsia" w:hAnsi="Cambria Math" w:cs="Times New Roman"/>
                  <w:sz w:val="24"/>
                  <w:szCs w:val="24"/>
                  <w:lang w:val="en-US"/>
                </w:rPr>
                <m:t>PrimaryenergyReferenceᵣ,ₜ</m:t>
              </m:r>
            </m:den>
          </m:f>
          <m:r>
            <m:rPr>
              <m:sty m:val="p"/>
            </m:rPr>
            <w:rPr>
              <w:rFonts w:ascii="Cambria Math" w:eastAsiaTheme="minorEastAsia" w:hAnsi="Cambria Math" w:cs="Times New Roman"/>
              <w:sz w:val="24"/>
              <w:szCs w:val="24"/>
              <w:lang w:val="en-US"/>
            </w:rPr>
            <m:t xml:space="preserve"> </m:t>
          </m:r>
        </m:oMath>
      </m:oMathPara>
    </w:p>
    <w:p w14:paraId="3AC90965"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lastRenderedPageBreak/>
        <w:t>The observed difference in energy intensity between each scenario and the Reference pathway was retained only as a diagnostic variable. It was not added to the mitigation potential because doing so would double count the effect already represented by the explicit efficiency pathway.</w:t>
      </w:r>
    </w:p>
    <w:p w14:paraId="4D7A3DDC"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Fuel-switching potential represented the gradual substitution of coal- and oil-based energy </w:t>
      </w:r>
      <w:proofErr w:type="gramStart"/>
      <w:r w:rsidRPr="009677CC">
        <w:rPr>
          <w:rFonts w:ascii="Times New Roman" w:eastAsiaTheme="minorEastAsia" w:hAnsi="Times New Roman" w:cs="Times New Roman"/>
          <w:sz w:val="24"/>
          <w:szCs w:val="24"/>
          <w:lang w:val="en-US"/>
        </w:rPr>
        <w:t>use</w:t>
      </w:r>
      <w:proofErr w:type="gramEnd"/>
      <w:r w:rsidRPr="009677CC">
        <w:rPr>
          <w:rFonts w:ascii="Times New Roman" w:eastAsiaTheme="minorEastAsia" w:hAnsi="Times New Roman" w:cs="Times New Roman"/>
          <w:sz w:val="24"/>
          <w:szCs w:val="24"/>
          <w:lang w:val="en-US"/>
        </w:rPr>
        <w:t xml:space="preserve"> by lower-carbon natural gas. For each region, the potential increased linearly from zero in 2025 to a predefined maximum share of Reference emissions in 2050:</w:t>
      </w:r>
    </w:p>
    <w:p w14:paraId="65A3F66A" w14:textId="77777777" w:rsidR="004B06EF" w:rsidRPr="009677CC" w:rsidRDefault="004B06EF" w:rsidP="00F1520B">
      <w:pPr>
        <w:spacing w:after="0" w:line="240" w:lineRule="auto"/>
        <w:jc w:val="center"/>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Fuel-switching </w:t>
      </w:r>
      <w:proofErr w:type="gramStart"/>
      <w:r w:rsidRPr="009677CC">
        <w:rPr>
          <w:rFonts w:ascii="Times New Roman" w:eastAsiaTheme="minorEastAsia" w:hAnsi="Times New Roman" w:cs="Times New Roman"/>
          <w:sz w:val="24"/>
          <w:szCs w:val="24"/>
          <w:lang w:val="en-US"/>
        </w:rPr>
        <w:t>potentialᵣ,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 xml:space="preserve">,ₜ = </w:t>
      </w:r>
      <w:proofErr w:type="spellStart"/>
      <w:r w:rsidRPr="009677CC">
        <w:rPr>
          <w:rFonts w:ascii="Times New Roman" w:eastAsiaTheme="minorEastAsia" w:hAnsi="Times New Roman" w:cs="Times New Roman"/>
          <w:sz w:val="24"/>
          <w:szCs w:val="24"/>
          <w:lang w:val="en-US"/>
        </w:rPr>
        <w:t>CO₂</w:t>
      </w:r>
      <w:proofErr w:type="gramStart"/>
      <w:r w:rsidRPr="009677CC">
        <w:rPr>
          <w:rFonts w:ascii="Times New Roman" w:eastAsiaTheme="minorEastAsia" w:hAnsi="Times New Roman" w:cs="Times New Roman"/>
          <w:sz w:val="24"/>
          <w:szCs w:val="24"/>
          <w:lang w:val="en-US"/>
        </w:rPr>
        <w:t>Reference</w:t>
      </w:r>
      <w:proofErr w:type="spellEnd"/>
      <w:r w:rsidRPr="009677CC">
        <w:rPr>
          <w:rFonts w:ascii="Times New Roman" w:eastAsiaTheme="minorEastAsia" w:hAnsi="Times New Roman" w:cs="Times New Roman"/>
          <w:sz w:val="24"/>
          <w:szCs w:val="24"/>
          <w:lang w:val="en-US"/>
        </w:rPr>
        <w:t>,ᵣ</w:t>
      </w:r>
      <w:proofErr w:type="gramEnd"/>
      <w:r w:rsidRPr="009677CC">
        <w:rPr>
          <w:rFonts w:ascii="Times New Roman" w:eastAsiaTheme="minorEastAsia" w:hAnsi="Times New Roman" w:cs="Times New Roman"/>
          <w:sz w:val="24"/>
          <w:szCs w:val="24"/>
          <w:lang w:val="en-US"/>
        </w:rPr>
        <w:t>,ₜ × Maximum shareᵣ × Rampₜ × Multiplier</w:t>
      </w:r>
      <w:r w:rsidRPr="009677CC">
        <w:rPr>
          <w:rFonts w:ascii="Sans Serif Collection" w:eastAsiaTheme="minorEastAsia" w:hAnsi="Sans Serif Collection" w:cs="Sans Serif Collection"/>
          <w:sz w:val="24"/>
          <w:szCs w:val="24"/>
          <w:lang w:val="en-US"/>
        </w:rPr>
        <w:t>꜀</w:t>
      </w:r>
    </w:p>
    <w:p w14:paraId="5E312403"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where Rampₜ varies linearly from zero in 2025 to one in 2050. Fuel switching was treated as a transitional mitigation option and was not allowed to exceed the remaining annual mitigation requirement.</w:t>
      </w:r>
    </w:p>
    <w:p w14:paraId="1687B180" w14:textId="3DB9F8FB"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For each technology k, the allocated mitigation was calculated as:</w:t>
      </w:r>
    </w:p>
    <w:p w14:paraId="298A73D6" w14:textId="1AEDA2AB" w:rsidR="005F59CA" w:rsidRPr="009677CC" w:rsidRDefault="005F59CA" w:rsidP="00F1520B">
      <w:pPr>
        <w:spacing w:after="0" w:line="240" w:lineRule="auto"/>
        <w:jc w:val="center"/>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Allocated mitigationₖ = </w:t>
      </w:r>
      <w:proofErr w:type="gramStart"/>
      <w:r w:rsidRPr="009677CC">
        <w:rPr>
          <w:rFonts w:ascii="Times New Roman" w:eastAsiaTheme="minorEastAsia" w:hAnsi="Times New Roman" w:cs="Times New Roman"/>
          <w:sz w:val="24"/>
          <w:szCs w:val="24"/>
          <w:lang w:val="en-US"/>
        </w:rPr>
        <w:t>min[</w:t>
      </w:r>
      <w:proofErr w:type="gramEnd"/>
      <w:r w:rsidRPr="009677CC">
        <w:rPr>
          <w:rFonts w:ascii="Times New Roman" w:eastAsiaTheme="minorEastAsia" w:hAnsi="Times New Roman" w:cs="Times New Roman"/>
          <w:sz w:val="24"/>
          <w:szCs w:val="24"/>
          <w:lang w:val="en-US"/>
        </w:rPr>
        <w:t>Available potentialₖ, Remaining mitigation gap]</w:t>
      </w:r>
    </w:p>
    <w:p w14:paraId="1D308356" w14:textId="2A1489F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After allocating </w:t>
      </w:r>
      <w:proofErr w:type="gramStart"/>
      <w:r w:rsidRPr="009677CC">
        <w:rPr>
          <w:rFonts w:ascii="Times New Roman" w:eastAsiaTheme="minorEastAsia" w:hAnsi="Times New Roman" w:cs="Times New Roman"/>
          <w:sz w:val="24"/>
          <w:szCs w:val="24"/>
          <w:lang w:val="en-US"/>
        </w:rPr>
        <w:t>a technology</w:t>
      </w:r>
      <w:proofErr w:type="gramEnd"/>
      <w:r w:rsidRPr="009677CC">
        <w:rPr>
          <w:rFonts w:ascii="Times New Roman" w:eastAsiaTheme="minorEastAsia" w:hAnsi="Times New Roman" w:cs="Times New Roman"/>
          <w:sz w:val="24"/>
          <w:szCs w:val="24"/>
          <w:lang w:val="en-US"/>
        </w:rPr>
        <w:t>, the remaining gap was updated as:</w:t>
      </w:r>
    </w:p>
    <w:p w14:paraId="16CAAEE8" w14:textId="6FB2F3F9" w:rsidR="005F59CA" w:rsidRPr="009677CC" w:rsidRDefault="005F59CA" w:rsidP="00F1520B">
      <w:pPr>
        <w:spacing w:after="0" w:line="240" w:lineRule="auto"/>
        <w:jc w:val="center"/>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Remaining gapₖ = Remaining gapₖ₋₁ − Allocated mitigationₖ</w:t>
      </w:r>
    </w:p>
    <w:p w14:paraId="39F5ACF6" w14:textId="0DA2FA1A"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The procedure continued until either the entire mitigation requirement was </w:t>
      </w:r>
      <w:r w:rsidR="005F59CA" w:rsidRPr="009677CC">
        <w:rPr>
          <w:rFonts w:ascii="Times New Roman" w:eastAsiaTheme="minorEastAsia" w:hAnsi="Times New Roman" w:cs="Times New Roman"/>
          <w:sz w:val="24"/>
          <w:szCs w:val="24"/>
          <w:lang w:val="en-US"/>
        </w:rPr>
        <w:t>covered,</w:t>
      </w:r>
      <w:r w:rsidRPr="009677CC">
        <w:rPr>
          <w:rFonts w:ascii="Times New Roman" w:eastAsiaTheme="minorEastAsia" w:hAnsi="Times New Roman" w:cs="Times New Roman"/>
          <w:sz w:val="24"/>
          <w:szCs w:val="24"/>
          <w:lang w:val="en-US"/>
        </w:rPr>
        <w:t xml:space="preserve"> or all </w:t>
      </w:r>
      <w:proofErr w:type="gramStart"/>
      <w:r w:rsidRPr="009677CC">
        <w:rPr>
          <w:rFonts w:ascii="Times New Roman" w:eastAsiaTheme="minorEastAsia" w:hAnsi="Times New Roman" w:cs="Times New Roman"/>
          <w:sz w:val="24"/>
          <w:szCs w:val="24"/>
          <w:lang w:val="en-US"/>
        </w:rPr>
        <w:t>available technology</w:t>
      </w:r>
      <w:proofErr w:type="gramEnd"/>
      <w:r w:rsidRPr="009677CC">
        <w:rPr>
          <w:rFonts w:ascii="Times New Roman" w:eastAsiaTheme="minorEastAsia" w:hAnsi="Times New Roman" w:cs="Times New Roman"/>
          <w:sz w:val="24"/>
          <w:szCs w:val="24"/>
          <w:lang w:val="en-US"/>
        </w:rPr>
        <w:t xml:space="preserve"> potentials had been used. The allocation order is therefore an accounting convention used to prevent double counting when total technological potential exceeds the required mitigation. It should not be interpreted as a cost-optimization result or as evidence that the technologies are perfectly interchangeable.</w:t>
      </w:r>
    </w:p>
    <w:p w14:paraId="20F93C5A" w14:textId="7777777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Total achieved mitigation was calculated as the sum of the allocated contributions:</w:t>
      </w:r>
    </w:p>
    <w:p w14:paraId="691E92C3" w14:textId="0178B916" w:rsidR="005F59CA" w:rsidRDefault="005F59CA" w:rsidP="00F1520B">
      <w:pPr>
        <w:spacing w:after="0" w:line="240" w:lineRule="auto"/>
        <w:jc w:val="center"/>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Achieved </w:t>
      </w:r>
      <w:proofErr w:type="gramStart"/>
      <w:r w:rsidRPr="009677CC">
        <w:rPr>
          <w:rFonts w:ascii="Times New Roman" w:eastAsiaTheme="minorEastAsia" w:hAnsi="Times New Roman" w:cs="Times New Roman"/>
          <w:sz w:val="24"/>
          <w:szCs w:val="24"/>
          <w:lang w:val="en-US"/>
        </w:rPr>
        <w:t>mitigationᵣ,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 xml:space="preserve">,ₜ = Σₖ Allocated </w:t>
      </w:r>
      <w:proofErr w:type="gramStart"/>
      <w:r w:rsidRPr="009677CC">
        <w:rPr>
          <w:rFonts w:ascii="Times New Roman" w:eastAsiaTheme="minorEastAsia" w:hAnsi="Times New Roman" w:cs="Times New Roman"/>
          <w:sz w:val="24"/>
          <w:szCs w:val="24"/>
          <w:lang w:val="en-US"/>
        </w:rPr>
        <w:t>mitigationₖ,ᵣ</w:t>
      </w:r>
      <w:proofErr w:type="gramEnd"/>
      <w:r w:rsidRPr="009677CC">
        <w:rPr>
          <w:rFonts w:ascii="Times New Roman" w:eastAsiaTheme="minorEastAsia" w:hAnsi="Times New Roman" w:cs="Times New Roman"/>
          <w:sz w:val="24"/>
          <w:szCs w:val="24"/>
          <w:lang w:val="en-US"/>
        </w:rPr>
        <w:t>,</w:t>
      </w:r>
      <w:r w:rsidRPr="009677CC">
        <w:rPr>
          <w:rFonts w:ascii="Sans Serif Collection" w:eastAsiaTheme="minorEastAsia" w:hAnsi="Sans Serif Collection" w:cs="Sans Serif Collection"/>
          <w:sz w:val="24"/>
          <w:szCs w:val="24"/>
          <w:lang w:val="en-US"/>
        </w:rPr>
        <w:t>꜀</w:t>
      </w:r>
      <w:r w:rsidRPr="009677CC">
        <w:rPr>
          <w:rFonts w:ascii="Times New Roman" w:eastAsiaTheme="minorEastAsia" w:hAnsi="Times New Roman" w:cs="Times New Roman"/>
          <w:sz w:val="24"/>
          <w:szCs w:val="24"/>
          <w:lang w:val="en-US"/>
        </w:rPr>
        <w:t>,ₜ</w:t>
      </w:r>
    </w:p>
    <w:p w14:paraId="7F655925" w14:textId="225D1C97"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The emissions remaining after the technology matching were then calculated as:</w:t>
      </w:r>
    </w:p>
    <w:p w14:paraId="3C9BC9DA" w14:textId="282F0065" w:rsidR="005F59CA" w:rsidRDefault="005F59CA" w:rsidP="00F1520B">
      <w:pPr>
        <w:spacing w:after="0" w:line="240" w:lineRule="auto"/>
        <w:jc w:val="center"/>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Remaining CO₂</w:t>
      </w:r>
      <w:proofErr w:type="gramStart"/>
      <w:r w:rsidRPr="009677CC">
        <w:rPr>
          <w:rFonts w:ascii="Times New Roman" w:eastAsiaTheme="minorEastAsia" w:hAnsi="Times New Roman" w:cs="Times New Roman"/>
          <w:sz w:val="24"/>
          <w:szCs w:val="24"/>
          <w:lang w:val="en-US"/>
        </w:rPr>
        <w:t>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 xml:space="preserve">,ₜ = </w:t>
      </w:r>
      <w:proofErr w:type="spellStart"/>
      <w:r w:rsidRPr="009677CC">
        <w:rPr>
          <w:rFonts w:ascii="Times New Roman" w:eastAsiaTheme="minorEastAsia" w:hAnsi="Times New Roman" w:cs="Times New Roman"/>
          <w:sz w:val="24"/>
          <w:szCs w:val="24"/>
          <w:lang w:val="en-US"/>
        </w:rPr>
        <w:t>CO₂</w:t>
      </w:r>
      <w:proofErr w:type="gramStart"/>
      <w:r w:rsidRPr="009677CC">
        <w:rPr>
          <w:rFonts w:ascii="Times New Roman" w:eastAsiaTheme="minorEastAsia" w:hAnsi="Times New Roman" w:cs="Times New Roman"/>
          <w:sz w:val="24"/>
          <w:szCs w:val="24"/>
          <w:lang w:val="en-US"/>
        </w:rPr>
        <w:t>Reference</w:t>
      </w:r>
      <w:proofErr w:type="spellEnd"/>
      <w:r w:rsidRPr="009677CC">
        <w:rPr>
          <w:rFonts w:ascii="Times New Roman" w:eastAsiaTheme="minorEastAsia" w:hAnsi="Times New Roman" w:cs="Times New Roman"/>
          <w:sz w:val="24"/>
          <w:szCs w:val="24"/>
          <w:lang w:val="en-US"/>
        </w:rPr>
        <w:t>,ᵣ</w:t>
      </w:r>
      <w:proofErr w:type="gramEnd"/>
      <w:r w:rsidRPr="009677CC">
        <w:rPr>
          <w:rFonts w:ascii="Times New Roman" w:eastAsiaTheme="minorEastAsia" w:hAnsi="Times New Roman" w:cs="Times New Roman"/>
          <w:sz w:val="24"/>
          <w:szCs w:val="24"/>
          <w:lang w:val="en-US"/>
        </w:rPr>
        <w:t xml:space="preserve">,ₜ − Achieved </w:t>
      </w:r>
      <w:proofErr w:type="gramStart"/>
      <w:r w:rsidRPr="009677CC">
        <w:rPr>
          <w:rFonts w:ascii="Times New Roman" w:eastAsiaTheme="minorEastAsia" w:hAnsi="Times New Roman" w:cs="Times New Roman"/>
          <w:sz w:val="24"/>
          <w:szCs w:val="24"/>
          <w:lang w:val="en-US"/>
        </w:rPr>
        <w:t>mitigationᵣ,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,ₜ</w:t>
      </w:r>
    </w:p>
    <w:p w14:paraId="71281322" w14:textId="5B1B2D0A"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When the available technology pathways were insufficient, the unresolved portion was retained explicitly:</w:t>
      </w:r>
    </w:p>
    <w:p w14:paraId="062DF7AA" w14:textId="07DF0BB4" w:rsidR="005F59CA" w:rsidRDefault="005F59CA" w:rsidP="00F1520B">
      <w:pPr>
        <w:spacing w:after="0" w:line="240" w:lineRule="auto"/>
        <w:jc w:val="center"/>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 xml:space="preserve">Unmet </w:t>
      </w:r>
      <w:proofErr w:type="gramStart"/>
      <w:r w:rsidRPr="009677CC">
        <w:rPr>
          <w:rFonts w:ascii="Times New Roman" w:eastAsiaTheme="minorEastAsia" w:hAnsi="Times New Roman" w:cs="Times New Roman"/>
          <w:sz w:val="24"/>
          <w:szCs w:val="24"/>
          <w:lang w:val="en-US"/>
        </w:rPr>
        <w:t>mitigationᵣ,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 xml:space="preserve">,ₜ = Required </w:t>
      </w:r>
      <w:proofErr w:type="gramStart"/>
      <w:r w:rsidRPr="009677CC">
        <w:rPr>
          <w:rFonts w:ascii="Times New Roman" w:eastAsiaTheme="minorEastAsia" w:hAnsi="Times New Roman" w:cs="Times New Roman"/>
          <w:sz w:val="24"/>
          <w:szCs w:val="24"/>
          <w:lang w:val="en-US"/>
        </w:rPr>
        <w:t>mitigationᵣ,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 xml:space="preserve">,ₜ − Achieved </w:t>
      </w:r>
      <w:proofErr w:type="gramStart"/>
      <w:r w:rsidRPr="009677CC">
        <w:rPr>
          <w:rFonts w:ascii="Times New Roman" w:eastAsiaTheme="minorEastAsia" w:hAnsi="Times New Roman" w:cs="Times New Roman"/>
          <w:sz w:val="24"/>
          <w:szCs w:val="24"/>
          <w:lang w:val="en-US"/>
        </w:rPr>
        <w:t>mitigationᵣ,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,ₜ</w:t>
      </w:r>
    </w:p>
    <w:p w14:paraId="38C05EFE" w14:textId="15C01D3A" w:rsidR="004B06EF" w:rsidRPr="009677CC" w:rsidRDefault="004B06EF" w:rsidP="00F1520B">
      <w:pPr>
        <w:spacing w:after="0" w:line="240" w:lineRule="auto"/>
        <w:jc w:val="both"/>
        <w:rPr>
          <w:rFonts w:ascii="Times New Roman" w:eastAsiaTheme="minorEastAsia" w:hAnsi="Times New Roman" w:cs="Times New Roman"/>
          <w:sz w:val="24"/>
          <w:szCs w:val="24"/>
          <w:lang w:val="en-US"/>
        </w:rPr>
      </w:pPr>
      <w:r w:rsidRPr="009677CC">
        <w:rPr>
          <w:rFonts w:ascii="Times New Roman" w:eastAsiaTheme="minorEastAsia" w:hAnsi="Times New Roman" w:cs="Times New Roman"/>
          <w:sz w:val="24"/>
          <w:szCs w:val="24"/>
          <w:lang w:val="en-US"/>
        </w:rPr>
        <w:t>The annual coverage indicator was calculated as:</w:t>
      </w:r>
    </w:p>
    <w:p w14:paraId="0BA22441" w14:textId="4AAE8449" w:rsidR="005F59CA" w:rsidRPr="009677CC" w:rsidRDefault="005F59CA" w:rsidP="00F1520B">
      <w:pPr>
        <w:spacing w:after="0" w:line="240" w:lineRule="auto"/>
        <w:jc w:val="center"/>
        <w:rPr>
          <w:rFonts w:ascii="Times New Roman" w:eastAsiaTheme="minorEastAsia" w:hAnsi="Times New Roman" w:cs="Times New Roman"/>
          <w:sz w:val="24"/>
          <w:szCs w:val="24"/>
          <w:lang w:val="en-US"/>
        </w:rPr>
      </w:pPr>
      <w:proofErr w:type="gramStart"/>
      <w:r w:rsidRPr="009677CC">
        <w:rPr>
          <w:rFonts w:ascii="Times New Roman" w:eastAsiaTheme="minorEastAsia" w:hAnsi="Times New Roman" w:cs="Times New Roman"/>
          <w:sz w:val="24"/>
          <w:szCs w:val="24"/>
          <w:lang w:val="en-US"/>
        </w:rPr>
        <w:t>Coverageᵣ,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 xml:space="preserve">,ₜ = 100 × Achieved </w:t>
      </w:r>
      <w:proofErr w:type="gramStart"/>
      <w:r w:rsidRPr="009677CC">
        <w:rPr>
          <w:rFonts w:ascii="Times New Roman" w:eastAsiaTheme="minorEastAsia" w:hAnsi="Times New Roman" w:cs="Times New Roman"/>
          <w:sz w:val="24"/>
          <w:szCs w:val="24"/>
          <w:lang w:val="en-US"/>
        </w:rPr>
        <w:t>mitigationᵣ,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 xml:space="preserve">,ₜ / Required </w:t>
      </w:r>
      <w:proofErr w:type="gramStart"/>
      <w:r w:rsidRPr="009677CC">
        <w:rPr>
          <w:rFonts w:ascii="Times New Roman" w:eastAsiaTheme="minorEastAsia" w:hAnsi="Times New Roman" w:cs="Times New Roman"/>
          <w:sz w:val="24"/>
          <w:szCs w:val="24"/>
          <w:lang w:val="en-US"/>
        </w:rPr>
        <w:t>mitigationᵣ,</w:t>
      </w:r>
      <w:r w:rsidRPr="009677CC">
        <w:rPr>
          <w:rFonts w:ascii="Sans Serif Collection" w:eastAsiaTheme="minorEastAsia" w:hAnsi="Sans Serif Collection" w:cs="Sans Serif Collection"/>
          <w:sz w:val="24"/>
          <w:szCs w:val="24"/>
          <w:lang w:val="en-US"/>
        </w:rPr>
        <w:t>꜀</w:t>
      </w:r>
      <w:proofErr w:type="gramEnd"/>
      <w:r w:rsidRPr="009677CC">
        <w:rPr>
          <w:rFonts w:ascii="Times New Roman" w:eastAsiaTheme="minorEastAsia" w:hAnsi="Times New Roman" w:cs="Times New Roman"/>
          <w:sz w:val="24"/>
          <w:szCs w:val="24"/>
          <w:lang w:val="en-US"/>
        </w:rPr>
        <w:t>,ₜ</w:t>
      </w:r>
    </w:p>
    <w:p w14:paraId="099B637F" w14:textId="77777777" w:rsidR="00642B1C" w:rsidRDefault="00642B1C" w:rsidP="004B06EF">
      <w:pPr>
        <w:jc w:val="both"/>
        <w:rPr>
          <w:rFonts w:ascii="Times New Roman" w:eastAsiaTheme="minorEastAsia" w:hAnsi="Times New Roman" w:cs="Times New Roman"/>
          <w:sz w:val="24"/>
          <w:szCs w:val="24"/>
          <w:lang w:val="en-US"/>
        </w:rPr>
      </w:pPr>
    </w:p>
    <w:p w14:paraId="05637F8A" w14:textId="77777777" w:rsidR="00EB2946" w:rsidRDefault="0030208A" w:rsidP="00655003">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lastRenderedPageBreak/>
        <w:drawing>
          <wp:inline distT="0" distB="0" distL="0" distR="0" wp14:anchorId="3017FBC9" wp14:editId="2DA0BA28">
            <wp:extent cx="5612130" cy="2990215"/>
            <wp:effectExtent l="0" t="0" r="7620" b="635"/>
            <wp:docPr id="5437516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1609" name="Imagem 54375160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4A80C558" w14:textId="6BCCD85E" w:rsidR="00D421C0" w:rsidRPr="00D421C0" w:rsidRDefault="00FD1CFC" w:rsidP="00642B1C">
      <w:pPr>
        <w:tabs>
          <w:tab w:val="left" w:pos="392"/>
        </w:tabs>
        <w:jc w:val="center"/>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 xml:space="preserve">Supplementary </w:t>
      </w:r>
      <w:r w:rsidR="00D421C0" w:rsidRPr="00D421C0">
        <w:rPr>
          <w:rFonts w:ascii="Times New Roman" w:eastAsiaTheme="minorEastAsia" w:hAnsi="Times New Roman" w:cs="Times New Roman"/>
          <w:b/>
          <w:bCs/>
          <w:sz w:val="24"/>
          <w:szCs w:val="24"/>
          <w:lang w:val="en-US"/>
        </w:rPr>
        <w:t>Figure 10a.</w:t>
      </w:r>
      <w:r w:rsidR="00D421C0" w:rsidRPr="00D421C0">
        <w:rPr>
          <w:rFonts w:ascii="Times New Roman" w:eastAsiaTheme="minorEastAsia" w:hAnsi="Times New Roman" w:cs="Times New Roman"/>
          <w:sz w:val="24"/>
          <w:szCs w:val="24"/>
          <w:lang w:val="en-US"/>
        </w:rPr>
        <w:t xml:space="preserve"> Detailed cumulative mitigation by technology for the 1.5 °C pathway, 2026–2050, based on the last five years of technology deployment.</w:t>
      </w:r>
    </w:p>
    <w:p w14:paraId="00B77CA2" w14:textId="77777777" w:rsidR="00D421C0" w:rsidRDefault="0030208A" w:rsidP="00C31377">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drawing>
          <wp:inline distT="0" distB="0" distL="0" distR="0" wp14:anchorId="508C0123" wp14:editId="7A8A7B14">
            <wp:extent cx="5612130" cy="2990215"/>
            <wp:effectExtent l="0" t="0" r="7620" b="635"/>
            <wp:docPr id="94225408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254086" name="Imagem 94225408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7C15FAA8" w14:textId="150F7731" w:rsidR="00D421C0" w:rsidRPr="00D421C0" w:rsidRDefault="00FD1CFC" w:rsidP="004B06EF">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D421C0">
        <w:rPr>
          <w:rFonts w:ascii="Times New Roman" w:eastAsiaTheme="minorEastAsia" w:hAnsi="Times New Roman" w:cs="Times New Roman"/>
          <w:b/>
          <w:bCs/>
          <w:sz w:val="24"/>
          <w:szCs w:val="24"/>
          <w:lang w:val="en-US"/>
        </w:rPr>
        <w:t xml:space="preserve"> </w:t>
      </w:r>
      <w:r w:rsidR="00D421C0" w:rsidRPr="00D421C0">
        <w:rPr>
          <w:rFonts w:ascii="Times New Roman" w:eastAsiaTheme="minorEastAsia" w:hAnsi="Times New Roman" w:cs="Times New Roman"/>
          <w:b/>
          <w:bCs/>
          <w:sz w:val="24"/>
          <w:szCs w:val="24"/>
          <w:lang w:val="en-US"/>
        </w:rPr>
        <w:t>Figure 10b.</w:t>
      </w:r>
      <w:r w:rsidR="00D421C0" w:rsidRPr="00D421C0">
        <w:rPr>
          <w:rFonts w:ascii="Times New Roman" w:eastAsiaTheme="minorEastAsia" w:hAnsi="Times New Roman" w:cs="Times New Roman"/>
          <w:sz w:val="24"/>
          <w:szCs w:val="24"/>
          <w:lang w:val="en-US"/>
        </w:rPr>
        <w:t xml:space="preserve"> Detailed cumulative mitigation by technology for the 2 °C pathway, 2026–2050, based on the last five years of technology deployment</w:t>
      </w:r>
    </w:p>
    <w:p w14:paraId="7447591C" w14:textId="77777777" w:rsidR="00D421C0" w:rsidRDefault="0030208A" w:rsidP="00C31377">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lastRenderedPageBreak/>
        <w:drawing>
          <wp:inline distT="0" distB="0" distL="0" distR="0" wp14:anchorId="1A8D08FA" wp14:editId="0F563DB8">
            <wp:extent cx="5612130" cy="2990215"/>
            <wp:effectExtent l="0" t="0" r="7620" b="635"/>
            <wp:docPr id="99661617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616174" name="Imagem 99661617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6BBC544E" w14:textId="2B81C69E" w:rsidR="004320AE" w:rsidRPr="004320AE" w:rsidRDefault="00FD1CFC" w:rsidP="004B06EF">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4320AE">
        <w:rPr>
          <w:rFonts w:ascii="Times New Roman" w:eastAsiaTheme="minorEastAsia" w:hAnsi="Times New Roman" w:cs="Times New Roman"/>
          <w:b/>
          <w:bCs/>
          <w:sz w:val="24"/>
          <w:szCs w:val="24"/>
          <w:lang w:val="en-US"/>
        </w:rPr>
        <w:t xml:space="preserve"> </w:t>
      </w:r>
      <w:r w:rsidR="004320AE" w:rsidRPr="004320AE">
        <w:rPr>
          <w:rFonts w:ascii="Times New Roman" w:eastAsiaTheme="minorEastAsia" w:hAnsi="Times New Roman" w:cs="Times New Roman"/>
          <w:b/>
          <w:bCs/>
          <w:sz w:val="24"/>
          <w:szCs w:val="24"/>
          <w:lang w:val="en-US"/>
        </w:rPr>
        <w:t>Figure 10c.</w:t>
      </w:r>
      <w:r w:rsidR="004320AE" w:rsidRPr="004320AE">
        <w:rPr>
          <w:rFonts w:ascii="Times New Roman" w:eastAsiaTheme="minorEastAsia" w:hAnsi="Times New Roman" w:cs="Times New Roman"/>
          <w:sz w:val="24"/>
          <w:szCs w:val="24"/>
          <w:lang w:val="en-US"/>
        </w:rPr>
        <w:t xml:space="preserve"> Detailed cumulative mitigation by technology for the Energy Justice pathway, 2026–2050, based on the last five years of technology deployment.</w:t>
      </w:r>
    </w:p>
    <w:p w14:paraId="3E94992F" w14:textId="73613BFD" w:rsidR="0030208A" w:rsidRDefault="0030208A" w:rsidP="002249DF">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drawing>
          <wp:inline distT="0" distB="0" distL="0" distR="0" wp14:anchorId="43F6718E" wp14:editId="16E94DB1">
            <wp:extent cx="5612130" cy="2990215"/>
            <wp:effectExtent l="0" t="0" r="7620" b="635"/>
            <wp:docPr id="125260455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04559" name="Imagem 125260455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53C0C4B9" w14:textId="14A15078" w:rsidR="004320AE" w:rsidRDefault="00FD1CFC" w:rsidP="004B06EF">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4320AE">
        <w:rPr>
          <w:rFonts w:ascii="Times New Roman" w:eastAsiaTheme="minorEastAsia" w:hAnsi="Times New Roman" w:cs="Times New Roman"/>
          <w:b/>
          <w:bCs/>
          <w:sz w:val="24"/>
          <w:szCs w:val="24"/>
          <w:lang w:val="en-US"/>
        </w:rPr>
        <w:t xml:space="preserve"> </w:t>
      </w:r>
      <w:r w:rsidR="004320AE" w:rsidRPr="004320AE">
        <w:rPr>
          <w:rFonts w:ascii="Times New Roman" w:eastAsiaTheme="minorEastAsia" w:hAnsi="Times New Roman" w:cs="Times New Roman"/>
          <w:b/>
          <w:bCs/>
          <w:sz w:val="24"/>
          <w:szCs w:val="24"/>
          <w:lang w:val="en-US"/>
        </w:rPr>
        <w:t>Figure 10d.</w:t>
      </w:r>
      <w:r w:rsidR="004320AE" w:rsidRPr="004320AE">
        <w:rPr>
          <w:rFonts w:ascii="Times New Roman" w:eastAsiaTheme="minorEastAsia" w:hAnsi="Times New Roman" w:cs="Times New Roman"/>
          <w:sz w:val="24"/>
          <w:szCs w:val="24"/>
          <w:lang w:val="en-US"/>
        </w:rPr>
        <w:t xml:space="preserve"> Detailed cumulative mitigation by technology for the NDC pathway, 2026–2050, based on the last five years of technology deployment</w:t>
      </w:r>
      <w:r w:rsidR="004320AE">
        <w:rPr>
          <w:rFonts w:ascii="Times New Roman" w:eastAsiaTheme="minorEastAsia" w:hAnsi="Times New Roman" w:cs="Times New Roman"/>
          <w:sz w:val="24"/>
          <w:szCs w:val="24"/>
          <w:lang w:val="en-US"/>
        </w:rPr>
        <w:t>.</w:t>
      </w:r>
    </w:p>
    <w:p w14:paraId="6DE2E882" w14:textId="77777777" w:rsidR="002249DF" w:rsidRPr="004320AE" w:rsidRDefault="002249DF" w:rsidP="004B06EF">
      <w:pPr>
        <w:jc w:val="both"/>
        <w:rPr>
          <w:rFonts w:ascii="Times New Roman" w:eastAsiaTheme="minorEastAsia" w:hAnsi="Times New Roman" w:cs="Times New Roman"/>
          <w:sz w:val="24"/>
          <w:szCs w:val="24"/>
          <w:lang w:val="en-US"/>
        </w:rPr>
      </w:pPr>
    </w:p>
    <w:p w14:paraId="031C6849" w14:textId="77777777" w:rsidR="004320AE" w:rsidRDefault="0030208A" w:rsidP="002249DF">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lastRenderedPageBreak/>
        <w:drawing>
          <wp:inline distT="0" distB="0" distL="0" distR="0" wp14:anchorId="69A45DFD" wp14:editId="0D7D31B9">
            <wp:extent cx="5612130" cy="2990215"/>
            <wp:effectExtent l="0" t="0" r="7620" b="635"/>
            <wp:docPr id="1443685049"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685049" name="Imagem 144368504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49A6BCFD" w14:textId="00B9D6B1" w:rsidR="004320AE" w:rsidRDefault="00FD1CFC" w:rsidP="004B06EF">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4320AE">
        <w:rPr>
          <w:rFonts w:ascii="Times New Roman" w:eastAsiaTheme="minorEastAsia" w:hAnsi="Times New Roman" w:cs="Times New Roman"/>
          <w:b/>
          <w:bCs/>
          <w:sz w:val="24"/>
          <w:szCs w:val="24"/>
          <w:lang w:val="en-US"/>
        </w:rPr>
        <w:t xml:space="preserve"> </w:t>
      </w:r>
      <w:r w:rsidR="004320AE" w:rsidRPr="004320AE">
        <w:rPr>
          <w:rFonts w:ascii="Times New Roman" w:eastAsiaTheme="minorEastAsia" w:hAnsi="Times New Roman" w:cs="Times New Roman"/>
          <w:b/>
          <w:bCs/>
          <w:sz w:val="24"/>
          <w:szCs w:val="24"/>
          <w:lang w:val="en-US"/>
        </w:rPr>
        <w:t>Figure 10e.</w:t>
      </w:r>
      <w:r w:rsidR="004320AE" w:rsidRPr="004320AE">
        <w:rPr>
          <w:rFonts w:ascii="Times New Roman" w:eastAsiaTheme="minorEastAsia" w:hAnsi="Times New Roman" w:cs="Times New Roman"/>
          <w:sz w:val="24"/>
          <w:szCs w:val="24"/>
          <w:lang w:val="en-US"/>
        </w:rPr>
        <w:t xml:space="preserve"> Detailed cumulative mitigation by technology for the 1.5 °C pathway, 2026–2050, based on the last ten years of technology deployment.</w:t>
      </w:r>
    </w:p>
    <w:p w14:paraId="36814794" w14:textId="77777777" w:rsidR="004320AE" w:rsidRDefault="0030208A" w:rsidP="00145BF4">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drawing>
          <wp:inline distT="0" distB="0" distL="0" distR="0" wp14:anchorId="18FB797A" wp14:editId="56BC3655">
            <wp:extent cx="5612130" cy="2990215"/>
            <wp:effectExtent l="0" t="0" r="7620" b="635"/>
            <wp:docPr id="93284072"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4072" name="Imagem 9328407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7495362F" w14:textId="36BDD1F3" w:rsidR="004320AE" w:rsidRDefault="00FD1CFC" w:rsidP="004B06EF">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4320AE">
        <w:rPr>
          <w:rFonts w:ascii="Times New Roman" w:eastAsiaTheme="minorEastAsia" w:hAnsi="Times New Roman" w:cs="Times New Roman"/>
          <w:b/>
          <w:bCs/>
          <w:sz w:val="24"/>
          <w:szCs w:val="24"/>
          <w:lang w:val="en-US"/>
        </w:rPr>
        <w:t xml:space="preserve"> </w:t>
      </w:r>
      <w:r w:rsidR="004320AE" w:rsidRPr="004320AE">
        <w:rPr>
          <w:rFonts w:ascii="Times New Roman" w:eastAsiaTheme="minorEastAsia" w:hAnsi="Times New Roman" w:cs="Times New Roman"/>
          <w:b/>
          <w:bCs/>
          <w:sz w:val="24"/>
          <w:szCs w:val="24"/>
          <w:lang w:val="en-US"/>
        </w:rPr>
        <w:t>Figure 10f.</w:t>
      </w:r>
      <w:r w:rsidR="004320AE" w:rsidRPr="004320AE">
        <w:rPr>
          <w:rFonts w:ascii="Times New Roman" w:eastAsiaTheme="minorEastAsia" w:hAnsi="Times New Roman" w:cs="Times New Roman"/>
          <w:sz w:val="24"/>
          <w:szCs w:val="24"/>
          <w:lang w:val="en-US"/>
        </w:rPr>
        <w:t xml:space="preserve"> Detailed cumulative mitigation by technology for the 2 °C pathway, 2026–2050, based on the last ten years of technology deployment.</w:t>
      </w:r>
    </w:p>
    <w:p w14:paraId="22E2AEE4" w14:textId="77777777" w:rsidR="009D0EE3" w:rsidRDefault="0030208A" w:rsidP="00145BF4">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lastRenderedPageBreak/>
        <w:drawing>
          <wp:inline distT="0" distB="0" distL="0" distR="0" wp14:anchorId="3F88A53A" wp14:editId="20B83B00">
            <wp:extent cx="5612130" cy="2990215"/>
            <wp:effectExtent l="0" t="0" r="7620" b="635"/>
            <wp:docPr id="150565542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55423" name="Imagem 150565542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4A3CF40E" w14:textId="5884E7A8" w:rsidR="009D0EE3" w:rsidRDefault="00FD1CFC" w:rsidP="004B06EF">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9D0EE3">
        <w:rPr>
          <w:rFonts w:ascii="Times New Roman" w:eastAsiaTheme="minorEastAsia" w:hAnsi="Times New Roman" w:cs="Times New Roman"/>
          <w:b/>
          <w:bCs/>
          <w:sz w:val="24"/>
          <w:szCs w:val="24"/>
          <w:lang w:val="en-US"/>
        </w:rPr>
        <w:t xml:space="preserve"> </w:t>
      </w:r>
      <w:r w:rsidR="009D0EE3" w:rsidRPr="009D0EE3">
        <w:rPr>
          <w:rFonts w:ascii="Times New Roman" w:eastAsiaTheme="minorEastAsia" w:hAnsi="Times New Roman" w:cs="Times New Roman"/>
          <w:b/>
          <w:bCs/>
          <w:sz w:val="24"/>
          <w:szCs w:val="24"/>
          <w:lang w:val="en-US"/>
        </w:rPr>
        <w:t>Figure 10g.</w:t>
      </w:r>
      <w:r w:rsidR="009D0EE3" w:rsidRPr="009D0EE3">
        <w:rPr>
          <w:rFonts w:ascii="Times New Roman" w:eastAsiaTheme="minorEastAsia" w:hAnsi="Times New Roman" w:cs="Times New Roman"/>
          <w:sz w:val="24"/>
          <w:szCs w:val="24"/>
          <w:lang w:val="en-US"/>
        </w:rPr>
        <w:t xml:space="preserve"> Detailed cumulative mitigation by technology for the Energy Justice pathway, 2026–2050, based on the last ten years of technology deployment.</w:t>
      </w:r>
    </w:p>
    <w:p w14:paraId="2389AAFE" w14:textId="1073EC4D" w:rsidR="0030208A" w:rsidRDefault="0030208A" w:rsidP="00145BF4">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drawing>
          <wp:inline distT="0" distB="0" distL="0" distR="0" wp14:anchorId="22094820" wp14:editId="1B51806B">
            <wp:extent cx="5612130" cy="2990215"/>
            <wp:effectExtent l="0" t="0" r="7620" b="635"/>
            <wp:docPr id="1740671735"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71735" name="Imagem 174067173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13CC7C08" w14:textId="289C3051" w:rsidR="0030208A" w:rsidRDefault="00FD1CFC" w:rsidP="004B06EF">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9D0EE3">
        <w:rPr>
          <w:rFonts w:ascii="Times New Roman" w:eastAsiaTheme="minorEastAsia" w:hAnsi="Times New Roman" w:cs="Times New Roman"/>
          <w:b/>
          <w:bCs/>
          <w:sz w:val="24"/>
          <w:szCs w:val="24"/>
          <w:lang w:val="en-US"/>
        </w:rPr>
        <w:t xml:space="preserve"> </w:t>
      </w:r>
      <w:r w:rsidR="009D0EE3" w:rsidRPr="009D0EE3">
        <w:rPr>
          <w:rFonts w:ascii="Times New Roman" w:eastAsiaTheme="minorEastAsia" w:hAnsi="Times New Roman" w:cs="Times New Roman"/>
          <w:b/>
          <w:bCs/>
          <w:sz w:val="24"/>
          <w:szCs w:val="24"/>
          <w:lang w:val="en-US"/>
        </w:rPr>
        <w:t>Figure 10h.</w:t>
      </w:r>
      <w:r w:rsidR="009D0EE3" w:rsidRPr="009D0EE3">
        <w:rPr>
          <w:rFonts w:ascii="Times New Roman" w:eastAsiaTheme="minorEastAsia" w:hAnsi="Times New Roman" w:cs="Times New Roman"/>
          <w:sz w:val="24"/>
          <w:szCs w:val="24"/>
          <w:lang w:val="en-US"/>
        </w:rPr>
        <w:t xml:space="preserve"> Detailed cumulative mitigation by technology for the NDC pathway, 2026–2050, based on the last ten years of technology deployment.</w:t>
      </w:r>
    </w:p>
    <w:p w14:paraId="075120AC" w14:textId="77777777" w:rsidR="0030208A" w:rsidRDefault="0030208A" w:rsidP="004B06EF">
      <w:pPr>
        <w:jc w:val="both"/>
        <w:rPr>
          <w:rFonts w:ascii="Times New Roman" w:eastAsiaTheme="minorEastAsia" w:hAnsi="Times New Roman" w:cs="Times New Roman"/>
          <w:sz w:val="24"/>
          <w:szCs w:val="24"/>
          <w:lang w:val="en-US"/>
        </w:rPr>
      </w:pPr>
    </w:p>
    <w:p w14:paraId="04654F5E" w14:textId="77777777" w:rsidR="009D0EE3" w:rsidRDefault="0030208A" w:rsidP="00145BF4">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lastRenderedPageBreak/>
        <w:drawing>
          <wp:inline distT="0" distB="0" distL="0" distR="0" wp14:anchorId="72E2E2D0" wp14:editId="159BF6A3">
            <wp:extent cx="5612130" cy="2990215"/>
            <wp:effectExtent l="0" t="0" r="7620" b="635"/>
            <wp:docPr id="1217262645"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62645" name="Imagem 121726264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1DE1744F" w14:textId="3A98D2D1" w:rsidR="009D0EE3" w:rsidRPr="009D0EE3" w:rsidRDefault="00FD1CFC" w:rsidP="004B06EF">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9D0EE3">
        <w:rPr>
          <w:rFonts w:ascii="Times New Roman" w:eastAsiaTheme="minorEastAsia" w:hAnsi="Times New Roman" w:cs="Times New Roman"/>
          <w:b/>
          <w:bCs/>
          <w:sz w:val="24"/>
          <w:szCs w:val="24"/>
          <w:lang w:val="en-US"/>
        </w:rPr>
        <w:t xml:space="preserve"> </w:t>
      </w:r>
      <w:r w:rsidR="009D0EE3" w:rsidRPr="009D0EE3">
        <w:rPr>
          <w:rFonts w:ascii="Times New Roman" w:eastAsiaTheme="minorEastAsia" w:hAnsi="Times New Roman" w:cs="Times New Roman"/>
          <w:b/>
          <w:bCs/>
          <w:sz w:val="24"/>
          <w:szCs w:val="24"/>
          <w:lang w:val="en-US"/>
        </w:rPr>
        <w:t>Figure 10i.</w:t>
      </w:r>
      <w:r w:rsidR="009D0EE3" w:rsidRPr="009D0EE3">
        <w:rPr>
          <w:rFonts w:ascii="Times New Roman" w:eastAsiaTheme="minorEastAsia" w:hAnsi="Times New Roman" w:cs="Times New Roman"/>
          <w:sz w:val="24"/>
          <w:szCs w:val="24"/>
          <w:lang w:val="en-US"/>
        </w:rPr>
        <w:t xml:space="preserve"> Detailed cumulative mitigation by technology for the 1.5 °C pathway, 2026–2050, based on the complete 2000–2025 technology-deployment trend.</w:t>
      </w:r>
    </w:p>
    <w:p w14:paraId="73BC17B0" w14:textId="77777777" w:rsidR="009D0EE3" w:rsidRDefault="0030208A" w:rsidP="00126B41">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drawing>
          <wp:inline distT="0" distB="0" distL="0" distR="0" wp14:anchorId="0FCD74DF" wp14:editId="17DD0881">
            <wp:extent cx="5612130" cy="2990215"/>
            <wp:effectExtent l="0" t="0" r="7620" b="635"/>
            <wp:docPr id="1173932271"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932271" name="Imagem 117393227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6D971717" w14:textId="0C8A6746" w:rsidR="00280472" w:rsidRPr="00280472" w:rsidRDefault="00FD1CFC" w:rsidP="00280472">
      <w:pPr>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280472">
        <w:rPr>
          <w:rFonts w:ascii="Times New Roman" w:eastAsiaTheme="minorEastAsia" w:hAnsi="Times New Roman" w:cs="Times New Roman"/>
          <w:b/>
          <w:bCs/>
          <w:sz w:val="24"/>
          <w:szCs w:val="24"/>
          <w:lang w:val="en-US"/>
        </w:rPr>
        <w:t xml:space="preserve"> </w:t>
      </w:r>
      <w:r w:rsidR="00280472" w:rsidRPr="00280472">
        <w:rPr>
          <w:rFonts w:ascii="Times New Roman" w:eastAsiaTheme="minorEastAsia" w:hAnsi="Times New Roman" w:cs="Times New Roman"/>
          <w:b/>
          <w:bCs/>
          <w:sz w:val="24"/>
          <w:szCs w:val="24"/>
          <w:lang w:val="en-US"/>
        </w:rPr>
        <w:t>Figure 10j.</w:t>
      </w:r>
      <w:r w:rsidR="00280472" w:rsidRPr="00280472">
        <w:rPr>
          <w:rFonts w:ascii="Times New Roman" w:eastAsiaTheme="minorEastAsia" w:hAnsi="Times New Roman" w:cs="Times New Roman"/>
          <w:sz w:val="24"/>
          <w:szCs w:val="24"/>
          <w:lang w:val="en-US"/>
        </w:rPr>
        <w:t xml:space="preserve"> Detailed cumulative mitigation by technology for the 2 °C pathway, 2026–2050, based on the complete 2000–2025 technology-deployment trend.</w:t>
      </w:r>
    </w:p>
    <w:p w14:paraId="04780E49" w14:textId="77777777" w:rsidR="00280472" w:rsidRDefault="0030208A" w:rsidP="00126B41">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lastRenderedPageBreak/>
        <w:drawing>
          <wp:inline distT="0" distB="0" distL="0" distR="0" wp14:anchorId="5734CFCE" wp14:editId="7BAC30E7">
            <wp:extent cx="5612130" cy="2990215"/>
            <wp:effectExtent l="0" t="0" r="7620" b="635"/>
            <wp:docPr id="902026859"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026859" name="Imagem 90202685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359693C7" w14:textId="77777777" w:rsidR="00126B41" w:rsidRDefault="00FD1CFC" w:rsidP="00126B41">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280472">
        <w:rPr>
          <w:rFonts w:ascii="Times New Roman" w:eastAsiaTheme="minorEastAsia" w:hAnsi="Times New Roman" w:cs="Times New Roman"/>
          <w:b/>
          <w:bCs/>
          <w:sz w:val="24"/>
          <w:szCs w:val="24"/>
          <w:lang w:val="en-US"/>
        </w:rPr>
        <w:t xml:space="preserve"> </w:t>
      </w:r>
      <w:r w:rsidR="00280472" w:rsidRPr="00280472">
        <w:rPr>
          <w:rFonts w:ascii="Times New Roman" w:eastAsiaTheme="minorEastAsia" w:hAnsi="Times New Roman" w:cs="Times New Roman"/>
          <w:b/>
          <w:bCs/>
          <w:sz w:val="24"/>
          <w:szCs w:val="24"/>
          <w:lang w:val="en-US"/>
        </w:rPr>
        <w:t>Figure 10k.</w:t>
      </w:r>
      <w:r w:rsidR="00280472" w:rsidRPr="00280472">
        <w:rPr>
          <w:rFonts w:ascii="Times New Roman" w:eastAsiaTheme="minorEastAsia" w:hAnsi="Times New Roman" w:cs="Times New Roman"/>
          <w:sz w:val="24"/>
          <w:szCs w:val="24"/>
          <w:lang w:val="en-US"/>
        </w:rPr>
        <w:t xml:space="preserve"> Detailed cumulative mitigation by technology for the Energy Justice pathway, 2026–2050, based on the complete 2000–2025 technology-deployment trend.</w:t>
      </w:r>
    </w:p>
    <w:p w14:paraId="7B625D82" w14:textId="710706A3" w:rsidR="0030208A" w:rsidRDefault="0030208A" w:rsidP="00126B41">
      <w:pPr>
        <w:jc w:val="center"/>
        <w:rPr>
          <w:rFonts w:ascii="Times New Roman" w:eastAsiaTheme="minorEastAsia" w:hAnsi="Times New Roman" w:cs="Times New Roman"/>
          <w:sz w:val="24"/>
          <w:szCs w:val="24"/>
          <w:lang w:val="en-US"/>
        </w:rPr>
      </w:pPr>
      <w:r>
        <w:rPr>
          <w:rFonts w:ascii="Times New Roman" w:eastAsiaTheme="minorEastAsia" w:hAnsi="Times New Roman" w:cs="Times New Roman"/>
          <w:noProof/>
          <w:sz w:val="24"/>
          <w:szCs w:val="24"/>
          <w:lang w:val="en-US"/>
        </w:rPr>
        <w:drawing>
          <wp:inline distT="0" distB="0" distL="0" distR="0" wp14:anchorId="4AECB274" wp14:editId="3B2B0002">
            <wp:extent cx="5612130" cy="2990215"/>
            <wp:effectExtent l="0" t="0" r="7620" b="635"/>
            <wp:docPr id="98081326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813262" name="Imagem 98081326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612130" cy="2990215"/>
                    </a:xfrm>
                    <a:prstGeom prst="rect">
                      <a:avLst/>
                    </a:prstGeom>
                  </pic:spPr>
                </pic:pic>
              </a:graphicData>
            </a:graphic>
          </wp:inline>
        </w:drawing>
      </w:r>
    </w:p>
    <w:p w14:paraId="1A400EC6" w14:textId="26EA59CA" w:rsidR="00280472" w:rsidRPr="00280472" w:rsidRDefault="00FD1CFC" w:rsidP="004B06EF">
      <w:pPr>
        <w:jc w:val="both"/>
        <w:rPr>
          <w:rFonts w:ascii="Times New Roman" w:eastAsiaTheme="minorEastAsia" w:hAnsi="Times New Roman" w:cs="Times New Roman"/>
          <w:sz w:val="24"/>
          <w:szCs w:val="24"/>
          <w:lang w:val="en-US"/>
        </w:rPr>
      </w:pPr>
      <w:r>
        <w:rPr>
          <w:rFonts w:ascii="Times New Roman" w:eastAsiaTheme="minorEastAsia" w:hAnsi="Times New Roman" w:cs="Times New Roman"/>
          <w:b/>
          <w:bCs/>
          <w:sz w:val="24"/>
          <w:szCs w:val="24"/>
          <w:lang w:val="en-US"/>
        </w:rPr>
        <w:t>Supplementary</w:t>
      </w:r>
      <w:r w:rsidRPr="00280472">
        <w:rPr>
          <w:rFonts w:ascii="Times New Roman" w:eastAsiaTheme="minorEastAsia" w:hAnsi="Times New Roman" w:cs="Times New Roman"/>
          <w:b/>
          <w:bCs/>
          <w:sz w:val="24"/>
          <w:szCs w:val="24"/>
          <w:lang w:val="en-US"/>
        </w:rPr>
        <w:t xml:space="preserve"> </w:t>
      </w:r>
      <w:r w:rsidR="00280472" w:rsidRPr="00280472">
        <w:rPr>
          <w:rFonts w:ascii="Times New Roman" w:eastAsiaTheme="minorEastAsia" w:hAnsi="Times New Roman" w:cs="Times New Roman"/>
          <w:b/>
          <w:bCs/>
          <w:sz w:val="24"/>
          <w:szCs w:val="24"/>
          <w:lang w:val="en-US"/>
        </w:rPr>
        <w:t>Figure 10l.</w:t>
      </w:r>
      <w:r w:rsidR="00280472" w:rsidRPr="00280472">
        <w:rPr>
          <w:rFonts w:ascii="Times New Roman" w:eastAsiaTheme="minorEastAsia" w:hAnsi="Times New Roman" w:cs="Times New Roman"/>
          <w:sz w:val="24"/>
          <w:szCs w:val="24"/>
          <w:lang w:val="en-US"/>
        </w:rPr>
        <w:t xml:space="preserve"> Detailed cumulative mitigation by technology for the NDC pathway, 2026–2050, based on the complete 2000–2025 technology-deployment trend.</w:t>
      </w:r>
    </w:p>
    <w:p w14:paraId="277BEC09" w14:textId="77777777" w:rsidR="00280472" w:rsidRDefault="00280472" w:rsidP="004B06EF">
      <w:pPr>
        <w:jc w:val="both"/>
        <w:rPr>
          <w:rFonts w:ascii="Times New Roman" w:eastAsiaTheme="minorEastAsia" w:hAnsi="Times New Roman" w:cs="Times New Roman"/>
          <w:sz w:val="24"/>
          <w:szCs w:val="24"/>
          <w:lang w:val="en-US"/>
        </w:rPr>
      </w:pPr>
    </w:p>
    <w:p w14:paraId="1B1E656D" w14:textId="77777777" w:rsidR="00561DF7" w:rsidRDefault="00561DF7" w:rsidP="004B06EF">
      <w:pPr>
        <w:jc w:val="both"/>
        <w:rPr>
          <w:rFonts w:ascii="Times New Roman" w:eastAsiaTheme="minorEastAsia" w:hAnsi="Times New Roman" w:cs="Times New Roman"/>
          <w:sz w:val="24"/>
          <w:szCs w:val="24"/>
          <w:lang w:val="en-US"/>
        </w:rPr>
      </w:pPr>
    </w:p>
    <w:p w14:paraId="5EE0E8B7" w14:textId="77777777" w:rsidR="00561DF7" w:rsidRDefault="00561DF7" w:rsidP="004B06EF">
      <w:pPr>
        <w:jc w:val="both"/>
        <w:rPr>
          <w:rFonts w:ascii="Times New Roman" w:eastAsiaTheme="minorEastAsia" w:hAnsi="Times New Roman" w:cs="Times New Roman"/>
          <w:sz w:val="24"/>
          <w:szCs w:val="24"/>
          <w:lang w:val="en-US"/>
        </w:rPr>
      </w:pPr>
    </w:p>
    <w:p w14:paraId="147E3727" w14:textId="77777777" w:rsidR="00561DF7" w:rsidRDefault="00561DF7" w:rsidP="004B06EF">
      <w:pPr>
        <w:jc w:val="both"/>
        <w:rPr>
          <w:rFonts w:ascii="Times New Roman" w:eastAsiaTheme="minorEastAsia" w:hAnsi="Times New Roman" w:cs="Times New Roman"/>
          <w:sz w:val="24"/>
          <w:szCs w:val="24"/>
          <w:lang w:val="en-US"/>
        </w:rPr>
      </w:pPr>
    </w:p>
    <w:p w14:paraId="045A0A06" w14:textId="77777777" w:rsidR="00561DF7" w:rsidRDefault="00561DF7" w:rsidP="004B06EF">
      <w:pPr>
        <w:jc w:val="both"/>
        <w:rPr>
          <w:rFonts w:ascii="Times New Roman" w:eastAsiaTheme="minorEastAsia" w:hAnsi="Times New Roman" w:cs="Times New Roman"/>
          <w:sz w:val="24"/>
          <w:szCs w:val="24"/>
          <w:lang w:val="en-US"/>
        </w:rPr>
      </w:pPr>
    </w:p>
    <w:p w14:paraId="0EF9DBA6" w14:textId="77777777" w:rsidR="000E01DF" w:rsidRDefault="000E01DF" w:rsidP="004B06EF">
      <w:pPr>
        <w:jc w:val="both"/>
        <w:rPr>
          <w:rFonts w:ascii="Times New Roman" w:eastAsiaTheme="minorEastAsia" w:hAnsi="Times New Roman" w:cs="Times New Roman"/>
          <w:sz w:val="24"/>
          <w:szCs w:val="24"/>
          <w:lang w:val="en-US"/>
        </w:rPr>
      </w:pPr>
    </w:p>
    <w:p w14:paraId="27F5560C" w14:textId="77777777" w:rsidR="000E01DF" w:rsidRDefault="000E01DF" w:rsidP="004B06EF">
      <w:pPr>
        <w:jc w:val="both"/>
        <w:rPr>
          <w:rFonts w:ascii="Times New Roman" w:eastAsiaTheme="minorEastAsia" w:hAnsi="Times New Roman" w:cs="Times New Roman"/>
          <w:sz w:val="24"/>
          <w:szCs w:val="24"/>
          <w:lang w:val="en-US"/>
        </w:rPr>
      </w:pPr>
    </w:p>
    <w:p w14:paraId="107855B1" w14:textId="77777777" w:rsidR="00E75068" w:rsidRDefault="000E01DF" w:rsidP="00E75068">
      <w:pPr>
        <w:spacing w:after="0" w:line="240" w:lineRule="auto"/>
        <w:jc w:val="center"/>
        <w:rPr>
          <w:rFonts w:ascii="Times New Roman" w:eastAsiaTheme="minorEastAsia" w:hAnsi="Times New Roman" w:cs="Times New Roman"/>
          <w:sz w:val="24"/>
          <w:szCs w:val="24"/>
          <w:lang w:val="en-US"/>
        </w:rPr>
      </w:pPr>
      <w:r w:rsidRPr="00130CB6">
        <w:rPr>
          <w:rFonts w:ascii="Times New Roman" w:eastAsiaTheme="minorEastAsia" w:hAnsi="Times New Roman" w:cs="Times New Roman"/>
          <w:b/>
          <w:bCs/>
          <w:sz w:val="24"/>
          <w:szCs w:val="24"/>
          <w:lang w:val="en-US"/>
        </w:rPr>
        <w:t>Supplementary Table 5.</w:t>
      </w:r>
      <w:r>
        <w:rPr>
          <w:rFonts w:ascii="Times New Roman" w:eastAsiaTheme="minorEastAsia" w:hAnsi="Times New Roman" w:cs="Times New Roman"/>
          <w:sz w:val="24"/>
          <w:szCs w:val="24"/>
          <w:lang w:val="en-US"/>
        </w:rPr>
        <w:t xml:space="preserve"> </w:t>
      </w:r>
      <w:r w:rsidR="00E75068" w:rsidRPr="00E75068">
        <w:rPr>
          <w:rFonts w:ascii="Times New Roman" w:eastAsiaTheme="minorEastAsia" w:hAnsi="Times New Roman" w:cs="Times New Roman"/>
          <w:sz w:val="24"/>
          <w:szCs w:val="24"/>
          <w:lang w:val="en-US"/>
        </w:rPr>
        <w:t xml:space="preserve">Regional unmet mitigation by scenario under the 2000–2025 technology </w:t>
      </w:r>
    </w:p>
    <w:p w14:paraId="44773DBA" w14:textId="327A14AF" w:rsidR="000E01DF" w:rsidRPr="00E75068" w:rsidRDefault="00E75068" w:rsidP="00E75068">
      <w:pPr>
        <w:spacing w:after="0" w:line="240" w:lineRule="auto"/>
        <w:jc w:val="center"/>
        <w:rPr>
          <w:rFonts w:ascii="Times New Roman" w:eastAsiaTheme="minorEastAsia" w:hAnsi="Times New Roman" w:cs="Times New Roman"/>
          <w:sz w:val="24"/>
          <w:szCs w:val="24"/>
          <w:lang w:val="en-US"/>
        </w:rPr>
      </w:pPr>
      <w:r w:rsidRPr="00E75068">
        <w:rPr>
          <w:rFonts w:ascii="Times New Roman" w:eastAsiaTheme="minorEastAsia" w:hAnsi="Times New Roman" w:cs="Times New Roman"/>
          <w:sz w:val="24"/>
          <w:szCs w:val="24"/>
          <w:lang w:val="en-US"/>
        </w:rPr>
        <w:t>deployment rate.</w:t>
      </w:r>
    </w:p>
    <w:tbl>
      <w:tblPr>
        <w:tblStyle w:val="Tabelacomgrade"/>
        <w:tblW w:w="5000" w:type="pct"/>
        <w:tblLook w:val="04A0" w:firstRow="1" w:lastRow="0" w:firstColumn="1" w:lastColumn="0" w:noHBand="0" w:noVBand="1"/>
      </w:tblPr>
      <w:tblGrid>
        <w:gridCol w:w="1852"/>
        <w:gridCol w:w="1723"/>
        <w:gridCol w:w="1639"/>
        <w:gridCol w:w="1639"/>
        <w:gridCol w:w="1641"/>
      </w:tblGrid>
      <w:tr w:rsidR="002E033C" w14:paraId="3B3B8625" w14:textId="77777777" w:rsidTr="0077569E">
        <w:tc>
          <w:tcPr>
            <w:tcW w:w="1090" w:type="pct"/>
            <w:vAlign w:val="center"/>
          </w:tcPr>
          <w:p w14:paraId="36AD6A7F" w14:textId="77777777" w:rsidR="002E033C" w:rsidRDefault="002E033C" w:rsidP="00C737EC">
            <w:pPr>
              <w:jc w:val="center"/>
              <w:rPr>
                <w:rFonts w:ascii="Times New Roman" w:hAnsi="Times New Roman" w:cs="Times New Roman"/>
                <w:sz w:val="24"/>
                <w:szCs w:val="24"/>
                <w:lang w:val="en-US"/>
              </w:rPr>
            </w:pPr>
            <w:r>
              <w:rPr>
                <w:rFonts w:ascii="Times New Roman" w:hAnsi="Times New Roman" w:cs="Times New Roman"/>
                <w:sz w:val="24"/>
                <w:szCs w:val="24"/>
                <w:lang w:val="en-US"/>
              </w:rPr>
              <w:t>Rate</w:t>
            </w:r>
          </w:p>
        </w:tc>
        <w:tc>
          <w:tcPr>
            <w:tcW w:w="3910" w:type="pct"/>
            <w:gridSpan w:val="4"/>
            <w:vAlign w:val="center"/>
          </w:tcPr>
          <w:p w14:paraId="35DB5AEA" w14:textId="339AA779" w:rsidR="002E033C" w:rsidRDefault="002E033C" w:rsidP="00C737EC">
            <w:pPr>
              <w:jc w:val="center"/>
              <w:rPr>
                <w:rFonts w:ascii="Times New Roman" w:hAnsi="Times New Roman" w:cs="Times New Roman"/>
                <w:sz w:val="24"/>
                <w:szCs w:val="24"/>
                <w:lang w:val="en-US"/>
              </w:rPr>
            </w:pPr>
            <w:r>
              <w:rPr>
                <w:rFonts w:ascii="Times New Roman" w:hAnsi="Times New Roman" w:cs="Times New Roman"/>
                <w:sz w:val="24"/>
                <w:szCs w:val="24"/>
                <w:lang w:val="en-US"/>
              </w:rPr>
              <w:t>All years</w:t>
            </w:r>
          </w:p>
        </w:tc>
      </w:tr>
      <w:tr w:rsidR="002E033C" w:rsidRPr="00C33377" w14:paraId="25DBDB1E" w14:textId="77777777" w:rsidTr="0077569E">
        <w:tc>
          <w:tcPr>
            <w:tcW w:w="1090" w:type="pct"/>
            <w:vAlign w:val="center"/>
          </w:tcPr>
          <w:p w14:paraId="759609B0" w14:textId="77777777" w:rsidR="002E033C" w:rsidRDefault="002E033C" w:rsidP="00C737EC">
            <w:pPr>
              <w:jc w:val="center"/>
              <w:rPr>
                <w:rFonts w:ascii="Times New Roman" w:hAnsi="Times New Roman" w:cs="Times New Roman"/>
                <w:sz w:val="24"/>
                <w:szCs w:val="24"/>
                <w:lang w:val="en-US"/>
              </w:rPr>
            </w:pPr>
            <w:r>
              <w:rPr>
                <w:rFonts w:ascii="Times New Roman" w:hAnsi="Times New Roman" w:cs="Times New Roman"/>
                <w:sz w:val="24"/>
                <w:szCs w:val="24"/>
                <w:lang w:val="en-US"/>
              </w:rPr>
              <w:t>Units</w:t>
            </w:r>
          </w:p>
        </w:tc>
        <w:tc>
          <w:tcPr>
            <w:tcW w:w="1014" w:type="pct"/>
            <w:vAlign w:val="center"/>
          </w:tcPr>
          <w:p w14:paraId="17FE9362" w14:textId="77777777" w:rsidR="002E033C" w:rsidRPr="00C33377" w:rsidRDefault="002E033C" w:rsidP="00C737EC">
            <w:pPr>
              <w:jc w:val="center"/>
              <w:rPr>
                <w:rFonts w:ascii="Times New Roman" w:hAnsi="Times New Roman" w:cs="Times New Roman"/>
                <w:lang w:val="en-US"/>
              </w:rPr>
            </w:pPr>
            <w:r w:rsidRPr="00C33377">
              <w:rPr>
                <w:rFonts w:ascii="Times New Roman" w:hAnsi="Times New Roman" w:cs="Times New Roman"/>
                <w:lang w:val="en-US"/>
              </w:rPr>
              <w:t>(GtCO</w:t>
            </w:r>
            <w:r w:rsidRPr="00C33377">
              <w:rPr>
                <w:rFonts w:ascii="Times New Roman" w:hAnsi="Times New Roman" w:cs="Times New Roman"/>
                <w:vertAlign w:val="subscript"/>
                <w:lang w:val="en-US"/>
              </w:rPr>
              <w:t>2</w:t>
            </w:r>
            <w:r w:rsidRPr="00C33377">
              <w:rPr>
                <w:rFonts w:ascii="Times New Roman" w:hAnsi="Times New Roman" w:cs="Times New Roman"/>
                <w:lang w:val="en-US"/>
              </w:rPr>
              <w:t>)</w:t>
            </w:r>
          </w:p>
        </w:tc>
        <w:tc>
          <w:tcPr>
            <w:tcW w:w="965" w:type="pct"/>
            <w:vAlign w:val="center"/>
          </w:tcPr>
          <w:p w14:paraId="1C68E68D" w14:textId="77777777" w:rsidR="002E033C" w:rsidRPr="00C33377" w:rsidRDefault="002E033C" w:rsidP="00C737EC">
            <w:pPr>
              <w:jc w:val="center"/>
              <w:rPr>
                <w:rFonts w:ascii="Times New Roman" w:hAnsi="Times New Roman" w:cs="Times New Roman"/>
                <w:lang w:val="en-US"/>
              </w:rPr>
            </w:pPr>
            <w:r w:rsidRPr="00C33377">
              <w:rPr>
                <w:rFonts w:ascii="Times New Roman" w:hAnsi="Times New Roman" w:cs="Times New Roman"/>
                <w:lang w:val="en-US"/>
              </w:rPr>
              <w:t>(GtCO</w:t>
            </w:r>
            <w:r w:rsidRPr="00C33377">
              <w:rPr>
                <w:rFonts w:ascii="Times New Roman" w:hAnsi="Times New Roman" w:cs="Times New Roman"/>
                <w:vertAlign w:val="subscript"/>
                <w:lang w:val="en-US"/>
              </w:rPr>
              <w:t>2</w:t>
            </w:r>
            <w:r w:rsidRPr="00C33377">
              <w:rPr>
                <w:rFonts w:ascii="Times New Roman" w:hAnsi="Times New Roman" w:cs="Times New Roman"/>
                <w:lang w:val="en-US"/>
              </w:rPr>
              <w:t>)</w:t>
            </w:r>
          </w:p>
        </w:tc>
        <w:tc>
          <w:tcPr>
            <w:tcW w:w="965" w:type="pct"/>
            <w:vAlign w:val="center"/>
          </w:tcPr>
          <w:p w14:paraId="7F6181CA" w14:textId="77777777" w:rsidR="002E033C" w:rsidRPr="00C33377" w:rsidRDefault="002E033C" w:rsidP="00C737EC">
            <w:pPr>
              <w:jc w:val="center"/>
              <w:rPr>
                <w:rFonts w:ascii="Times New Roman" w:hAnsi="Times New Roman" w:cs="Times New Roman"/>
                <w:lang w:val="en-US"/>
              </w:rPr>
            </w:pPr>
            <w:r w:rsidRPr="00C33377">
              <w:rPr>
                <w:rFonts w:ascii="Times New Roman" w:hAnsi="Times New Roman" w:cs="Times New Roman"/>
                <w:lang w:val="en-US"/>
              </w:rPr>
              <w:t>(GtCO</w:t>
            </w:r>
            <w:r w:rsidRPr="00C33377">
              <w:rPr>
                <w:rFonts w:ascii="Times New Roman" w:hAnsi="Times New Roman" w:cs="Times New Roman"/>
                <w:vertAlign w:val="subscript"/>
                <w:lang w:val="en-US"/>
              </w:rPr>
              <w:t>2</w:t>
            </w:r>
            <w:r w:rsidRPr="00C33377">
              <w:rPr>
                <w:rFonts w:ascii="Times New Roman" w:hAnsi="Times New Roman" w:cs="Times New Roman"/>
                <w:lang w:val="en-US"/>
              </w:rPr>
              <w:t>)</w:t>
            </w:r>
          </w:p>
        </w:tc>
        <w:tc>
          <w:tcPr>
            <w:tcW w:w="966" w:type="pct"/>
            <w:vAlign w:val="center"/>
          </w:tcPr>
          <w:p w14:paraId="5ABD2907" w14:textId="77777777" w:rsidR="002E033C" w:rsidRPr="00C33377" w:rsidRDefault="002E033C" w:rsidP="00C737EC">
            <w:pPr>
              <w:jc w:val="center"/>
              <w:rPr>
                <w:rFonts w:ascii="Times New Roman" w:hAnsi="Times New Roman" w:cs="Times New Roman"/>
                <w:lang w:val="en-US"/>
              </w:rPr>
            </w:pPr>
            <w:r w:rsidRPr="00C33377">
              <w:rPr>
                <w:rFonts w:ascii="Times New Roman" w:hAnsi="Times New Roman" w:cs="Times New Roman"/>
                <w:lang w:val="en-US"/>
              </w:rPr>
              <w:t>(GtCO</w:t>
            </w:r>
            <w:r w:rsidRPr="00C33377">
              <w:rPr>
                <w:rFonts w:ascii="Times New Roman" w:hAnsi="Times New Roman" w:cs="Times New Roman"/>
                <w:vertAlign w:val="subscript"/>
                <w:lang w:val="en-US"/>
              </w:rPr>
              <w:t>2</w:t>
            </w:r>
            <w:r w:rsidRPr="00C33377">
              <w:rPr>
                <w:rFonts w:ascii="Times New Roman" w:hAnsi="Times New Roman" w:cs="Times New Roman"/>
                <w:lang w:val="en-US"/>
              </w:rPr>
              <w:t>)</w:t>
            </w:r>
          </w:p>
        </w:tc>
      </w:tr>
      <w:tr w:rsidR="0077569E" w14:paraId="1E0BDF59" w14:textId="77777777" w:rsidTr="0077569E">
        <w:tc>
          <w:tcPr>
            <w:tcW w:w="1090" w:type="pct"/>
            <w:vAlign w:val="center"/>
          </w:tcPr>
          <w:p w14:paraId="7E71E51D"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Scenarios</w:t>
            </w:r>
          </w:p>
        </w:tc>
        <w:tc>
          <w:tcPr>
            <w:tcW w:w="1014" w:type="pct"/>
            <w:vAlign w:val="center"/>
          </w:tcPr>
          <w:p w14:paraId="726F73DB" w14:textId="33FCA13D"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1.5°C</w:t>
            </w:r>
          </w:p>
        </w:tc>
        <w:tc>
          <w:tcPr>
            <w:tcW w:w="965" w:type="pct"/>
            <w:vAlign w:val="center"/>
          </w:tcPr>
          <w:p w14:paraId="38BC8F2C" w14:textId="7DC26EC8"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2°C</w:t>
            </w:r>
          </w:p>
        </w:tc>
        <w:tc>
          <w:tcPr>
            <w:tcW w:w="965" w:type="pct"/>
            <w:vAlign w:val="center"/>
          </w:tcPr>
          <w:p w14:paraId="34CD5324" w14:textId="2720F5C1"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NDC</w:t>
            </w:r>
          </w:p>
        </w:tc>
        <w:tc>
          <w:tcPr>
            <w:tcW w:w="966" w:type="pct"/>
            <w:vAlign w:val="center"/>
          </w:tcPr>
          <w:p w14:paraId="43FB62D8" w14:textId="3680B3C6"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Energy Justice</w:t>
            </w:r>
          </w:p>
        </w:tc>
      </w:tr>
      <w:tr w:rsidR="0077569E" w14:paraId="15033CB6" w14:textId="77777777" w:rsidTr="0077569E">
        <w:tc>
          <w:tcPr>
            <w:tcW w:w="1090" w:type="pct"/>
            <w:vAlign w:val="center"/>
          </w:tcPr>
          <w:p w14:paraId="48841BDE"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Africa</w:t>
            </w:r>
          </w:p>
        </w:tc>
        <w:tc>
          <w:tcPr>
            <w:tcW w:w="1014" w:type="pct"/>
            <w:vAlign w:val="center"/>
          </w:tcPr>
          <w:p w14:paraId="0F2DF8E1" w14:textId="531A5D56" w:rsidR="0077569E" w:rsidRDefault="00CE1C2F"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2.60</w:t>
            </w:r>
          </w:p>
        </w:tc>
        <w:tc>
          <w:tcPr>
            <w:tcW w:w="965" w:type="pct"/>
            <w:vAlign w:val="center"/>
          </w:tcPr>
          <w:p w14:paraId="71B1926C" w14:textId="02A53DC3" w:rsidR="0077569E" w:rsidRDefault="0099454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965" w:type="pct"/>
            <w:vAlign w:val="center"/>
          </w:tcPr>
          <w:p w14:paraId="444B2C66" w14:textId="19256B15" w:rsidR="0077569E" w:rsidRDefault="00385EB3"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2.55</w:t>
            </w:r>
          </w:p>
        </w:tc>
        <w:tc>
          <w:tcPr>
            <w:tcW w:w="966" w:type="pct"/>
            <w:vAlign w:val="center"/>
          </w:tcPr>
          <w:p w14:paraId="12F325F1" w14:textId="4BC8586B" w:rsidR="0077569E" w:rsidRDefault="006C7E21"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0.03</w:t>
            </w:r>
          </w:p>
        </w:tc>
      </w:tr>
      <w:tr w:rsidR="0077569E" w14:paraId="1DABDFF7" w14:textId="77777777" w:rsidTr="0077569E">
        <w:tc>
          <w:tcPr>
            <w:tcW w:w="1090" w:type="pct"/>
            <w:vAlign w:val="center"/>
          </w:tcPr>
          <w:p w14:paraId="383CC166"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Central America</w:t>
            </w:r>
          </w:p>
        </w:tc>
        <w:tc>
          <w:tcPr>
            <w:tcW w:w="1014" w:type="pct"/>
            <w:vAlign w:val="center"/>
          </w:tcPr>
          <w:p w14:paraId="0DD43123" w14:textId="53A990A1" w:rsidR="0077569E" w:rsidRDefault="00CE1C2F"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0.93</w:t>
            </w:r>
          </w:p>
        </w:tc>
        <w:tc>
          <w:tcPr>
            <w:tcW w:w="965" w:type="pct"/>
            <w:vAlign w:val="center"/>
          </w:tcPr>
          <w:p w14:paraId="206DBF58" w14:textId="183F00A3" w:rsidR="0077569E" w:rsidRDefault="0099454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965" w:type="pct"/>
            <w:vAlign w:val="center"/>
          </w:tcPr>
          <w:p w14:paraId="2D524C37" w14:textId="6079B24D" w:rsidR="0077569E" w:rsidRDefault="00A51D1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0.90</w:t>
            </w:r>
          </w:p>
        </w:tc>
        <w:tc>
          <w:tcPr>
            <w:tcW w:w="966" w:type="pct"/>
            <w:vAlign w:val="center"/>
          </w:tcPr>
          <w:p w14:paraId="4942AB21" w14:textId="4F5690C9" w:rsidR="0077569E" w:rsidRDefault="006C7E21"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0.17</w:t>
            </w:r>
          </w:p>
        </w:tc>
      </w:tr>
      <w:tr w:rsidR="0077569E" w14:paraId="6812CA71" w14:textId="77777777" w:rsidTr="0077569E">
        <w:tc>
          <w:tcPr>
            <w:tcW w:w="1090" w:type="pct"/>
            <w:vAlign w:val="center"/>
          </w:tcPr>
          <w:p w14:paraId="65BBCB70"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East Asia</w:t>
            </w:r>
          </w:p>
        </w:tc>
        <w:tc>
          <w:tcPr>
            <w:tcW w:w="1014" w:type="pct"/>
            <w:vAlign w:val="center"/>
          </w:tcPr>
          <w:p w14:paraId="7078772E" w14:textId="50F45B1A" w:rsidR="0077569E" w:rsidRDefault="00CE1C2F"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38.77</w:t>
            </w:r>
          </w:p>
        </w:tc>
        <w:tc>
          <w:tcPr>
            <w:tcW w:w="965" w:type="pct"/>
            <w:vAlign w:val="center"/>
          </w:tcPr>
          <w:p w14:paraId="58810457" w14:textId="440839CB" w:rsidR="0077569E" w:rsidRDefault="0099454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965" w:type="pct"/>
            <w:vAlign w:val="center"/>
          </w:tcPr>
          <w:p w14:paraId="68905558" w14:textId="66931D5F" w:rsidR="0077569E" w:rsidRDefault="00A51D1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66.10</w:t>
            </w:r>
          </w:p>
        </w:tc>
        <w:tc>
          <w:tcPr>
            <w:tcW w:w="966" w:type="pct"/>
            <w:vAlign w:val="center"/>
          </w:tcPr>
          <w:p w14:paraId="042705B6" w14:textId="4B76C938" w:rsidR="0077569E" w:rsidRDefault="006C7E21"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38.41</w:t>
            </w:r>
          </w:p>
        </w:tc>
      </w:tr>
      <w:tr w:rsidR="0077569E" w14:paraId="0512D0C9" w14:textId="77777777" w:rsidTr="0077569E">
        <w:tc>
          <w:tcPr>
            <w:tcW w:w="1090" w:type="pct"/>
            <w:vAlign w:val="center"/>
          </w:tcPr>
          <w:p w14:paraId="33ED3B26"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Eurasia</w:t>
            </w:r>
          </w:p>
        </w:tc>
        <w:tc>
          <w:tcPr>
            <w:tcW w:w="1014" w:type="pct"/>
            <w:vAlign w:val="center"/>
          </w:tcPr>
          <w:p w14:paraId="2F030270" w14:textId="79320C11" w:rsidR="0077569E" w:rsidRDefault="00CE1C2F"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43.36</w:t>
            </w:r>
          </w:p>
        </w:tc>
        <w:tc>
          <w:tcPr>
            <w:tcW w:w="965" w:type="pct"/>
            <w:vAlign w:val="center"/>
          </w:tcPr>
          <w:p w14:paraId="2181502A" w14:textId="0A9E03A8" w:rsidR="0077569E" w:rsidRDefault="0099454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965" w:type="pct"/>
            <w:vAlign w:val="center"/>
          </w:tcPr>
          <w:p w14:paraId="78ED2E0D" w14:textId="6A25039D" w:rsidR="0077569E" w:rsidRDefault="00A51D1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13.97</w:t>
            </w:r>
          </w:p>
        </w:tc>
        <w:tc>
          <w:tcPr>
            <w:tcW w:w="966" w:type="pct"/>
            <w:vAlign w:val="center"/>
          </w:tcPr>
          <w:p w14:paraId="3E0C9DE9" w14:textId="43C11958" w:rsidR="0077569E" w:rsidRDefault="006C7E21"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9.06</w:t>
            </w:r>
          </w:p>
        </w:tc>
      </w:tr>
      <w:tr w:rsidR="0077569E" w14:paraId="2A9AE027" w14:textId="77777777" w:rsidTr="0077569E">
        <w:tc>
          <w:tcPr>
            <w:tcW w:w="1090" w:type="pct"/>
            <w:vAlign w:val="center"/>
          </w:tcPr>
          <w:p w14:paraId="3DE05A07"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Europe</w:t>
            </w:r>
          </w:p>
        </w:tc>
        <w:tc>
          <w:tcPr>
            <w:tcW w:w="1014" w:type="pct"/>
            <w:vAlign w:val="center"/>
          </w:tcPr>
          <w:p w14:paraId="62EAA26C" w14:textId="0D89A4B2" w:rsidR="0077569E" w:rsidRDefault="00CE1C2F"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6.56</w:t>
            </w:r>
          </w:p>
        </w:tc>
        <w:tc>
          <w:tcPr>
            <w:tcW w:w="965" w:type="pct"/>
            <w:vAlign w:val="center"/>
          </w:tcPr>
          <w:p w14:paraId="5E65E7F1" w14:textId="2AEBC88D" w:rsidR="0077569E" w:rsidRDefault="0099454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0.03</w:t>
            </w:r>
          </w:p>
        </w:tc>
        <w:tc>
          <w:tcPr>
            <w:tcW w:w="965" w:type="pct"/>
            <w:vAlign w:val="center"/>
          </w:tcPr>
          <w:p w14:paraId="067FF92C" w14:textId="2D629BF4" w:rsidR="0077569E" w:rsidRDefault="00A51D1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5.21</w:t>
            </w:r>
          </w:p>
        </w:tc>
        <w:tc>
          <w:tcPr>
            <w:tcW w:w="966" w:type="pct"/>
            <w:vAlign w:val="center"/>
          </w:tcPr>
          <w:p w14:paraId="7686C0AF" w14:textId="61F622B4" w:rsidR="0077569E" w:rsidRDefault="006C7E21"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77569E" w14:paraId="72FD6A80" w14:textId="77777777" w:rsidTr="0077569E">
        <w:tc>
          <w:tcPr>
            <w:tcW w:w="1090" w:type="pct"/>
            <w:vAlign w:val="center"/>
          </w:tcPr>
          <w:p w14:paraId="12960546"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Middle East</w:t>
            </w:r>
          </w:p>
        </w:tc>
        <w:tc>
          <w:tcPr>
            <w:tcW w:w="1014" w:type="pct"/>
            <w:vAlign w:val="center"/>
          </w:tcPr>
          <w:p w14:paraId="2054FE63" w14:textId="646AEDAF" w:rsidR="0077569E" w:rsidRDefault="00CE1C2F"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9.72</w:t>
            </w:r>
          </w:p>
        </w:tc>
        <w:tc>
          <w:tcPr>
            <w:tcW w:w="965" w:type="pct"/>
            <w:vAlign w:val="center"/>
          </w:tcPr>
          <w:p w14:paraId="77AFD907" w14:textId="43AF102F" w:rsidR="0077569E" w:rsidRDefault="0099454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1.43</w:t>
            </w:r>
          </w:p>
        </w:tc>
        <w:tc>
          <w:tcPr>
            <w:tcW w:w="965" w:type="pct"/>
            <w:vAlign w:val="center"/>
          </w:tcPr>
          <w:p w14:paraId="3025E32C" w14:textId="6C5B6590" w:rsidR="0077569E" w:rsidRDefault="00A51D1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12.16</w:t>
            </w:r>
          </w:p>
        </w:tc>
        <w:tc>
          <w:tcPr>
            <w:tcW w:w="966" w:type="pct"/>
            <w:vAlign w:val="center"/>
          </w:tcPr>
          <w:p w14:paraId="3888CBC1" w14:textId="22B47DE2" w:rsidR="0077569E" w:rsidRDefault="006C7E21"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8.85</w:t>
            </w:r>
          </w:p>
        </w:tc>
      </w:tr>
      <w:tr w:rsidR="0077569E" w14:paraId="37AF751F" w14:textId="77777777" w:rsidTr="0077569E">
        <w:tc>
          <w:tcPr>
            <w:tcW w:w="1090" w:type="pct"/>
            <w:vAlign w:val="center"/>
          </w:tcPr>
          <w:p w14:paraId="7EEBA3F6"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North America</w:t>
            </w:r>
          </w:p>
        </w:tc>
        <w:tc>
          <w:tcPr>
            <w:tcW w:w="1014" w:type="pct"/>
            <w:vAlign w:val="center"/>
          </w:tcPr>
          <w:p w14:paraId="30FE1120" w14:textId="6CBB18C2" w:rsidR="0077569E" w:rsidRDefault="00CE1C2F"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20.47</w:t>
            </w:r>
          </w:p>
        </w:tc>
        <w:tc>
          <w:tcPr>
            <w:tcW w:w="965" w:type="pct"/>
            <w:vAlign w:val="center"/>
          </w:tcPr>
          <w:p w14:paraId="1DE3BCBD" w14:textId="19C3A213" w:rsidR="0077569E" w:rsidRDefault="00606302"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965" w:type="pct"/>
            <w:vAlign w:val="center"/>
          </w:tcPr>
          <w:p w14:paraId="44CC5668" w14:textId="47D34320" w:rsidR="0077569E" w:rsidRDefault="00A51D1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16.53</w:t>
            </w:r>
          </w:p>
        </w:tc>
        <w:tc>
          <w:tcPr>
            <w:tcW w:w="966" w:type="pct"/>
            <w:vAlign w:val="center"/>
          </w:tcPr>
          <w:p w14:paraId="6E1BB303" w14:textId="6DA88598" w:rsidR="0077569E" w:rsidRDefault="006C7E21"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9.57</w:t>
            </w:r>
          </w:p>
        </w:tc>
      </w:tr>
      <w:tr w:rsidR="0077569E" w14:paraId="607EA4B9" w14:textId="77777777" w:rsidTr="0077569E">
        <w:tc>
          <w:tcPr>
            <w:tcW w:w="1090" w:type="pct"/>
            <w:vAlign w:val="center"/>
          </w:tcPr>
          <w:p w14:paraId="612D09FD"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Oceania</w:t>
            </w:r>
          </w:p>
        </w:tc>
        <w:tc>
          <w:tcPr>
            <w:tcW w:w="1014" w:type="pct"/>
            <w:vAlign w:val="center"/>
          </w:tcPr>
          <w:p w14:paraId="17E5260D" w14:textId="60B1AB95" w:rsidR="0077569E" w:rsidRDefault="00CE1C2F"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965" w:type="pct"/>
            <w:vAlign w:val="center"/>
          </w:tcPr>
          <w:p w14:paraId="4CF16CDB" w14:textId="474E168B" w:rsidR="0077569E" w:rsidRDefault="00606302"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965" w:type="pct"/>
            <w:vAlign w:val="center"/>
          </w:tcPr>
          <w:p w14:paraId="64E9E6DF" w14:textId="0EC2EC95" w:rsidR="0077569E" w:rsidRDefault="00A51D1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966" w:type="pct"/>
            <w:vAlign w:val="center"/>
          </w:tcPr>
          <w:p w14:paraId="7C4AE6A1" w14:textId="751A0C9E" w:rsidR="0077569E" w:rsidRDefault="006C7E21"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77569E" w14:paraId="79B43934" w14:textId="77777777" w:rsidTr="0077569E">
        <w:tc>
          <w:tcPr>
            <w:tcW w:w="1090" w:type="pct"/>
            <w:vAlign w:val="center"/>
          </w:tcPr>
          <w:p w14:paraId="75823F52"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South America</w:t>
            </w:r>
          </w:p>
        </w:tc>
        <w:tc>
          <w:tcPr>
            <w:tcW w:w="1014" w:type="pct"/>
            <w:vAlign w:val="center"/>
          </w:tcPr>
          <w:p w14:paraId="20C41F22" w14:textId="5809A69E" w:rsidR="0077569E" w:rsidRDefault="00CE1C2F"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4.44</w:t>
            </w:r>
          </w:p>
        </w:tc>
        <w:tc>
          <w:tcPr>
            <w:tcW w:w="965" w:type="pct"/>
            <w:vAlign w:val="center"/>
          </w:tcPr>
          <w:p w14:paraId="1EEB1606" w14:textId="09742222" w:rsidR="0077569E" w:rsidRDefault="00606302"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c>
          <w:tcPr>
            <w:tcW w:w="965" w:type="pct"/>
            <w:vAlign w:val="center"/>
          </w:tcPr>
          <w:p w14:paraId="3BB8A046" w14:textId="1645F2A0" w:rsidR="0077569E" w:rsidRDefault="00A51D1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2.53</w:t>
            </w:r>
          </w:p>
        </w:tc>
        <w:tc>
          <w:tcPr>
            <w:tcW w:w="966" w:type="pct"/>
            <w:vAlign w:val="center"/>
          </w:tcPr>
          <w:p w14:paraId="34E96AD5" w14:textId="0362FD51" w:rsidR="0077569E" w:rsidRDefault="006C7E21"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77569E" w14:paraId="46DED712" w14:textId="77777777" w:rsidTr="0077569E">
        <w:tc>
          <w:tcPr>
            <w:tcW w:w="1090" w:type="pct"/>
            <w:vAlign w:val="center"/>
          </w:tcPr>
          <w:p w14:paraId="12037934"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South and Southeast Asia</w:t>
            </w:r>
          </w:p>
        </w:tc>
        <w:tc>
          <w:tcPr>
            <w:tcW w:w="1014" w:type="pct"/>
            <w:vAlign w:val="center"/>
          </w:tcPr>
          <w:p w14:paraId="2A4D765D" w14:textId="4AC385D4" w:rsidR="0077569E" w:rsidRDefault="00CE1C2F"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4.90</w:t>
            </w:r>
          </w:p>
        </w:tc>
        <w:tc>
          <w:tcPr>
            <w:tcW w:w="965" w:type="pct"/>
            <w:vAlign w:val="center"/>
          </w:tcPr>
          <w:p w14:paraId="78C2A9A5" w14:textId="4CB9A823" w:rsidR="0077569E" w:rsidRDefault="00606302"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0.06</w:t>
            </w:r>
          </w:p>
        </w:tc>
        <w:tc>
          <w:tcPr>
            <w:tcW w:w="965" w:type="pct"/>
            <w:vAlign w:val="center"/>
          </w:tcPr>
          <w:p w14:paraId="5EF3134E" w14:textId="3D20A620" w:rsidR="0077569E" w:rsidRDefault="00A51D1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8.16</w:t>
            </w:r>
          </w:p>
        </w:tc>
        <w:tc>
          <w:tcPr>
            <w:tcW w:w="966" w:type="pct"/>
            <w:vAlign w:val="center"/>
          </w:tcPr>
          <w:p w14:paraId="2E3874A0" w14:textId="7843BECA" w:rsidR="0077569E" w:rsidRDefault="00130CB6"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4.53</w:t>
            </w:r>
          </w:p>
        </w:tc>
      </w:tr>
      <w:tr w:rsidR="0077569E" w14:paraId="5E680C0A" w14:textId="77777777" w:rsidTr="0077569E">
        <w:tc>
          <w:tcPr>
            <w:tcW w:w="1090" w:type="pct"/>
            <w:vAlign w:val="center"/>
          </w:tcPr>
          <w:p w14:paraId="6DEDA92D" w14:textId="77777777" w:rsidR="0077569E" w:rsidRDefault="0077569E"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World</w:t>
            </w:r>
          </w:p>
        </w:tc>
        <w:tc>
          <w:tcPr>
            <w:tcW w:w="1014" w:type="pct"/>
            <w:vAlign w:val="center"/>
          </w:tcPr>
          <w:p w14:paraId="518002CE" w14:textId="1EDCDF5B" w:rsidR="0077569E" w:rsidRDefault="00DE13A4"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131.76</w:t>
            </w:r>
          </w:p>
        </w:tc>
        <w:tc>
          <w:tcPr>
            <w:tcW w:w="965" w:type="pct"/>
            <w:vAlign w:val="center"/>
          </w:tcPr>
          <w:p w14:paraId="36F88290" w14:textId="1D1764D3" w:rsidR="0077569E" w:rsidRDefault="00606302"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1.49</w:t>
            </w:r>
          </w:p>
        </w:tc>
        <w:tc>
          <w:tcPr>
            <w:tcW w:w="965" w:type="pct"/>
            <w:vAlign w:val="center"/>
          </w:tcPr>
          <w:p w14:paraId="76B58D19" w14:textId="29BC3609" w:rsidR="0077569E" w:rsidRDefault="00A51D17"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128.12</w:t>
            </w:r>
          </w:p>
        </w:tc>
        <w:tc>
          <w:tcPr>
            <w:tcW w:w="966" w:type="pct"/>
            <w:vAlign w:val="center"/>
          </w:tcPr>
          <w:p w14:paraId="2DF30087" w14:textId="096AEB92" w:rsidR="0077569E" w:rsidRDefault="00130CB6" w:rsidP="0077569E">
            <w:pPr>
              <w:jc w:val="center"/>
              <w:rPr>
                <w:rFonts w:ascii="Times New Roman" w:hAnsi="Times New Roman" w:cs="Times New Roman"/>
                <w:sz w:val="24"/>
                <w:szCs w:val="24"/>
                <w:lang w:val="en-US"/>
              </w:rPr>
            </w:pPr>
            <w:r>
              <w:rPr>
                <w:rFonts w:ascii="Times New Roman" w:hAnsi="Times New Roman" w:cs="Times New Roman"/>
                <w:sz w:val="24"/>
                <w:szCs w:val="24"/>
                <w:lang w:val="en-US"/>
              </w:rPr>
              <w:t>70.63</w:t>
            </w:r>
          </w:p>
        </w:tc>
      </w:tr>
    </w:tbl>
    <w:p w14:paraId="50810F71" w14:textId="77777777" w:rsidR="00561DF7" w:rsidRDefault="00561DF7" w:rsidP="004B06EF">
      <w:pPr>
        <w:jc w:val="both"/>
        <w:rPr>
          <w:rFonts w:ascii="Times New Roman" w:eastAsiaTheme="minorEastAsia" w:hAnsi="Times New Roman" w:cs="Times New Roman"/>
          <w:sz w:val="24"/>
          <w:szCs w:val="24"/>
          <w:lang w:val="en-US"/>
        </w:rPr>
      </w:pPr>
    </w:p>
    <w:p w14:paraId="0E3DF555" w14:textId="77777777" w:rsidR="00561DF7" w:rsidRDefault="00561DF7" w:rsidP="004B06EF">
      <w:pPr>
        <w:jc w:val="both"/>
        <w:rPr>
          <w:rFonts w:ascii="Times New Roman" w:eastAsiaTheme="minorEastAsia" w:hAnsi="Times New Roman" w:cs="Times New Roman"/>
          <w:sz w:val="24"/>
          <w:szCs w:val="24"/>
          <w:lang w:val="en-US"/>
        </w:rPr>
      </w:pPr>
    </w:p>
    <w:p w14:paraId="3A2A782B"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3834150F" wp14:editId="241A2633">
            <wp:extent cx="2681738" cy="1375882"/>
            <wp:effectExtent l="0" t="0" r="4445" b="0"/>
            <wp:docPr id="213944037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40374" name="Imagem 213944037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40629" cy="1406096"/>
                    </a:xfrm>
                    <a:prstGeom prst="rect">
                      <a:avLst/>
                    </a:prstGeom>
                  </pic:spPr>
                </pic:pic>
              </a:graphicData>
            </a:graphic>
          </wp:inline>
        </w:drawing>
      </w:r>
      <w:r>
        <w:rPr>
          <w:rFonts w:ascii="Times New Roman" w:hAnsi="Times New Roman" w:cs="Times New Roman"/>
          <w:b/>
          <w:bCs/>
          <w:noProof/>
          <w:lang w:val="en-GB"/>
        </w:rPr>
        <w:drawing>
          <wp:inline distT="0" distB="0" distL="0" distR="0" wp14:anchorId="6BEEE338" wp14:editId="12E2DBE2">
            <wp:extent cx="2686585" cy="1378367"/>
            <wp:effectExtent l="0" t="0" r="0" b="0"/>
            <wp:docPr id="576267183"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267183" name="Imagem 576267183"/>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725817" cy="1398495"/>
                    </a:xfrm>
                    <a:prstGeom prst="rect">
                      <a:avLst/>
                    </a:prstGeom>
                  </pic:spPr>
                </pic:pic>
              </a:graphicData>
            </a:graphic>
          </wp:inline>
        </w:drawing>
      </w:r>
    </w:p>
    <w:p w14:paraId="0A50D693"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1337B19D" wp14:editId="3E81C156">
            <wp:extent cx="2691959" cy="1381125"/>
            <wp:effectExtent l="0" t="0" r="0" b="0"/>
            <wp:docPr id="996889045"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89045" name="Imagem 99688904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34092" cy="1402742"/>
                    </a:xfrm>
                    <a:prstGeom prst="rect">
                      <a:avLst/>
                    </a:prstGeom>
                  </pic:spPr>
                </pic:pic>
              </a:graphicData>
            </a:graphic>
          </wp:inline>
        </w:drawing>
      </w:r>
      <w:r>
        <w:rPr>
          <w:rFonts w:ascii="Times New Roman" w:hAnsi="Times New Roman" w:cs="Times New Roman"/>
          <w:b/>
          <w:bCs/>
          <w:noProof/>
          <w:lang w:val="en-GB"/>
        </w:rPr>
        <w:drawing>
          <wp:inline distT="0" distB="0" distL="0" distR="0" wp14:anchorId="1C241491" wp14:editId="43235BB3">
            <wp:extent cx="2664449" cy="1367010"/>
            <wp:effectExtent l="0" t="0" r="3175" b="5080"/>
            <wp:docPr id="1343460628"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460628" name="Imagem 134346062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06177" cy="1388419"/>
                    </a:xfrm>
                    <a:prstGeom prst="rect">
                      <a:avLst/>
                    </a:prstGeom>
                  </pic:spPr>
                </pic:pic>
              </a:graphicData>
            </a:graphic>
          </wp:inline>
        </w:drawing>
      </w:r>
    </w:p>
    <w:p w14:paraId="5A448DC8" w14:textId="05BE8C76" w:rsidR="00561DF7" w:rsidRPr="00E0185F" w:rsidRDefault="00561DF7" w:rsidP="00561DF7">
      <w:pPr>
        <w:jc w:val="center"/>
        <w:rPr>
          <w:rFonts w:ascii="Times New Roman" w:hAnsi="Times New Roman" w:cs="Times New Roman"/>
          <w:lang w:val="en-GB"/>
        </w:rPr>
      </w:pPr>
      <w:r w:rsidRPr="00130CB6">
        <w:rPr>
          <w:rFonts w:ascii="Times New Roman" w:hAnsi="Times New Roman" w:cs="Times New Roman"/>
          <w:b/>
          <w:bCs/>
          <w:lang w:val="en-GB"/>
        </w:rPr>
        <w:t>Supplementary Figure 11a</w:t>
      </w:r>
      <w:r w:rsidRPr="00E0185F">
        <w:rPr>
          <w:rFonts w:ascii="Times New Roman" w:hAnsi="Times New Roman" w:cs="Times New Roman"/>
          <w:lang w:val="en-GB"/>
        </w:rPr>
        <w:t>. Annual CO</w:t>
      </w:r>
      <w:r w:rsidRPr="00E0185F">
        <w:rPr>
          <w:rFonts w:ascii="Times New Roman" w:hAnsi="Times New Roman" w:cs="Times New Roman"/>
          <w:vertAlign w:val="subscript"/>
          <w:lang w:val="en-GB"/>
        </w:rPr>
        <w:t>2</w:t>
      </w:r>
      <w:r w:rsidRPr="00E0185F">
        <w:rPr>
          <w:rFonts w:ascii="Times New Roman" w:hAnsi="Times New Roman" w:cs="Times New Roman"/>
          <w:lang w:val="en-GB"/>
        </w:rPr>
        <w:t xml:space="preserve"> mitigation pathways by technology and scenarios for Africa with the latest 5 years rate.</w:t>
      </w:r>
    </w:p>
    <w:p w14:paraId="13001D55"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lastRenderedPageBreak/>
        <w:drawing>
          <wp:inline distT="0" distB="0" distL="0" distR="0" wp14:anchorId="399BB85E" wp14:editId="41D27D72">
            <wp:extent cx="2696918" cy="1383668"/>
            <wp:effectExtent l="0" t="0" r="8255" b="6985"/>
            <wp:docPr id="4585172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51726" name="Imagem 4585172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33473" cy="1402423"/>
                    </a:xfrm>
                    <a:prstGeom prst="rect">
                      <a:avLst/>
                    </a:prstGeom>
                  </pic:spPr>
                </pic:pic>
              </a:graphicData>
            </a:graphic>
          </wp:inline>
        </w:drawing>
      </w:r>
      <w:r>
        <w:rPr>
          <w:rFonts w:ascii="Times New Roman" w:hAnsi="Times New Roman" w:cs="Times New Roman"/>
          <w:b/>
          <w:bCs/>
          <w:noProof/>
          <w:lang w:val="en-GB"/>
        </w:rPr>
        <w:drawing>
          <wp:inline distT="0" distB="0" distL="0" distR="0" wp14:anchorId="6C1E3743" wp14:editId="6CD85219">
            <wp:extent cx="2652665" cy="1360964"/>
            <wp:effectExtent l="0" t="0" r="0" b="0"/>
            <wp:docPr id="1501822379"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822379" name="Imagem 1501822379"/>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01763" cy="1386154"/>
                    </a:xfrm>
                    <a:prstGeom prst="rect">
                      <a:avLst/>
                    </a:prstGeom>
                  </pic:spPr>
                </pic:pic>
              </a:graphicData>
            </a:graphic>
          </wp:inline>
        </w:drawing>
      </w:r>
    </w:p>
    <w:p w14:paraId="0671FA08"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186D6163" wp14:editId="1F67D162">
            <wp:extent cx="2708954" cy="1389845"/>
            <wp:effectExtent l="0" t="0" r="0" b="1270"/>
            <wp:docPr id="152352680"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52680" name="Imagem 15235268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46888" cy="1409308"/>
                    </a:xfrm>
                    <a:prstGeom prst="rect">
                      <a:avLst/>
                    </a:prstGeom>
                  </pic:spPr>
                </pic:pic>
              </a:graphicData>
            </a:graphic>
          </wp:inline>
        </w:drawing>
      </w:r>
      <w:r>
        <w:rPr>
          <w:rFonts w:ascii="Times New Roman" w:hAnsi="Times New Roman" w:cs="Times New Roman"/>
          <w:b/>
          <w:bCs/>
          <w:noProof/>
          <w:lang w:val="en-GB"/>
        </w:rPr>
        <w:drawing>
          <wp:inline distT="0" distB="0" distL="0" distR="0" wp14:anchorId="5AAD2F4C" wp14:editId="2F530807">
            <wp:extent cx="2675299" cy="1372577"/>
            <wp:effectExtent l="0" t="0" r="0" b="0"/>
            <wp:docPr id="214339974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399742" name="Imagem 214339974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86382" cy="1378263"/>
                    </a:xfrm>
                    <a:prstGeom prst="rect">
                      <a:avLst/>
                    </a:prstGeom>
                  </pic:spPr>
                </pic:pic>
              </a:graphicData>
            </a:graphic>
          </wp:inline>
        </w:drawing>
      </w:r>
    </w:p>
    <w:p w14:paraId="5D91C891" w14:textId="76CA6550" w:rsidR="00561DF7" w:rsidRPr="00E0185F" w:rsidRDefault="00561DF7" w:rsidP="00561DF7">
      <w:pPr>
        <w:jc w:val="center"/>
        <w:rPr>
          <w:rFonts w:ascii="Times New Roman" w:hAnsi="Times New Roman" w:cs="Times New Roman"/>
          <w:lang w:val="en-GB"/>
        </w:rPr>
      </w:pPr>
      <w:r w:rsidRPr="00130CB6">
        <w:rPr>
          <w:rFonts w:ascii="Times New Roman" w:hAnsi="Times New Roman" w:cs="Times New Roman"/>
          <w:b/>
          <w:bCs/>
          <w:lang w:val="en-GB"/>
        </w:rPr>
        <w:t>Supplementary Figure 11b.</w:t>
      </w:r>
      <w:r w:rsidRPr="00E0185F">
        <w:rPr>
          <w:rFonts w:ascii="Times New Roman" w:hAnsi="Times New Roman" w:cs="Times New Roman"/>
          <w:lang w:val="en-GB"/>
        </w:rPr>
        <w:t xml:space="preserve"> Annual CO</w:t>
      </w:r>
      <w:r w:rsidRPr="00E0185F">
        <w:rPr>
          <w:rFonts w:ascii="Times New Roman" w:hAnsi="Times New Roman" w:cs="Times New Roman"/>
          <w:vertAlign w:val="subscript"/>
          <w:lang w:val="en-GB"/>
        </w:rPr>
        <w:t>2</w:t>
      </w:r>
      <w:r w:rsidRPr="00E0185F">
        <w:rPr>
          <w:rFonts w:ascii="Times New Roman" w:hAnsi="Times New Roman" w:cs="Times New Roman"/>
          <w:lang w:val="en-GB"/>
        </w:rPr>
        <w:t xml:space="preserve"> mitigation pathways by technology and scenarios for </w:t>
      </w:r>
      <w:r>
        <w:rPr>
          <w:rFonts w:ascii="Times New Roman" w:hAnsi="Times New Roman" w:cs="Times New Roman"/>
          <w:lang w:val="en-GB"/>
        </w:rPr>
        <w:t>Central America</w:t>
      </w:r>
      <w:r w:rsidRPr="00E0185F">
        <w:rPr>
          <w:rFonts w:ascii="Times New Roman" w:hAnsi="Times New Roman" w:cs="Times New Roman"/>
          <w:lang w:val="en-GB"/>
        </w:rPr>
        <w:t xml:space="preserve"> with the latest 5 years rate.</w:t>
      </w:r>
    </w:p>
    <w:p w14:paraId="3CC83D57" w14:textId="77777777" w:rsidR="00561DF7" w:rsidRDefault="00561DF7" w:rsidP="00561DF7">
      <w:pPr>
        <w:rPr>
          <w:rFonts w:ascii="Times New Roman" w:hAnsi="Times New Roman" w:cs="Times New Roman"/>
          <w:b/>
          <w:bCs/>
          <w:lang w:val="en-GB"/>
        </w:rPr>
      </w:pPr>
    </w:p>
    <w:p w14:paraId="68E60433"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29FD8515" wp14:editId="7978EE18">
            <wp:extent cx="2528424" cy="1297223"/>
            <wp:effectExtent l="0" t="0" r="5715" b="0"/>
            <wp:docPr id="112051369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513694" name="Imagem 112051369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77289" cy="1322294"/>
                    </a:xfrm>
                    <a:prstGeom prst="rect">
                      <a:avLst/>
                    </a:prstGeom>
                  </pic:spPr>
                </pic:pic>
              </a:graphicData>
            </a:graphic>
          </wp:inline>
        </w:drawing>
      </w:r>
      <w:r>
        <w:rPr>
          <w:rFonts w:ascii="Times New Roman" w:hAnsi="Times New Roman" w:cs="Times New Roman"/>
          <w:b/>
          <w:bCs/>
          <w:noProof/>
          <w:lang w:val="en-GB"/>
        </w:rPr>
        <w:drawing>
          <wp:inline distT="0" distB="0" distL="0" distR="0" wp14:anchorId="2A2729E2" wp14:editId="34B75D09">
            <wp:extent cx="2614469" cy="1341368"/>
            <wp:effectExtent l="0" t="0" r="0" b="0"/>
            <wp:docPr id="2069577800"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577800" name="Imagem 2069577800"/>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44015" cy="1356527"/>
                    </a:xfrm>
                    <a:prstGeom prst="rect">
                      <a:avLst/>
                    </a:prstGeom>
                  </pic:spPr>
                </pic:pic>
              </a:graphicData>
            </a:graphic>
          </wp:inline>
        </w:drawing>
      </w:r>
    </w:p>
    <w:p w14:paraId="5B3C114F"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03A257DD" wp14:editId="119C500A">
            <wp:extent cx="2587113" cy="1327332"/>
            <wp:effectExtent l="0" t="0" r="3810" b="6350"/>
            <wp:docPr id="1916266984"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66984" name="Imagem 191626698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605827" cy="1336933"/>
                    </a:xfrm>
                    <a:prstGeom prst="rect">
                      <a:avLst/>
                    </a:prstGeom>
                  </pic:spPr>
                </pic:pic>
              </a:graphicData>
            </a:graphic>
          </wp:inline>
        </w:drawing>
      </w:r>
      <w:r>
        <w:rPr>
          <w:rFonts w:ascii="Times New Roman" w:hAnsi="Times New Roman" w:cs="Times New Roman"/>
          <w:b/>
          <w:bCs/>
          <w:noProof/>
          <w:lang w:val="en-GB"/>
        </w:rPr>
        <w:drawing>
          <wp:inline distT="0" distB="0" distL="0" distR="0" wp14:anchorId="66A5B994" wp14:editId="67D28099">
            <wp:extent cx="2582602" cy="1325018"/>
            <wp:effectExtent l="0" t="0" r="8255" b="8890"/>
            <wp:docPr id="1053466940"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66940" name="Imagem 105346694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43593" cy="1356310"/>
                    </a:xfrm>
                    <a:prstGeom prst="rect">
                      <a:avLst/>
                    </a:prstGeom>
                  </pic:spPr>
                </pic:pic>
              </a:graphicData>
            </a:graphic>
          </wp:inline>
        </w:drawing>
      </w:r>
    </w:p>
    <w:p w14:paraId="2A70FC69" w14:textId="36C962E1" w:rsidR="00561DF7" w:rsidRPr="00E0185F" w:rsidRDefault="00561DF7" w:rsidP="00561DF7">
      <w:pPr>
        <w:jc w:val="center"/>
        <w:rPr>
          <w:rFonts w:ascii="Times New Roman" w:hAnsi="Times New Roman" w:cs="Times New Roman"/>
          <w:lang w:val="en-GB"/>
        </w:rPr>
      </w:pPr>
      <w:r w:rsidRPr="00130CB6">
        <w:rPr>
          <w:rFonts w:ascii="Times New Roman" w:hAnsi="Times New Roman" w:cs="Times New Roman"/>
          <w:b/>
          <w:bCs/>
          <w:lang w:val="en-GB"/>
        </w:rPr>
        <w:t>Supplementary Figure 11c.</w:t>
      </w:r>
      <w:r w:rsidRPr="00E0185F">
        <w:rPr>
          <w:rFonts w:ascii="Times New Roman" w:hAnsi="Times New Roman" w:cs="Times New Roman"/>
          <w:lang w:val="en-GB"/>
        </w:rPr>
        <w:t xml:space="preserve"> Annual CO</w:t>
      </w:r>
      <w:r w:rsidRPr="00E0185F">
        <w:rPr>
          <w:rFonts w:ascii="Times New Roman" w:hAnsi="Times New Roman" w:cs="Times New Roman"/>
          <w:vertAlign w:val="subscript"/>
          <w:lang w:val="en-GB"/>
        </w:rPr>
        <w:t>2</w:t>
      </w:r>
      <w:r w:rsidRPr="00E0185F">
        <w:rPr>
          <w:rFonts w:ascii="Times New Roman" w:hAnsi="Times New Roman" w:cs="Times New Roman"/>
          <w:lang w:val="en-GB"/>
        </w:rPr>
        <w:t xml:space="preserve"> mitigation pathways by technology and scenarios for </w:t>
      </w:r>
      <w:r>
        <w:rPr>
          <w:rFonts w:ascii="Times New Roman" w:hAnsi="Times New Roman" w:cs="Times New Roman"/>
          <w:lang w:val="en-GB"/>
        </w:rPr>
        <w:t>East Asia</w:t>
      </w:r>
      <w:r w:rsidRPr="00E0185F">
        <w:rPr>
          <w:rFonts w:ascii="Times New Roman" w:hAnsi="Times New Roman" w:cs="Times New Roman"/>
          <w:lang w:val="en-GB"/>
        </w:rPr>
        <w:t xml:space="preserve"> with the latest 5 years rate.</w:t>
      </w:r>
    </w:p>
    <w:p w14:paraId="4B901386" w14:textId="77777777" w:rsidR="00561DF7" w:rsidRDefault="00561DF7" w:rsidP="00561DF7">
      <w:pPr>
        <w:rPr>
          <w:rFonts w:ascii="Times New Roman" w:hAnsi="Times New Roman" w:cs="Times New Roman"/>
          <w:b/>
          <w:bCs/>
          <w:lang w:val="en-GB"/>
        </w:rPr>
      </w:pPr>
    </w:p>
    <w:p w14:paraId="7149CB2D" w14:textId="77777777" w:rsidR="00561DF7" w:rsidRDefault="00561DF7" w:rsidP="00561DF7">
      <w:pPr>
        <w:rPr>
          <w:rFonts w:ascii="Times New Roman" w:hAnsi="Times New Roman" w:cs="Times New Roman"/>
          <w:b/>
          <w:bCs/>
          <w:lang w:val="en-GB"/>
        </w:rPr>
      </w:pPr>
    </w:p>
    <w:p w14:paraId="370472D6"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lastRenderedPageBreak/>
        <w:drawing>
          <wp:inline distT="0" distB="0" distL="0" distR="0" wp14:anchorId="240507B0" wp14:editId="5552E2C5">
            <wp:extent cx="2521798" cy="1293822"/>
            <wp:effectExtent l="0" t="0" r="0" b="1905"/>
            <wp:docPr id="5193657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36571" name="Imagem 5193657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550906" cy="1308756"/>
                    </a:xfrm>
                    <a:prstGeom prst="rect">
                      <a:avLst/>
                    </a:prstGeom>
                  </pic:spPr>
                </pic:pic>
              </a:graphicData>
            </a:graphic>
          </wp:inline>
        </w:drawing>
      </w:r>
      <w:r>
        <w:rPr>
          <w:rFonts w:ascii="Times New Roman" w:hAnsi="Times New Roman" w:cs="Times New Roman"/>
          <w:b/>
          <w:bCs/>
          <w:noProof/>
          <w:lang w:val="en-GB"/>
        </w:rPr>
        <w:drawing>
          <wp:inline distT="0" distB="0" distL="0" distR="0" wp14:anchorId="7ED8FC2C" wp14:editId="667FF124">
            <wp:extent cx="2640208" cy="1354574"/>
            <wp:effectExtent l="0" t="0" r="8255" b="0"/>
            <wp:docPr id="849677466"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77466" name="Imagem 849677466"/>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675721" cy="1372794"/>
                    </a:xfrm>
                    <a:prstGeom prst="rect">
                      <a:avLst/>
                    </a:prstGeom>
                  </pic:spPr>
                </pic:pic>
              </a:graphicData>
            </a:graphic>
          </wp:inline>
        </w:drawing>
      </w:r>
    </w:p>
    <w:p w14:paraId="40B64E63"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28939288" wp14:editId="5FC3682A">
            <wp:extent cx="2553060" cy="1309861"/>
            <wp:effectExtent l="0" t="0" r="0" b="5080"/>
            <wp:docPr id="202803280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032804" name="Imagem 2028032804"/>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577246" cy="1322270"/>
                    </a:xfrm>
                    <a:prstGeom prst="rect">
                      <a:avLst/>
                    </a:prstGeom>
                  </pic:spPr>
                </pic:pic>
              </a:graphicData>
            </a:graphic>
          </wp:inline>
        </w:drawing>
      </w:r>
      <w:r>
        <w:rPr>
          <w:rFonts w:ascii="Times New Roman" w:hAnsi="Times New Roman" w:cs="Times New Roman"/>
          <w:b/>
          <w:bCs/>
          <w:noProof/>
          <w:lang w:val="en-GB"/>
        </w:rPr>
        <w:drawing>
          <wp:inline distT="0" distB="0" distL="0" distR="0" wp14:anchorId="1D9021BB" wp14:editId="3F3B4499">
            <wp:extent cx="2702892" cy="1386733"/>
            <wp:effectExtent l="0" t="0" r="2540" b="4445"/>
            <wp:docPr id="315715236"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15236" name="Imagem 31571523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741207" cy="1406390"/>
                    </a:xfrm>
                    <a:prstGeom prst="rect">
                      <a:avLst/>
                    </a:prstGeom>
                  </pic:spPr>
                </pic:pic>
              </a:graphicData>
            </a:graphic>
          </wp:inline>
        </w:drawing>
      </w:r>
    </w:p>
    <w:p w14:paraId="2CEA1338" w14:textId="5872B8C2" w:rsidR="00561DF7" w:rsidRPr="00E0185F" w:rsidRDefault="00561DF7" w:rsidP="00561DF7">
      <w:pPr>
        <w:jc w:val="center"/>
        <w:rPr>
          <w:rFonts w:ascii="Times New Roman" w:hAnsi="Times New Roman" w:cs="Times New Roman"/>
          <w:lang w:val="en-GB"/>
        </w:rPr>
      </w:pPr>
      <w:r w:rsidRPr="00130CB6">
        <w:rPr>
          <w:rFonts w:ascii="Times New Roman" w:hAnsi="Times New Roman" w:cs="Times New Roman"/>
          <w:b/>
          <w:bCs/>
          <w:lang w:val="en-GB"/>
        </w:rPr>
        <w:t>Supplementary Figure 11d.</w:t>
      </w:r>
      <w:r w:rsidRPr="00E0185F">
        <w:rPr>
          <w:rFonts w:ascii="Times New Roman" w:hAnsi="Times New Roman" w:cs="Times New Roman"/>
          <w:lang w:val="en-GB"/>
        </w:rPr>
        <w:t xml:space="preserve"> Annual CO</w:t>
      </w:r>
      <w:r w:rsidRPr="00E0185F">
        <w:rPr>
          <w:rFonts w:ascii="Times New Roman" w:hAnsi="Times New Roman" w:cs="Times New Roman"/>
          <w:vertAlign w:val="subscript"/>
          <w:lang w:val="en-GB"/>
        </w:rPr>
        <w:t>2</w:t>
      </w:r>
      <w:r w:rsidRPr="00E0185F">
        <w:rPr>
          <w:rFonts w:ascii="Times New Roman" w:hAnsi="Times New Roman" w:cs="Times New Roman"/>
          <w:lang w:val="en-GB"/>
        </w:rPr>
        <w:t xml:space="preserve"> mitigation pathways by technology and scenarios for </w:t>
      </w:r>
      <w:r>
        <w:rPr>
          <w:rFonts w:ascii="Times New Roman" w:hAnsi="Times New Roman" w:cs="Times New Roman"/>
          <w:lang w:val="en-GB"/>
        </w:rPr>
        <w:t>Eurasia</w:t>
      </w:r>
      <w:r w:rsidRPr="00E0185F">
        <w:rPr>
          <w:rFonts w:ascii="Times New Roman" w:hAnsi="Times New Roman" w:cs="Times New Roman"/>
          <w:lang w:val="en-GB"/>
        </w:rPr>
        <w:t xml:space="preserve"> with the latest 5 years rate.</w:t>
      </w:r>
    </w:p>
    <w:p w14:paraId="21E3228B"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43D5F571" wp14:editId="18D85B82">
            <wp:extent cx="2534694" cy="1300439"/>
            <wp:effectExtent l="0" t="0" r="0" b="0"/>
            <wp:docPr id="1031073891"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073891" name="Imagem 103107389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564868" cy="1315920"/>
                    </a:xfrm>
                    <a:prstGeom prst="rect">
                      <a:avLst/>
                    </a:prstGeom>
                  </pic:spPr>
                </pic:pic>
              </a:graphicData>
            </a:graphic>
          </wp:inline>
        </w:drawing>
      </w:r>
      <w:r>
        <w:rPr>
          <w:rFonts w:ascii="Times New Roman" w:hAnsi="Times New Roman" w:cs="Times New Roman"/>
          <w:b/>
          <w:bCs/>
          <w:noProof/>
          <w:lang w:val="en-GB"/>
        </w:rPr>
        <w:drawing>
          <wp:inline distT="0" distB="0" distL="0" distR="0" wp14:anchorId="66E206BA" wp14:editId="7CB72376">
            <wp:extent cx="2642275" cy="1355634"/>
            <wp:effectExtent l="0" t="0" r="5715" b="0"/>
            <wp:docPr id="1743170051"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70051" name="Imagem 174317005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665664" cy="1367634"/>
                    </a:xfrm>
                    <a:prstGeom prst="rect">
                      <a:avLst/>
                    </a:prstGeom>
                  </pic:spPr>
                </pic:pic>
              </a:graphicData>
            </a:graphic>
          </wp:inline>
        </w:drawing>
      </w:r>
    </w:p>
    <w:p w14:paraId="21B0E8DE"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28953E08" wp14:editId="29E97841">
            <wp:extent cx="2624719" cy="1346627"/>
            <wp:effectExtent l="0" t="0" r="4445" b="6350"/>
            <wp:docPr id="1859164252"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164252" name="Imagem 1859164252"/>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684472" cy="1377284"/>
                    </a:xfrm>
                    <a:prstGeom prst="rect">
                      <a:avLst/>
                    </a:prstGeom>
                  </pic:spPr>
                </pic:pic>
              </a:graphicData>
            </a:graphic>
          </wp:inline>
        </w:drawing>
      </w:r>
      <w:r>
        <w:rPr>
          <w:rFonts w:ascii="Times New Roman" w:hAnsi="Times New Roman" w:cs="Times New Roman"/>
          <w:b/>
          <w:bCs/>
          <w:noProof/>
          <w:lang w:val="en-GB"/>
        </w:rPr>
        <w:drawing>
          <wp:inline distT="0" distB="0" distL="0" distR="0" wp14:anchorId="4F846326" wp14:editId="45B41DD6">
            <wp:extent cx="2622250" cy="1345360"/>
            <wp:effectExtent l="0" t="0" r="6985" b="7620"/>
            <wp:docPr id="525864872"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64872" name="Imagem 525864872"/>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653276" cy="1361278"/>
                    </a:xfrm>
                    <a:prstGeom prst="rect">
                      <a:avLst/>
                    </a:prstGeom>
                  </pic:spPr>
                </pic:pic>
              </a:graphicData>
            </a:graphic>
          </wp:inline>
        </w:drawing>
      </w:r>
    </w:p>
    <w:p w14:paraId="1AE2533C" w14:textId="76A7EEAA" w:rsidR="00561DF7" w:rsidRDefault="00561DF7" w:rsidP="00561DF7">
      <w:pPr>
        <w:jc w:val="center"/>
        <w:rPr>
          <w:rFonts w:ascii="Times New Roman" w:hAnsi="Times New Roman" w:cs="Times New Roman"/>
          <w:lang w:val="en-GB"/>
        </w:rPr>
      </w:pPr>
      <w:r w:rsidRPr="00130CB6">
        <w:rPr>
          <w:rFonts w:ascii="Times New Roman" w:hAnsi="Times New Roman" w:cs="Times New Roman"/>
          <w:b/>
          <w:bCs/>
          <w:lang w:val="en-GB"/>
        </w:rPr>
        <w:t>Supplementary Figure 11e</w:t>
      </w:r>
      <w:r w:rsidRPr="00E0185F">
        <w:rPr>
          <w:rFonts w:ascii="Times New Roman" w:hAnsi="Times New Roman" w:cs="Times New Roman"/>
          <w:lang w:val="en-GB"/>
        </w:rPr>
        <w:t>. Annual CO</w:t>
      </w:r>
      <w:r w:rsidRPr="00E0185F">
        <w:rPr>
          <w:rFonts w:ascii="Times New Roman" w:hAnsi="Times New Roman" w:cs="Times New Roman"/>
          <w:vertAlign w:val="subscript"/>
          <w:lang w:val="en-GB"/>
        </w:rPr>
        <w:t>2</w:t>
      </w:r>
      <w:r w:rsidRPr="00E0185F">
        <w:rPr>
          <w:rFonts w:ascii="Times New Roman" w:hAnsi="Times New Roman" w:cs="Times New Roman"/>
          <w:lang w:val="en-GB"/>
        </w:rPr>
        <w:t xml:space="preserve"> mitigation pathways by technology and scenarios for </w:t>
      </w:r>
      <w:r>
        <w:rPr>
          <w:rFonts w:ascii="Times New Roman" w:hAnsi="Times New Roman" w:cs="Times New Roman"/>
          <w:lang w:val="en-GB"/>
        </w:rPr>
        <w:t>South and Southeast Asia</w:t>
      </w:r>
      <w:r w:rsidRPr="00E0185F">
        <w:rPr>
          <w:rFonts w:ascii="Times New Roman" w:hAnsi="Times New Roman" w:cs="Times New Roman"/>
          <w:lang w:val="en-GB"/>
        </w:rPr>
        <w:t xml:space="preserve"> with the latest 5 years rate.</w:t>
      </w:r>
    </w:p>
    <w:p w14:paraId="779FDC51" w14:textId="77777777" w:rsidR="00561DF7" w:rsidRDefault="00561DF7" w:rsidP="00561DF7">
      <w:pPr>
        <w:jc w:val="center"/>
        <w:rPr>
          <w:rFonts w:ascii="Times New Roman" w:hAnsi="Times New Roman" w:cs="Times New Roman"/>
          <w:lang w:val="en-GB"/>
        </w:rPr>
      </w:pPr>
    </w:p>
    <w:p w14:paraId="54E68F6C" w14:textId="77777777" w:rsidR="00561DF7" w:rsidRDefault="00561DF7" w:rsidP="00561DF7">
      <w:pPr>
        <w:jc w:val="center"/>
        <w:rPr>
          <w:rFonts w:ascii="Times New Roman" w:hAnsi="Times New Roman" w:cs="Times New Roman"/>
          <w:lang w:val="en-GB"/>
        </w:rPr>
      </w:pPr>
    </w:p>
    <w:p w14:paraId="2C18FEFF" w14:textId="77777777" w:rsidR="00561DF7" w:rsidRPr="00E0185F" w:rsidRDefault="00561DF7" w:rsidP="00561DF7">
      <w:pPr>
        <w:jc w:val="center"/>
        <w:rPr>
          <w:rFonts w:ascii="Times New Roman" w:hAnsi="Times New Roman" w:cs="Times New Roman"/>
          <w:lang w:val="en-GB"/>
        </w:rPr>
      </w:pPr>
    </w:p>
    <w:p w14:paraId="55FB5188"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lastRenderedPageBreak/>
        <w:drawing>
          <wp:inline distT="0" distB="0" distL="0" distR="0" wp14:anchorId="3C363DF0" wp14:editId="5BC8E989">
            <wp:extent cx="2600656" cy="1334282"/>
            <wp:effectExtent l="0" t="0" r="9525" b="0"/>
            <wp:docPr id="139406824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068241" name="Imagem 139406824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630510" cy="1349599"/>
                    </a:xfrm>
                    <a:prstGeom prst="rect">
                      <a:avLst/>
                    </a:prstGeom>
                  </pic:spPr>
                </pic:pic>
              </a:graphicData>
            </a:graphic>
          </wp:inline>
        </w:drawing>
      </w:r>
      <w:r>
        <w:rPr>
          <w:rFonts w:ascii="Times New Roman" w:hAnsi="Times New Roman" w:cs="Times New Roman"/>
          <w:b/>
          <w:bCs/>
          <w:noProof/>
          <w:lang w:val="en-GB"/>
        </w:rPr>
        <w:drawing>
          <wp:inline distT="0" distB="0" distL="0" distR="0" wp14:anchorId="0EBF581B" wp14:editId="5C9F067E">
            <wp:extent cx="2660013" cy="1364734"/>
            <wp:effectExtent l="0" t="0" r="7620" b="6985"/>
            <wp:docPr id="1392321857"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321857" name="Imagem 139232185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674266" cy="1372047"/>
                    </a:xfrm>
                    <a:prstGeom prst="rect">
                      <a:avLst/>
                    </a:prstGeom>
                  </pic:spPr>
                </pic:pic>
              </a:graphicData>
            </a:graphic>
          </wp:inline>
        </w:drawing>
      </w:r>
    </w:p>
    <w:p w14:paraId="2573A088"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6FD7795E" wp14:editId="2AE98BA5">
            <wp:extent cx="2664448" cy="1367010"/>
            <wp:effectExtent l="0" t="0" r="3175" b="5080"/>
            <wp:docPr id="774352309"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352309" name="Imagem 774352309"/>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710031" cy="1390396"/>
                    </a:xfrm>
                    <a:prstGeom prst="rect">
                      <a:avLst/>
                    </a:prstGeom>
                  </pic:spPr>
                </pic:pic>
              </a:graphicData>
            </a:graphic>
          </wp:inline>
        </w:drawing>
      </w:r>
      <w:r>
        <w:rPr>
          <w:rFonts w:ascii="Times New Roman" w:hAnsi="Times New Roman" w:cs="Times New Roman"/>
          <w:b/>
          <w:bCs/>
          <w:noProof/>
          <w:lang w:val="en-GB"/>
        </w:rPr>
        <w:drawing>
          <wp:inline distT="0" distB="0" distL="0" distR="0" wp14:anchorId="204EA058" wp14:editId="35C03CCE">
            <wp:extent cx="2725091" cy="1398123"/>
            <wp:effectExtent l="0" t="0" r="0" b="0"/>
            <wp:docPr id="1041604499"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604499" name="Imagem 1041604499"/>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750212" cy="1411011"/>
                    </a:xfrm>
                    <a:prstGeom prst="rect">
                      <a:avLst/>
                    </a:prstGeom>
                  </pic:spPr>
                </pic:pic>
              </a:graphicData>
            </a:graphic>
          </wp:inline>
        </w:drawing>
      </w:r>
    </w:p>
    <w:p w14:paraId="5FE237E1" w14:textId="2F33317F" w:rsidR="00561DF7" w:rsidRPr="00E0185F" w:rsidRDefault="00561DF7" w:rsidP="00561DF7">
      <w:pPr>
        <w:jc w:val="center"/>
        <w:rPr>
          <w:rFonts w:ascii="Times New Roman" w:hAnsi="Times New Roman" w:cs="Times New Roman"/>
          <w:lang w:val="en-GB"/>
        </w:rPr>
      </w:pPr>
      <w:r w:rsidRPr="00130CB6">
        <w:rPr>
          <w:rFonts w:ascii="Times New Roman" w:hAnsi="Times New Roman" w:cs="Times New Roman"/>
          <w:b/>
          <w:bCs/>
          <w:lang w:val="en-GB"/>
        </w:rPr>
        <w:t>Supplementary Figure 11f.</w:t>
      </w:r>
      <w:r w:rsidRPr="00E0185F">
        <w:rPr>
          <w:rFonts w:ascii="Times New Roman" w:hAnsi="Times New Roman" w:cs="Times New Roman"/>
          <w:lang w:val="en-GB"/>
        </w:rPr>
        <w:t xml:space="preserve"> Annual CO</w:t>
      </w:r>
      <w:r w:rsidRPr="00E0185F">
        <w:rPr>
          <w:rFonts w:ascii="Times New Roman" w:hAnsi="Times New Roman" w:cs="Times New Roman"/>
          <w:vertAlign w:val="subscript"/>
          <w:lang w:val="en-GB"/>
        </w:rPr>
        <w:t>2</w:t>
      </w:r>
      <w:r w:rsidRPr="00E0185F">
        <w:rPr>
          <w:rFonts w:ascii="Times New Roman" w:hAnsi="Times New Roman" w:cs="Times New Roman"/>
          <w:lang w:val="en-GB"/>
        </w:rPr>
        <w:t xml:space="preserve"> mitigation pathways by technology and scenarios for </w:t>
      </w:r>
      <w:r>
        <w:rPr>
          <w:rFonts w:ascii="Times New Roman" w:hAnsi="Times New Roman" w:cs="Times New Roman"/>
          <w:lang w:val="en-GB"/>
        </w:rPr>
        <w:t>Europe</w:t>
      </w:r>
      <w:r w:rsidRPr="00E0185F">
        <w:rPr>
          <w:rFonts w:ascii="Times New Roman" w:hAnsi="Times New Roman" w:cs="Times New Roman"/>
          <w:lang w:val="en-GB"/>
        </w:rPr>
        <w:t xml:space="preserve"> with the latest 5 years rate.</w:t>
      </w:r>
    </w:p>
    <w:p w14:paraId="04868E9B" w14:textId="77777777" w:rsidR="00561DF7" w:rsidRDefault="00561DF7" w:rsidP="00561DF7">
      <w:pPr>
        <w:rPr>
          <w:rFonts w:ascii="Times New Roman" w:hAnsi="Times New Roman" w:cs="Times New Roman"/>
          <w:b/>
          <w:bCs/>
          <w:lang w:val="en-GB"/>
        </w:rPr>
      </w:pPr>
    </w:p>
    <w:p w14:paraId="391977F2"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18577874" wp14:editId="394C0DF5">
            <wp:extent cx="2435319" cy="1249454"/>
            <wp:effectExtent l="0" t="0" r="3175" b="8255"/>
            <wp:docPr id="113392965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929655" name="Imagem 113392965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468892" cy="1266679"/>
                    </a:xfrm>
                    <a:prstGeom prst="rect">
                      <a:avLst/>
                    </a:prstGeom>
                  </pic:spPr>
                </pic:pic>
              </a:graphicData>
            </a:graphic>
          </wp:inline>
        </w:drawing>
      </w:r>
      <w:r>
        <w:rPr>
          <w:rFonts w:ascii="Times New Roman" w:hAnsi="Times New Roman" w:cs="Times New Roman"/>
          <w:b/>
          <w:bCs/>
          <w:noProof/>
          <w:lang w:val="en-GB"/>
        </w:rPr>
        <w:drawing>
          <wp:inline distT="0" distB="0" distL="0" distR="0" wp14:anchorId="28A587D5" wp14:editId="1D329A09">
            <wp:extent cx="2564233" cy="1315594"/>
            <wp:effectExtent l="0" t="0" r="7620" b="0"/>
            <wp:docPr id="122184903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49036" name="Imagem 1221849036"/>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614105" cy="1341181"/>
                    </a:xfrm>
                    <a:prstGeom prst="rect">
                      <a:avLst/>
                    </a:prstGeom>
                  </pic:spPr>
                </pic:pic>
              </a:graphicData>
            </a:graphic>
          </wp:inline>
        </w:drawing>
      </w:r>
    </w:p>
    <w:p w14:paraId="211B5C21"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76C5CB30" wp14:editId="4E39DF26">
            <wp:extent cx="2609382" cy="1338758"/>
            <wp:effectExtent l="0" t="0" r="635" b="0"/>
            <wp:docPr id="201665963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59632" name="Imagem 201665963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634928" cy="1351865"/>
                    </a:xfrm>
                    <a:prstGeom prst="rect">
                      <a:avLst/>
                    </a:prstGeom>
                  </pic:spPr>
                </pic:pic>
              </a:graphicData>
            </a:graphic>
          </wp:inline>
        </w:drawing>
      </w:r>
      <w:r>
        <w:rPr>
          <w:rFonts w:ascii="Times New Roman" w:hAnsi="Times New Roman" w:cs="Times New Roman"/>
          <w:b/>
          <w:bCs/>
          <w:noProof/>
          <w:lang w:val="en-GB"/>
        </w:rPr>
        <w:drawing>
          <wp:inline distT="0" distB="0" distL="0" distR="0" wp14:anchorId="29D64467" wp14:editId="78DCEB40">
            <wp:extent cx="2654817" cy="1362069"/>
            <wp:effectExtent l="0" t="0" r="0" b="0"/>
            <wp:docPr id="1277753824"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53824" name="Imagem 1277753824"/>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684360" cy="1377226"/>
                    </a:xfrm>
                    <a:prstGeom prst="rect">
                      <a:avLst/>
                    </a:prstGeom>
                  </pic:spPr>
                </pic:pic>
              </a:graphicData>
            </a:graphic>
          </wp:inline>
        </w:drawing>
      </w:r>
    </w:p>
    <w:p w14:paraId="31AA0FF7" w14:textId="7F41C547" w:rsidR="00561DF7" w:rsidRPr="00E0185F" w:rsidRDefault="00561DF7" w:rsidP="00561DF7">
      <w:pPr>
        <w:jc w:val="center"/>
        <w:rPr>
          <w:rFonts w:ascii="Times New Roman" w:hAnsi="Times New Roman" w:cs="Times New Roman"/>
          <w:lang w:val="en-GB"/>
        </w:rPr>
      </w:pPr>
      <w:r w:rsidRPr="00130CB6">
        <w:rPr>
          <w:rFonts w:ascii="Times New Roman" w:hAnsi="Times New Roman" w:cs="Times New Roman"/>
          <w:b/>
          <w:bCs/>
          <w:lang w:val="en-GB"/>
        </w:rPr>
        <w:t>Supplementary Figure 11g</w:t>
      </w:r>
      <w:r w:rsidRPr="00E0185F">
        <w:rPr>
          <w:rFonts w:ascii="Times New Roman" w:hAnsi="Times New Roman" w:cs="Times New Roman"/>
          <w:lang w:val="en-GB"/>
        </w:rPr>
        <w:t>. Annual CO</w:t>
      </w:r>
      <w:r w:rsidRPr="00E0185F">
        <w:rPr>
          <w:rFonts w:ascii="Times New Roman" w:hAnsi="Times New Roman" w:cs="Times New Roman"/>
          <w:vertAlign w:val="subscript"/>
          <w:lang w:val="en-GB"/>
        </w:rPr>
        <w:t>2</w:t>
      </w:r>
      <w:r w:rsidRPr="00E0185F">
        <w:rPr>
          <w:rFonts w:ascii="Times New Roman" w:hAnsi="Times New Roman" w:cs="Times New Roman"/>
          <w:lang w:val="en-GB"/>
        </w:rPr>
        <w:t xml:space="preserve"> mitigation pathways by technology and scenarios for </w:t>
      </w:r>
      <w:r>
        <w:rPr>
          <w:rFonts w:ascii="Times New Roman" w:hAnsi="Times New Roman" w:cs="Times New Roman"/>
          <w:lang w:val="en-GB"/>
        </w:rPr>
        <w:t>Middle East</w:t>
      </w:r>
      <w:r w:rsidRPr="00E0185F">
        <w:rPr>
          <w:rFonts w:ascii="Times New Roman" w:hAnsi="Times New Roman" w:cs="Times New Roman"/>
          <w:lang w:val="en-GB"/>
        </w:rPr>
        <w:t xml:space="preserve"> with the latest 5 years rate.</w:t>
      </w:r>
    </w:p>
    <w:p w14:paraId="6433567D" w14:textId="77777777" w:rsidR="00561DF7" w:rsidRDefault="00561DF7" w:rsidP="00561DF7">
      <w:pPr>
        <w:rPr>
          <w:rFonts w:ascii="Times New Roman" w:hAnsi="Times New Roman" w:cs="Times New Roman"/>
          <w:b/>
          <w:bCs/>
          <w:lang w:val="en-GB"/>
        </w:rPr>
      </w:pPr>
    </w:p>
    <w:p w14:paraId="2089D87F" w14:textId="77777777" w:rsidR="00561DF7" w:rsidRDefault="00561DF7" w:rsidP="00561DF7">
      <w:pPr>
        <w:rPr>
          <w:rFonts w:ascii="Times New Roman" w:hAnsi="Times New Roman" w:cs="Times New Roman"/>
          <w:b/>
          <w:bCs/>
          <w:lang w:val="en-GB"/>
        </w:rPr>
      </w:pPr>
    </w:p>
    <w:p w14:paraId="634346DE"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lastRenderedPageBreak/>
        <w:drawing>
          <wp:inline distT="0" distB="0" distL="0" distR="0" wp14:anchorId="68726EE3" wp14:editId="543B0FE0">
            <wp:extent cx="2620978" cy="1344707"/>
            <wp:effectExtent l="0" t="0" r="8255" b="8255"/>
            <wp:docPr id="716521759"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21759" name="Imagem 716521759"/>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640048" cy="1354491"/>
                    </a:xfrm>
                    <a:prstGeom prst="rect">
                      <a:avLst/>
                    </a:prstGeom>
                  </pic:spPr>
                </pic:pic>
              </a:graphicData>
            </a:graphic>
          </wp:inline>
        </w:drawing>
      </w:r>
      <w:r>
        <w:rPr>
          <w:rFonts w:ascii="Times New Roman" w:hAnsi="Times New Roman" w:cs="Times New Roman"/>
          <w:b/>
          <w:bCs/>
          <w:noProof/>
          <w:lang w:val="en-GB"/>
        </w:rPr>
        <w:drawing>
          <wp:inline distT="0" distB="0" distL="0" distR="0" wp14:anchorId="7F74E241" wp14:editId="6625D3CB">
            <wp:extent cx="2616290" cy="1342302"/>
            <wp:effectExtent l="0" t="0" r="0" b="0"/>
            <wp:docPr id="1127084961"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84961" name="Imagem 112708496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650809" cy="1360012"/>
                    </a:xfrm>
                    <a:prstGeom prst="rect">
                      <a:avLst/>
                    </a:prstGeom>
                  </pic:spPr>
                </pic:pic>
              </a:graphicData>
            </a:graphic>
          </wp:inline>
        </w:drawing>
      </w:r>
    </w:p>
    <w:p w14:paraId="27029E79"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4D616727" wp14:editId="6528B7F3">
            <wp:extent cx="2598345" cy="1333094"/>
            <wp:effectExtent l="0" t="0" r="0" b="635"/>
            <wp:docPr id="2013653936" name="Image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53936" name="Imagem 2013653936"/>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625942" cy="1347253"/>
                    </a:xfrm>
                    <a:prstGeom prst="rect">
                      <a:avLst/>
                    </a:prstGeom>
                  </pic:spPr>
                </pic:pic>
              </a:graphicData>
            </a:graphic>
          </wp:inline>
        </w:drawing>
      </w:r>
      <w:r>
        <w:rPr>
          <w:rFonts w:ascii="Times New Roman" w:hAnsi="Times New Roman" w:cs="Times New Roman"/>
          <w:b/>
          <w:bCs/>
          <w:noProof/>
          <w:lang w:val="en-GB"/>
        </w:rPr>
        <w:drawing>
          <wp:inline distT="0" distB="0" distL="0" distR="0" wp14:anchorId="3CB43149" wp14:editId="28191433">
            <wp:extent cx="2670111" cy="1369915"/>
            <wp:effectExtent l="0" t="0" r="0" b="1905"/>
            <wp:docPr id="1363223892"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23892" name="Imagem 1363223892"/>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719300" cy="1395151"/>
                    </a:xfrm>
                    <a:prstGeom prst="rect">
                      <a:avLst/>
                    </a:prstGeom>
                  </pic:spPr>
                </pic:pic>
              </a:graphicData>
            </a:graphic>
          </wp:inline>
        </w:drawing>
      </w:r>
    </w:p>
    <w:p w14:paraId="2A864A0C" w14:textId="1EAD0C38" w:rsidR="00561DF7" w:rsidRPr="00E0185F" w:rsidRDefault="00561DF7" w:rsidP="00561DF7">
      <w:pPr>
        <w:jc w:val="center"/>
        <w:rPr>
          <w:rFonts w:ascii="Times New Roman" w:hAnsi="Times New Roman" w:cs="Times New Roman"/>
          <w:lang w:val="en-GB"/>
        </w:rPr>
      </w:pPr>
      <w:r w:rsidRPr="00130CB6">
        <w:rPr>
          <w:rFonts w:ascii="Times New Roman" w:hAnsi="Times New Roman" w:cs="Times New Roman"/>
          <w:b/>
          <w:bCs/>
          <w:lang w:val="en-GB"/>
        </w:rPr>
        <w:t>Supplementary Figure 11h.</w:t>
      </w:r>
      <w:r w:rsidRPr="00E0185F">
        <w:rPr>
          <w:rFonts w:ascii="Times New Roman" w:hAnsi="Times New Roman" w:cs="Times New Roman"/>
          <w:lang w:val="en-GB"/>
        </w:rPr>
        <w:t xml:space="preserve"> Annual CO</w:t>
      </w:r>
      <w:r w:rsidRPr="00E0185F">
        <w:rPr>
          <w:rFonts w:ascii="Times New Roman" w:hAnsi="Times New Roman" w:cs="Times New Roman"/>
          <w:vertAlign w:val="subscript"/>
          <w:lang w:val="en-GB"/>
        </w:rPr>
        <w:t>2</w:t>
      </w:r>
      <w:r w:rsidRPr="00E0185F">
        <w:rPr>
          <w:rFonts w:ascii="Times New Roman" w:hAnsi="Times New Roman" w:cs="Times New Roman"/>
          <w:lang w:val="en-GB"/>
        </w:rPr>
        <w:t xml:space="preserve"> mitigation pathways by technology and scenarios for </w:t>
      </w:r>
      <w:r>
        <w:rPr>
          <w:rFonts w:ascii="Times New Roman" w:hAnsi="Times New Roman" w:cs="Times New Roman"/>
          <w:lang w:val="en-GB"/>
        </w:rPr>
        <w:t>North America</w:t>
      </w:r>
      <w:r w:rsidRPr="00E0185F">
        <w:rPr>
          <w:rFonts w:ascii="Times New Roman" w:hAnsi="Times New Roman" w:cs="Times New Roman"/>
          <w:lang w:val="en-GB"/>
        </w:rPr>
        <w:t xml:space="preserve"> with the latest 5 years rate.</w:t>
      </w:r>
    </w:p>
    <w:p w14:paraId="7CD369C6" w14:textId="77777777" w:rsidR="00561DF7" w:rsidRDefault="00561DF7" w:rsidP="00561DF7">
      <w:pPr>
        <w:rPr>
          <w:rFonts w:ascii="Times New Roman" w:hAnsi="Times New Roman" w:cs="Times New Roman"/>
          <w:b/>
          <w:bCs/>
          <w:lang w:val="en-GB"/>
        </w:rPr>
      </w:pPr>
    </w:p>
    <w:p w14:paraId="3C68C7EA" w14:textId="77777777" w:rsidR="00130CB6" w:rsidRDefault="00130CB6" w:rsidP="00561DF7">
      <w:pPr>
        <w:rPr>
          <w:rFonts w:ascii="Times New Roman" w:hAnsi="Times New Roman" w:cs="Times New Roman"/>
          <w:b/>
          <w:bCs/>
          <w:lang w:val="en-GB"/>
        </w:rPr>
      </w:pPr>
    </w:p>
    <w:p w14:paraId="58DCEA62" w14:textId="77777777" w:rsidR="00130CB6" w:rsidRDefault="00130CB6" w:rsidP="00561DF7">
      <w:pPr>
        <w:rPr>
          <w:rFonts w:ascii="Times New Roman" w:hAnsi="Times New Roman" w:cs="Times New Roman"/>
          <w:b/>
          <w:bCs/>
          <w:lang w:val="en-GB"/>
        </w:rPr>
      </w:pPr>
    </w:p>
    <w:p w14:paraId="558DD2B4"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3931EF50" wp14:editId="0B070A0C">
            <wp:extent cx="2615966" cy="1342135"/>
            <wp:effectExtent l="0" t="0" r="0" b="0"/>
            <wp:docPr id="1453555940"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55940" name="Imagem 1453555940"/>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636299" cy="1352567"/>
                    </a:xfrm>
                    <a:prstGeom prst="rect">
                      <a:avLst/>
                    </a:prstGeom>
                  </pic:spPr>
                </pic:pic>
              </a:graphicData>
            </a:graphic>
          </wp:inline>
        </w:drawing>
      </w:r>
      <w:r>
        <w:rPr>
          <w:rFonts w:ascii="Times New Roman" w:hAnsi="Times New Roman" w:cs="Times New Roman"/>
          <w:b/>
          <w:bCs/>
          <w:noProof/>
          <w:lang w:val="en-GB"/>
        </w:rPr>
        <w:drawing>
          <wp:inline distT="0" distB="0" distL="0" distR="0" wp14:anchorId="3941F8DC" wp14:editId="58CB519E">
            <wp:extent cx="2670772" cy="1370254"/>
            <wp:effectExtent l="0" t="0" r="0" b="1905"/>
            <wp:docPr id="207613854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138548" name="Imagem 2076138548"/>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700625" cy="1385570"/>
                    </a:xfrm>
                    <a:prstGeom prst="rect">
                      <a:avLst/>
                    </a:prstGeom>
                  </pic:spPr>
                </pic:pic>
              </a:graphicData>
            </a:graphic>
          </wp:inline>
        </w:drawing>
      </w:r>
    </w:p>
    <w:p w14:paraId="3CD9344F"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7609AE6B" wp14:editId="411EE1DA">
            <wp:extent cx="2587357" cy="1327458"/>
            <wp:effectExtent l="0" t="0" r="3810" b="6350"/>
            <wp:docPr id="1235696423"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96423" name="Imagem 1235696423"/>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616051" cy="1342179"/>
                    </a:xfrm>
                    <a:prstGeom prst="rect">
                      <a:avLst/>
                    </a:prstGeom>
                  </pic:spPr>
                </pic:pic>
              </a:graphicData>
            </a:graphic>
          </wp:inline>
        </w:drawing>
      </w:r>
      <w:r>
        <w:rPr>
          <w:rFonts w:ascii="Times New Roman" w:hAnsi="Times New Roman" w:cs="Times New Roman"/>
          <w:b/>
          <w:bCs/>
          <w:noProof/>
          <w:lang w:val="en-GB"/>
        </w:rPr>
        <w:drawing>
          <wp:inline distT="0" distB="0" distL="0" distR="0" wp14:anchorId="67104418" wp14:editId="6B94A8DC">
            <wp:extent cx="2633739" cy="1351254"/>
            <wp:effectExtent l="0" t="0" r="0" b="1905"/>
            <wp:docPr id="820493774"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93774" name="Imagem 820493774"/>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662583" cy="1366053"/>
                    </a:xfrm>
                    <a:prstGeom prst="rect">
                      <a:avLst/>
                    </a:prstGeom>
                  </pic:spPr>
                </pic:pic>
              </a:graphicData>
            </a:graphic>
          </wp:inline>
        </w:drawing>
      </w:r>
    </w:p>
    <w:p w14:paraId="73B88A45" w14:textId="3B927782" w:rsidR="00561DF7" w:rsidRPr="00E0185F" w:rsidRDefault="00561DF7" w:rsidP="00561DF7">
      <w:pPr>
        <w:jc w:val="center"/>
        <w:rPr>
          <w:rFonts w:ascii="Times New Roman" w:hAnsi="Times New Roman" w:cs="Times New Roman"/>
          <w:lang w:val="en-GB"/>
        </w:rPr>
      </w:pPr>
      <w:r w:rsidRPr="00130CB6">
        <w:rPr>
          <w:rFonts w:ascii="Times New Roman" w:hAnsi="Times New Roman" w:cs="Times New Roman"/>
          <w:b/>
          <w:bCs/>
          <w:lang w:val="en-GB"/>
        </w:rPr>
        <w:t>Supplementary Figure 11i.</w:t>
      </w:r>
      <w:r w:rsidRPr="00E0185F">
        <w:rPr>
          <w:rFonts w:ascii="Times New Roman" w:hAnsi="Times New Roman" w:cs="Times New Roman"/>
          <w:lang w:val="en-GB"/>
        </w:rPr>
        <w:t xml:space="preserve"> Annual CO</w:t>
      </w:r>
      <w:r w:rsidRPr="00E0185F">
        <w:rPr>
          <w:rFonts w:ascii="Times New Roman" w:hAnsi="Times New Roman" w:cs="Times New Roman"/>
          <w:vertAlign w:val="subscript"/>
          <w:lang w:val="en-GB"/>
        </w:rPr>
        <w:t>2</w:t>
      </w:r>
      <w:r w:rsidRPr="00E0185F">
        <w:rPr>
          <w:rFonts w:ascii="Times New Roman" w:hAnsi="Times New Roman" w:cs="Times New Roman"/>
          <w:lang w:val="en-GB"/>
        </w:rPr>
        <w:t xml:space="preserve"> mitigation pathways by technology and scenarios for </w:t>
      </w:r>
      <w:r>
        <w:rPr>
          <w:rFonts w:ascii="Times New Roman" w:hAnsi="Times New Roman" w:cs="Times New Roman"/>
          <w:lang w:val="en-GB"/>
        </w:rPr>
        <w:t>Oceania</w:t>
      </w:r>
      <w:r w:rsidRPr="00E0185F">
        <w:rPr>
          <w:rFonts w:ascii="Times New Roman" w:hAnsi="Times New Roman" w:cs="Times New Roman"/>
          <w:lang w:val="en-GB"/>
        </w:rPr>
        <w:t xml:space="preserve"> with the latest 5 years rate.</w:t>
      </w:r>
    </w:p>
    <w:p w14:paraId="063C41B4"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lastRenderedPageBreak/>
        <w:drawing>
          <wp:inline distT="0" distB="0" distL="0" distR="0" wp14:anchorId="1064CF8C" wp14:editId="30A2AB5C">
            <wp:extent cx="2666600" cy="1368114"/>
            <wp:effectExtent l="0" t="0" r="635" b="3810"/>
            <wp:docPr id="878209417"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209417" name="Imagem 878209417"/>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699244" cy="1384862"/>
                    </a:xfrm>
                    <a:prstGeom prst="rect">
                      <a:avLst/>
                    </a:prstGeom>
                  </pic:spPr>
                </pic:pic>
              </a:graphicData>
            </a:graphic>
          </wp:inline>
        </w:drawing>
      </w:r>
      <w:r>
        <w:rPr>
          <w:rFonts w:ascii="Times New Roman" w:hAnsi="Times New Roman" w:cs="Times New Roman"/>
          <w:b/>
          <w:bCs/>
          <w:noProof/>
          <w:lang w:val="en-GB"/>
        </w:rPr>
        <w:drawing>
          <wp:inline distT="0" distB="0" distL="0" distR="0" wp14:anchorId="359BD577" wp14:editId="2B77DE94">
            <wp:extent cx="2711432" cy="1391115"/>
            <wp:effectExtent l="0" t="0" r="0" b="0"/>
            <wp:docPr id="1335135352"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35352" name="Imagem 1335135352"/>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39333" cy="1405430"/>
                    </a:xfrm>
                    <a:prstGeom prst="rect">
                      <a:avLst/>
                    </a:prstGeom>
                  </pic:spPr>
                </pic:pic>
              </a:graphicData>
            </a:graphic>
          </wp:inline>
        </w:drawing>
      </w:r>
    </w:p>
    <w:p w14:paraId="50B152DB" w14:textId="77777777" w:rsidR="00561DF7" w:rsidRDefault="00561DF7" w:rsidP="00561DF7">
      <w:pPr>
        <w:rPr>
          <w:rFonts w:ascii="Times New Roman" w:hAnsi="Times New Roman" w:cs="Times New Roman"/>
          <w:b/>
          <w:bCs/>
          <w:lang w:val="en-GB"/>
        </w:rPr>
      </w:pPr>
      <w:r>
        <w:rPr>
          <w:rFonts w:ascii="Times New Roman" w:hAnsi="Times New Roman" w:cs="Times New Roman"/>
          <w:b/>
          <w:bCs/>
          <w:noProof/>
          <w:lang w:val="en-GB"/>
        </w:rPr>
        <w:drawing>
          <wp:inline distT="0" distB="0" distL="0" distR="0" wp14:anchorId="0E15BEE4" wp14:editId="64910BA0">
            <wp:extent cx="2659782" cy="1364615"/>
            <wp:effectExtent l="0" t="0" r="7620" b="6985"/>
            <wp:docPr id="489144921"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44921" name="Imagem 489144921"/>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687466" cy="1378819"/>
                    </a:xfrm>
                    <a:prstGeom prst="rect">
                      <a:avLst/>
                    </a:prstGeom>
                  </pic:spPr>
                </pic:pic>
              </a:graphicData>
            </a:graphic>
          </wp:inline>
        </w:drawing>
      </w:r>
      <w:r>
        <w:rPr>
          <w:rFonts w:ascii="Times New Roman" w:hAnsi="Times New Roman" w:cs="Times New Roman"/>
          <w:b/>
          <w:bCs/>
          <w:noProof/>
          <w:lang w:val="en-GB"/>
        </w:rPr>
        <w:drawing>
          <wp:inline distT="0" distB="0" distL="0" distR="0" wp14:anchorId="50EF390A" wp14:editId="2A67A0D0">
            <wp:extent cx="2681102" cy="1375554"/>
            <wp:effectExtent l="0" t="0" r="5080" b="0"/>
            <wp:docPr id="980555383"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555383" name="Imagem 980555383"/>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708131" cy="1389421"/>
                    </a:xfrm>
                    <a:prstGeom prst="rect">
                      <a:avLst/>
                    </a:prstGeom>
                  </pic:spPr>
                </pic:pic>
              </a:graphicData>
            </a:graphic>
          </wp:inline>
        </w:drawing>
      </w:r>
    </w:p>
    <w:p w14:paraId="3DC48BCD" w14:textId="61BC9DBF" w:rsidR="00561DF7" w:rsidRPr="00E0185F" w:rsidRDefault="00561DF7" w:rsidP="00561DF7">
      <w:pPr>
        <w:jc w:val="center"/>
        <w:rPr>
          <w:rFonts w:ascii="Times New Roman" w:hAnsi="Times New Roman" w:cs="Times New Roman"/>
          <w:lang w:val="en-GB"/>
        </w:rPr>
      </w:pPr>
      <w:r w:rsidRPr="00130CB6">
        <w:rPr>
          <w:rFonts w:ascii="Times New Roman" w:hAnsi="Times New Roman" w:cs="Times New Roman"/>
          <w:b/>
          <w:bCs/>
          <w:lang w:val="en-GB"/>
        </w:rPr>
        <w:t>Supplementary Figure 11j.</w:t>
      </w:r>
      <w:r w:rsidRPr="00E0185F">
        <w:rPr>
          <w:rFonts w:ascii="Times New Roman" w:hAnsi="Times New Roman" w:cs="Times New Roman"/>
          <w:lang w:val="en-GB"/>
        </w:rPr>
        <w:t xml:space="preserve"> Annual CO</w:t>
      </w:r>
      <w:r w:rsidRPr="00E0185F">
        <w:rPr>
          <w:rFonts w:ascii="Times New Roman" w:hAnsi="Times New Roman" w:cs="Times New Roman"/>
          <w:vertAlign w:val="subscript"/>
          <w:lang w:val="en-GB"/>
        </w:rPr>
        <w:t>2</w:t>
      </w:r>
      <w:r w:rsidRPr="00E0185F">
        <w:rPr>
          <w:rFonts w:ascii="Times New Roman" w:hAnsi="Times New Roman" w:cs="Times New Roman"/>
          <w:lang w:val="en-GB"/>
        </w:rPr>
        <w:t xml:space="preserve"> mitigation pathways by technology and scenarios for </w:t>
      </w:r>
      <w:r>
        <w:rPr>
          <w:rFonts w:ascii="Times New Roman" w:hAnsi="Times New Roman" w:cs="Times New Roman"/>
          <w:lang w:val="en-GB"/>
        </w:rPr>
        <w:t>South America</w:t>
      </w:r>
      <w:r w:rsidRPr="00E0185F">
        <w:rPr>
          <w:rFonts w:ascii="Times New Roman" w:hAnsi="Times New Roman" w:cs="Times New Roman"/>
          <w:lang w:val="en-GB"/>
        </w:rPr>
        <w:t xml:space="preserve"> with the latest 5 years rate.</w:t>
      </w:r>
    </w:p>
    <w:p w14:paraId="725ECEA5" w14:textId="77777777" w:rsidR="00561DF7" w:rsidRDefault="00561DF7" w:rsidP="004B06EF">
      <w:pPr>
        <w:jc w:val="both"/>
        <w:rPr>
          <w:rFonts w:ascii="Times New Roman" w:eastAsiaTheme="minorEastAsia" w:hAnsi="Times New Roman" w:cs="Times New Roman"/>
          <w:sz w:val="24"/>
          <w:szCs w:val="24"/>
          <w:lang w:val="en-GB"/>
        </w:rPr>
      </w:pPr>
    </w:p>
    <w:p w14:paraId="703E0418" w14:textId="77777777" w:rsidR="00042289" w:rsidRDefault="00042289" w:rsidP="004B06EF">
      <w:pPr>
        <w:jc w:val="both"/>
        <w:rPr>
          <w:rFonts w:ascii="Times New Roman" w:eastAsiaTheme="minorEastAsia" w:hAnsi="Times New Roman" w:cs="Times New Roman"/>
          <w:sz w:val="24"/>
          <w:szCs w:val="24"/>
          <w:lang w:val="en-GB"/>
        </w:rPr>
      </w:pPr>
    </w:p>
    <w:p w14:paraId="48141D75" w14:textId="77777777" w:rsidR="00042289" w:rsidRDefault="00042289" w:rsidP="004B06EF">
      <w:pPr>
        <w:jc w:val="both"/>
        <w:rPr>
          <w:rFonts w:ascii="Times New Roman" w:eastAsiaTheme="minorEastAsia" w:hAnsi="Times New Roman" w:cs="Times New Roman"/>
          <w:sz w:val="24"/>
          <w:szCs w:val="24"/>
          <w:lang w:val="en-GB"/>
        </w:rPr>
      </w:pPr>
    </w:p>
    <w:p w14:paraId="095C9DBE" w14:textId="77777777" w:rsidR="00042289" w:rsidRPr="00042289" w:rsidRDefault="00042289" w:rsidP="004B06EF">
      <w:pPr>
        <w:jc w:val="both"/>
        <w:rPr>
          <w:rFonts w:ascii="Times New Roman" w:eastAsiaTheme="minorEastAsia" w:hAnsi="Times New Roman" w:cs="Times New Roman"/>
          <w:sz w:val="24"/>
          <w:szCs w:val="24"/>
          <w:lang w:val="en-US"/>
        </w:rPr>
      </w:pPr>
    </w:p>
    <w:sectPr w:rsidR="00042289" w:rsidRPr="00042289" w:rsidSect="00F917B2">
      <w:pgSz w:w="11906" w:h="16838" w:code="9"/>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ans Serif Collection">
    <w:panose1 w:val="020B0502040504020204"/>
    <w:charset w:val="00"/>
    <w:family w:val="swiss"/>
    <w:pitch w:val="variable"/>
    <w:sig w:usb0="E057A3FF" w:usb1="4200605F" w:usb2="291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6C0171"/>
    <w:multiLevelType w:val="hybridMultilevel"/>
    <w:tmpl w:val="D9AA0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6E2633"/>
    <w:multiLevelType w:val="hybridMultilevel"/>
    <w:tmpl w:val="B00407D0"/>
    <w:lvl w:ilvl="0" w:tplc="D28019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5D2343"/>
    <w:multiLevelType w:val="multilevel"/>
    <w:tmpl w:val="2F58C09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540097446">
    <w:abstractNumId w:val="2"/>
  </w:num>
  <w:num w:numId="2" w16cid:durableId="939878382">
    <w:abstractNumId w:val="1"/>
  </w:num>
  <w:num w:numId="3" w16cid:durableId="2055275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F68"/>
    <w:rsid w:val="00003D5B"/>
    <w:rsid w:val="000104C4"/>
    <w:rsid w:val="00011451"/>
    <w:rsid w:val="0001580B"/>
    <w:rsid w:val="00027900"/>
    <w:rsid w:val="00042289"/>
    <w:rsid w:val="00065AA1"/>
    <w:rsid w:val="00076A98"/>
    <w:rsid w:val="00087AE9"/>
    <w:rsid w:val="000C0AB3"/>
    <w:rsid w:val="000C41E8"/>
    <w:rsid w:val="000C4364"/>
    <w:rsid w:val="000D566C"/>
    <w:rsid w:val="000E01DF"/>
    <w:rsid w:val="000E22DA"/>
    <w:rsid w:val="000F0BD1"/>
    <w:rsid w:val="001142FF"/>
    <w:rsid w:val="0011627D"/>
    <w:rsid w:val="00122A15"/>
    <w:rsid w:val="00123616"/>
    <w:rsid w:val="00126B41"/>
    <w:rsid w:val="00130CB6"/>
    <w:rsid w:val="00130F69"/>
    <w:rsid w:val="00137471"/>
    <w:rsid w:val="00145BF4"/>
    <w:rsid w:val="00150FD4"/>
    <w:rsid w:val="001666CA"/>
    <w:rsid w:val="001765E3"/>
    <w:rsid w:val="001C398D"/>
    <w:rsid w:val="001C3A13"/>
    <w:rsid w:val="001D0769"/>
    <w:rsid w:val="00204234"/>
    <w:rsid w:val="002249DF"/>
    <w:rsid w:val="00240C3B"/>
    <w:rsid w:val="00254213"/>
    <w:rsid w:val="00262300"/>
    <w:rsid w:val="00280472"/>
    <w:rsid w:val="00292C7F"/>
    <w:rsid w:val="00293160"/>
    <w:rsid w:val="002C3878"/>
    <w:rsid w:val="002D0DCF"/>
    <w:rsid w:val="002D2BCB"/>
    <w:rsid w:val="002D5CBC"/>
    <w:rsid w:val="002E033C"/>
    <w:rsid w:val="002E34C3"/>
    <w:rsid w:val="002E4568"/>
    <w:rsid w:val="002F5DE8"/>
    <w:rsid w:val="0030208A"/>
    <w:rsid w:val="00322501"/>
    <w:rsid w:val="00323240"/>
    <w:rsid w:val="00344894"/>
    <w:rsid w:val="00350B84"/>
    <w:rsid w:val="00366CBC"/>
    <w:rsid w:val="00374A40"/>
    <w:rsid w:val="00375CAD"/>
    <w:rsid w:val="00385EB3"/>
    <w:rsid w:val="003C0F0E"/>
    <w:rsid w:val="003E4B56"/>
    <w:rsid w:val="003E68FD"/>
    <w:rsid w:val="003F0BC5"/>
    <w:rsid w:val="00405CC3"/>
    <w:rsid w:val="00414D80"/>
    <w:rsid w:val="00414FDF"/>
    <w:rsid w:val="00420475"/>
    <w:rsid w:val="00422841"/>
    <w:rsid w:val="0042600A"/>
    <w:rsid w:val="004320AE"/>
    <w:rsid w:val="004B06EF"/>
    <w:rsid w:val="004B2588"/>
    <w:rsid w:val="004C512B"/>
    <w:rsid w:val="004E54DA"/>
    <w:rsid w:val="004E6214"/>
    <w:rsid w:val="004E6B04"/>
    <w:rsid w:val="00501589"/>
    <w:rsid w:val="00503348"/>
    <w:rsid w:val="00505D67"/>
    <w:rsid w:val="00513B90"/>
    <w:rsid w:val="005212A6"/>
    <w:rsid w:val="00533C17"/>
    <w:rsid w:val="00546F4A"/>
    <w:rsid w:val="00561DF7"/>
    <w:rsid w:val="005673B8"/>
    <w:rsid w:val="00574E41"/>
    <w:rsid w:val="00587564"/>
    <w:rsid w:val="005A50B4"/>
    <w:rsid w:val="005E014E"/>
    <w:rsid w:val="005E3D31"/>
    <w:rsid w:val="005F59CA"/>
    <w:rsid w:val="00603731"/>
    <w:rsid w:val="0060398B"/>
    <w:rsid w:val="00606302"/>
    <w:rsid w:val="006119CF"/>
    <w:rsid w:val="00621E88"/>
    <w:rsid w:val="00623AEC"/>
    <w:rsid w:val="00623FED"/>
    <w:rsid w:val="00625C61"/>
    <w:rsid w:val="00640BC4"/>
    <w:rsid w:val="00642B1C"/>
    <w:rsid w:val="00644399"/>
    <w:rsid w:val="0064442F"/>
    <w:rsid w:val="0064747D"/>
    <w:rsid w:val="00653F1F"/>
    <w:rsid w:val="00655003"/>
    <w:rsid w:val="00655164"/>
    <w:rsid w:val="006673C0"/>
    <w:rsid w:val="006829A9"/>
    <w:rsid w:val="00687F6C"/>
    <w:rsid w:val="006B224F"/>
    <w:rsid w:val="006B7FF8"/>
    <w:rsid w:val="006C1F2F"/>
    <w:rsid w:val="006C7E21"/>
    <w:rsid w:val="006D2249"/>
    <w:rsid w:val="006E7889"/>
    <w:rsid w:val="006F6D51"/>
    <w:rsid w:val="006F77C6"/>
    <w:rsid w:val="007170BE"/>
    <w:rsid w:val="00723674"/>
    <w:rsid w:val="00725526"/>
    <w:rsid w:val="00730D31"/>
    <w:rsid w:val="00734BC1"/>
    <w:rsid w:val="00737F1A"/>
    <w:rsid w:val="00750E3C"/>
    <w:rsid w:val="007710B6"/>
    <w:rsid w:val="0077569E"/>
    <w:rsid w:val="00776581"/>
    <w:rsid w:val="00791E2C"/>
    <w:rsid w:val="007A5AB2"/>
    <w:rsid w:val="007B695E"/>
    <w:rsid w:val="007D3C1F"/>
    <w:rsid w:val="007D4D30"/>
    <w:rsid w:val="007D7582"/>
    <w:rsid w:val="007E1835"/>
    <w:rsid w:val="007E241D"/>
    <w:rsid w:val="007E6E8E"/>
    <w:rsid w:val="007F30BE"/>
    <w:rsid w:val="007F6EB6"/>
    <w:rsid w:val="00813A84"/>
    <w:rsid w:val="00815758"/>
    <w:rsid w:val="008175B6"/>
    <w:rsid w:val="00846EE4"/>
    <w:rsid w:val="00847541"/>
    <w:rsid w:val="008536C9"/>
    <w:rsid w:val="008556B6"/>
    <w:rsid w:val="00855C34"/>
    <w:rsid w:val="0087209C"/>
    <w:rsid w:val="008746F8"/>
    <w:rsid w:val="0087587E"/>
    <w:rsid w:val="00880D21"/>
    <w:rsid w:val="00884E79"/>
    <w:rsid w:val="00897531"/>
    <w:rsid w:val="008A6A61"/>
    <w:rsid w:val="008B217B"/>
    <w:rsid w:val="008D00E2"/>
    <w:rsid w:val="008E31CC"/>
    <w:rsid w:val="008E4110"/>
    <w:rsid w:val="008E53AF"/>
    <w:rsid w:val="00901226"/>
    <w:rsid w:val="00901D50"/>
    <w:rsid w:val="00902F2A"/>
    <w:rsid w:val="009202BB"/>
    <w:rsid w:val="00922051"/>
    <w:rsid w:val="0092418E"/>
    <w:rsid w:val="00994547"/>
    <w:rsid w:val="009A2860"/>
    <w:rsid w:val="009A38A1"/>
    <w:rsid w:val="009B5B3E"/>
    <w:rsid w:val="009B66BC"/>
    <w:rsid w:val="009C2248"/>
    <w:rsid w:val="009D0EE3"/>
    <w:rsid w:val="00A15310"/>
    <w:rsid w:val="00A24697"/>
    <w:rsid w:val="00A34F42"/>
    <w:rsid w:val="00A51D17"/>
    <w:rsid w:val="00A65535"/>
    <w:rsid w:val="00A720ED"/>
    <w:rsid w:val="00A7748B"/>
    <w:rsid w:val="00AA6E84"/>
    <w:rsid w:val="00AC3336"/>
    <w:rsid w:val="00AD763A"/>
    <w:rsid w:val="00AF12AC"/>
    <w:rsid w:val="00B00D07"/>
    <w:rsid w:val="00B046CA"/>
    <w:rsid w:val="00B31B04"/>
    <w:rsid w:val="00B3524A"/>
    <w:rsid w:val="00B6435C"/>
    <w:rsid w:val="00B64CAF"/>
    <w:rsid w:val="00BA5897"/>
    <w:rsid w:val="00BB2193"/>
    <w:rsid w:val="00BD53CA"/>
    <w:rsid w:val="00BE4F03"/>
    <w:rsid w:val="00C10810"/>
    <w:rsid w:val="00C10DCA"/>
    <w:rsid w:val="00C11321"/>
    <w:rsid w:val="00C31377"/>
    <w:rsid w:val="00C544C4"/>
    <w:rsid w:val="00CA6840"/>
    <w:rsid w:val="00CA6A82"/>
    <w:rsid w:val="00CC1BCA"/>
    <w:rsid w:val="00CD1E80"/>
    <w:rsid w:val="00CD5B12"/>
    <w:rsid w:val="00CE1C2F"/>
    <w:rsid w:val="00CE3AA8"/>
    <w:rsid w:val="00D00264"/>
    <w:rsid w:val="00D2181E"/>
    <w:rsid w:val="00D30A4A"/>
    <w:rsid w:val="00D37BE3"/>
    <w:rsid w:val="00D421C0"/>
    <w:rsid w:val="00D43360"/>
    <w:rsid w:val="00D640E7"/>
    <w:rsid w:val="00D6414D"/>
    <w:rsid w:val="00D654BF"/>
    <w:rsid w:val="00D74DEA"/>
    <w:rsid w:val="00DA48B6"/>
    <w:rsid w:val="00DA79AC"/>
    <w:rsid w:val="00DE13A4"/>
    <w:rsid w:val="00DE3CB6"/>
    <w:rsid w:val="00DE3FC8"/>
    <w:rsid w:val="00DF0C3D"/>
    <w:rsid w:val="00E0185F"/>
    <w:rsid w:val="00E02228"/>
    <w:rsid w:val="00E02DF9"/>
    <w:rsid w:val="00E30898"/>
    <w:rsid w:val="00E47327"/>
    <w:rsid w:val="00E47396"/>
    <w:rsid w:val="00E53859"/>
    <w:rsid w:val="00E55B03"/>
    <w:rsid w:val="00E63BEC"/>
    <w:rsid w:val="00E75068"/>
    <w:rsid w:val="00EB2946"/>
    <w:rsid w:val="00EB687C"/>
    <w:rsid w:val="00EC01B1"/>
    <w:rsid w:val="00EC714B"/>
    <w:rsid w:val="00EC7CA8"/>
    <w:rsid w:val="00EF2B58"/>
    <w:rsid w:val="00F12294"/>
    <w:rsid w:val="00F13E8C"/>
    <w:rsid w:val="00F1520B"/>
    <w:rsid w:val="00F27C53"/>
    <w:rsid w:val="00F507AE"/>
    <w:rsid w:val="00F51E2B"/>
    <w:rsid w:val="00F70360"/>
    <w:rsid w:val="00F80C47"/>
    <w:rsid w:val="00F917B2"/>
    <w:rsid w:val="00FA7B0F"/>
    <w:rsid w:val="00FB3638"/>
    <w:rsid w:val="00FC1F68"/>
    <w:rsid w:val="00FC7157"/>
    <w:rsid w:val="00FD1CFC"/>
    <w:rsid w:val="00FF2704"/>
    <w:rsid w:val="00FF4652"/>
    <w:rsid w:val="00FF5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9E56"/>
  <w15:chartTrackingRefBased/>
  <w15:docId w15:val="{A93161E1-7606-4DD9-8F44-CED1299EC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F68"/>
    <w:pPr>
      <w:spacing w:line="259" w:lineRule="auto"/>
    </w:pPr>
    <w:rPr>
      <w:kern w:val="0"/>
      <w:sz w:val="22"/>
      <w:szCs w:val="22"/>
      <w:lang w:val="pt-BR"/>
    </w:rPr>
  </w:style>
  <w:style w:type="paragraph" w:styleId="Ttulo1">
    <w:name w:val="heading 1"/>
    <w:basedOn w:val="Normal"/>
    <w:next w:val="Normal"/>
    <w:link w:val="Ttulo1Char"/>
    <w:uiPriority w:val="9"/>
    <w:qFormat/>
    <w:rsid w:val="00FC1F6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rPr>
  </w:style>
  <w:style w:type="paragraph" w:styleId="Ttulo2">
    <w:name w:val="heading 2"/>
    <w:basedOn w:val="Normal"/>
    <w:next w:val="Normal"/>
    <w:link w:val="Ttulo2Char"/>
    <w:uiPriority w:val="9"/>
    <w:semiHidden/>
    <w:unhideWhenUsed/>
    <w:qFormat/>
    <w:rsid w:val="00FC1F6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rPr>
  </w:style>
  <w:style w:type="paragraph" w:styleId="Ttulo3">
    <w:name w:val="heading 3"/>
    <w:basedOn w:val="Normal"/>
    <w:next w:val="Normal"/>
    <w:link w:val="Ttulo3Char"/>
    <w:uiPriority w:val="9"/>
    <w:semiHidden/>
    <w:unhideWhenUsed/>
    <w:qFormat/>
    <w:rsid w:val="00FC1F68"/>
    <w:pPr>
      <w:keepNext/>
      <w:keepLines/>
      <w:spacing w:before="160" w:after="80" w:line="278" w:lineRule="auto"/>
      <w:outlineLvl w:val="2"/>
    </w:pPr>
    <w:rPr>
      <w:rFonts w:eastAsiaTheme="majorEastAsia" w:cstheme="majorBidi"/>
      <w:color w:val="0F4761" w:themeColor="accent1" w:themeShade="BF"/>
      <w:kern w:val="2"/>
      <w:sz w:val="28"/>
      <w:szCs w:val="28"/>
      <w:lang w:val="en-US"/>
    </w:rPr>
  </w:style>
  <w:style w:type="paragraph" w:styleId="Ttulo4">
    <w:name w:val="heading 4"/>
    <w:basedOn w:val="Normal"/>
    <w:next w:val="Normal"/>
    <w:link w:val="Ttulo4Char"/>
    <w:uiPriority w:val="9"/>
    <w:semiHidden/>
    <w:unhideWhenUsed/>
    <w:qFormat/>
    <w:rsid w:val="00FC1F68"/>
    <w:pPr>
      <w:keepNext/>
      <w:keepLines/>
      <w:spacing w:before="80" w:after="40" w:line="278" w:lineRule="auto"/>
      <w:outlineLvl w:val="3"/>
    </w:pPr>
    <w:rPr>
      <w:rFonts w:eastAsiaTheme="majorEastAsia" w:cstheme="majorBidi"/>
      <w:i/>
      <w:iCs/>
      <w:color w:val="0F4761" w:themeColor="accent1" w:themeShade="BF"/>
      <w:kern w:val="2"/>
      <w:sz w:val="24"/>
      <w:szCs w:val="24"/>
      <w:lang w:val="en-US"/>
    </w:rPr>
  </w:style>
  <w:style w:type="paragraph" w:styleId="Ttulo5">
    <w:name w:val="heading 5"/>
    <w:basedOn w:val="Normal"/>
    <w:next w:val="Normal"/>
    <w:link w:val="Ttulo5Char"/>
    <w:uiPriority w:val="9"/>
    <w:semiHidden/>
    <w:unhideWhenUsed/>
    <w:qFormat/>
    <w:rsid w:val="00FC1F68"/>
    <w:pPr>
      <w:keepNext/>
      <w:keepLines/>
      <w:spacing w:before="80" w:after="40" w:line="278" w:lineRule="auto"/>
      <w:outlineLvl w:val="4"/>
    </w:pPr>
    <w:rPr>
      <w:rFonts w:eastAsiaTheme="majorEastAsia" w:cstheme="majorBidi"/>
      <w:color w:val="0F4761" w:themeColor="accent1" w:themeShade="BF"/>
      <w:kern w:val="2"/>
      <w:sz w:val="24"/>
      <w:szCs w:val="24"/>
      <w:lang w:val="en-US"/>
    </w:rPr>
  </w:style>
  <w:style w:type="paragraph" w:styleId="Ttulo6">
    <w:name w:val="heading 6"/>
    <w:basedOn w:val="Normal"/>
    <w:next w:val="Normal"/>
    <w:link w:val="Ttulo6Char"/>
    <w:uiPriority w:val="9"/>
    <w:semiHidden/>
    <w:unhideWhenUsed/>
    <w:qFormat/>
    <w:rsid w:val="00FC1F68"/>
    <w:pPr>
      <w:keepNext/>
      <w:keepLines/>
      <w:spacing w:before="40" w:after="0" w:line="278" w:lineRule="auto"/>
      <w:outlineLvl w:val="5"/>
    </w:pPr>
    <w:rPr>
      <w:rFonts w:eastAsiaTheme="majorEastAsia" w:cstheme="majorBidi"/>
      <w:i/>
      <w:iCs/>
      <w:color w:val="595959" w:themeColor="text1" w:themeTint="A6"/>
      <w:kern w:val="2"/>
      <w:sz w:val="24"/>
      <w:szCs w:val="24"/>
      <w:lang w:val="en-US"/>
    </w:rPr>
  </w:style>
  <w:style w:type="paragraph" w:styleId="Ttulo7">
    <w:name w:val="heading 7"/>
    <w:basedOn w:val="Normal"/>
    <w:next w:val="Normal"/>
    <w:link w:val="Ttulo7Char"/>
    <w:uiPriority w:val="9"/>
    <w:semiHidden/>
    <w:unhideWhenUsed/>
    <w:qFormat/>
    <w:rsid w:val="00FC1F68"/>
    <w:pPr>
      <w:keepNext/>
      <w:keepLines/>
      <w:spacing w:before="40" w:after="0" w:line="278" w:lineRule="auto"/>
      <w:outlineLvl w:val="6"/>
    </w:pPr>
    <w:rPr>
      <w:rFonts w:eastAsiaTheme="majorEastAsia" w:cstheme="majorBidi"/>
      <w:color w:val="595959" w:themeColor="text1" w:themeTint="A6"/>
      <w:kern w:val="2"/>
      <w:sz w:val="24"/>
      <w:szCs w:val="24"/>
      <w:lang w:val="en-US"/>
    </w:rPr>
  </w:style>
  <w:style w:type="paragraph" w:styleId="Ttulo8">
    <w:name w:val="heading 8"/>
    <w:basedOn w:val="Normal"/>
    <w:next w:val="Normal"/>
    <w:link w:val="Ttulo8Char"/>
    <w:uiPriority w:val="9"/>
    <w:semiHidden/>
    <w:unhideWhenUsed/>
    <w:qFormat/>
    <w:rsid w:val="00FC1F68"/>
    <w:pPr>
      <w:keepNext/>
      <w:keepLines/>
      <w:spacing w:after="0" w:line="278" w:lineRule="auto"/>
      <w:outlineLvl w:val="7"/>
    </w:pPr>
    <w:rPr>
      <w:rFonts w:eastAsiaTheme="majorEastAsia" w:cstheme="majorBidi"/>
      <w:i/>
      <w:iCs/>
      <w:color w:val="272727" w:themeColor="text1" w:themeTint="D8"/>
      <w:kern w:val="2"/>
      <w:sz w:val="24"/>
      <w:szCs w:val="24"/>
      <w:lang w:val="en-US"/>
    </w:rPr>
  </w:style>
  <w:style w:type="paragraph" w:styleId="Ttulo9">
    <w:name w:val="heading 9"/>
    <w:basedOn w:val="Normal"/>
    <w:next w:val="Normal"/>
    <w:link w:val="Ttulo9Char"/>
    <w:uiPriority w:val="9"/>
    <w:semiHidden/>
    <w:unhideWhenUsed/>
    <w:qFormat/>
    <w:rsid w:val="00FC1F68"/>
    <w:pPr>
      <w:keepNext/>
      <w:keepLines/>
      <w:spacing w:after="0" w:line="278" w:lineRule="auto"/>
      <w:outlineLvl w:val="8"/>
    </w:pPr>
    <w:rPr>
      <w:rFonts w:eastAsiaTheme="majorEastAsia" w:cstheme="majorBidi"/>
      <w:color w:val="272727" w:themeColor="text1" w:themeTint="D8"/>
      <w:kern w:val="2"/>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C1F6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C1F6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C1F6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C1F6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C1F6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C1F6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C1F6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C1F6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C1F68"/>
    <w:rPr>
      <w:rFonts w:eastAsiaTheme="majorEastAsia" w:cstheme="majorBidi"/>
      <w:color w:val="272727" w:themeColor="text1" w:themeTint="D8"/>
    </w:rPr>
  </w:style>
  <w:style w:type="paragraph" w:styleId="Ttulo">
    <w:name w:val="Title"/>
    <w:basedOn w:val="Normal"/>
    <w:next w:val="Normal"/>
    <w:link w:val="TtuloChar"/>
    <w:uiPriority w:val="10"/>
    <w:qFormat/>
    <w:rsid w:val="00FC1F68"/>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tuloChar">
    <w:name w:val="Título Char"/>
    <w:basedOn w:val="Fontepargpadro"/>
    <w:link w:val="Ttulo"/>
    <w:uiPriority w:val="10"/>
    <w:rsid w:val="00FC1F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C1F68"/>
    <w:pPr>
      <w:numPr>
        <w:ilvl w:val="1"/>
      </w:numPr>
      <w:spacing w:line="278" w:lineRule="auto"/>
    </w:pPr>
    <w:rPr>
      <w:rFonts w:eastAsiaTheme="majorEastAsia" w:cstheme="majorBidi"/>
      <w:color w:val="595959" w:themeColor="text1" w:themeTint="A6"/>
      <w:spacing w:val="15"/>
      <w:kern w:val="2"/>
      <w:sz w:val="28"/>
      <w:szCs w:val="28"/>
      <w:lang w:val="en-US"/>
    </w:rPr>
  </w:style>
  <w:style w:type="character" w:customStyle="1" w:styleId="SubttuloChar">
    <w:name w:val="Subtítulo Char"/>
    <w:basedOn w:val="Fontepargpadro"/>
    <w:link w:val="Subttulo"/>
    <w:uiPriority w:val="11"/>
    <w:rsid w:val="00FC1F6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C1F68"/>
    <w:pPr>
      <w:spacing w:before="160" w:line="278" w:lineRule="auto"/>
      <w:jc w:val="center"/>
    </w:pPr>
    <w:rPr>
      <w:i/>
      <w:iCs/>
      <w:color w:val="404040" w:themeColor="text1" w:themeTint="BF"/>
      <w:kern w:val="2"/>
      <w:sz w:val="24"/>
      <w:szCs w:val="24"/>
      <w:lang w:val="en-US"/>
    </w:rPr>
  </w:style>
  <w:style w:type="character" w:customStyle="1" w:styleId="CitaoChar">
    <w:name w:val="Citação Char"/>
    <w:basedOn w:val="Fontepargpadro"/>
    <w:link w:val="Citao"/>
    <w:uiPriority w:val="29"/>
    <w:rsid w:val="00FC1F68"/>
    <w:rPr>
      <w:i/>
      <w:iCs/>
      <w:color w:val="404040" w:themeColor="text1" w:themeTint="BF"/>
    </w:rPr>
  </w:style>
  <w:style w:type="paragraph" w:styleId="PargrafodaLista">
    <w:name w:val="List Paragraph"/>
    <w:basedOn w:val="Normal"/>
    <w:uiPriority w:val="34"/>
    <w:qFormat/>
    <w:rsid w:val="00FC1F68"/>
    <w:pPr>
      <w:spacing w:line="278" w:lineRule="auto"/>
      <w:ind w:left="720"/>
      <w:contextualSpacing/>
    </w:pPr>
    <w:rPr>
      <w:kern w:val="2"/>
      <w:sz w:val="24"/>
      <w:szCs w:val="24"/>
      <w:lang w:val="en-US"/>
    </w:rPr>
  </w:style>
  <w:style w:type="character" w:styleId="nfaseIntensa">
    <w:name w:val="Intense Emphasis"/>
    <w:basedOn w:val="Fontepargpadro"/>
    <w:uiPriority w:val="21"/>
    <w:qFormat/>
    <w:rsid w:val="00FC1F68"/>
    <w:rPr>
      <w:i/>
      <w:iCs/>
      <w:color w:val="0F4761" w:themeColor="accent1" w:themeShade="BF"/>
    </w:rPr>
  </w:style>
  <w:style w:type="paragraph" w:styleId="CitaoIntensa">
    <w:name w:val="Intense Quote"/>
    <w:basedOn w:val="Normal"/>
    <w:next w:val="Normal"/>
    <w:link w:val="CitaoIntensaChar"/>
    <w:uiPriority w:val="30"/>
    <w:qFormat/>
    <w:rsid w:val="00FC1F68"/>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rPr>
  </w:style>
  <w:style w:type="character" w:customStyle="1" w:styleId="CitaoIntensaChar">
    <w:name w:val="Citação Intensa Char"/>
    <w:basedOn w:val="Fontepargpadro"/>
    <w:link w:val="CitaoIntensa"/>
    <w:uiPriority w:val="30"/>
    <w:rsid w:val="00FC1F68"/>
    <w:rPr>
      <w:i/>
      <w:iCs/>
      <w:color w:val="0F4761" w:themeColor="accent1" w:themeShade="BF"/>
    </w:rPr>
  </w:style>
  <w:style w:type="character" w:styleId="RefernciaIntensa">
    <w:name w:val="Intense Reference"/>
    <w:basedOn w:val="Fontepargpadro"/>
    <w:uiPriority w:val="32"/>
    <w:qFormat/>
    <w:rsid w:val="00FC1F68"/>
    <w:rPr>
      <w:b/>
      <w:bCs/>
      <w:smallCaps/>
      <w:color w:val="0F4761" w:themeColor="accent1" w:themeShade="BF"/>
      <w:spacing w:val="5"/>
    </w:rPr>
  </w:style>
  <w:style w:type="paragraph" w:styleId="NormalWeb">
    <w:name w:val="Normal (Web)"/>
    <w:basedOn w:val="Normal"/>
    <w:uiPriority w:val="99"/>
    <w:unhideWhenUsed/>
    <w:rsid w:val="00FC1F68"/>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 w:type="table" w:styleId="Tabelacomgrade">
    <w:name w:val="Table Grid"/>
    <w:basedOn w:val="Tabelanormal"/>
    <w:uiPriority w:val="39"/>
    <w:rsid w:val="00FC1F68"/>
    <w:pPr>
      <w:spacing w:after="0" w:line="240" w:lineRule="auto"/>
    </w:pPr>
    <w:rPr>
      <w:kern w:val="0"/>
      <w:sz w:val="22"/>
      <w:szCs w:val="22"/>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FC1F68"/>
    <w:rPr>
      <w:b/>
      <w:bCs/>
    </w:rPr>
  </w:style>
  <w:style w:type="paragraph" w:customStyle="1" w:styleId="isselectedend">
    <w:name w:val="isselectedend"/>
    <w:basedOn w:val="Normal"/>
    <w:rsid w:val="004B06EF"/>
    <w:pPr>
      <w:spacing w:before="100" w:beforeAutospacing="1" w:after="100" w:afterAutospacing="1" w:line="240" w:lineRule="auto"/>
    </w:pPr>
    <w:rPr>
      <w:rFonts w:ascii="Times New Roman" w:eastAsia="Times New Roman" w:hAnsi="Times New Roman" w:cs="Times New Roman"/>
      <w:sz w:val="24"/>
      <w:szCs w:val="24"/>
      <w:lang w:val="en-US"/>
      <w14:ligatures w14:val="none"/>
    </w:rPr>
  </w:style>
  <w:style w:type="character" w:styleId="TextodoEspaoReservado">
    <w:name w:val="Placeholder Text"/>
    <w:basedOn w:val="Fontepargpadro"/>
    <w:uiPriority w:val="99"/>
    <w:semiHidden/>
    <w:rsid w:val="005F59C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16" Type="http://schemas.openxmlformats.org/officeDocument/2006/relationships/image" Target="media/image1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5" Type="http://schemas.openxmlformats.org/officeDocument/2006/relationships/webSettings" Target="webSettings.xm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fontTable" Target="fontTable.xml"/><Relationship Id="rId7" Type="http://schemas.openxmlformats.org/officeDocument/2006/relationships/image" Target="media/image2.png"/><Relationship Id="rId71" Type="http://schemas.openxmlformats.org/officeDocument/2006/relationships/image" Target="media/image66.png"/><Relationship Id="rId2" Type="http://schemas.openxmlformats.org/officeDocument/2006/relationships/numbering" Target="numbering.xml"/><Relationship Id="rId29" Type="http://schemas.openxmlformats.org/officeDocument/2006/relationships/image" Target="media/image2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Rit</b:Tag>
    <b:SourceType>DocumentFromInternetSite</b:SourceType>
    <b:Guid>{6E912D77-8B18-4D0C-A421-0E3B8A0BF037}</b:Guid>
    <b:Author>
      <b:Author>
        <b:NameList>
          <b:Person>
            <b:Last>Ritchie</b:Last>
            <b:First>H.</b:First>
          </b:Person>
          <b:Person>
            <b:Last>Rosado</b:Last>
            <b:First>P.</b:First>
          </b:Person>
          <b:Person>
            <b:Last>Roser</b:Last>
            <b:First>M.</b:First>
          </b:Person>
        </b:NameList>
      </b:Author>
    </b:Author>
    <b:Title>Energy Production and Consumption</b:Title>
    <b:YearAccessed>20</b:YearAccessed>
    <b:MonthAccessed>November</b:MonthAccessed>
    <b:DayAccessed>2025</b:DayAccessed>
    <b:URL>https://ourworldindata.org/energy-production-consumption</b:URL>
    <b:RefOrder>15</b:RefOrder>
  </b:Source>
  <b:Source>
    <b:Tag>Int26</b:Tag>
    <b:SourceType>InternetSite</b:SourceType>
    <b:Guid>{C2939CBF-F791-4273-888A-F8F0B82AB037}</b:Guid>
    <b:Author>
      <b:Author>
        <b:Corporate>International Energy Agency</b:Corporate>
      </b:Author>
    </b:Author>
    <b:Title>CCUS Projects Database</b:Title>
    <b:ProductionCompany>IEA</b:ProductionCompany>
    <b:YearAccessed>2026</b:YearAccessed>
    <b:MonthAccessed>May</b:MonthAccessed>
    <b:DayAccessed>30</b:DayAccessed>
    <b:URL>https://www.iea.org/data-and-statistics/data-product/ccus-projects-database</b:URL>
    <b:RefOrder>40</b:RefOrder>
  </b:Source>
  <b:Source>
    <b:Tag>Geo26</b:Tag>
    <b:SourceType>InternetSite</b:SourceType>
    <b:Guid>{738A72D2-76D7-4EFA-8DEB-AE0B29188934}</b:Guid>
    <b:Author>
      <b:Author>
        <b:Corporate>Geosyntec</b:Corporate>
      </b:Author>
    </b:Author>
    <b:Title>Energy Transitions</b:Title>
    <b:ProductionCompany>Geosyntec Consultants</b:ProductionCompany>
    <b:YearAccessed>2026</b:YearAccessed>
    <b:MonthAccessed>August</b:MonthAccessed>
    <b:DayAccessed>02</b:DayAccessed>
    <b:URL>https://geosyntec.com/markets/energy-transition?utm_source=google&amp;utm_medium=cpc&amp;utm_campaign={campaignname}&amp;gad_source=1&amp;gad_campaignid=23461714766&amp;gclid=CjwKCAjw1bvTBhBbEiwAzbP8L7F3y1EWsIJSGI-BEStOooQcbJqBDxClXVxpBKcq5Bjuxp6nM525ORoCibQQAvD_BwE</b:URL>
    <b:RefOrder>42</b:RefOrder>
  </b:Source>
  <b:Source>
    <b:Tag>Cle26</b:Tag>
    <b:SourceType>InternetSite</b:SourceType>
    <b:Guid>{D49F7C84-F9E6-4E45-AE60-0591B9E31D27}</b:Guid>
    <b:Author>
      <b:Author>
        <b:Corporate>Clean Air Task Force</b:Corporate>
      </b:Author>
    </b:Author>
    <b:Title>Decarbonize the global energy system</b:Title>
    <b:ProductionCompany>Copyright 2026 Clean Air Task Force</b:ProductionCompany>
    <b:YearAccessed>2026</b:YearAccessed>
    <b:MonthAccessed>August</b:MonthAccessed>
    <b:DayAccessed>02</b:DayAccessed>
    <b:URL>https://www.catf.us/</b:URL>
    <b:RefOrder>43</b:RefOrder>
  </b:Source>
  <b:Source>
    <b:Tag>DAT26</b:Tag>
    <b:SourceType>InternetSite</b:SourceType>
    <b:Guid>{AAB39E42-8D8E-42F6-A90A-534536D43925}</b:Guid>
    <b:Author>
      <b:Author>
        <b:Corporate>DATA.GOV</b:Corporate>
      </b:Author>
    </b:Author>
    <b:Title>NETL's Carbon Capture and Storage Database</b:Title>
    <b:ProductionCompany>An official website of the GSA's Technology Transformation Services</b:ProductionCompany>
    <b:YearAccessed>2026</b:YearAccessed>
    <b:MonthAccessed>August</b:MonthAccessed>
    <b:DayAccessed>02</b:DayAccessed>
    <b:URL>NETL's Carbon Capture and Storage Database</b:URL>
    <b:RefOrder>44</b:RefOrder>
  </b:Source>
  <b:Source>
    <b:Tag>KAP261</b:Tag>
    <b:SourceType>InternetSite</b:SourceType>
    <b:Guid>{7361C318-9704-451B-B009-99AED50B50DB}</b:Guid>
    <b:Author>
      <b:Author>
        <b:Corporate>KAPSARC Data Portal</b:Corporate>
      </b:Author>
    </b:Author>
    <b:Title>Open access to reliable energy, economic, and sustainability datasets powering research worldwide. </b:Title>
    <b:ProductionCompany> King Abdullah Petroleum Studies and Research Center</b:ProductionCompany>
    <b:YearAccessed>2026</b:YearAccessed>
    <b:MonthAccessed>August</b:MonthAccessed>
    <b:DayAccessed>02</b:DayAccessed>
    <b:URL>https://datasource.kapsarc.org/pages/home/</b:URL>
    <b:RefOrder>45</b:RefOrder>
  </b:Source>
  <b:Source>
    <b:Tag>Bye22</b:Tag>
    <b:SourceType>Report</b:SourceType>
    <b:Guid>{82385283-2946-455A-A525-248B6FB0666B}</b:Guid>
    <b:Author>
      <b:Author>
        <b:NameList>
          <b:Person>
            <b:Last>Byers</b:Last>
            <b:First>E.</b:First>
          </b:Person>
          <b:Person>
            <b:Last>Krey</b:Last>
            <b:First>V.</b:First>
          </b:Person>
          <b:Person>
            <b:Last>Kriegler</b:Last>
            <b:First>E.</b:First>
          </b:Person>
          <b:Person>
            <b:Last>Riahi</b:Last>
            <b:First>K.</b:First>
          </b:Person>
          <b:Person>
            <b:Last>Schaeffer</b:Last>
            <b:First>R.</b:First>
          </b:Person>
          <b:Person>
            <b:Last>Kikstra</b:Last>
            <b:First>J.</b:First>
          </b:Person>
          <b:Person>
            <b:Last>Lamboll</b:Last>
            <b:First>R.</b:First>
          </b:Person>
          <b:Person>
            <b:Last>Nicholls</b:Last>
            <b:First>Z.</b:First>
          </b:Person>
          <b:Person>
            <b:Last>Sanstad</b:Last>
            <b:First>M.</b:First>
          </b:Person>
          <b:Person>
            <b:Last>Smith</b:Last>
            <b:First>C.</b:First>
          </b:Person>
          <b:Person>
            <b:Last>van der Wijst</b:Last>
            <b:First>Kaj</b:First>
          </b:Person>
          <b:Person>
            <b:Last>Al-Khourdajie</b:Last>
            <b:First>Alaa</b:First>
          </b:Person>
          <b:Person>
            <b:Last>Lecocq</b:Last>
            <b:First>Franck</b:First>
          </b:Person>
          <b:Person>
            <b:Last>Portugal-Pereira</b:Last>
            <b:First>Joana</b:First>
          </b:Person>
          <b:Person>
            <b:Last>Saheb</b:Last>
            <b:First>Yamina</b:First>
          </b:Person>
          <b:Person>
            <b:Last>Stromman</b:Last>
            <b:First>Anders</b:First>
          </b:Person>
          <b:Person>
            <b:Last>Winkler</b:Last>
            <b:First>Harald</b:First>
          </b:Person>
        </b:NameList>
      </b:Author>
    </b:Author>
    <b:Title>AR6 Scenarios Database Climate Change 2022: Mitigation of Climate Change.</b:Title>
    <b:Year>2022</b:Year>
    <b:Publisher>Integrated Assessment Modeling Consortium &amp; International Institute for Applied Systems Analysis</b:Publisher>
    <b:URL>https://zenodo.org/records/7197970</b:URL>
    <b:DOI>10.5281/zenodo.7197970</b:DOI>
    <b:RefOrder>9</b:RefOrder>
  </b:Source>
  <b:Source>
    <b:Tag>Ria171</b:Tag>
    <b:SourceType>JournalArticle</b:SourceType>
    <b:Guid>{74E442CE-74CB-4431-BA8A-255CAED15F06}</b:Guid>
    <b:Author>
      <b:Author>
        <b:NameList>
          <b:Person>
            <b:Last>Riahi</b:Last>
            <b:First>K.</b:First>
          </b:Person>
          <b:Person>
            <b:Last>P. van Vuuren</b:Last>
            <b:First>D.</b:First>
          </b:Person>
          <b:Person>
            <b:Last>E.</b:Last>
            <b:First>Kriegler</b:First>
          </b:Person>
          <b:Person>
            <b:Last>Edmonds</b:Last>
            <b:First>Jae</b:First>
          </b:Person>
          <b:Person>
            <b:Last>O’Neill</b:Last>
            <b:First>Brian</b:First>
            <b:Middle>C.</b:Middle>
          </b:Person>
          <b:Person>
            <b:Last>al</b:Last>
            <b:First>et</b:First>
          </b:Person>
        </b:NameList>
      </b:Author>
    </b:Author>
    <b:Title>The Shared Socioeconomic Pathways and their energy, land use, and greenhouse gas emissions implications: An Overview</b:Title>
    <b:Year>2017</b:Year>
    <b:Pages>153-168</b:Pages>
    <b:Volume>42</b:Volume>
    <b:DOI>https://doi.org/10.1016/j.gloenvcha.2016.05.009</b:DOI>
    <b:RefOrder>11</b:RefOrder>
  </b:Source>
  <b:Source>
    <b:Tag>IPC23</b:Tag>
    <b:SourceType>Report</b:SourceType>
    <b:Guid>{94930E0C-D9F9-4F84-862E-3C6E4122380D}</b:Guid>
    <b:Title>Climate Change 2023: Synthesis Report. Contribution of Working Groups I, II and III to the Sixth Assessment Report of the Intergovernmental Panel on Climate Change</b:Title>
    <b:Year>2023</b:Year>
    <b:Author>
      <b:Author>
        <b:Corporate>IPCC</b:Corporate>
      </b:Author>
    </b:Author>
    <b:Publisher>IPCC</b:Publisher>
    <b:City>Geneva, Switzerland</b:City>
    <b:DOI>https://doi.org/10.59327/IPCC/AR6-9789291691647</b:DOI>
    <b:RefOrder>6</b:RefOrder>
  </b:Source>
  <b:Source>
    <b:Tag>Wol26</b:Tag>
    <b:SourceType>Report</b:SourceType>
    <b:Guid>{8EFC3338-FD7B-40CB-81FF-41DAA328D593}</b:Guid>
    <b:Title>Remaining Global CO2 Budgets</b:Title>
    <b:Year>2026</b:Year>
    <b:Author>
      <b:Author>
        <b:NameList>
          <b:Person>
            <b:Last>Wolfsteiner</b:Last>
            <b:First>Andreas</b:First>
          </b:Person>
        </b:NameList>
      </b:Author>
    </b:Author>
    <b:Publisher>Zenodo</b:Publisher>
    <b:DOI>10.5281/zenodo.20730635</b:DOI>
    <b:RefOrder>52</b:RefOrder>
  </b:Source>
  <b:Source>
    <b:Tag>Jia19</b:Tag>
    <b:SourceType>JournalArticle</b:SourceType>
    <b:Guid>{AEBABCB9-953B-42C5-9464-5870DBED760A}</b:Guid>
    <b:Title>Investigation for the Decomposition of Carbon Emissions in the USA with C-D Function and LMDI Methods</b:Title>
    <b:Year>2019</b:Year>
    <b:Author>
      <b:Author>
        <b:NameList>
          <b:Person>
            <b:Last>Jiang</b:Last>
            <b:First>Rui</b:First>
          </b:Person>
          <b:Person>
            <b:Last>Li</b:Last>
            <b:First>Rongrong</b:First>
          </b:Person>
          <b:Person>
            <b:Last>Wu</b:Last>
            <b:First>Qiuhong</b:First>
          </b:Person>
        </b:NameList>
      </b:Author>
    </b:Author>
    <b:JournalName>sustainability</b:JournalName>
    <b:Pages>334</b:Pages>
    <b:Volume>11</b:Volume>
    <b:Issue>2</b:Issue>
    <b:DOI>https://doi.org/10.3390/su11020334</b:DOI>
    <b:RefOrder>53</b:RefOrder>
  </b:Source>
</b:Sources>
</file>

<file path=customXml/itemProps1.xml><?xml version="1.0" encoding="utf-8"?>
<ds:datastoreItem xmlns:ds="http://schemas.openxmlformats.org/officeDocument/2006/customXml" ds:itemID="{04054672-3535-40B5-B2ED-9355F2365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36</Pages>
  <Words>5849</Words>
  <Characters>31589</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Eduardo Velasquez Cabrera</dc:creator>
  <cp:keywords/>
  <dc:description/>
  <cp:lastModifiedBy>Carlos Eduardo Velasquez Cabrera</cp:lastModifiedBy>
  <cp:revision>235</cp:revision>
  <dcterms:created xsi:type="dcterms:W3CDTF">2026-07-15T18:33:00Z</dcterms:created>
  <dcterms:modified xsi:type="dcterms:W3CDTF">2026-08-27T21:33:00Z</dcterms:modified>
</cp:coreProperties>
</file>