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41C8" w14:textId="77777777" w:rsidR="00416519" w:rsidRDefault="00982DF3">
      <w:pPr>
        <w:spacing w:after="140"/>
      </w:pPr>
      <w:r>
        <w:rPr>
          <w:b/>
          <w:color w:val="17365D"/>
          <w:sz w:val="22"/>
        </w:rPr>
        <w:t>Additional file 3. Adjusted analyses of continuous ISI and PSQI scores and assessment of linearity</w:t>
      </w:r>
    </w:p>
    <w:tbl>
      <w:tblPr>
        <w:tblW w:w="1310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2" w:space="0" w:color="80808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619"/>
        <w:gridCol w:w="2197"/>
        <w:gridCol w:w="1268"/>
        <w:gridCol w:w="1775"/>
        <w:gridCol w:w="1099"/>
        <w:gridCol w:w="1268"/>
        <w:gridCol w:w="1775"/>
        <w:gridCol w:w="1099"/>
      </w:tblGrid>
      <w:tr w:rsidR="00BB134A" w14:paraId="71934671" w14:textId="77777777">
        <w:trPr>
          <w:tblHeader/>
          <w:jc w:val="center"/>
        </w:trPr>
        <w:tc>
          <w:tcPr>
            <w:tcW w:w="223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AF7842" w14:textId="77777777" w:rsidR="00BB134A" w:rsidRDefault="00982DF3">
            <w:pPr>
              <w:spacing w:line="240" w:lineRule="auto"/>
            </w:pPr>
            <w:r>
              <w:rPr>
                <w:b/>
                <w:sz w:val="15"/>
              </w:rPr>
              <w:t>Variable</w:t>
            </w:r>
          </w:p>
        </w:tc>
        <w:tc>
          <w:tcPr>
            <w:tcW w:w="187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A57DAE" w14:textId="77777777" w:rsidR="00BB134A" w:rsidRDefault="00982DF3">
            <w:pPr>
              <w:spacing w:line="240" w:lineRule="auto"/>
            </w:pPr>
            <w:r>
              <w:rPr>
                <w:b/>
                <w:sz w:val="15"/>
              </w:rPr>
              <w:t>Category/unit</w:t>
            </w:r>
          </w:p>
        </w:tc>
        <w:tc>
          <w:tcPr>
            <w:tcW w:w="936" w:type="dxa"/>
            <w:gridSpan w:val="3"/>
            <w:tcBorders>
              <w:top w:val="single" w:sz="8" w:space="0" w:color="5B6573"/>
              <w:left w:val="nil"/>
              <w:bottom w:val="nil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D33FE0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ISI score (N=404)</w:t>
            </w:r>
          </w:p>
        </w:tc>
        <w:tc>
          <w:tcPr>
            <w:tcW w:w="936" w:type="dxa"/>
            <w:gridSpan w:val="3"/>
            <w:tcBorders>
              <w:top w:val="single" w:sz="8" w:space="0" w:color="5B6573"/>
              <w:left w:val="nil"/>
              <w:bottom w:val="nil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4628AC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PSQI score (N=401)</w:t>
            </w:r>
          </w:p>
        </w:tc>
      </w:tr>
      <w:tr w:rsidR="00BB134A" w14:paraId="2A4F028B" w14:textId="77777777">
        <w:trPr>
          <w:tblHeader/>
          <w:jc w:val="center"/>
        </w:trPr>
        <w:tc>
          <w:tcPr>
            <w:tcW w:w="1746" w:type="dxa"/>
            <w:vMerge/>
          </w:tcPr>
          <w:p w14:paraId="3A0255E9" w14:textId="77777777" w:rsidR="00BB134A" w:rsidRDefault="00BB134A"/>
        </w:tc>
        <w:tc>
          <w:tcPr>
            <w:tcW w:w="1746" w:type="dxa"/>
            <w:vMerge/>
          </w:tcPr>
          <w:p w14:paraId="06A6A50A" w14:textId="77777777" w:rsidR="00BB134A" w:rsidRDefault="00BB134A"/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216187F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adjusted beta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B68BE3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95% CI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A2175CE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0B140B9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adjusted beta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0CA75D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95% CI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F7D706F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</w:t>
            </w:r>
          </w:p>
        </w:tc>
      </w:tr>
      <w:tr w:rsidR="00BB134A" w14:paraId="1C15DED3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42150C5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Age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D247595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per 10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BFDFC8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1.27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F8EDA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0.71–1.83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C0D13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28014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1.23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2C4EA4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0.64–1.82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5BE96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BB134A" w14:paraId="481F36C4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12065E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Sex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48B0316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4025303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1.87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83762C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0.23–3.51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D500B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8A8FC7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0.95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BAB0D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-0.61–2.52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C1E0E8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0.233</w:t>
            </w:r>
          </w:p>
        </w:tc>
      </w:tr>
      <w:tr w:rsidR="00BB134A" w14:paraId="724BF04B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84D71D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Origin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33D728A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Rural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75FED7A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0.51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2636E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-0.72–1.74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3148CF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6FB14C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F18FD9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-0.93–1.75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282623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0.550</w:t>
            </w:r>
          </w:p>
        </w:tc>
      </w:tr>
      <w:tr w:rsidR="00BB134A" w14:paraId="05FD0A6E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4E5685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Education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5A0E19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Primary or less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7DBB07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2.16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0EC2B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0.48–3.83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B4FCFD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FE69A78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1.88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C0BC32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0.12–3.64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900926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0.036</w:t>
            </w:r>
          </w:p>
        </w:tc>
      </w:tr>
      <w:tr w:rsidR="00BB134A" w14:paraId="1BA16E36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785DA5A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Education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51697F8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Higher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ED0E6C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F331AEA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-0.91–1.72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69C780B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0.549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B633B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EA8E4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-1.11–1.44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622139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0.798</w:t>
            </w:r>
          </w:p>
        </w:tc>
      </w:tr>
      <w:tr w:rsidR="00BB134A" w14:paraId="785A5548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B0DD3AD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Detention status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C7E6750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Pretrial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84E759B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-0.44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502736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-1.52–0.65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A131EAD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A8C92E9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-0.63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DECDA19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-1.80–0.54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77C8AC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0.291</w:t>
            </w:r>
          </w:p>
        </w:tc>
      </w:tr>
      <w:tr w:rsidR="00BB134A" w14:paraId="6F2F9FE3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C86B374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Detention duration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9F2C34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≥2 years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36F902B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0.26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FAB43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-0.93–1.45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1DF64F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2301A5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1.04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A6E41B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-0.33–2.41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2DBA40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0.137</w:t>
            </w:r>
          </w:p>
        </w:tc>
      </w:tr>
      <w:tr w:rsidR="00BB134A" w14:paraId="0EF77EB2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15CC77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Cumulative adverse-condition score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C51B498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per condition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589EA02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0.87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6E330D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0.55–1.18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4D4461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&lt;0.001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E92F3B1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69BC4BD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0.36–0.99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0D74ED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&lt;0.001</w:t>
            </w:r>
          </w:p>
        </w:tc>
      </w:tr>
      <w:tr w:rsidR="00BB134A" w14:paraId="6EF71D7B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7C43354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Cannabis use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CF1EDFD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843DFE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0.42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EF13DFD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-1.18–2.02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7E3FF08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0BBB3D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0.38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BF01CF2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-1.40–2.17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5934CD3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0.674</w:t>
            </w:r>
          </w:p>
        </w:tc>
      </w:tr>
      <w:tr w:rsidR="00BB134A" w14:paraId="3245C2FD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32E7EE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Tobacco use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0F84CD5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A86A22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1.15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7FC83A0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-0.21–2.51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D5272D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F0C29D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2.20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AD526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0.61–3.80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43F0F9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0.007</w:t>
            </w:r>
          </w:p>
        </w:tc>
      </w:tr>
      <w:tr w:rsidR="00BB134A" w14:paraId="1E859347" w14:textId="77777777">
        <w:trPr>
          <w:jc w:val="center"/>
        </w:trPr>
        <w:tc>
          <w:tcPr>
            <w:tcW w:w="223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9562121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Alcohol use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3841B1D3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B4FC66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E7AC2E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-3.10–3.27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693997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0.958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7774497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-1.62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33454FE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-4.42–1.19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49AD759B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0.260</w:t>
            </w:r>
          </w:p>
        </w:tc>
      </w:tr>
    </w:tbl>
    <w:p w14:paraId="056FC7B7" w14:textId="77777777" w:rsidR="00BB134A" w:rsidRDefault="00982DF3">
      <w:pPr>
        <w:spacing w:before="80" w:line="240" w:lineRule="auto"/>
      </w:pPr>
      <w:r>
        <w:rPr>
          <w:b/>
          <w:sz w:val="16"/>
        </w:rPr>
        <w:t>Assessment of departure from linearity</w:t>
      </w:r>
    </w:p>
    <w:tbl>
      <w:tblPr>
        <w:tblW w:w="12400" w:type="dxa"/>
        <w:jc w:val="center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2" w:space="0" w:color="80808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497"/>
        <w:gridCol w:w="1995"/>
        <w:gridCol w:w="998"/>
        <w:gridCol w:w="1497"/>
        <w:gridCol w:w="1995"/>
        <w:gridCol w:w="998"/>
      </w:tblGrid>
      <w:tr w:rsidR="00BB134A" w14:paraId="23DE108D" w14:textId="77777777">
        <w:trPr>
          <w:tblHeader/>
          <w:jc w:val="center"/>
        </w:trPr>
        <w:tc>
          <w:tcPr>
            <w:tcW w:w="3456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4D5E72" w14:textId="77777777" w:rsidR="00BB134A" w:rsidRDefault="00982DF3">
            <w:pPr>
              <w:spacing w:line="240" w:lineRule="auto"/>
            </w:pPr>
            <w:r>
              <w:rPr>
                <w:b/>
                <w:sz w:val="15"/>
              </w:rPr>
              <w:t>Term</w:t>
            </w:r>
          </w:p>
        </w:tc>
        <w:tc>
          <w:tcPr>
            <w:tcW w:w="1512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F2D0046" w14:textId="77777777" w:rsidR="00BB134A" w:rsidRDefault="00982DF3">
            <w:pPr>
              <w:spacing w:line="240" w:lineRule="auto"/>
            </w:pPr>
            <w:r>
              <w:rPr>
                <w:b/>
                <w:sz w:val="15"/>
              </w:rPr>
              <w:t>ISI beta</w:t>
            </w:r>
          </w:p>
        </w:tc>
        <w:tc>
          <w:tcPr>
            <w:tcW w:w="2016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C70547E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95% CI</w:t>
            </w:r>
          </w:p>
        </w:tc>
        <w:tc>
          <w:tcPr>
            <w:tcW w:w="1008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2C666886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</w:t>
            </w:r>
          </w:p>
        </w:tc>
        <w:tc>
          <w:tcPr>
            <w:tcW w:w="1512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FC4B52B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PSQI beta</w:t>
            </w:r>
          </w:p>
        </w:tc>
        <w:tc>
          <w:tcPr>
            <w:tcW w:w="2016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8672050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95% CI</w:t>
            </w:r>
          </w:p>
        </w:tc>
        <w:tc>
          <w:tcPr>
            <w:tcW w:w="1008" w:type="dxa"/>
            <w:tcBorders>
              <w:top w:val="single" w:sz="8" w:space="0" w:color="5B6573"/>
              <w:left w:val="nil"/>
              <w:bottom w:val="single" w:sz="8" w:space="0" w:color="000000"/>
              <w:right w:val="nil"/>
            </w:tcBorders>
            <w:shd w:val="clear" w:color="auto" w:fill="E7E6E6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574F9A44" w14:textId="77777777" w:rsidR="00BB134A" w:rsidRDefault="00982DF3">
            <w:pPr>
              <w:spacing w:line="240" w:lineRule="auto"/>
              <w:jc w:val="center"/>
            </w:pPr>
            <w:r>
              <w:rPr>
                <w:b/>
                <w:sz w:val="15"/>
              </w:rPr>
              <w:t>p</w:t>
            </w:r>
          </w:p>
        </w:tc>
      </w:tr>
      <w:tr w:rsidR="00BB134A" w14:paraId="5764A825" w14:textId="77777777">
        <w:trPr>
          <w:jc w:val="center"/>
        </w:trPr>
        <w:tc>
          <w:tcPr>
            <w:tcW w:w="345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92DAFA4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Cumulative score squared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8B7E5D2" w14:textId="77777777" w:rsidR="00BB134A" w:rsidRDefault="00982DF3">
            <w:pPr>
              <w:spacing w:line="240" w:lineRule="auto"/>
            </w:pPr>
            <w:r>
              <w:rPr>
                <w:sz w:val="15"/>
              </w:rPr>
              <w:t>-0.082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1F86875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-0.241–0.076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1CC08B4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0.306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0B769DB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0.007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608D0B0F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-0.154–0.169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5B6573"/>
              <w:right w:val="nil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14:paraId="1DEE3B46" w14:textId="77777777" w:rsidR="00BB134A" w:rsidRDefault="00982DF3">
            <w:pPr>
              <w:spacing w:line="240" w:lineRule="auto"/>
              <w:jc w:val="center"/>
            </w:pPr>
            <w:r>
              <w:rPr>
                <w:sz w:val="15"/>
              </w:rPr>
              <w:t>0.928</w:t>
            </w:r>
          </w:p>
        </w:tc>
      </w:tr>
    </w:tbl>
    <w:p w14:paraId="4B938ABA" w14:textId="77777777" w:rsidR="00BB134A" w:rsidRDefault="00982DF3">
      <w:pPr>
        <w:spacing w:before="80" w:line="240" w:lineRule="auto"/>
      </w:pPr>
      <w:r>
        <w:rPr>
          <w:sz w:val="16"/>
        </w:rPr>
        <w:t>Linear regression with HC3 heteroskedasticity-robust standard errors. Main models included every variable shown. The quadratic models included both the linear and squared cumulative adverse-condition terms and the same covariates. Reference categories were male sex, urban origin, secondary education, sentenced status, detention duration &lt;2 years, and no use of each substance. CI, confidence interval; ISI, Insomnia Severity Index; PSQI, Pittsburgh Sleep Quality Index.</w:t>
      </w:r>
    </w:p>
    <w:sectPr w:rsidR="00BB134A" w:rsidSect="00034616">
      <w:pgSz w:w="15840" w:h="12240" w:orient="landscape"/>
      <w:pgMar w:top="792" w:right="792" w:bottom="792" w:left="79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CF7E" w14:textId="77777777" w:rsidR="00791BF7" w:rsidRDefault="00791BF7" w:rsidP="00791BF7">
      <w:pPr>
        <w:spacing w:line="240" w:lineRule="auto"/>
      </w:pPr>
      <w:r>
        <w:separator/>
      </w:r>
    </w:p>
  </w:endnote>
  <w:endnote w:type="continuationSeparator" w:id="0">
    <w:p w14:paraId="654698AB" w14:textId="77777777" w:rsidR="00791BF7" w:rsidRDefault="00791BF7" w:rsidP="00791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4D93E" w14:textId="77777777" w:rsidR="00791BF7" w:rsidRDefault="00791BF7" w:rsidP="00791BF7">
      <w:pPr>
        <w:spacing w:line="240" w:lineRule="auto"/>
      </w:pPr>
      <w:r>
        <w:separator/>
      </w:r>
    </w:p>
  </w:footnote>
  <w:footnote w:type="continuationSeparator" w:id="0">
    <w:p w14:paraId="20755EC0" w14:textId="77777777" w:rsidR="00791BF7" w:rsidRDefault="00791BF7" w:rsidP="00791B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7434779">
    <w:abstractNumId w:val="8"/>
  </w:num>
  <w:num w:numId="2" w16cid:durableId="1580401166">
    <w:abstractNumId w:val="6"/>
  </w:num>
  <w:num w:numId="3" w16cid:durableId="1612468890">
    <w:abstractNumId w:val="5"/>
  </w:num>
  <w:num w:numId="4" w16cid:durableId="400448586">
    <w:abstractNumId w:val="4"/>
  </w:num>
  <w:num w:numId="5" w16cid:durableId="157353733">
    <w:abstractNumId w:val="7"/>
  </w:num>
  <w:num w:numId="6" w16cid:durableId="1400861820">
    <w:abstractNumId w:val="3"/>
  </w:num>
  <w:num w:numId="7" w16cid:durableId="223838054">
    <w:abstractNumId w:val="2"/>
  </w:num>
  <w:num w:numId="8" w16cid:durableId="166404119">
    <w:abstractNumId w:val="1"/>
  </w:num>
  <w:num w:numId="9" w16cid:durableId="78073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08D7"/>
    <w:rsid w:val="00416519"/>
    <w:rsid w:val="00615105"/>
    <w:rsid w:val="00645377"/>
    <w:rsid w:val="00791BF7"/>
    <w:rsid w:val="00982DF3"/>
    <w:rsid w:val="00AA1D8D"/>
    <w:rsid w:val="00B47730"/>
    <w:rsid w:val="00BB134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98DE3C"/>
  <w14:defaultImageDpi w14:val="330"/>
  <w15:docId w15:val="{031752AA-5EFA-4C24-8207-F49E6DE3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Manager/>
  <Company/>
  <LinksUpToDate>false</LinksUpToDate>
  <CharactersWithSpaces>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2026-08-30T13:42:00Z</dcterms:created>
  <dcterms:modified xsi:type="dcterms:W3CDTF">2026-08-30T13:42:00Z</dcterms:modified>
  <cp:category/>
</cp:coreProperties>
</file>