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C80985" w14:textId="77777777" w:rsidR="006A5AD4" w:rsidRDefault="006A5AD4" w:rsidP="006A5AD4">
      <w:p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2215D8" w14:textId="77777777" w:rsidR="006A5AD4" w:rsidRPr="00C52B7A" w:rsidRDefault="006A5AD4" w:rsidP="006A5AD4">
      <w:p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ACFA46" w14:textId="77777777" w:rsidR="006A5AD4" w:rsidRPr="00C52B7A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B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Supplementary Table S1.</w:t>
      </w:r>
      <w:r w:rsidRPr="00C52B7A">
        <w:rPr>
          <w:rFonts w:ascii="Times New Roman" w:eastAsia="Times New Roman" w:hAnsi="Times New Roman" w:cs="Times New Roman"/>
          <w:kern w:val="0"/>
          <w14:ligatures w14:val="none"/>
        </w:rPr>
        <w:t xml:space="preserve"> Appliance-use intensity and non-extraction mechanics</w:t>
      </w:r>
    </w:p>
    <w:tbl>
      <w:tblPr>
        <w:tblStyle w:val="PlainTable2"/>
        <w:tblW w:w="10147" w:type="dxa"/>
        <w:tblLook w:val="04A0" w:firstRow="1" w:lastRow="0" w:firstColumn="1" w:lastColumn="0" w:noHBand="0" w:noVBand="1"/>
      </w:tblPr>
      <w:tblGrid>
        <w:gridCol w:w="5078"/>
        <w:gridCol w:w="2189"/>
        <w:gridCol w:w="1377"/>
        <w:gridCol w:w="1503"/>
      </w:tblGrid>
      <w:tr w:rsidR="006A5AD4" w:rsidRPr="0001133B" w14:paraId="780CFD57" w14:textId="77777777" w:rsidTr="006362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0A448B" w14:textId="77777777" w:rsidR="006A5AD4" w:rsidRPr="0001133B" w:rsidRDefault="006A5AD4" w:rsidP="00636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General appliance-use variable</w:t>
            </w:r>
          </w:p>
        </w:tc>
        <w:tc>
          <w:tcPr>
            <w:tcW w:w="0" w:type="auto"/>
            <w:hideMark/>
          </w:tcPr>
          <w:p w14:paraId="59F45EAA" w14:textId="77777777" w:rsidR="006A5AD4" w:rsidRPr="0001133B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Mechanic</w:t>
            </w:r>
          </w:p>
        </w:tc>
        <w:tc>
          <w:tcPr>
            <w:tcW w:w="0" w:type="auto"/>
            <w:hideMark/>
          </w:tcPr>
          <w:p w14:paraId="0EE07541" w14:textId="77777777" w:rsidR="006A5AD4" w:rsidRPr="0001133B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ρ</w:t>
            </w:r>
          </w:p>
        </w:tc>
        <w:tc>
          <w:tcPr>
            <w:tcW w:w="0" w:type="auto"/>
            <w:hideMark/>
          </w:tcPr>
          <w:p w14:paraId="53FEFBC1" w14:textId="77777777" w:rsidR="006A5AD4" w:rsidRPr="0001133B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p-value</w:t>
            </w:r>
          </w:p>
        </w:tc>
      </w:tr>
      <w:tr w:rsidR="006A5AD4" w:rsidRPr="0001133B" w14:paraId="23D3306B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5FF7D4" w14:textId="77777777" w:rsidR="006A5AD4" w:rsidRPr="0001133B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Clear aligner use-intensity</w:t>
            </w:r>
          </w:p>
        </w:tc>
        <w:tc>
          <w:tcPr>
            <w:tcW w:w="0" w:type="auto"/>
            <w:hideMark/>
          </w:tcPr>
          <w:p w14:paraId="6DB35834" w14:textId="77777777" w:rsidR="006A5AD4" w:rsidRPr="0001133B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Distalization</w:t>
            </w:r>
            <w:proofErr w:type="spellEnd"/>
          </w:p>
        </w:tc>
        <w:tc>
          <w:tcPr>
            <w:tcW w:w="0" w:type="auto"/>
            <w:hideMark/>
          </w:tcPr>
          <w:p w14:paraId="144BBB14" w14:textId="77777777" w:rsidR="006A5AD4" w:rsidRPr="0001133B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0.299</w:t>
            </w:r>
          </w:p>
        </w:tc>
        <w:tc>
          <w:tcPr>
            <w:tcW w:w="0" w:type="auto"/>
            <w:hideMark/>
          </w:tcPr>
          <w:p w14:paraId="3854AF3B" w14:textId="77777777" w:rsidR="006A5AD4" w:rsidRPr="0001133B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6A5AD4" w:rsidRPr="0001133B" w14:paraId="69CE4F9A" w14:textId="77777777" w:rsidTr="0063621A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F5455F" w14:textId="77777777" w:rsidR="006A5AD4" w:rsidRPr="0001133B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Clear aligner use-intensity</w:t>
            </w:r>
          </w:p>
        </w:tc>
        <w:tc>
          <w:tcPr>
            <w:tcW w:w="0" w:type="auto"/>
            <w:hideMark/>
          </w:tcPr>
          <w:p w14:paraId="177338D0" w14:textId="77777777" w:rsidR="006A5AD4" w:rsidRPr="0001133B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Expansion</w:t>
            </w:r>
          </w:p>
        </w:tc>
        <w:tc>
          <w:tcPr>
            <w:tcW w:w="0" w:type="auto"/>
            <w:hideMark/>
          </w:tcPr>
          <w:p w14:paraId="3A573B3C" w14:textId="77777777" w:rsidR="006A5AD4" w:rsidRPr="0001133B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0.176</w:t>
            </w:r>
          </w:p>
        </w:tc>
        <w:tc>
          <w:tcPr>
            <w:tcW w:w="0" w:type="auto"/>
            <w:hideMark/>
          </w:tcPr>
          <w:p w14:paraId="3F884510" w14:textId="77777777" w:rsidR="006A5AD4" w:rsidRPr="0001133B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0.039</w:t>
            </w:r>
          </w:p>
        </w:tc>
      </w:tr>
      <w:tr w:rsidR="006A5AD4" w:rsidRPr="0001133B" w14:paraId="17819AEC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D0AA27" w14:textId="77777777" w:rsidR="006A5AD4" w:rsidRPr="0001133B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Fixed buccal use-intensity</w:t>
            </w:r>
          </w:p>
        </w:tc>
        <w:tc>
          <w:tcPr>
            <w:tcW w:w="0" w:type="auto"/>
            <w:hideMark/>
          </w:tcPr>
          <w:p w14:paraId="221C6087" w14:textId="77777777" w:rsidR="006A5AD4" w:rsidRPr="0001133B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Distalization</w:t>
            </w:r>
            <w:proofErr w:type="spellEnd"/>
          </w:p>
        </w:tc>
        <w:tc>
          <w:tcPr>
            <w:tcW w:w="0" w:type="auto"/>
            <w:hideMark/>
          </w:tcPr>
          <w:p w14:paraId="35AFE406" w14:textId="77777777" w:rsidR="006A5AD4" w:rsidRPr="0001133B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−0.243</w:t>
            </w:r>
          </w:p>
        </w:tc>
        <w:tc>
          <w:tcPr>
            <w:tcW w:w="0" w:type="auto"/>
            <w:hideMark/>
          </w:tcPr>
          <w:p w14:paraId="37CB90DF" w14:textId="77777777" w:rsidR="006A5AD4" w:rsidRPr="0001133B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0.004</w:t>
            </w:r>
          </w:p>
        </w:tc>
      </w:tr>
      <w:tr w:rsidR="006A5AD4" w:rsidRPr="0001133B" w14:paraId="382A063F" w14:textId="77777777" w:rsidTr="0063621A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211664" w14:textId="77777777" w:rsidR="006A5AD4" w:rsidRPr="0001133B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Fixed buccal use-intensity</w:t>
            </w:r>
          </w:p>
        </w:tc>
        <w:tc>
          <w:tcPr>
            <w:tcW w:w="0" w:type="auto"/>
            <w:hideMark/>
          </w:tcPr>
          <w:p w14:paraId="2A64DF2F" w14:textId="77777777" w:rsidR="006A5AD4" w:rsidRPr="0001133B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Expansion</w:t>
            </w:r>
          </w:p>
        </w:tc>
        <w:tc>
          <w:tcPr>
            <w:tcW w:w="0" w:type="auto"/>
            <w:hideMark/>
          </w:tcPr>
          <w:p w14:paraId="7AD2D447" w14:textId="77777777" w:rsidR="006A5AD4" w:rsidRPr="0001133B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−0.176</w:t>
            </w:r>
          </w:p>
        </w:tc>
        <w:tc>
          <w:tcPr>
            <w:tcW w:w="0" w:type="auto"/>
            <w:hideMark/>
          </w:tcPr>
          <w:p w14:paraId="0526AF91" w14:textId="77777777" w:rsidR="006A5AD4" w:rsidRPr="0001133B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0.040</w:t>
            </w:r>
          </w:p>
        </w:tc>
      </w:tr>
    </w:tbl>
    <w:p w14:paraId="3F3E7E0C" w14:textId="77777777" w:rsidR="006A5AD4" w:rsidRPr="00C52B7A" w:rsidRDefault="006A5AD4" w:rsidP="006A5AD4">
      <w:p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76600F" w14:textId="77777777" w:rsidR="006A5AD4" w:rsidRPr="00C52B7A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B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Supplementary Table S2.</w:t>
      </w:r>
      <w:r w:rsidRPr="00C52B7A">
        <w:rPr>
          <w:rFonts w:ascii="Times New Roman" w:eastAsia="Times New Roman" w:hAnsi="Times New Roman" w:cs="Times New Roman"/>
          <w:kern w:val="0"/>
          <w14:ligatures w14:val="none"/>
        </w:rPr>
        <w:t xml:space="preserve"> General-to-case factor-rating correlations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861"/>
        <w:gridCol w:w="1523"/>
        <w:gridCol w:w="794"/>
        <w:gridCol w:w="1523"/>
        <w:gridCol w:w="794"/>
        <w:gridCol w:w="1523"/>
        <w:gridCol w:w="794"/>
      </w:tblGrid>
      <w:tr w:rsidR="006A5AD4" w:rsidRPr="006927FC" w14:paraId="3EC16D40" w14:textId="77777777" w:rsidTr="006362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500726" w14:textId="77777777" w:rsidR="006A5AD4" w:rsidRPr="006927FC" w:rsidRDefault="006A5AD4" w:rsidP="00636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General planning factor</w:t>
            </w:r>
          </w:p>
        </w:tc>
        <w:tc>
          <w:tcPr>
            <w:tcW w:w="0" w:type="auto"/>
            <w:hideMark/>
          </w:tcPr>
          <w:p w14:paraId="042F25A2" w14:textId="77777777" w:rsidR="006A5AD4" w:rsidRPr="006927FC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Case 1 ρ (95% CI)</w:t>
            </w:r>
          </w:p>
        </w:tc>
        <w:tc>
          <w:tcPr>
            <w:tcW w:w="0" w:type="auto"/>
            <w:hideMark/>
          </w:tcPr>
          <w:p w14:paraId="1FC36FC0" w14:textId="77777777" w:rsidR="006A5AD4" w:rsidRPr="006927FC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Case 1 p</w:t>
            </w:r>
          </w:p>
        </w:tc>
        <w:tc>
          <w:tcPr>
            <w:tcW w:w="0" w:type="auto"/>
            <w:hideMark/>
          </w:tcPr>
          <w:p w14:paraId="27A2DF8F" w14:textId="77777777" w:rsidR="006A5AD4" w:rsidRPr="006927FC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Case 2 ρ (95% CI)</w:t>
            </w:r>
          </w:p>
        </w:tc>
        <w:tc>
          <w:tcPr>
            <w:tcW w:w="0" w:type="auto"/>
            <w:hideMark/>
          </w:tcPr>
          <w:p w14:paraId="2E673D61" w14:textId="77777777" w:rsidR="006A5AD4" w:rsidRPr="006927FC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Case 2 p</w:t>
            </w:r>
          </w:p>
        </w:tc>
        <w:tc>
          <w:tcPr>
            <w:tcW w:w="0" w:type="auto"/>
            <w:hideMark/>
          </w:tcPr>
          <w:p w14:paraId="49AA7034" w14:textId="77777777" w:rsidR="006A5AD4" w:rsidRPr="006927FC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Case 3 ρ (95% CI)</w:t>
            </w:r>
          </w:p>
        </w:tc>
        <w:tc>
          <w:tcPr>
            <w:tcW w:w="0" w:type="auto"/>
            <w:hideMark/>
          </w:tcPr>
          <w:p w14:paraId="2A9F5D0C" w14:textId="77777777" w:rsidR="006A5AD4" w:rsidRPr="006927FC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Case 3 p</w:t>
            </w:r>
          </w:p>
        </w:tc>
      </w:tr>
      <w:tr w:rsidR="006A5AD4" w:rsidRPr="006927FC" w14:paraId="77D064C0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890C90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Midline</w:t>
            </w:r>
          </w:p>
        </w:tc>
        <w:tc>
          <w:tcPr>
            <w:tcW w:w="0" w:type="auto"/>
            <w:hideMark/>
          </w:tcPr>
          <w:p w14:paraId="2DB3C1C3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0.595 (0.475–0.693)</w:t>
            </w:r>
          </w:p>
        </w:tc>
        <w:tc>
          <w:tcPr>
            <w:tcW w:w="0" w:type="auto"/>
            <w:hideMark/>
          </w:tcPr>
          <w:p w14:paraId="641D1A53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4B87BCBE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0.650 (0.542–0.737)</w:t>
            </w:r>
          </w:p>
        </w:tc>
        <w:tc>
          <w:tcPr>
            <w:tcW w:w="0" w:type="auto"/>
            <w:hideMark/>
          </w:tcPr>
          <w:p w14:paraId="31608FA7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6073D035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0.609 (0.491–0.705)</w:t>
            </w:r>
          </w:p>
        </w:tc>
        <w:tc>
          <w:tcPr>
            <w:tcW w:w="0" w:type="auto"/>
            <w:hideMark/>
          </w:tcPr>
          <w:p w14:paraId="56077996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6A5AD4" w:rsidRPr="006927FC" w14:paraId="244624E3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B62438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Profile</w:t>
            </w:r>
          </w:p>
        </w:tc>
        <w:tc>
          <w:tcPr>
            <w:tcW w:w="0" w:type="auto"/>
            <w:hideMark/>
          </w:tcPr>
          <w:p w14:paraId="36984599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0.422 (0.274–0.550)</w:t>
            </w:r>
          </w:p>
        </w:tc>
        <w:tc>
          <w:tcPr>
            <w:tcW w:w="0" w:type="auto"/>
            <w:hideMark/>
          </w:tcPr>
          <w:p w14:paraId="0AB2BC7A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05F54926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0.476 (0.335–0.597)</w:t>
            </w:r>
          </w:p>
        </w:tc>
        <w:tc>
          <w:tcPr>
            <w:tcW w:w="0" w:type="auto"/>
            <w:hideMark/>
          </w:tcPr>
          <w:p w14:paraId="2E03EC74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6792FA13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0.461 (0.318–0.583)</w:t>
            </w:r>
          </w:p>
        </w:tc>
        <w:tc>
          <w:tcPr>
            <w:tcW w:w="0" w:type="auto"/>
            <w:hideMark/>
          </w:tcPr>
          <w:p w14:paraId="0C90A63D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6A5AD4" w:rsidRPr="006927FC" w14:paraId="50667641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01F12E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Upper lip</w:t>
            </w:r>
          </w:p>
        </w:tc>
        <w:tc>
          <w:tcPr>
            <w:tcW w:w="0" w:type="auto"/>
            <w:hideMark/>
          </w:tcPr>
          <w:p w14:paraId="0F8E4DF3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0.476 (0.335–0.596)</w:t>
            </w:r>
          </w:p>
        </w:tc>
        <w:tc>
          <w:tcPr>
            <w:tcW w:w="0" w:type="auto"/>
            <w:hideMark/>
          </w:tcPr>
          <w:p w14:paraId="61512DC1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02553416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0.523 (0.389–0.635)</w:t>
            </w:r>
          </w:p>
        </w:tc>
        <w:tc>
          <w:tcPr>
            <w:tcW w:w="0" w:type="auto"/>
            <w:hideMark/>
          </w:tcPr>
          <w:p w14:paraId="19BBE3D8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5820A39F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0.520 (0.386–0.632)</w:t>
            </w:r>
          </w:p>
        </w:tc>
        <w:tc>
          <w:tcPr>
            <w:tcW w:w="0" w:type="auto"/>
            <w:hideMark/>
          </w:tcPr>
          <w:p w14:paraId="7731E68C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6A5AD4" w:rsidRPr="006927FC" w14:paraId="35A7283C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D37CF3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Lower lip</w:t>
            </w:r>
          </w:p>
        </w:tc>
        <w:tc>
          <w:tcPr>
            <w:tcW w:w="0" w:type="auto"/>
            <w:hideMark/>
          </w:tcPr>
          <w:p w14:paraId="1D6D27E2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0.487 (0.348–0.605)</w:t>
            </w:r>
          </w:p>
        </w:tc>
        <w:tc>
          <w:tcPr>
            <w:tcW w:w="0" w:type="auto"/>
            <w:hideMark/>
          </w:tcPr>
          <w:p w14:paraId="7F9FC604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2F7C7B25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0.560 (0.432–0.666)</w:t>
            </w:r>
          </w:p>
        </w:tc>
        <w:tc>
          <w:tcPr>
            <w:tcW w:w="0" w:type="auto"/>
            <w:hideMark/>
          </w:tcPr>
          <w:p w14:paraId="558CFF4D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1D2B040B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0.575 (0.449–0.678)</w:t>
            </w:r>
          </w:p>
        </w:tc>
        <w:tc>
          <w:tcPr>
            <w:tcW w:w="0" w:type="auto"/>
            <w:hideMark/>
          </w:tcPr>
          <w:p w14:paraId="1646D006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6A5AD4" w:rsidRPr="006927FC" w14:paraId="2A1B12D0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BF4628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Gingival levels</w:t>
            </w:r>
          </w:p>
        </w:tc>
        <w:tc>
          <w:tcPr>
            <w:tcW w:w="0" w:type="auto"/>
            <w:hideMark/>
          </w:tcPr>
          <w:p w14:paraId="0CF36DDC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0.430 (0.283–0.557)</w:t>
            </w:r>
          </w:p>
        </w:tc>
        <w:tc>
          <w:tcPr>
            <w:tcW w:w="0" w:type="auto"/>
            <w:hideMark/>
          </w:tcPr>
          <w:p w14:paraId="71CA5807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7A9FECD7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0.400 (0.250–0.532)</w:t>
            </w:r>
          </w:p>
        </w:tc>
        <w:tc>
          <w:tcPr>
            <w:tcW w:w="0" w:type="auto"/>
            <w:hideMark/>
          </w:tcPr>
          <w:p w14:paraId="644DEE50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1CBC56CB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0.359 (0.204–0.497)</w:t>
            </w:r>
          </w:p>
        </w:tc>
        <w:tc>
          <w:tcPr>
            <w:tcW w:w="0" w:type="auto"/>
            <w:hideMark/>
          </w:tcPr>
          <w:p w14:paraId="005A7A86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6A5AD4" w:rsidRPr="006927FC" w14:paraId="408833C2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AD8EE0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Crown morphology/size</w:t>
            </w:r>
          </w:p>
        </w:tc>
        <w:tc>
          <w:tcPr>
            <w:tcW w:w="0" w:type="auto"/>
            <w:hideMark/>
          </w:tcPr>
          <w:p w14:paraId="7C4F2361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0.518 (0.383–0.631)</w:t>
            </w:r>
          </w:p>
        </w:tc>
        <w:tc>
          <w:tcPr>
            <w:tcW w:w="0" w:type="auto"/>
            <w:hideMark/>
          </w:tcPr>
          <w:p w14:paraId="030D31C2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2C3A9A26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0.512 (0.374–0.627)</w:t>
            </w:r>
          </w:p>
        </w:tc>
        <w:tc>
          <w:tcPr>
            <w:tcW w:w="0" w:type="auto"/>
            <w:hideMark/>
          </w:tcPr>
          <w:p w14:paraId="5F385FE6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10C3DEF6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0.598 (0.479–0.696)</w:t>
            </w:r>
          </w:p>
        </w:tc>
        <w:tc>
          <w:tcPr>
            <w:tcW w:w="0" w:type="auto"/>
            <w:hideMark/>
          </w:tcPr>
          <w:p w14:paraId="454D4621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6A5AD4" w:rsidRPr="006927FC" w14:paraId="0C722480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36762A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Enamel defects</w:t>
            </w:r>
          </w:p>
        </w:tc>
        <w:tc>
          <w:tcPr>
            <w:tcW w:w="0" w:type="auto"/>
            <w:hideMark/>
          </w:tcPr>
          <w:p w14:paraId="785FF72E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0.282 (0.120–0.430)</w:t>
            </w:r>
          </w:p>
        </w:tc>
        <w:tc>
          <w:tcPr>
            <w:tcW w:w="0" w:type="auto"/>
            <w:hideMark/>
          </w:tcPr>
          <w:p w14:paraId="149A9C52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0A6BABF7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0.203 (0.036–0.358)</w:t>
            </w:r>
          </w:p>
        </w:tc>
        <w:tc>
          <w:tcPr>
            <w:tcW w:w="0" w:type="auto"/>
            <w:hideMark/>
          </w:tcPr>
          <w:p w14:paraId="5FB0E2B8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0.018</w:t>
            </w:r>
          </w:p>
        </w:tc>
        <w:tc>
          <w:tcPr>
            <w:tcW w:w="0" w:type="auto"/>
            <w:hideMark/>
          </w:tcPr>
          <w:p w14:paraId="1FF68B55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0.187 (0.020–0.345)</w:t>
            </w:r>
          </w:p>
        </w:tc>
        <w:tc>
          <w:tcPr>
            <w:tcW w:w="0" w:type="auto"/>
            <w:hideMark/>
          </w:tcPr>
          <w:p w14:paraId="504BF13A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0.029</w:t>
            </w:r>
          </w:p>
        </w:tc>
      </w:tr>
      <w:tr w:rsidR="006A5AD4" w:rsidRPr="006927FC" w14:paraId="48613081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EF0198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Treatment stability</w:t>
            </w:r>
          </w:p>
        </w:tc>
        <w:tc>
          <w:tcPr>
            <w:tcW w:w="0" w:type="auto"/>
            <w:hideMark/>
          </w:tcPr>
          <w:p w14:paraId="191CD573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0.615 (0.499–0.710)</w:t>
            </w:r>
          </w:p>
        </w:tc>
        <w:tc>
          <w:tcPr>
            <w:tcW w:w="0" w:type="auto"/>
            <w:hideMark/>
          </w:tcPr>
          <w:p w14:paraId="02355D38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5445E8E9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0.587 (0.464–0.688)</w:t>
            </w:r>
          </w:p>
        </w:tc>
        <w:tc>
          <w:tcPr>
            <w:tcW w:w="0" w:type="auto"/>
            <w:hideMark/>
          </w:tcPr>
          <w:p w14:paraId="19051C00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14:paraId="740FDEF3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0.612 (0.495–0.707)</w:t>
            </w:r>
          </w:p>
        </w:tc>
        <w:tc>
          <w:tcPr>
            <w:tcW w:w="0" w:type="auto"/>
            <w:hideMark/>
          </w:tcPr>
          <w:p w14:paraId="1FE8FDE6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</w:tbl>
    <w:p w14:paraId="11BA89B0" w14:textId="0B3A792C" w:rsidR="006A5AD4" w:rsidRPr="006A5AD4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</w:pPr>
      <w:r w:rsidRPr="0001133B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Spearman correlation coefficients between participants' general treatment-planning scores and corresponding case-specific factor ratings. Confidence intervals are approximate 95% CIs calculated using Fisher z transformation.</w:t>
      </w:r>
    </w:p>
    <w:p w14:paraId="3C40E35A" w14:textId="77777777" w:rsidR="006A5AD4" w:rsidRPr="00C52B7A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Supplementary Table S3</w:t>
      </w:r>
      <w:r w:rsidRPr="00C52B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C52B7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B78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Selected predictors from the adjusted pooled target-feature GEE model for selection of the feature-consistent target tooth</w:t>
      </w:r>
    </w:p>
    <w:tbl>
      <w:tblPr>
        <w:tblStyle w:val="PlainTable2"/>
        <w:tblW w:w="9303" w:type="dxa"/>
        <w:tblLook w:val="04A0" w:firstRow="1" w:lastRow="0" w:firstColumn="1" w:lastColumn="0" w:noHBand="0" w:noVBand="1"/>
      </w:tblPr>
      <w:tblGrid>
        <w:gridCol w:w="5867"/>
        <w:gridCol w:w="824"/>
        <w:gridCol w:w="1478"/>
        <w:gridCol w:w="1134"/>
      </w:tblGrid>
      <w:tr w:rsidR="006A5AD4" w:rsidRPr="000C28C8" w14:paraId="10B04F7B" w14:textId="77777777" w:rsidTr="006362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5ED94D" w14:textId="77777777" w:rsidR="006A5AD4" w:rsidRPr="000C28C8" w:rsidRDefault="006A5AD4" w:rsidP="006362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Predictor</w:t>
            </w:r>
          </w:p>
        </w:tc>
        <w:tc>
          <w:tcPr>
            <w:tcW w:w="0" w:type="auto"/>
            <w:hideMark/>
          </w:tcPr>
          <w:p w14:paraId="71C31E22" w14:textId="77777777" w:rsidR="006A5AD4" w:rsidRPr="000C28C8" w:rsidRDefault="006A5AD4" w:rsidP="0063621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OR</w:t>
            </w:r>
          </w:p>
        </w:tc>
        <w:tc>
          <w:tcPr>
            <w:tcW w:w="0" w:type="auto"/>
            <w:hideMark/>
          </w:tcPr>
          <w:p w14:paraId="65680346" w14:textId="77777777" w:rsidR="006A5AD4" w:rsidRPr="000C28C8" w:rsidRDefault="006A5AD4" w:rsidP="0063621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0" w:type="auto"/>
            <w:hideMark/>
          </w:tcPr>
          <w:p w14:paraId="6252771C" w14:textId="77777777" w:rsidR="006A5AD4" w:rsidRPr="000C28C8" w:rsidRDefault="006A5AD4" w:rsidP="0063621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6A5AD4" w:rsidRPr="000C28C8" w14:paraId="40E16F36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E5E126" w14:textId="77777777" w:rsidR="006A5AD4" w:rsidRPr="000C28C8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Case-specific target-feature rating</w:t>
            </w:r>
          </w:p>
        </w:tc>
        <w:tc>
          <w:tcPr>
            <w:tcW w:w="0" w:type="auto"/>
            <w:hideMark/>
          </w:tcPr>
          <w:p w14:paraId="4BFB42E0" w14:textId="77777777" w:rsidR="006A5AD4" w:rsidRPr="000C28C8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1.59</w:t>
            </w:r>
          </w:p>
        </w:tc>
        <w:tc>
          <w:tcPr>
            <w:tcW w:w="0" w:type="auto"/>
            <w:hideMark/>
          </w:tcPr>
          <w:p w14:paraId="01415D93" w14:textId="77777777" w:rsidR="006A5AD4" w:rsidRPr="000C28C8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1.27–1.98</w:t>
            </w:r>
          </w:p>
        </w:tc>
        <w:tc>
          <w:tcPr>
            <w:tcW w:w="0" w:type="auto"/>
            <w:hideMark/>
          </w:tcPr>
          <w:p w14:paraId="43AF8DD8" w14:textId="77777777" w:rsidR="006A5AD4" w:rsidRPr="000C28C8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6A5AD4" w:rsidRPr="000C28C8" w14:paraId="1AEB4538" w14:textId="77777777" w:rsidTr="0063621A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744475" w14:textId="77777777" w:rsidR="006A5AD4" w:rsidRPr="000C28C8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General target-feature rating</w:t>
            </w:r>
          </w:p>
        </w:tc>
        <w:tc>
          <w:tcPr>
            <w:tcW w:w="0" w:type="auto"/>
            <w:hideMark/>
          </w:tcPr>
          <w:p w14:paraId="3E730E2D" w14:textId="77777777" w:rsidR="006A5AD4" w:rsidRPr="000C28C8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1.03</w:t>
            </w:r>
          </w:p>
        </w:tc>
        <w:tc>
          <w:tcPr>
            <w:tcW w:w="0" w:type="auto"/>
            <w:hideMark/>
          </w:tcPr>
          <w:p w14:paraId="5EF3ADBC" w14:textId="77777777" w:rsidR="006A5AD4" w:rsidRPr="000C28C8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0.83–1.28</w:t>
            </w:r>
          </w:p>
        </w:tc>
        <w:tc>
          <w:tcPr>
            <w:tcW w:w="0" w:type="auto"/>
            <w:hideMark/>
          </w:tcPr>
          <w:p w14:paraId="455CF9E3" w14:textId="77777777" w:rsidR="006A5AD4" w:rsidRPr="000C28C8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0.807</w:t>
            </w:r>
          </w:p>
        </w:tc>
      </w:tr>
      <w:tr w:rsidR="006A5AD4" w:rsidRPr="000C28C8" w14:paraId="5C5039CE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CB4152" w14:textId="77777777" w:rsidR="006A5AD4" w:rsidRPr="000C28C8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Usual maxillary second-premolar preference</w:t>
            </w:r>
          </w:p>
        </w:tc>
        <w:tc>
          <w:tcPr>
            <w:tcW w:w="0" w:type="auto"/>
            <w:hideMark/>
          </w:tcPr>
          <w:p w14:paraId="6695C7AB" w14:textId="77777777" w:rsidR="006A5AD4" w:rsidRPr="000C28C8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3.14</w:t>
            </w:r>
          </w:p>
        </w:tc>
        <w:tc>
          <w:tcPr>
            <w:tcW w:w="0" w:type="auto"/>
            <w:hideMark/>
          </w:tcPr>
          <w:p w14:paraId="1B19E602" w14:textId="77777777" w:rsidR="006A5AD4" w:rsidRPr="000C28C8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1.18–8.39</w:t>
            </w:r>
          </w:p>
        </w:tc>
        <w:tc>
          <w:tcPr>
            <w:tcW w:w="0" w:type="auto"/>
            <w:hideMark/>
          </w:tcPr>
          <w:p w14:paraId="4B998A02" w14:textId="77777777" w:rsidR="006A5AD4" w:rsidRPr="000C28C8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0.023</w:t>
            </w:r>
          </w:p>
        </w:tc>
      </w:tr>
      <w:tr w:rsidR="006A5AD4" w:rsidRPr="000C28C8" w14:paraId="35D622AD" w14:textId="77777777" w:rsidTr="0063621A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C66DD4" w14:textId="77777777" w:rsidR="006A5AD4" w:rsidRPr="000C28C8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Case-specific fixed buccal score</w:t>
            </w:r>
          </w:p>
        </w:tc>
        <w:tc>
          <w:tcPr>
            <w:tcW w:w="0" w:type="auto"/>
            <w:hideMark/>
          </w:tcPr>
          <w:p w14:paraId="33701743" w14:textId="77777777" w:rsidR="006A5AD4" w:rsidRPr="000C28C8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1.49</w:t>
            </w:r>
          </w:p>
        </w:tc>
        <w:tc>
          <w:tcPr>
            <w:tcW w:w="0" w:type="auto"/>
            <w:hideMark/>
          </w:tcPr>
          <w:p w14:paraId="6E39367C" w14:textId="77777777" w:rsidR="006A5AD4" w:rsidRPr="000C28C8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1.06–2.09</w:t>
            </w:r>
          </w:p>
        </w:tc>
        <w:tc>
          <w:tcPr>
            <w:tcW w:w="0" w:type="auto"/>
            <w:hideMark/>
          </w:tcPr>
          <w:p w14:paraId="23EC2863" w14:textId="77777777" w:rsidR="006A5AD4" w:rsidRPr="000C28C8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0.022</w:t>
            </w:r>
          </w:p>
        </w:tc>
      </w:tr>
      <w:tr w:rsidR="006A5AD4" w:rsidRPr="000C28C8" w14:paraId="6F507CDC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FD0FFA" w14:textId="77777777" w:rsidR="006A5AD4" w:rsidRPr="000C28C8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Case-specific clear aligner score</w:t>
            </w:r>
          </w:p>
        </w:tc>
        <w:tc>
          <w:tcPr>
            <w:tcW w:w="0" w:type="auto"/>
            <w:hideMark/>
          </w:tcPr>
          <w:p w14:paraId="715ACE72" w14:textId="77777777" w:rsidR="006A5AD4" w:rsidRPr="000C28C8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0" w:type="auto"/>
            <w:hideMark/>
          </w:tcPr>
          <w:p w14:paraId="43AEE985" w14:textId="77777777" w:rsidR="006A5AD4" w:rsidRPr="000C28C8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0.70–0.99</w:t>
            </w:r>
          </w:p>
        </w:tc>
        <w:tc>
          <w:tcPr>
            <w:tcW w:w="0" w:type="auto"/>
            <w:hideMark/>
          </w:tcPr>
          <w:p w14:paraId="284161C5" w14:textId="77777777" w:rsidR="006A5AD4" w:rsidRPr="000C28C8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C28C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0.042</w:t>
            </w:r>
          </w:p>
        </w:tc>
      </w:tr>
    </w:tbl>
    <w:p w14:paraId="7DD2E9E5" w14:textId="77777777" w:rsidR="006A5AD4" w:rsidRDefault="006A5AD4" w:rsidP="006A5AD4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814F5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OR,</w:t>
      </w:r>
      <w:proofErr w:type="gramEnd"/>
      <w:r w:rsidRPr="004814F5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 xml:space="preserve"> odds ratio; CI, confidence interval. Generalized estimating equation model with robust standard errors. Note: </w:t>
      </w:r>
      <w:r w:rsidRPr="000C28C8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Table presents selected clinically central predictors from the adjusted pooled target-feature GEE model. The model used a binomial distribution with a logit link, an exchangeable working correlation structure, and robust sandwich standard errors. The full adjusted model included 13 predictor terms excluding the intercept. Complete-case analysis included 397 case-level observations from 138 participant clusters, with 150 feature-consistent target-tooth selection events and 247 non-events. This corresponded to 11.5 events per predictor term and 10.6 participant clusters per predictor term.</w:t>
      </w:r>
    </w:p>
    <w:p w14:paraId="48574D10" w14:textId="77777777" w:rsidR="006A5AD4" w:rsidRPr="00C52B7A" w:rsidRDefault="006A5AD4" w:rsidP="006A5AD4">
      <w:p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344191" w14:textId="77777777" w:rsidR="006A5AD4" w:rsidRDefault="006A5AD4" w:rsidP="006A5AD4">
      <w:pPr>
        <w:pStyle w:val="NormalWeb"/>
      </w:pPr>
      <w:r w:rsidRPr="00C55846">
        <w:rPr>
          <w:b/>
          <w:bCs/>
        </w:rPr>
        <w:lastRenderedPageBreak/>
        <w:t>Supplementary Table S</w:t>
      </w:r>
      <w:r>
        <w:rPr>
          <w:b/>
          <w:bCs/>
        </w:rPr>
        <w:t>4</w:t>
      </w:r>
      <w:r w:rsidRPr="00C55846">
        <w:rPr>
          <w:b/>
          <w:bCs/>
        </w:rPr>
        <w:t>.</w:t>
      </w:r>
      <w:r>
        <w:t xml:space="preserve"> Demographic and practice-related associations with extraction decision and maxillary second-premolar selection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600"/>
        <w:gridCol w:w="1866"/>
        <w:gridCol w:w="2600"/>
        <w:gridCol w:w="566"/>
        <w:gridCol w:w="901"/>
        <w:gridCol w:w="827"/>
      </w:tblGrid>
      <w:tr w:rsidR="006A5AD4" w:rsidRPr="001B7826" w14:paraId="2DCA0E3C" w14:textId="77777777" w:rsidTr="006362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C440F3" w14:textId="77777777" w:rsidR="006A5AD4" w:rsidRPr="001B7826" w:rsidRDefault="006A5AD4" w:rsidP="0063621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Outcome</w:t>
            </w:r>
          </w:p>
        </w:tc>
        <w:tc>
          <w:tcPr>
            <w:tcW w:w="0" w:type="auto"/>
            <w:hideMark/>
          </w:tcPr>
          <w:p w14:paraId="6EFC8BFB" w14:textId="77777777" w:rsidR="006A5AD4" w:rsidRPr="001B7826" w:rsidRDefault="006A5AD4" w:rsidP="00636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Predictor</w:t>
            </w:r>
          </w:p>
        </w:tc>
        <w:tc>
          <w:tcPr>
            <w:tcW w:w="0" w:type="auto"/>
            <w:hideMark/>
          </w:tcPr>
          <w:p w14:paraId="699316FD" w14:textId="77777777" w:rsidR="006A5AD4" w:rsidRPr="001B7826" w:rsidRDefault="006A5AD4" w:rsidP="00636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Coding</w:t>
            </w:r>
          </w:p>
        </w:tc>
        <w:tc>
          <w:tcPr>
            <w:tcW w:w="0" w:type="auto"/>
            <w:hideMark/>
          </w:tcPr>
          <w:p w14:paraId="4AE5DD06" w14:textId="77777777" w:rsidR="006A5AD4" w:rsidRPr="001B7826" w:rsidRDefault="006A5AD4" w:rsidP="0063621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OR</w:t>
            </w:r>
          </w:p>
        </w:tc>
        <w:tc>
          <w:tcPr>
            <w:tcW w:w="0" w:type="auto"/>
            <w:hideMark/>
          </w:tcPr>
          <w:p w14:paraId="6F5D0558" w14:textId="77777777" w:rsidR="006A5AD4" w:rsidRPr="001B7826" w:rsidRDefault="006A5AD4" w:rsidP="00636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0" w:type="auto"/>
            <w:hideMark/>
          </w:tcPr>
          <w:p w14:paraId="5EA2FCD3" w14:textId="77777777" w:rsidR="006A5AD4" w:rsidRPr="001B7826" w:rsidRDefault="006A5AD4" w:rsidP="0063621A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p-value</w:t>
            </w:r>
          </w:p>
        </w:tc>
      </w:tr>
      <w:tr w:rsidR="006A5AD4" w:rsidRPr="001B7826" w14:paraId="7DDB3DD1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90D6A2" w14:textId="77777777" w:rsidR="006A5AD4" w:rsidRPr="001B7826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Definitive extraction decision</w:t>
            </w:r>
          </w:p>
        </w:tc>
        <w:tc>
          <w:tcPr>
            <w:tcW w:w="0" w:type="auto"/>
            <w:hideMark/>
          </w:tcPr>
          <w:p w14:paraId="3E86DF97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Male sex</w:t>
            </w:r>
          </w:p>
        </w:tc>
        <w:tc>
          <w:tcPr>
            <w:tcW w:w="0" w:type="auto"/>
            <w:hideMark/>
          </w:tcPr>
          <w:p w14:paraId="573C7C6B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Male vs female</w:t>
            </w:r>
          </w:p>
        </w:tc>
        <w:tc>
          <w:tcPr>
            <w:tcW w:w="0" w:type="auto"/>
            <w:hideMark/>
          </w:tcPr>
          <w:p w14:paraId="467E0989" w14:textId="77777777" w:rsidR="006A5AD4" w:rsidRPr="001B7826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0.72</w:t>
            </w:r>
          </w:p>
        </w:tc>
        <w:tc>
          <w:tcPr>
            <w:tcW w:w="0" w:type="auto"/>
            <w:hideMark/>
          </w:tcPr>
          <w:p w14:paraId="6C409F7D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0.33–1.53</w:t>
            </w:r>
          </w:p>
        </w:tc>
        <w:tc>
          <w:tcPr>
            <w:tcW w:w="0" w:type="auto"/>
            <w:hideMark/>
          </w:tcPr>
          <w:p w14:paraId="06336CA2" w14:textId="77777777" w:rsidR="006A5AD4" w:rsidRPr="001B7826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0.387</w:t>
            </w:r>
          </w:p>
        </w:tc>
      </w:tr>
      <w:tr w:rsidR="006A5AD4" w:rsidRPr="001B7826" w14:paraId="42CF1A9B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DF7941" w14:textId="77777777" w:rsidR="006A5AD4" w:rsidRPr="001B7826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Definitive extraction decision</w:t>
            </w:r>
          </w:p>
        </w:tc>
        <w:tc>
          <w:tcPr>
            <w:tcW w:w="0" w:type="auto"/>
            <w:hideMark/>
          </w:tcPr>
          <w:p w14:paraId="3E3B95E5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Age category</w:t>
            </w:r>
          </w:p>
        </w:tc>
        <w:tc>
          <w:tcPr>
            <w:tcW w:w="0" w:type="auto"/>
            <w:hideMark/>
          </w:tcPr>
          <w:p w14:paraId="0EF23F85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Per one-category increase</w:t>
            </w:r>
          </w:p>
        </w:tc>
        <w:tc>
          <w:tcPr>
            <w:tcW w:w="0" w:type="auto"/>
            <w:hideMark/>
          </w:tcPr>
          <w:p w14:paraId="7E7B962C" w14:textId="77777777" w:rsidR="006A5AD4" w:rsidRPr="001B7826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0.94</w:t>
            </w:r>
          </w:p>
        </w:tc>
        <w:tc>
          <w:tcPr>
            <w:tcW w:w="0" w:type="auto"/>
            <w:hideMark/>
          </w:tcPr>
          <w:p w14:paraId="663D136A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0.66–1.33</w:t>
            </w:r>
          </w:p>
        </w:tc>
        <w:tc>
          <w:tcPr>
            <w:tcW w:w="0" w:type="auto"/>
            <w:hideMark/>
          </w:tcPr>
          <w:p w14:paraId="501EA5E5" w14:textId="77777777" w:rsidR="006A5AD4" w:rsidRPr="001B7826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0.725</w:t>
            </w:r>
          </w:p>
        </w:tc>
      </w:tr>
      <w:tr w:rsidR="006A5AD4" w:rsidRPr="001B7826" w14:paraId="786A1C85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3C930A" w14:textId="77777777" w:rsidR="006A5AD4" w:rsidRPr="001B7826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Definitive extraction decision</w:t>
            </w:r>
          </w:p>
        </w:tc>
        <w:tc>
          <w:tcPr>
            <w:tcW w:w="0" w:type="auto"/>
            <w:hideMark/>
          </w:tcPr>
          <w:p w14:paraId="14E19B3C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Private practice</w:t>
            </w:r>
          </w:p>
        </w:tc>
        <w:tc>
          <w:tcPr>
            <w:tcW w:w="0" w:type="auto"/>
            <w:hideMark/>
          </w:tcPr>
          <w:p w14:paraId="2E0D13E8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Private vs university/public hospital</w:t>
            </w:r>
          </w:p>
        </w:tc>
        <w:tc>
          <w:tcPr>
            <w:tcW w:w="0" w:type="auto"/>
            <w:hideMark/>
          </w:tcPr>
          <w:p w14:paraId="46C16D38" w14:textId="77777777" w:rsidR="006A5AD4" w:rsidRPr="001B7826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0.66</w:t>
            </w:r>
          </w:p>
        </w:tc>
        <w:tc>
          <w:tcPr>
            <w:tcW w:w="0" w:type="auto"/>
            <w:hideMark/>
          </w:tcPr>
          <w:p w14:paraId="0587D131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0.31–1.42</w:t>
            </w:r>
          </w:p>
        </w:tc>
        <w:tc>
          <w:tcPr>
            <w:tcW w:w="0" w:type="auto"/>
            <w:hideMark/>
          </w:tcPr>
          <w:p w14:paraId="46710218" w14:textId="77777777" w:rsidR="006A5AD4" w:rsidRPr="001B7826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0.287</w:t>
            </w:r>
          </w:p>
        </w:tc>
      </w:tr>
      <w:tr w:rsidR="006A5AD4" w:rsidRPr="001B7826" w14:paraId="6DCB6897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D5174D" w14:textId="77777777" w:rsidR="006A5AD4" w:rsidRPr="001B7826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Definitive extraction decision</w:t>
            </w:r>
          </w:p>
        </w:tc>
        <w:tc>
          <w:tcPr>
            <w:tcW w:w="0" w:type="auto"/>
            <w:hideMark/>
          </w:tcPr>
          <w:p w14:paraId="1EEB978D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Weekly patient volume</w:t>
            </w:r>
          </w:p>
        </w:tc>
        <w:tc>
          <w:tcPr>
            <w:tcW w:w="0" w:type="auto"/>
            <w:hideMark/>
          </w:tcPr>
          <w:p w14:paraId="4F21C700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Per one-category increase</w:t>
            </w:r>
          </w:p>
        </w:tc>
        <w:tc>
          <w:tcPr>
            <w:tcW w:w="0" w:type="auto"/>
            <w:hideMark/>
          </w:tcPr>
          <w:p w14:paraId="5DDC2F7A" w14:textId="77777777" w:rsidR="006A5AD4" w:rsidRPr="001B7826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0.60</w:t>
            </w:r>
          </w:p>
        </w:tc>
        <w:tc>
          <w:tcPr>
            <w:tcW w:w="0" w:type="auto"/>
            <w:hideMark/>
          </w:tcPr>
          <w:p w14:paraId="63164B69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0.35–1.05</w:t>
            </w:r>
          </w:p>
        </w:tc>
        <w:tc>
          <w:tcPr>
            <w:tcW w:w="0" w:type="auto"/>
            <w:hideMark/>
          </w:tcPr>
          <w:p w14:paraId="6957F128" w14:textId="77777777" w:rsidR="006A5AD4" w:rsidRPr="001B7826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0.072</w:t>
            </w:r>
          </w:p>
        </w:tc>
      </w:tr>
      <w:tr w:rsidR="006A5AD4" w:rsidRPr="001B7826" w14:paraId="58B687B0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7859A0" w14:textId="77777777" w:rsidR="006A5AD4" w:rsidRPr="001B7826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Definitive extraction decision</w:t>
            </w:r>
          </w:p>
        </w:tc>
        <w:tc>
          <w:tcPr>
            <w:tcW w:w="0" w:type="auto"/>
            <w:hideMark/>
          </w:tcPr>
          <w:p w14:paraId="371310D7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Orthodontic experience*</w:t>
            </w:r>
          </w:p>
        </w:tc>
        <w:tc>
          <w:tcPr>
            <w:tcW w:w="0" w:type="auto"/>
            <w:hideMark/>
          </w:tcPr>
          <w:p w14:paraId="7179C70B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Per one-category increase</w:t>
            </w:r>
          </w:p>
        </w:tc>
        <w:tc>
          <w:tcPr>
            <w:tcW w:w="0" w:type="auto"/>
            <w:hideMark/>
          </w:tcPr>
          <w:p w14:paraId="67D5E103" w14:textId="77777777" w:rsidR="006A5AD4" w:rsidRPr="001B7826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0.95</w:t>
            </w:r>
          </w:p>
        </w:tc>
        <w:tc>
          <w:tcPr>
            <w:tcW w:w="0" w:type="auto"/>
            <w:hideMark/>
          </w:tcPr>
          <w:p w14:paraId="13261F36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0.67–1.35</w:t>
            </w:r>
          </w:p>
        </w:tc>
        <w:tc>
          <w:tcPr>
            <w:tcW w:w="0" w:type="auto"/>
            <w:hideMark/>
          </w:tcPr>
          <w:p w14:paraId="38881C68" w14:textId="77777777" w:rsidR="006A5AD4" w:rsidRPr="001B7826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0.788</w:t>
            </w:r>
          </w:p>
        </w:tc>
      </w:tr>
      <w:tr w:rsidR="006A5AD4" w:rsidRPr="001B7826" w14:paraId="4D147C8D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8056D5" w14:textId="77777777" w:rsidR="006A5AD4" w:rsidRPr="001B7826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Maxillary second-premolar selection</w:t>
            </w:r>
          </w:p>
        </w:tc>
        <w:tc>
          <w:tcPr>
            <w:tcW w:w="0" w:type="auto"/>
            <w:hideMark/>
          </w:tcPr>
          <w:p w14:paraId="6F9018CB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Male sex</w:t>
            </w:r>
          </w:p>
        </w:tc>
        <w:tc>
          <w:tcPr>
            <w:tcW w:w="0" w:type="auto"/>
            <w:hideMark/>
          </w:tcPr>
          <w:p w14:paraId="061427D9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Male vs female</w:t>
            </w:r>
          </w:p>
        </w:tc>
        <w:tc>
          <w:tcPr>
            <w:tcW w:w="0" w:type="auto"/>
            <w:hideMark/>
          </w:tcPr>
          <w:p w14:paraId="4E496C4C" w14:textId="77777777" w:rsidR="006A5AD4" w:rsidRPr="001B7826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1.44</w:t>
            </w:r>
          </w:p>
        </w:tc>
        <w:tc>
          <w:tcPr>
            <w:tcW w:w="0" w:type="auto"/>
            <w:hideMark/>
          </w:tcPr>
          <w:p w14:paraId="71CC8FD9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0.59–3.50</w:t>
            </w:r>
          </w:p>
        </w:tc>
        <w:tc>
          <w:tcPr>
            <w:tcW w:w="0" w:type="auto"/>
            <w:hideMark/>
          </w:tcPr>
          <w:p w14:paraId="4FB77BC8" w14:textId="77777777" w:rsidR="006A5AD4" w:rsidRPr="001B7826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0.421</w:t>
            </w:r>
          </w:p>
        </w:tc>
      </w:tr>
      <w:tr w:rsidR="006A5AD4" w:rsidRPr="001B7826" w14:paraId="3D0A68E6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FAFF59" w14:textId="77777777" w:rsidR="006A5AD4" w:rsidRPr="001B7826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Maxillary second-premolar selection</w:t>
            </w:r>
          </w:p>
        </w:tc>
        <w:tc>
          <w:tcPr>
            <w:tcW w:w="0" w:type="auto"/>
            <w:hideMark/>
          </w:tcPr>
          <w:p w14:paraId="2922AFCE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Age category</w:t>
            </w:r>
          </w:p>
        </w:tc>
        <w:tc>
          <w:tcPr>
            <w:tcW w:w="0" w:type="auto"/>
            <w:hideMark/>
          </w:tcPr>
          <w:p w14:paraId="32BF4DB3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Per one-category increase</w:t>
            </w:r>
          </w:p>
        </w:tc>
        <w:tc>
          <w:tcPr>
            <w:tcW w:w="0" w:type="auto"/>
            <w:hideMark/>
          </w:tcPr>
          <w:p w14:paraId="70149A06" w14:textId="77777777" w:rsidR="006A5AD4" w:rsidRPr="001B7826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0.73</w:t>
            </w:r>
          </w:p>
        </w:tc>
        <w:tc>
          <w:tcPr>
            <w:tcW w:w="0" w:type="auto"/>
            <w:hideMark/>
          </w:tcPr>
          <w:p w14:paraId="6165DBC1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0.48–1.11</w:t>
            </w:r>
          </w:p>
        </w:tc>
        <w:tc>
          <w:tcPr>
            <w:tcW w:w="0" w:type="auto"/>
            <w:hideMark/>
          </w:tcPr>
          <w:p w14:paraId="1BAC5375" w14:textId="77777777" w:rsidR="006A5AD4" w:rsidRPr="001B7826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0.140</w:t>
            </w:r>
          </w:p>
        </w:tc>
      </w:tr>
      <w:tr w:rsidR="006A5AD4" w:rsidRPr="001B7826" w14:paraId="6E1E9637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671EA3" w14:textId="77777777" w:rsidR="006A5AD4" w:rsidRPr="001B7826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Maxillary second-premolar selection</w:t>
            </w:r>
          </w:p>
        </w:tc>
        <w:tc>
          <w:tcPr>
            <w:tcW w:w="0" w:type="auto"/>
            <w:hideMark/>
          </w:tcPr>
          <w:p w14:paraId="360F4050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Private practice</w:t>
            </w:r>
          </w:p>
        </w:tc>
        <w:tc>
          <w:tcPr>
            <w:tcW w:w="0" w:type="auto"/>
            <w:hideMark/>
          </w:tcPr>
          <w:p w14:paraId="02230286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Private vs university/public hospital</w:t>
            </w:r>
          </w:p>
        </w:tc>
        <w:tc>
          <w:tcPr>
            <w:tcW w:w="0" w:type="auto"/>
            <w:hideMark/>
          </w:tcPr>
          <w:p w14:paraId="142490C5" w14:textId="77777777" w:rsidR="006A5AD4" w:rsidRPr="001B7826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0.71</w:t>
            </w:r>
          </w:p>
        </w:tc>
        <w:tc>
          <w:tcPr>
            <w:tcW w:w="0" w:type="auto"/>
            <w:hideMark/>
          </w:tcPr>
          <w:p w14:paraId="59D290FC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0.32–1.59</w:t>
            </w:r>
          </w:p>
        </w:tc>
        <w:tc>
          <w:tcPr>
            <w:tcW w:w="0" w:type="auto"/>
            <w:hideMark/>
          </w:tcPr>
          <w:p w14:paraId="7E1105F5" w14:textId="77777777" w:rsidR="006A5AD4" w:rsidRPr="001B7826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0.410</w:t>
            </w:r>
          </w:p>
        </w:tc>
      </w:tr>
      <w:tr w:rsidR="006A5AD4" w:rsidRPr="001B7826" w14:paraId="7119B22B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75B2BE" w14:textId="77777777" w:rsidR="006A5AD4" w:rsidRPr="001B7826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Maxillary second-premolar selection</w:t>
            </w:r>
          </w:p>
        </w:tc>
        <w:tc>
          <w:tcPr>
            <w:tcW w:w="0" w:type="auto"/>
            <w:hideMark/>
          </w:tcPr>
          <w:p w14:paraId="0C56F91F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Weekly patient volume</w:t>
            </w:r>
          </w:p>
        </w:tc>
        <w:tc>
          <w:tcPr>
            <w:tcW w:w="0" w:type="auto"/>
            <w:hideMark/>
          </w:tcPr>
          <w:p w14:paraId="7F9FC26B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Per one-category increase</w:t>
            </w:r>
          </w:p>
        </w:tc>
        <w:tc>
          <w:tcPr>
            <w:tcW w:w="0" w:type="auto"/>
            <w:hideMark/>
          </w:tcPr>
          <w:p w14:paraId="2EF290DD" w14:textId="77777777" w:rsidR="006A5AD4" w:rsidRPr="001B7826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0.34</w:t>
            </w:r>
          </w:p>
        </w:tc>
        <w:tc>
          <w:tcPr>
            <w:tcW w:w="0" w:type="auto"/>
            <w:hideMark/>
          </w:tcPr>
          <w:p w14:paraId="2AAC29DB" w14:textId="77777777" w:rsidR="006A5AD4" w:rsidRPr="001B7826" w:rsidRDefault="006A5AD4" w:rsidP="00636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0.18–0.62</w:t>
            </w:r>
          </w:p>
        </w:tc>
        <w:tc>
          <w:tcPr>
            <w:tcW w:w="0" w:type="auto"/>
            <w:hideMark/>
          </w:tcPr>
          <w:p w14:paraId="29CE798C" w14:textId="77777777" w:rsidR="006A5AD4" w:rsidRPr="001B7826" w:rsidRDefault="006A5AD4" w:rsidP="006362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6A5AD4" w:rsidRPr="001B7826" w14:paraId="7E160A7B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D51250" w14:textId="77777777" w:rsidR="006A5AD4" w:rsidRPr="001B7826" w:rsidRDefault="006A5AD4" w:rsidP="0063621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Maxillary second-premolar selection</w:t>
            </w:r>
          </w:p>
        </w:tc>
        <w:tc>
          <w:tcPr>
            <w:tcW w:w="0" w:type="auto"/>
            <w:hideMark/>
          </w:tcPr>
          <w:p w14:paraId="662C2FBF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Orthodontic experience*</w:t>
            </w:r>
          </w:p>
        </w:tc>
        <w:tc>
          <w:tcPr>
            <w:tcW w:w="0" w:type="auto"/>
            <w:hideMark/>
          </w:tcPr>
          <w:p w14:paraId="4830A46E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Per one-category increase</w:t>
            </w:r>
          </w:p>
        </w:tc>
        <w:tc>
          <w:tcPr>
            <w:tcW w:w="0" w:type="auto"/>
            <w:hideMark/>
          </w:tcPr>
          <w:p w14:paraId="0D20EBFA" w14:textId="77777777" w:rsidR="006A5AD4" w:rsidRPr="001B7826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0.79</w:t>
            </w:r>
          </w:p>
        </w:tc>
        <w:tc>
          <w:tcPr>
            <w:tcW w:w="0" w:type="auto"/>
            <w:hideMark/>
          </w:tcPr>
          <w:p w14:paraId="43098B65" w14:textId="77777777" w:rsidR="006A5AD4" w:rsidRPr="001B7826" w:rsidRDefault="006A5AD4" w:rsidP="00636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0.54–1.16</w:t>
            </w:r>
          </w:p>
        </w:tc>
        <w:tc>
          <w:tcPr>
            <w:tcW w:w="0" w:type="auto"/>
            <w:hideMark/>
          </w:tcPr>
          <w:p w14:paraId="603576A9" w14:textId="77777777" w:rsidR="006A5AD4" w:rsidRPr="001B7826" w:rsidRDefault="006A5AD4" w:rsidP="006362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B782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0.238</w:t>
            </w:r>
          </w:p>
        </w:tc>
      </w:tr>
    </w:tbl>
    <w:p w14:paraId="2E9D0FC3" w14:textId="77777777" w:rsidR="006A5AD4" w:rsidRDefault="006A5AD4" w:rsidP="006A5AD4">
      <w:pPr>
        <w:pStyle w:val="NormalWeb"/>
        <w:jc w:val="center"/>
      </w:pPr>
      <w:proofErr w:type="gramStart"/>
      <w:r w:rsidRPr="00C55846">
        <w:rPr>
          <w:vertAlign w:val="superscript"/>
        </w:rPr>
        <w:t>OR,</w:t>
      </w:r>
      <w:proofErr w:type="gramEnd"/>
      <w:r w:rsidRPr="00C55846">
        <w:rPr>
          <w:vertAlign w:val="superscript"/>
        </w:rPr>
        <w:t xml:space="preserve"> odds ratio; CI, confidence interval. Models were fitted using generalized estimating equation logistic regression with a binomial distribution, logit link, exchangeable working correlation structure, and robust sandwich standard errors. Case indicators were included in all models but are not shown. For the extraction-decision outcome, undecided responses were excluded; the model included 389 case-level observations from 134 participant clusters, with 277 extraction events and 112 non-extraction responses. For maxillary second-premolar selection, the model included 414 case-level observations from 138 participant clusters, with 80 events and 334 non-events. Age category and orthodontic experience were not entered simultaneously because of substantial overlap. *Orthodontic experience was evaluated in a separate model replacing age category. Because the public-hospital group was small, work setting was modeled as private practice versus university/public hospital</w:t>
      </w:r>
      <w:r>
        <w:t>.</w:t>
      </w:r>
    </w:p>
    <w:p w14:paraId="5A728813" w14:textId="77777777" w:rsidR="006A5AD4" w:rsidRPr="00C52B7A" w:rsidRDefault="006A5AD4" w:rsidP="006A5AD4">
      <w:p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DB31BE" w14:textId="77777777" w:rsidR="006A5AD4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21034FE" w14:textId="77777777" w:rsidR="006A5AD4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2CDCE90" w14:textId="77777777" w:rsidR="006A5AD4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C7A3F6E" w14:textId="77777777" w:rsidR="006A5AD4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8E045FD" w14:textId="77777777" w:rsidR="006A5AD4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EE9CB63" w14:textId="77777777" w:rsidR="006A5AD4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A2C4B97" w14:textId="77777777" w:rsidR="006A5AD4" w:rsidRPr="00C52B7A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5F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Supplementary Table S5</w:t>
      </w:r>
      <w:r w:rsidRPr="00C52B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C52B7A">
        <w:rPr>
          <w:rFonts w:ascii="Times New Roman" w:eastAsia="Times New Roman" w:hAnsi="Times New Roman" w:cs="Times New Roman"/>
          <w:kern w:val="0"/>
          <w14:ligatures w14:val="none"/>
        </w:rPr>
        <w:t xml:space="preserve"> Stable no-second-premolar subgroup</w:t>
      </w:r>
    </w:p>
    <w:p w14:paraId="505CA34A" w14:textId="77777777" w:rsidR="006A5AD4" w:rsidRPr="00C52B7A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B7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Group comparison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315"/>
        <w:gridCol w:w="2807"/>
        <w:gridCol w:w="2394"/>
        <w:gridCol w:w="844"/>
      </w:tblGrid>
      <w:tr w:rsidR="006A5AD4" w:rsidRPr="006927FC" w14:paraId="351E71C5" w14:textId="77777777" w:rsidTr="006362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F13A02" w14:textId="77777777" w:rsidR="006A5AD4" w:rsidRPr="006927FC" w:rsidRDefault="006A5AD4" w:rsidP="00636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0" w:type="auto"/>
            <w:hideMark/>
          </w:tcPr>
          <w:p w14:paraId="1D4B1653" w14:textId="77777777" w:rsidR="006A5AD4" w:rsidRPr="006927FC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Stable subgroup (n = 82, 59.4%)</w:t>
            </w:r>
          </w:p>
        </w:tc>
        <w:tc>
          <w:tcPr>
            <w:tcW w:w="0" w:type="auto"/>
            <w:hideMark/>
          </w:tcPr>
          <w:p w14:paraId="64A43F73" w14:textId="77777777" w:rsidR="006A5AD4" w:rsidRPr="006927FC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Remaining (n = 56, 40.6%)</w:t>
            </w:r>
          </w:p>
        </w:tc>
        <w:tc>
          <w:tcPr>
            <w:tcW w:w="0" w:type="auto"/>
            <w:hideMark/>
          </w:tcPr>
          <w:p w14:paraId="0C22FBB1" w14:textId="77777777" w:rsidR="006A5AD4" w:rsidRPr="006927FC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p-value</w:t>
            </w:r>
          </w:p>
        </w:tc>
      </w:tr>
      <w:tr w:rsidR="006A5AD4" w:rsidRPr="006927FC" w14:paraId="7BECDFE5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FF5C71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Age, ordinal mean</w:t>
            </w:r>
          </w:p>
        </w:tc>
        <w:tc>
          <w:tcPr>
            <w:tcW w:w="0" w:type="auto"/>
            <w:hideMark/>
          </w:tcPr>
          <w:p w14:paraId="3E8A5F00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1.40</w:t>
            </w:r>
          </w:p>
        </w:tc>
        <w:tc>
          <w:tcPr>
            <w:tcW w:w="0" w:type="auto"/>
            <w:hideMark/>
          </w:tcPr>
          <w:p w14:paraId="5D6B57E4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0.82</w:t>
            </w:r>
          </w:p>
        </w:tc>
        <w:tc>
          <w:tcPr>
            <w:tcW w:w="0" w:type="auto"/>
            <w:hideMark/>
          </w:tcPr>
          <w:p w14:paraId="7A17BE4F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0.0047</w:t>
            </w:r>
          </w:p>
        </w:tc>
      </w:tr>
      <w:tr w:rsidR="006A5AD4" w:rsidRPr="006927FC" w14:paraId="2FC7B6B1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56567E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Orthodontic experience, ordinal mean</w:t>
            </w:r>
          </w:p>
        </w:tc>
        <w:tc>
          <w:tcPr>
            <w:tcW w:w="0" w:type="auto"/>
            <w:hideMark/>
          </w:tcPr>
          <w:p w14:paraId="1040F4D2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1.45</w:t>
            </w:r>
          </w:p>
        </w:tc>
        <w:tc>
          <w:tcPr>
            <w:tcW w:w="0" w:type="auto"/>
            <w:hideMark/>
          </w:tcPr>
          <w:p w14:paraId="26FCD5FC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0.93</w:t>
            </w:r>
          </w:p>
        </w:tc>
        <w:tc>
          <w:tcPr>
            <w:tcW w:w="0" w:type="auto"/>
            <w:hideMark/>
          </w:tcPr>
          <w:p w14:paraId="4CA9F924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0.0089</w:t>
            </w:r>
          </w:p>
        </w:tc>
      </w:tr>
      <w:tr w:rsidR="006A5AD4" w:rsidRPr="006927FC" w14:paraId="2CDFC51A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B86B43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Weekly patient volume, ordinal mean</w:t>
            </w:r>
          </w:p>
        </w:tc>
        <w:tc>
          <w:tcPr>
            <w:tcW w:w="0" w:type="auto"/>
            <w:hideMark/>
          </w:tcPr>
          <w:p w14:paraId="0CF79D58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0.84</w:t>
            </w:r>
          </w:p>
        </w:tc>
        <w:tc>
          <w:tcPr>
            <w:tcW w:w="0" w:type="auto"/>
            <w:hideMark/>
          </w:tcPr>
          <w:p w14:paraId="125BEEB2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0.45</w:t>
            </w:r>
          </w:p>
        </w:tc>
        <w:tc>
          <w:tcPr>
            <w:tcW w:w="0" w:type="auto"/>
            <w:hideMark/>
          </w:tcPr>
          <w:p w14:paraId="6BE0DF34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0.0017</w:t>
            </w:r>
          </w:p>
        </w:tc>
      </w:tr>
      <w:tr w:rsidR="006A5AD4" w:rsidRPr="006927FC" w14:paraId="06E8DBD3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994FFD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Case 1 enamel-defect score</w:t>
            </w:r>
          </w:p>
        </w:tc>
        <w:tc>
          <w:tcPr>
            <w:tcW w:w="0" w:type="auto"/>
            <w:hideMark/>
          </w:tcPr>
          <w:p w14:paraId="579E52B5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1.30</w:t>
            </w:r>
          </w:p>
        </w:tc>
        <w:tc>
          <w:tcPr>
            <w:tcW w:w="0" w:type="auto"/>
            <w:hideMark/>
          </w:tcPr>
          <w:p w14:paraId="6FD7D3A0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2.29</w:t>
            </w:r>
          </w:p>
        </w:tc>
        <w:tc>
          <w:tcPr>
            <w:tcW w:w="0" w:type="auto"/>
            <w:hideMark/>
          </w:tcPr>
          <w:p w14:paraId="45DE9437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0.0031</w:t>
            </w:r>
          </w:p>
        </w:tc>
      </w:tr>
      <w:tr w:rsidR="006A5AD4" w:rsidRPr="006927FC" w14:paraId="7F19AE6A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45D8F6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Case 2 gingival-level score</w:t>
            </w:r>
          </w:p>
        </w:tc>
        <w:tc>
          <w:tcPr>
            <w:tcW w:w="0" w:type="auto"/>
            <w:hideMark/>
          </w:tcPr>
          <w:p w14:paraId="48A12EC2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2.52</w:t>
            </w:r>
          </w:p>
        </w:tc>
        <w:tc>
          <w:tcPr>
            <w:tcW w:w="0" w:type="auto"/>
            <w:hideMark/>
          </w:tcPr>
          <w:p w14:paraId="6A8B96B3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3.27</w:t>
            </w:r>
          </w:p>
        </w:tc>
        <w:tc>
          <w:tcPr>
            <w:tcW w:w="0" w:type="auto"/>
            <w:hideMark/>
          </w:tcPr>
          <w:p w14:paraId="08214326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0.0096</w:t>
            </w:r>
          </w:p>
        </w:tc>
      </w:tr>
      <w:tr w:rsidR="006A5AD4" w:rsidRPr="006927FC" w14:paraId="60CA1A2C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451FC2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Case 3 crown morphology/size score</w:t>
            </w:r>
          </w:p>
        </w:tc>
        <w:tc>
          <w:tcPr>
            <w:tcW w:w="0" w:type="auto"/>
            <w:hideMark/>
          </w:tcPr>
          <w:p w14:paraId="51E003B5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2.51</w:t>
            </w:r>
          </w:p>
        </w:tc>
        <w:tc>
          <w:tcPr>
            <w:tcW w:w="0" w:type="auto"/>
            <w:hideMark/>
          </w:tcPr>
          <w:p w14:paraId="19FB135E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3.61</w:t>
            </w:r>
          </w:p>
        </w:tc>
        <w:tc>
          <w:tcPr>
            <w:tcW w:w="0" w:type="auto"/>
            <w:hideMark/>
          </w:tcPr>
          <w:p w14:paraId="5022C41B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</w:tbl>
    <w:p w14:paraId="445AE612" w14:textId="77777777" w:rsidR="006A5AD4" w:rsidRPr="00C52B7A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B7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Exploratory logistic regression (outcome: stable no-second-premolar membership)</w:t>
      </w:r>
    </w:p>
    <w:tbl>
      <w:tblPr>
        <w:tblStyle w:val="PlainTable2"/>
        <w:tblW w:w="9473" w:type="dxa"/>
        <w:tblLook w:val="04A0" w:firstRow="1" w:lastRow="0" w:firstColumn="1" w:lastColumn="0" w:noHBand="0" w:noVBand="1"/>
      </w:tblPr>
      <w:tblGrid>
        <w:gridCol w:w="5667"/>
        <w:gridCol w:w="886"/>
        <w:gridCol w:w="1590"/>
        <w:gridCol w:w="1330"/>
      </w:tblGrid>
      <w:tr w:rsidR="006A5AD4" w:rsidRPr="006927FC" w14:paraId="3B7C146E" w14:textId="77777777" w:rsidTr="006362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392371" w14:textId="77777777" w:rsidR="006A5AD4" w:rsidRPr="006927FC" w:rsidRDefault="006A5AD4" w:rsidP="00636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Predictor</w:t>
            </w:r>
          </w:p>
        </w:tc>
        <w:tc>
          <w:tcPr>
            <w:tcW w:w="0" w:type="auto"/>
            <w:hideMark/>
          </w:tcPr>
          <w:p w14:paraId="21119D44" w14:textId="77777777" w:rsidR="006A5AD4" w:rsidRPr="006927FC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OR</w:t>
            </w:r>
          </w:p>
        </w:tc>
        <w:tc>
          <w:tcPr>
            <w:tcW w:w="0" w:type="auto"/>
            <w:hideMark/>
          </w:tcPr>
          <w:p w14:paraId="3BCAECE1" w14:textId="77777777" w:rsidR="006A5AD4" w:rsidRPr="006927FC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0" w:type="auto"/>
            <w:hideMark/>
          </w:tcPr>
          <w:p w14:paraId="72EE4FE6" w14:textId="77777777" w:rsidR="006A5AD4" w:rsidRPr="006927FC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p-value</w:t>
            </w:r>
          </w:p>
        </w:tc>
      </w:tr>
      <w:tr w:rsidR="006A5AD4" w:rsidRPr="006927FC" w14:paraId="3028F7DB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288CC4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Higher age category</w:t>
            </w:r>
          </w:p>
        </w:tc>
        <w:tc>
          <w:tcPr>
            <w:tcW w:w="0" w:type="auto"/>
            <w:hideMark/>
          </w:tcPr>
          <w:p w14:paraId="08ACF5A7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1.49</w:t>
            </w:r>
          </w:p>
        </w:tc>
        <w:tc>
          <w:tcPr>
            <w:tcW w:w="0" w:type="auto"/>
            <w:hideMark/>
          </w:tcPr>
          <w:p w14:paraId="6E58AEDA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1.05–2.11</w:t>
            </w:r>
          </w:p>
        </w:tc>
        <w:tc>
          <w:tcPr>
            <w:tcW w:w="0" w:type="auto"/>
            <w:hideMark/>
          </w:tcPr>
          <w:p w14:paraId="5B38E152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0.025</w:t>
            </w:r>
          </w:p>
        </w:tc>
      </w:tr>
      <w:tr w:rsidR="006A5AD4" w:rsidRPr="006927FC" w14:paraId="326D2B0E" w14:textId="77777777" w:rsidTr="0063621A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B96A12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Higher weekly patient volume</w:t>
            </w:r>
          </w:p>
        </w:tc>
        <w:tc>
          <w:tcPr>
            <w:tcW w:w="0" w:type="auto"/>
            <w:hideMark/>
          </w:tcPr>
          <w:p w14:paraId="1A270264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1.83</w:t>
            </w:r>
          </w:p>
        </w:tc>
        <w:tc>
          <w:tcPr>
            <w:tcW w:w="0" w:type="auto"/>
            <w:hideMark/>
          </w:tcPr>
          <w:p w14:paraId="6593859A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1.03–3.26</w:t>
            </w:r>
          </w:p>
        </w:tc>
        <w:tc>
          <w:tcPr>
            <w:tcW w:w="0" w:type="auto"/>
            <w:hideMark/>
          </w:tcPr>
          <w:p w14:paraId="67794587" w14:textId="77777777" w:rsidR="006A5AD4" w:rsidRPr="006927FC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0.040</w:t>
            </w:r>
          </w:p>
        </w:tc>
      </w:tr>
      <w:tr w:rsidR="006A5AD4" w:rsidRPr="006927FC" w14:paraId="596607C6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1977DA" w14:textId="77777777" w:rsidR="006A5AD4" w:rsidRPr="006927FC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Mean case-specific target-feature rating</w:t>
            </w:r>
          </w:p>
        </w:tc>
        <w:tc>
          <w:tcPr>
            <w:tcW w:w="0" w:type="auto"/>
            <w:hideMark/>
          </w:tcPr>
          <w:p w14:paraId="6917AFC6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0.67</w:t>
            </w:r>
          </w:p>
        </w:tc>
        <w:tc>
          <w:tcPr>
            <w:tcW w:w="0" w:type="auto"/>
            <w:hideMark/>
          </w:tcPr>
          <w:p w14:paraId="4CBF2701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0.51–0.87</w:t>
            </w:r>
          </w:p>
        </w:tc>
        <w:tc>
          <w:tcPr>
            <w:tcW w:w="0" w:type="auto"/>
            <w:hideMark/>
          </w:tcPr>
          <w:p w14:paraId="5C4836AA" w14:textId="77777777" w:rsidR="006A5AD4" w:rsidRPr="006927FC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927F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0.003</w:t>
            </w:r>
          </w:p>
        </w:tc>
      </w:tr>
    </w:tbl>
    <w:p w14:paraId="3A4525F9" w14:textId="77777777" w:rsidR="006A5AD4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9CEA2A5" w14:textId="77777777" w:rsidR="006A5AD4" w:rsidRPr="00C52B7A" w:rsidRDefault="006A5AD4" w:rsidP="006A5AD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52B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Supplementary Table S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  <w:r w:rsidRPr="00C52B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C52B7A">
        <w:rPr>
          <w:rFonts w:ascii="Times New Roman" w:eastAsia="Times New Roman" w:hAnsi="Times New Roman" w:cs="Times New Roman"/>
          <w:kern w:val="0"/>
          <w14:ligatures w14:val="none"/>
        </w:rPr>
        <w:t xml:space="preserve"> Internal consistency of composite planning-factor scores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05"/>
        <w:gridCol w:w="1367"/>
      </w:tblGrid>
      <w:tr w:rsidR="006A5AD4" w:rsidRPr="0001133B" w14:paraId="436457F5" w14:textId="77777777" w:rsidTr="006362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42379B" w14:textId="77777777" w:rsidR="006A5AD4" w:rsidRPr="0001133B" w:rsidRDefault="006A5AD4" w:rsidP="00636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Composite domain</w:t>
            </w:r>
          </w:p>
        </w:tc>
        <w:tc>
          <w:tcPr>
            <w:tcW w:w="0" w:type="auto"/>
            <w:hideMark/>
          </w:tcPr>
          <w:p w14:paraId="225C20D5" w14:textId="77777777" w:rsidR="006A5AD4" w:rsidRPr="0001133B" w:rsidRDefault="006A5AD4" w:rsidP="0063621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Cronbach's α</w:t>
            </w:r>
          </w:p>
        </w:tc>
      </w:tr>
      <w:tr w:rsidR="006A5AD4" w:rsidRPr="0001133B" w14:paraId="5B9B81CE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8F1DE7" w14:textId="77777777" w:rsidR="006A5AD4" w:rsidRPr="0001133B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Overall treatment-planning factor score</w:t>
            </w:r>
          </w:p>
        </w:tc>
        <w:tc>
          <w:tcPr>
            <w:tcW w:w="0" w:type="auto"/>
            <w:hideMark/>
          </w:tcPr>
          <w:p w14:paraId="3C7B2732" w14:textId="77777777" w:rsidR="006A5AD4" w:rsidRPr="0001133B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0.918</w:t>
            </w:r>
          </w:p>
        </w:tc>
      </w:tr>
      <w:tr w:rsidR="006A5AD4" w:rsidRPr="0001133B" w14:paraId="6F9D8F73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CF911A" w14:textId="77777777" w:rsidR="006A5AD4" w:rsidRPr="0001133B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Soft-tissue</w:t>
            </w:r>
            <w:proofErr w:type="gramEnd"/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/esthetic domain</w:t>
            </w:r>
          </w:p>
        </w:tc>
        <w:tc>
          <w:tcPr>
            <w:tcW w:w="0" w:type="auto"/>
            <w:hideMark/>
          </w:tcPr>
          <w:p w14:paraId="70FE8768" w14:textId="77777777" w:rsidR="006A5AD4" w:rsidRPr="0001133B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0.875</w:t>
            </w:r>
          </w:p>
        </w:tc>
      </w:tr>
      <w:tr w:rsidR="006A5AD4" w:rsidRPr="0001133B" w14:paraId="14423AD7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95138F" w14:textId="77777777" w:rsidR="006A5AD4" w:rsidRPr="0001133B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Dento</w:t>
            </w:r>
            <w:proofErr w:type="spellEnd"/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-restorative domain</w:t>
            </w:r>
          </w:p>
        </w:tc>
        <w:tc>
          <w:tcPr>
            <w:tcW w:w="0" w:type="auto"/>
            <w:hideMark/>
          </w:tcPr>
          <w:p w14:paraId="141C1444" w14:textId="77777777" w:rsidR="006A5AD4" w:rsidRPr="0001133B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0.907</w:t>
            </w:r>
          </w:p>
        </w:tc>
      </w:tr>
      <w:tr w:rsidR="006A5AD4" w:rsidRPr="0001133B" w14:paraId="65FFF6FC" w14:textId="77777777" w:rsidTr="00636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D7FE2E" w14:textId="77777777" w:rsidR="006A5AD4" w:rsidRPr="0001133B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Broader esthetic/</w:t>
            </w:r>
            <w:proofErr w:type="spellStart"/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dento</w:t>
            </w:r>
            <w:proofErr w:type="spellEnd"/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-periodontal domain</w:t>
            </w:r>
          </w:p>
        </w:tc>
        <w:tc>
          <w:tcPr>
            <w:tcW w:w="0" w:type="auto"/>
            <w:hideMark/>
          </w:tcPr>
          <w:p w14:paraId="383F0DC4" w14:textId="77777777" w:rsidR="006A5AD4" w:rsidRPr="0001133B" w:rsidRDefault="006A5AD4" w:rsidP="006362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0.905</w:t>
            </w:r>
          </w:p>
        </w:tc>
      </w:tr>
      <w:tr w:rsidR="006A5AD4" w:rsidRPr="0001133B" w14:paraId="26033B33" w14:textId="77777777" w:rsidTr="00636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B31922" w14:textId="77777777" w:rsidR="006A5AD4" w:rsidRPr="0001133B" w:rsidRDefault="006A5AD4" w:rsidP="0063621A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Orthodontic/occlusal domain</w:t>
            </w:r>
          </w:p>
        </w:tc>
        <w:tc>
          <w:tcPr>
            <w:tcW w:w="0" w:type="auto"/>
            <w:hideMark/>
          </w:tcPr>
          <w:p w14:paraId="1CD8034C" w14:textId="77777777" w:rsidR="006A5AD4" w:rsidRPr="0001133B" w:rsidRDefault="006A5AD4" w:rsidP="0063621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1133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0.678</w:t>
            </w:r>
          </w:p>
        </w:tc>
      </w:tr>
    </w:tbl>
    <w:p w14:paraId="6502DD08" w14:textId="77777777" w:rsidR="006A5AD4" w:rsidRDefault="006A5AD4" w:rsidP="006A5AD4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E65D04" w14:textId="77777777" w:rsidR="006A5AD4" w:rsidRDefault="006A5AD4" w:rsidP="006A5AD4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8B2583" w14:textId="77777777" w:rsidR="006A5AD4" w:rsidRPr="00C52B7A" w:rsidRDefault="006A5AD4" w:rsidP="006A5AD4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D84C34" w14:textId="77777777" w:rsidR="00C8340A" w:rsidRDefault="00C8340A"/>
    <w:sectPr w:rsidR="00C8340A" w:rsidSect="006A5A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AD4"/>
    <w:rsid w:val="00015ED1"/>
    <w:rsid w:val="00066C57"/>
    <w:rsid w:val="0008052F"/>
    <w:rsid w:val="001F4970"/>
    <w:rsid w:val="00474C3B"/>
    <w:rsid w:val="00536CDD"/>
    <w:rsid w:val="0055212D"/>
    <w:rsid w:val="00594B46"/>
    <w:rsid w:val="0068649B"/>
    <w:rsid w:val="006A5AD4"/>
    <w:rsid w:val="009257EE"/>
    <w:rsid w:val="00955FA7"/>
    <w:rsid w:val="009738C0"/>
    <w:rsid w:val="009D4D1C"/>
    <w:rsid w:val="00A565D6"/>
    <w:rsid w:val="00B03640"/>
    <w:rsid w:val="00B35C64"/>
    <w:rsid w:val="00B47AD5"/>
    <w:rsid w:val="00C10C34"/>
    <w:rsid w:val="00C8340A"/>
    <w:rsid w:val="00CE2017"/>
    <w:rsid w:val="00D4482A"/>
    <w:rsid w:val="00D47372"/>
    <w:rsid w:val="00D8338F"/>
    <w:rsid w:val="00DA3293"/>
    <w:rsid w:val="00F9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50F788"/>
  <w15:chartTrackingRefBased/>
  <w15:docId w15:val="{7DCB00E1-C07B-D545-9213-AF6E4859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AD4"/>
  </w:style>
  <w:style w:type="paragraph" w:styleId="Heading1">
    <w:name w:val="heading 1"/>
    <w:basedOn w:val="Normal"/>
    <w:next w:val="Normal"/>
    <w:link w:val="Heading1Char"/>
    <w:uiPriority w:val="9"/>
    <w:qFormat/>
    <w:rsid w:val="006A5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A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A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A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A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A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A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A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A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A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A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A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A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A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A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A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A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AD4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6A5A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6A5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872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ÜNER</dc:creator>
  <cp:keywords/>
  <dc:description/>
  <cp:lastModifiedBy>Burcu ÜNER</cp:lastModifiedBy>
  <cp:revision>1</cp:revision>
  <dcterms:created xsi:type="dcterms:W3CDTF">2026-08-09T21:04:00Z</dcterms:created>
  <dcterms:modified xsi:type="dcterms:W3CDTF">2026-08-09T21:05:00Z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1EF71146-EBE8-48F9-AB65-41CABEF66AD0</vt:lpwstr>
  </property>
</Properties>
</file>