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EEA" w:rsidRPr="00E136CA" w:rsidRDefault="003D2EEA" w:rsidP="00E136CA">
      <w:pPr>
        <w:spacing w:line="480" w:lineRule="auto"/>
        <w:jc w:val="both"/>
        <w:rPr>
          <w:rFonts w:ascii="Times New Roman" w:hAnsi="Times New Roman" w:cs="Times New Roman"/>
          <w:b/>
          <w:sz w:val="24"/>
        </w:rPr>
      </w:pPr>
      <w:r w:rsidRPr="00E136CA">
        <w:rPr>
          <w:rFonts w:ascii="Times New Roman" w:hAnsi="Times New Roman" w:cs="Times New Roman"/>
          <w:b/>
          <w:sz w:val="24"/>
        </w:rPr>
        <w:t>Supplementary Figure legends</w:t>
      </w:r>
    </w:p>
    <w:p w:rsidR="003D2EEA" w:rsidRPr="00E136CA" w:rsidRDefault="003D2EEA" w:rsidP="00E136CA">
      <w:pPr>
        <w:spacing w:line="480" w:lineRule="auto"/>
        <w:jc w:val="both"/>
        <w:rPr>
          <w:rFonts w:ascii="Times New Roman" w:hAnsi="Times New Roman" w:cs="Times New Roman"/>
          <w:b/>
          <w:sz w:val="24"/>
        </w:rPr>
      </w:pPr>
      <w:r>
        <w:rPr>
          <w:rFonts w:ascii="Times New Roman" w:hAnsi="Times New Roman" w:cs="Times New Roman"/>
          <w:b/>
          <w:sz w:val="24"/>
        </w:rPr>
        <w:t>Supplementary</w:t>
      </w:r>
      <w:r w:rsidRPr="00E136CA">
        <w:rPr>
          <w:rFonts w:ascii="Times New Roman" w:hAnsi="Times New Roman" w:cs="Times New Roman"/>
          <w:b/>
          <w:sz w:val="24"/>
        </w:rPr>
        <w:t xml:space="preserve"> Figure 1. </w:t>
      </w:r>
    </w:p>
    <w:p w:rsidR="003D2EEA" w:rsidRPr="00E136CA" w:rsidRDefault="003D2EEA" w:rsidP="00E136CA">
      <w:pPr>
        <w:spacing w:line="480" w:lineRule="auto"/>
        <w:jc w:val="both"/>
        <w:rPr>
          <w:rFonts w:ascii="Times New Roman" w:hAnsi="Times New Roman" w:cs="Times New Roman"/>
          <w:sz w:val="24"/>
        </w:rPr>
      </w:pPr>
      <w:proofErr w:type="gramStart"/>
      <w:r>
        <w:rPr>
          <w:rFonts w:ascii="Times New Roman" w:hAnsi="Times New Roman" w:cs="Times New Roman"/>
          <w:b/>
          <w:sz w:val="24"/>
        </w:rPr>
        <w:t>A</w:t>
      </w:r>
      <w:proofErr w:type="gramEnd"/>
      <w:r w:rsidRPr="00E136CA">
        <w:rPr>
          <w:rFonts w:ascii="Times New Roman" w:hAnsi="Times New Roman" w:cs="Times New Roman"/>
          <w:sz w:val="24"/>
        </w:rPr>
        <w:t xml:space="preserve"> Elsevier Pathway Collection analysis of upregulated steroid metabolism-associated genes in PARP2 KO vs. CTL SZ95 </w:t>
      </w:r>
      <w:proofErr w:type="spellStart"/>
      <w:r w:rsidRPr="00E136CA">
        <w:rPr>
          <w:rFonts w:ascii="Times New Roman" w:hAnsi="Times New Roman" w:cs="Times New Roman"/>
          <w:sz w:val="24"/>
        </w:rPr>
        <w:t>sebocytes</w:t>
      </w:r>
      <w:proofErr w:type="spellEnd"/>
      <w:r w:rsidRPr="00E136CA">
        <w:rPr>
          <w:rFonts w:ascii="Times New Roman" w:hAnsi="Times New Roman" w:cs="Times New Roman"/>
          <w:sz w:val="24"/>
        </w:rPr>
        <w:t xml:space="preserve"> show the top 10 enriched GO terms at fold change cut-off 1.50. </w:t>
      </w:r>
      <w:r>
        <w:rPr>
          <w:rFonts w:ascii="Times New Roman" w:hAnsi="Times New Roman" w:cs="Times New Roman"/>
          <w:b/>
          <w:sz w:val="24"/>
        </w:rPr>
        <w:t>B</w:t>
      </w:r>
      <w:r w:rsidRPr="00E136CA">
        <w:rPr>
          <w:rFonts w:ascii="Times New Roman" w:hAnsi="Times New Roman" w:cs="Times New Roman"/>
          <w:b/>
          <w:sz w:val="24"/>
        </w:rPr>
        <w:t xml:space="preserve"> </w:t>
      </w:r>
      <w:r w:rsidRPr="00E136CA">
        <w:rPr>
          <w:rFonts w:ascii="Times New Roman" w:hAnsi="Times New Roman" w:cs="Times New Roman"/>
          <w:sz w:val="24"/>
        </w:rPr>
        <w:t>Analysis of PARP2 expression in publicly available microar</w:t>
      </w:r>
      <w:r>
        <w:rPr>
          <w:rFonts w:ascii="Times New Roman" w:hAnsi="Times New Roman" w:cs="Times New Roman"/>
          <w:sz w:val="24"/>
        </w:rPr>
        <w:t>ray datasets from acne patients</w:t>
      </w:r>
      <w:r w:rsidRPr="00E136CA">
        <w:rPr>
          <w:rFonts w:ascii="Times New Roman" w:hAnsi="Times New Roman" w:cs="Times New Roman"/>
          <w:sz w:val="24"/>
        </w:rPr>
        <w:t xml:space="preserve"> </w:t>
      </w:r>
      <w:r>
        <w:rPr>
          <w:rFonts w:ascii="Times New Roman" w:hAnsi="Times New Roman" w:cs="Times New Roman"/>
          <w:noProof/>
          <w:sz w:val="24"/>
        </w:rPr>
        <w:t>(1-3)</w:t>
      </w:r>
      <w:r>
        <w:rPr>
          <w:rFonts w:ascii="Times New Roman" w:hAnsi="Times New Roman" w:cs="Times New Roman"/>
          <w:sz w:val="24"/>
        </w:rPr>
        <w:t xml:space="preserve">. </w:t>
      </w:r>
      <w:r w:rsidRPr="00E136CA">
        <w:rPr>
          <w:rFonts w:ascii="Times New Roman" w:hAnsi="Times New Roman" w:cs="Times New Roman"/>
          <w:sz w:val="24"/>
        </w:rPr>
        <w:t>The GEO accession numbers of the datasets are highlighted on bar charts. Dots on each charts represent an individual involved in the studies. NL: non-</w:t>
      </w:r>
      <w:proofErr w:type="spellStart"/>
      <w:r w:rsidRPr="00E136CA">
        <w:rPr>
          <w:rFonts w:ascii="Times New Roman" w:hAnsi="Times New Roman" w:cs="Times New Roman"/>
          <w:sz w:val="24"/>
        </w:rPr>
        <w:t>lesional</w:t>
      </w:r>
      <w:proofErr w:type="spellEnd"/>
      <w:r w:rsidRPr="00E136CA">
        <w:rPr>
          <w:rFonts w:ascii="Times New Roman" w:hAnsi="Times New Roman" w:cs="Times New Roman"/>
          <w:sz w:val="24"/>
        </w:rPr>
        <w:t xml:space="preserve"> skin of acne patients; L: </w:t>
      </w:r>
      <w:proofErr w:type="spellStart"/>
      <w:r w:rsidRPr="00E136CA">
        <w:rPr>
          <w:rFonts w:ascii="Times New Roman" w:hAnsi="Times New Roman" w:cs="Times New Roman"/>
          <w:sz w:val="24"/>
        </w:rPr>
        <w:t>lesional</w:t>
      </w:r>
      <w:proofErr w:type="spellEnd"/>
      <w:r w:rsidRPr="00E136CA">
        <w:rPr>
          <w:rFonts w:ascii="Times New Roman" w:hAnsi="Times New Roman" w:cs="Times New Roman"/>
          <w:sz w:val="24"/>
        </w:rPr>
        <w:t xml:space="preserve">, inflammatory skin of acne patients. Data is expressed as </w:t>
      </w:r>
      <w:proofErr w:type="spellStart"/>
      <w:r w:rsidRPr="00E136CA">
        <w:rPr>
          <w:rFonts w:ascii="Times New Roman" w:hAnsi="Times New Roman" w:cs="Times New Roman"/>
          <w:sz w:val="24"/>
        </w:rPr>
        <w:t>mean±SD</w:t>
      </w:r>
      <w:proofErr w:type="spellEnd"/>
      <w:r w:rsidRPr="00E136CA">
        <w:rPr>
          <w:rFonts w:ascii="Times New Roman" w:hAnsi="Times New Roman" w:cs="Times New Roman"/>
          <w:sz w:val="24"/>
        </w:rPr>
        <w:t xml:space="preserve"> of expression levels. </w:t>
      </w:r>
      <w:r>
        <w:rPr>
          <w:rFonts w:ascii="Times New Roman" w:hAnsi="Times New Roman" w:cs="Times New Roman"/>
          <w:b/>
          <w:sz w:val="24"/>
        </w:rPr>
        <w:t>C</w:t>
      </w:r>
      <w:r w:rsidRPr="00E136CA">
        <w:rPr>
          <w:rFonts w:ascii="Times New Roman" w:hAnsi="Times New Roman" w:cs="Times New Roman"/>
          <w:sz w:val="24"/>
        </w:rPr>
        <w:t xml:space="preserve"> Analysis of PARP2 expression of publicly available microarray data (accession No: GSE120721) from whole skin, epidermis and dermis of healthy control (H), non-</w:t>
      </w:r>
      <w:proofErr w:type="spellStart"/>
      <w:r w:rsidRPr="00E136CA">
        <w:rPr>
          <w:rFonts w:ascii="Times New Roman" w:hAnsi="Times New Roman" w:cs="Times New Roman"/>
          <w:sz w:val="24"/>
        </w:rPr>
        <w:t>lesional</w:t>
      </w:r>
      <w:proofErr w:type="spellEnd"/>
      <w:r w:rsidRPr="00E136CA">
        <w:rPr>
          <w:rFonts w:ascii="Times New Roman" w:hAnsi="Times New Roman" w:cs="Times New Roman"/>
          <w:sz w:val="24"/>
        </w:rPr>
        <w:t xml:space="preserve"> </w:t>
      </w:r>
      <w:r>
        <w:rPr>
          <w:rFonts w:ascii="Times New Roman" w:hAnsi="Times New Roman" w:cs="Times New Roman"/>
          <w:sz w:val="24"/>
        </w:rPr>
        <w:t>(</w:t>
      </w:r>
      <w:r w:rsidRPr="00E136CA">
        <w:rPr>
          <w:rFonts w:ascii="Times New Roman" w:hAnsi="Times New Roman" w:cs="Times New Roman"/>
          <w:sz w:val="24"/>
        </w:rPr>
        <w:t>NL</w:t>
      </w:r>
      <w:r>
        <w:rPr>
          <w:rFonts w:ascii="Times New Roman" w:hAnsi="Times New Roman" w:cs="Times New Roman"/>
          <w:sz w:val="24"/>
        </w:rPr>
        <w:t xml:space="preserve"> AD</w:t>
      </w:r>
      <w:r w:rsidRPr="00E136CA">
        <w:rPr>
          <w:rFonts w:ascii="Times New Roman" w:hAnsi="Times New Roman" w:cs="Times New Roman"/>
          <w:sz w:val="24"/>
        </w:rPr>
        <w:t xml:space="preserve">) and </w:t>
      </w:r>
      <w:proofErr w:type="spellStart"/>
      <w:r w:rsidRPr="00E136CA">
        <w:rPr>
          <w:rFonts w:ascii="Times New Roman" w:hAnsi="Times New Roman" w:cs="Times New Roman"/>
          <w:sz w:val="24"/>
        </w:rPr>
        <w:t>lesional</w:t>
      </w:r>
      <w:proofErr w:type="spellEnd"/>
      <w:r w:rsidRPr="00E136CA">
        <w:rPr>
          <w:rFonts w:ascii="Times New Roman" w:hAnsi="Times New Roman" w:cs="Times New Roman"/>
          <w:sz w:val="24"/>
        </w:rPr>
        <w:t xml:space="preserve"> AD </w:t>
      </w:r>
      <w:r>
        <w:rPr>
          <w:rFonts w:ascii="Times New Roman" w:hAnsi="Times New Roman" w:cs="Times New Roman"/>
          <w:sz w:val="24"/>
        </w:rPr>
        <w:t>(</w:t>
      </w:r>
      <w:r w:rsidRPr="00E136CA">
        <w:rPr>
          <w:rFonts w:ascii="Times New Roman" w:hAnsi="Times New Roman" w:cs="Times New Roman"/>
          <w:sz w:val="24"/>
        </w:rPr>
        <w:t>L</w:t>
      </w:r>
      <w:r>
        <w:rPr>
          <w:rFonts w:ascii="Times New Roman" w:hAnsi="Times New Roman" w:cs="Times New Roman"/>
          <w:sz w:val="24"/>
        </w:rPr>
        <w:t xml:space="preserve"> AD</w:t>
      </w:r>
      <w:r w:rsidRPr="00E136CA">
        <w:rPr>
          <w:rFonts w:ascii="Times New Roman" w:hAnsi="Times New Roman" w:cs="Times New Roman"/>
          <w:sz w:val="24"/>
        </w:rPr>
        <w:t xml:space="preserve">) skin (n=6/5) </w:t>
      </w:r>
      <w:r>
        <w:rPr>
          <w:rFonts w:ascii="Times New Roman" w:hAnsi="Times New Roman" w:cs="Times New Roman"/>
          <w:noProof/>
          <w:sz w:val="24"/>
        </w:rPr>
        <w:t>(4)</w:t>
      </w:r>
      <w:r>
        <w:rPr>
          <w:rFonts w:ascii="Times New Roman" w:hAnsi="Times New Roman" w:cs="Times New Roman"/>
          <w:sz w:val="24"/>
        </w:rPr>
        <w:t>.</w:t>
      </w:r>
      <w:r w:rsidRPr="00E136CA">
        <w:rPr>
          <w:rFonts w:ascii="Times New Roman" w:hAnsi="Times New Roman" w:cs="Times New Roman"/>
          <w:b/>
          <w:sz w:val="24"/>
        </w:rPr>
        <w:t xml:space="preserve"> </w:t>
      </w:r>
      <w:r>
        <w:rPr>
          <w:rFonts w:ascii="Times New Roman" w:hAnsi="Times New Roman" w:cs="Times New Roman"/>
          <w:b/>
          <w:sz w:val="24"/>
        </w:rPr>
        <w:t>D</w:t>
      </w:r>
      <w:r w:rsidRPr="00E136CA">
        <w:rPr>
          <w:rFonts w:ascii="Times New Roman" w:hAnsi="Times New Roman" w:cs="Times New Roman"/>
          <w:b/>
          <w:sz w:val="24"/>
        </w:rPr>
        <w:t xml:space="preserve"> </w:t>
      </w:r>
      <w:r w:rsidRPr="00E136CA">
        <w:rPr>
          <w:rFonts w:ascii="Times New Roman" w:hAnsi="Times New Roman" w:cs="Times New Roman"/>
          <w:sz w:val="24"/>
        </w:rPr>
        <w:t xml:space="preserve">Human Phenotype Ontology analysis of upregulated lipid metabolism-associated DEGs in PARP2 KO vs. CTL SZ95 </w:t>
      </w:r>
      <w:proofErr w:type="spellStart"/>
      <w:r w:rsidRPr="00E136CA">
        <w:rPr>
          <w:rFonts w:ascii="Times New Roman" w:hAnsi="Times New Roman" w:cs="Times New Roman"/>
          <w:sz w:val="24"/>
        </w:rPr>
        <w:t>sebocytes</w:t>
      </w:r>
      <w:proofErr w:type="spellEnd"/>
      <w:r w:rsidRPr="00E136CA">
        <w:rPr>
          <w:rFonts w:ascii="Times New Roman" w:hAnsi="Times New Roman" w:cs="Times New Roman"/>
          <w:sz w:val="24"/>
        </w:rPr>
        <w:t xml:space="preserve"> show the top 10 enriched GO terms at fold change cut-off 1.50.   </w:t>
      </w:r>
    </w:p>
    <w:p w:rsidR="003D2EEA" w:rsidRPr="00E136CA" w:rsidRDefault="003D2EEA" w:rsidP="00E136CA">
      <w:pPr>
        <w:spacing w:line="480" w:lineRule="auto"/>
        <w:jc w:val="both"/>
        <w:rPr>
          <w:rFonts w:ascii="Times New Roman" w:hAnsi="Times New Roman" w:cs="Times New Roman"/>
          <w:b/>
          <w:sz w:val="24"/>
        </w:rPr>
      </w:pPr>
      <w:r>
        <w:rPr>
          <w:rFonts w:ascii="Times New Roman" w:hAnsi="Times New Roman" w:cs="Times New Roman"/>
          <w:b/>
          <w:sz w:val="24"/>
        </w:rPr>
        <w:t>Supplementary</w:t>
      </w:r>
      <w:r w:rsidRPr="00E136CA">
        <w:rPr>
          <w:rFonts w:ascii="Times New Roman" w:hAnsi="Times New Roman" w:cs="Times New Roman"/>
          <w:b/>
          <w:sz w:val="24"/>
        </w:rPr>
        <w:t xml:space="preserve"> Figure 2.</w:t>
      </w:r>
    </w:p>
    <w:p w:rsidR="003D2EEA" w:rsidRDefault="003D2EEA" w:rsidP="00E136CA">
      <w:pPr>
        <w:spacing w:line="480" w:lineRule="auto"/>
        <w:jc w:val="both"/>
        <w:rPr>
          <w:rFonts w:ascii="Times New Roman" w:hAnsi="Times New Roman" w:cs="Times New Roman"/>
          <w:sz w:val="24"/>
        </w:rPr>
      </w:pPr>
      <w:r>
        <w:rPr>
          <w:rFonts w:ascii="Times New Roman" w:hAnsi="Times New Roman" w:cs="Times New Roman"/>
          <w:b/>
          <w:sz w:val="24"/>
        </w:rPr>
        <w:t>A</w:t>
      </w:r>
      <w:r w:rsidRPr="00E136CA">
        <w:rPr>
          <w:rFonts w:ascii="Times New Roman" w:hAnsi="Times New Roman" w:cs="Times New Roman"/>
          <w:sz w:val="24"/>
        </w:rPr>
        <w:t xml:space="preserve"> Pearson correlation analyses were performed from a publicly available </w:t>
      </w:r>
      <w:proofErr w:type="spellStart"/>
      <w:r w:rsidRPr="00E136CA">
        <w:rPr>
          <w:rFonts w:ascii="Times New Roman" w:hAnsi="Times New Roman" w:cs="Times New Roman"/>
          <w:sz w:val="24"/>
        </w:rPr>
        <w:t>RNAseq</w:t>
      </w:r>
      <w:proofErr w:type="spellEnd"/>
      <w:r w:rsidRPr="00E136CA">
        <w:rPr>
          <w:rFonts w:ascii="Times New Roman" w:hAnsi="Times New Roman" w:cs="Times New Roman"/>
          <w:sz w:val="24"/>
        </w:rPr>
        <w:t xml:space="preserve"> dataset (GEO accession No: GSE121212)</w:t>
      </w:r>
      <w:r>
        <w:rPr>
          <w:rFonts w:ascii="Times New Roman" w:hAnsi="Times New Roman" w:cs="Times New Roman"/>
          <w:sz w:val="24"/>
        </w:rPr>
        <w:t xml:space="preserve"> </w:t>
      </w:r>
      <w:r w:rsidRPr="00E136CA">
        <w:rPr>
          <w:rFonts w:ascii="Times New Roman" w:hAnsi="Times New Roman" w:cs="Times New Roman"/>
          <w:sz w:val="24"/>
        </w:rPr>
        <w:t xml:space="preserve">between the expression of PARP2 and AKR1C2 and </w:t>
      </w:r>
      <w:r>
        <w:rPr>
          <w:rFonts w:ascii="Times New Roman" w:hAnsi="Times New Roman" w:cs="Times New Roman"/>
          <w:sz w:val="24"/>
        </w:rPr>
        <w:t xml:space="preserve">PARP2 and </w:t>
      </w:r>
      <w:r w:rsidRPr="00E136CA">
        <w:rPr>
          <w:rFonts w:ascii="Times New Roman" w:hAnsi="Times New Roman" w:cs="Times New Roman"/>
          <w:sz w:val="24"/>
        </w:rPr>
        <w:t>SREBF2 in healthy skin (H; n=37), non-</w:t>
      </w:r>
      <w:proofErr w:type="spellStart"/>
      <w:r w:rsidRPr="00E136CA">
        <w:rPr>
          <w:rFonts w:ascii="Times New Roman" w:hAnsi="Times New Roman" w:cs="Times New Roman"/>
          <w:sz w:val="24"/>
        </w:rPr>
        <w:t>lesional</w:t>
      </w:r>
      <w:proofErr w:type="spellEnd"/>
      <w:r w:rsidRPr="00E136CA">
        <w:rPr>
          <w:rFonts w:ascii="Times New Roman" w:hAnsi="Times New Roman" w:cs="Times New Roman"/>
          <w:sz w:val="24"/>
        </w:rPr>
        <w:t xml:space="preserve"> AD</w:t>
      </w:r>
      <w:r>
        <w:rPr>
          <w:rFonts w:ascii="Times New Roman" w:hAnsi="Times New Roman" w:cs="Times New Roman"/>
          <w:sz w:val="24"/>
        </w:rPr>
        <w:t xml:space="preserve"> skin (</w:t>
      </w:r>
      <w:r w:rsidRPr="00E136CA">
        <w:rPr>
          <w:rFonts w:ascii="Times New Roman" w:hAnsi="Times New Roman" w:cs="Times New Roman"/>
          <w:sz w:val="24"/>
        </w:rPr>
        <w:t>NL</w:t>
      </w:r>
      <w:r>
        <w:rPr>
          <w:rFonts w:ascii="Times New Roman" w:hAnsi="Times New Roman" w:cs="Times New Roman"/>
          <w:sz w:val="24"/>
        </w:rPr>
        <w:t xml:space="preserve"> AD</w:t>
      </w:r>
      <w:r w:rsidRPr="00E136CA">
        <w:rPr>
          <w:rFonts w:ascii="Times New Roman" w:hAnsi="Times New Roman" w:cs="Times New Roman"/>
          <w:sz w:val="24"/>
        </w:rPr>
        <w:t xml:space="preserve">; n=22), and </w:t>
      </w:r>
      <w:proofErr w:type="spellStart"/>
      <w:r w:rsidRPr="00E136CA">
        <w:rPr>
          <w:rFonts w:ascii="Times New Roman" w:hAnsi="Times New Roman" w:cs="Times New Roman"/>
          <w:sz w:val="24"/>
        </w:rPr>
        <w:t>lesional</w:t>
      </w:r>
      <w:proofErr w:type="spellEnd"/>
      <w:r w:rsidRPr="00E136CA">
        <w:rPr>
          <w:rFonts w:ascii="Times New Roman" w:hAnsi="Times New Roman" w:cs="Times New Roman"/>
          <w:sz w:val="24"/>
        </w:rPr>
        <w:t xml:space="preserve"> AD</w:t>
      </w:r>
      <w:r>
        <w:rPr>
          <w:rFonts w:ascii="Times New Roman" w:hAnsi="Times New Roman" w:cs="Times New Roman"/>
          <w:sz w:val="24"/>
        </w:rPr>
        <w:t xml:space="preserve"> skin (</w:t>
      </w:r>
      <w:r w:rsidRPr="00E136CA">
        <w:rPr>
          <w:rFonts w:ascii="Times New Roman" w:hAnsi="Times New Roman" w:cs="Times New Roman"/>
          <w:sz w:val="24"/>
        </w:rPr>
        <w:t>L</w:t>
      </w:r>
      <w:r>
        <w:rPr>
          <w:rFonts w:ascii="Times New Roman" w:hAnsi="Times New Roman" w:cs="Times New Roman"/>
          <w:sz w:val="24"/>
        </w:rPr>
        <w:t xml:space="preserve"> AD</w:t>
      </w:r>
      <w:r w:rsidRPr="00E136CA">
        <w:rPr>
          <w:rFonts w:ascii="Times New Roman" w:hAnsi="Times New Roman" w:cs="Times New Roman"/>
          <w:sz w:val="24"/>
        </w:rPr>
        <w:t>; n=20)</w:t>
      </w:r>
      <w:r>
        <w:rPr>
          <w:rFonts w:ascii="Times New Roman" w:hAnsi="Times New Roman" w:cs="Times New Roman"/>
          <w:sz w:val="24"/>
        </w:rPr>
        <w:t xml:space="preserve"> </w:t>
      </w:r>
      <w:r>
        <w:rPr>
          <w:rFonts w:ascii="Times New Roman" w:hAnsi="Times New Roman" w:cs="Times New Roman"/>
          <w:noProof/>
          <w:sz w:val="24"/>
        </w:rPr>
        <w:t>(5)</w:t>
      </w:r>
      <w:r w:rsidRPr="00E136CA">
        <w:rPr>
          <w:rFonts w:ascii="Times New Roman" w:hAnsi="Times New Roman" w:cs="Times New Roman"/>
          <w:sz w:val="24"/>
        </w:rPr>
        <w:t xml:space="preserve">. </w:t>
      </w:r>
      <w:r>
        <w:rPr>
          <w:rFonts w:ascii="Times New Roman" w:hAnsi="Times New Roman" w:cs="Times New Roman"/>
          <w:b/>
          <w:sz w:val="24"/>
        </w:rPr>
        <w:t>B</w:t>
      </w:r>
      <w:r w:rsidRPr="00E136CA">
        <w:rPr>
          <w:rFonts w:ascii="Times New Roman" w:hAnsi="Times New Roman" w:cs="Times New Roman"/>
          <w:sz w:val="24"/>
        </w:rPr>
        <w:t xml:space="preserve"> Gene Ontology Biological Process analysis of downregulated DEGs in the skin of Parp2 KO AD vs. WT AD mice show the top 10 enriched terms at fold change cut-off 1.25.</w:t>
      </w:r>
    </w:p>
    <w:p w:rsidR="003D2EEA" w:rsidRDefault="003D2EEA" w:rsidP="00A870A1">
      <w:pPr>
        <w:spacing w:line="480" w:lineRule="auto"/>
        <w:jc w:val="both"/>
        <w:rPr>
          <w:rFonts w:ascii="Times New Roman" w:hAnsi="Times New Roman" w:cs="Times New Roman"/>
          <w:b/>
          <w:sz w:val="24"/>
        </w:rPr>
      </w:pPr>
    </w:p>
    <w:p w:rsidR="003D2EEA" w:rsidRDefault="003D2EEA" w:rsidP="00A870A1">
      <w:pPr>
        <w:spacing w:line="480" w:lineRule="auto"/>
        <w:jc w:val="both"/>
        <w:rPr>
          <w:rFonts w:ascii="Times New Roman" w:hAnsi="Times New Roman" w:cs="Times New Roman"/>
          <w:b/>
          <w:sz w:val="24"/>
        </w:rPr>
      </w:pPr>
    </w:p>
    <w:p w:rsidR="003D2EEA" w:rsidRPr="00A870A1" w:rsidRDefault="003D2EEA" w:rsidP="00E136CA">
      <w:pPr>
        <w:spacing w:line="480" w:lineRule="auto"/>
        <w:jc w:val="both"/>
        <w:rPr>
          <w:rFonts w:ascii="Times New Roman" w:hAnsi="Times New Roman" w:cs="Times New Roman"/>
          <w:b/>
          <w:sz w:val="24"/>
        </w:rPr>
      </w:pPr>
      <w:r>
        <w:rPr>
          <w:rFonts w:ascii="Times New Roman" w:hAnsi="Times New Roman" w:cs="Times New Roman"/>
          <w:b/>
          <w:sz w:val="24"/>
        </w:rPr>
        <w:lastRenderedPageBreak/>
        <w:t>Supplementary</w:t>
      </w:r>
      <w:r>
        <w:rPr>
          <w:rFonts w:ascii="Times New Roman" w:hAnsi="Times New Roman" w:cs="Times New Roman"/>
          <w:b/>
          <w:sz w:val="24"/>
        </w:rPr>
        <w:t xml:space="preserve"> Figure </w:t>
      </w:r>
      <w:proofErr w:type="gramStart"/>
      <w:r w:rsidR="00204483">
        <w:rPr>
          <w:rFonts w:ascii="Times New Roman" w:hAnsi="Times New Roman" w:cs="Times New Roman"/>
          <w:b/>
          <w:sz w:val="24"/>
        </w:rPr>
        <w:t>legend</w:t>
      </w:r>
      <w:proofErr w:type="gramEnd"/>
      <w:r w:rsidR="00204483">
        <w:rPr>
          <w:rFonts w:ascii="Times New Roman" w:hAnsi="Times New Roman" w:cs="Times New Roman"/>
          <w:b/>
          <w:sz w:val="24"/>
        </w:rPr>
        <w:t xml:space="preserve"> </w:t>
      </w:r>
      <w:r>
        <w:rPr>
          <w:rFonts w:ascii="Times New Roman" w:hAnsi="Times New Roman" w:cs="Times New Roman"/>
          <w:b/>
          <w:sz w:val="24"/>
        </w:rPr>
        <w:t>References</w:t>
      </w:r>
    </w:p>
    <w:p w:rsidR="003D2EEA" w:rsidRPr="00DF20B1" w:rsidRDefault="003D2EEA" w:rsidP="00DF20B1">
      <w:pPr>
        <w:pStyle w:val="EndNoteBibliography"/>
        <w:spacing w:after="0" w:line="480" w:lineRule="auto"/>
        <w:rPr>
          <w:rFonts w:ascii="Times New Roman" w:hAnsi="Times New Roman" w:cs="Times New Roman"/>
          <w:sz w:val="24"/>
          <w:szCs w:val="24"/>
        </w:rPr>
      </w:pPr>
      <w:r w:rsidRPr="00DF20B1">
        <w:rPr>
          <w:rFonts w:ascii="Times New Roman" w:hAnsi="Times New Roman" w:cs="Times New Roman"/>
          <w:sz w:val="24"/>
          <w:szCs w:val="24"/>
        </w:rPr>
        <w:t>1.</w:t>
      </w:r>
      <w:r w:rsidRPr="00DF20B1">
        <w:rPr>
          <w:rFonts w:ascii="Times New Roman" w:hAnsi="Times New Roman" w:cs="Times New Roman"/>
          <w:sz w:val="24"/>
          <w:szCs w:val="24"/>
        </w:rPr>
        <w:tab/>
        <w:t>Carlavan I, Bertino B, Rivier M, Martel P, Bourdes V, Motte M, et al. Atrophic scar formation in patients with acne involves long-acting immune responses with plasma cells and alteration of sebaceous glands. Br J Dermatol. 2018;179(4):906-17.</w:t>
      </w:r>
    </w:p>
    <w:p w:rsidR="003D2EEA" w:rsidRPr="00DF20B1" w:rsidRDefault="003D2EEA" w:rsidP="00DF20B1">
      <w:pPr>
        <w:pStyle w:val="EndNoteBibliography"/>
        <w:spacing w:after="0" w:line="480" w:lineRule="auto"/>
        <w:rPr>
          <w:rFonts w:ascii="Times New Roman" w:hAnsi="Times New Roman" w:cs="Times New Roman"/>
          <w:sz w:val="24"/>
          <w:szCs w:val="24"/>
        </w:rPr>
      </w:pPr>
      <w:r w:rsidRPr="00DF20B1">
        <w:rPr>
          <w:rFonts w:ascii="Times New Roman" w:hAnsi="Times New Roman" w:cs="Times New Roman"/>
          <w:sz w:val="24"/>
          <w:szCs w:val="24"/>
        </w:rPr>
        <w:t>2.</w:t>
      </w:r>
      <w:r w:rsidRPr="00DF20B1">
        <w:rPr>
          <w:rFonts w:ascii="Times New Roman" w:hAnsi="Times New Roman" w:cs="Times New Roman"/>
          <w:sz w:val="24"/>
          <w:szCs w:val="24"/>
        </w:rPr>
        <w:tab/>
        <w:t>Kelhala HL, Palatsi R, Fyhrquist N, Lehtimaki S, Vayrynen JP, Kallioinen M, et al. IL-17/Th17 pathway is activated in acne lesions. PLoS One. 2014;9(8):e105238.</w:t>
      </w:r>
    </w:p>
    <w:p w:rsidR="003D2EEA" w:rsidRPr="00DF20B1" w:rsidRDefault="003D2EEA" w:rsidP="00DF20B1">
      <w:pPr>
        <w:pStyle w:val="EndNoteBibliography"/>
        <w:spacing w:after="0" w:line="480" w:lineRule="auto"/>
        <w:rPr>
          <w:rFonts w:ascii="Times New Roman" w:hAnsi="Times New Roman" w:cs="Times New Roman"/>
          <w:sz w:val="24"/>
          <w:szCs w:val="24"/>
        </w:rPr>
      </w:pPr>
      <w:r w:rsidRPr="00DF20B1">
        <w:rPr>
          <w:rFonts w:ascii="Times New Roman" w:hAnsi="Times New Roman" w:cs="Times New Roman"/>
          <w:sz w:val="24"/>
          <w:szCs w:val="24"/>
        </w:rPr>
        <w:t>3.</w:t>
      </w:r>
      <w:r w:rsidRPr="00DF20B1">
        <w:rPr>
          <w:rFonts w:ascii="Times New Roman" w:hAnsi="Times New Roman" w:cs="Times New Roman"/>
          <w:sz w:val="24"/>
          <w:szCs w:val="24"/>
        </w:rPr>
        <w:tab/>
        <w:t>Trivedi NR, Gilliland KL, Zhao W, Liu W, Thiboutot DM. Gene array expression profiling in acne lesions reveals marked upregulation of genes involved in inflammation and matrix remodeling. J Invest Dermatol. 2006;126(5):1071-9.</w:t>
      </w:r>
    </w:p>
    <w:p w:rsidR="003D2EEA" w:rsidRPr="00DF20B1" w:rsidRDefault="003D2EEA" w:rsidP="00DF20B1">
      <w:pPr>
        <w:pStyle w:val="EndNoteBibliography"/>
        <w:spacing w:after="0" w:line="480" w:lineRule="auto"/>
        <w:rPr>
          <w:rFonts w:ascii="Times New Roman" w:hAnsi="Times New Roman" w:cs="Times New Roman"/>
          <w:sz w:val="24"/>
          <w:szCs w:val="24"/>
        </w:rPr>
      </w:pPr>
      <w:r w:rsidRPr="00DF20B1">
        <w:rPr>
          <w:rFonts w:ascii="Times New Roman" w:hAnsi="Times New Roman" w:cs="Times New Roman"/>
          <w:sz w:val="24"/>
          <w:szCs w:val="24"/>
        </w:rPr>
        <w:t>4.</w:t>
      </w:r>
      <w:r w:rsidRPr="00DF20B1">
        <w:rPr>
          <w:rFonts w:ascii="Times New Roman" w:hAnsi="Times New Roman" w:cs="Times New Roman"/>
          <w:sz w:val="24"/>
          <w:szCs w:val="24"/>
        </w:rPr>
        <w:tab/>
        <w:t>Esaki H, Ewald DA, Ungar B, Rozenblit M, Zheng X, Xu H, et al. Identification of novel immune and barrier genes in atopic dermatitis by means of laser capture microdissection. J Allergy Clin Immunol. 2015;135(1):153-63.</w:t>
      </w:r>
    </w:p>
    <w:p w:rsidR="003D2EEA" w:rsidRPr="00DF20B1" w:rsidRDefault="003D2EEA" w:rsidP="00DF20B1">
      <w:pPr>
        <w:pStyle w:val="EndNoteBibliography"/>
        <w:spacing w:line="480" w:lineRule="auto"/>
        <w:rPr>
          <w:rFonts w:ascii="Times New Roman" w:hAnsi="Times New Roman" w:cs="Times New Roman"/>
          <w:sz w:val="24"/>
          <w:szCs w:val="24"/>
        </w:rPr>
      </w:pPr>
      <w:r w:rsidRPr="00DF20B1">
        <w:rPr>
          <w:rFonts w:ascii="Times New Roman" w:hAnsi="Times New Roman" w:cs="Times New Roman"/>
          <w:sz w:val="24"/>
          <w:szCs w:val="24"/>
        </w:rPr>
        <w:t>5.</w:t>
      </w:r>
      <w:r w:rsidRPr="00DF20B1">
        <w:rPr>
          <w:rFonts w:ascii="Times New Roman" w:hAnsi="Times New Roman" w:cs="Times New Roman"/>
          <w:sz w:val="24"/>
          <w:szCs w:val="24"/>
        </w:rPr>
        <w:tab/>
        <w:t>Tsoi LC, Rodriguez E, Degenhardt F, Baurecht H, Wehkamp U, Volks N, et al. Atopic Dermatitis Is an IL-13-Dominant Disease with Greater Molecular Heterogeneity Compared to Psoriasis. J Invest Dermatol. 2019;139(7):1480-9.</w:t>
      </w:r>
    </w:p>
    <w:p w:rsidR="003D2EEA" w:rsidRDefault="003D2EEA" w:rsidP="00DF20B1">
      <w:pPr>
        <w:spacing w:line="480" w:lineRule="auto"/>
        <w:jc w:val="both"/>
        <w:rPr>
          <w:rFonts w:ascii="Times New Roman" w:hAnsi="Times New Roman" w:cs="Times New Roman"/>
          <w:sz w:val="24"/>
          <w:szCs w:val="24"/>
        </w:rPr>
      </w:pPr>
    </w:p>
    <w:p w:rsidR="003D2EEA" w:rsidRDefault="003D2EEA" w:rsidP="00DF20B1">
      <w:pPr>
        <w:spacing w:line="480" w:lineRule="auto"/>
        <w:jc w:val="both"/>
        <w:rPr>
          <w:rFonts w:ascii="Times New Roman" w:hAnsi="Times New Roman" w:cs="Times New Roman"/>
          <w:sz w:val="24"/>
          <w:szCs w:val="24"/>
        </w:rPr>
      </w:pPr>
    </w:p>
    <w:p w:rsidR="003D2EEA" w:rsidRDefault="003D2EEA" w:rsidP="00DF20B1">
      <w:pPr>
        <w:spacing w:line="480" w:lineRule="auto"/>
        <w:jc w:val="both"/>
        <w:rPr>
          <w:rFonts w:ascii="Times New Roman" w:hAnsi="Times New Roman" w:cs="Times New Roman"/>
          <w:sz w:val="24"/>
          <w:szCs w:val="24"/>
        </w:rPr>
      </w:pPr>
    </w:p>
    <w:p w:rsidR="003D2EEA" w:rsidRDefault="003D2EEA" w:rsidP="00DF20B1">
      <w:pPr>
        <w:spacing w:line="480" w:lineRule="auto"/>
        <w:jc w:val="both"/>
        <w:rPr>
          <w:rFonts w:ascii="Times New Roman" w:hAnsi="Times New Roman" w:cs="Times New Roman"/>
          <w:sz w:val="24"/>
          <w:szCs w:val="24"/>
        </w:rPr>
      </w:pPr>
    </w:p>
    <w:p w:rsidR="003D2EEA" w:rsidRDefault="003D2EEA" w:rsidP="00DF20B1">
      <w:pPr>
        <w:spacing w:line="480" w:lineRule="auto"/>
        <w:jc w:val="both"/>
        <w:rPr>
          <w:rFonts w:ascii="Times New Roman" w:hAnsi="Times New Roman" w:cs="Times New Roman"/>
          <w:sz w:val="24"/>
          <w:szCs w:val="24"/>
        </w:rPr>
      </w:pPr>
    </w:p>
    <w:p w:rsidR="003D2EEA" w:rsidRDefault="003D2EEA" w:rsidP="00DF20B1">
      <w:pPr>
        <w:spacing w:line="480" w:lineRule="auto"/>
        <w:jc w:val="both"/>
        <w:rPr>
          <w:rFonts w:ascii="Times New Roman" w:hAnsi="Times New Roman" w:cs="Times New Roman"/>
          <w:sz w:val="24"/>
          <w:szCs w:val="24"/>
        </w:rPr>
      </w:pPr>
    </w:p>
    <w:p w:rsidR="003D2EEA" w:rsidRPr="00857A82" w:rsidRDefault="003D2EEA" w:rsidP="00DF20B1">
      <w:pPr>
        <w:spacing w:line="480" w:lineRule="auto"/>
        <w:jc w:val="both"/>
        <w:rPr>
          <w:rFonts w:ascii="Times New Roman" w:hAnsi="Times New Roman" w:cs="Times New Roman"/>
          <w:b/>
          <w:sz w:val="24"/>
          <w:szCs w:val="24"/>
        </w:rPr>
      </w:pPr>
      <w:r w:rsidRPr="00857A82">
        <w:rPr>
          <w:rFonts w:ascii="Times New Roman" w:hAnsi="Times New Roman" w:cs="Times New Roman"/>
          <w:b/>
          <w:sz w:val="24"/>
          <w:szCs w:val="24"/>
        </w:rPr>
        <w:lastRenderedPageBreak/>
        <w:t>Supplementary Figure 1.</w:t>
      </w:r>
    </w:p>
    <w:p w:rsidR="003D2EEA" w:rsidRDefault="003D2EEA" w:rsidP="00DF20B1">
      <w:pPr>
        <w:spacing w:line="480" w:lineRule="auto"/>
        <w:jc w:val="both"/>
        <w:rPr>
          <w:rFonts w:ascii="Times New Roman" w:hAnsi="Times New Roman" w:cs="Times New Roman"/>
          <w:sz w:val="24"/>
        </w:rPr>
      </w:pPr>
      <w:r>
        <w:rPr>
          <w:rFonts w:ascii="Times New Roman" w:hAnsi="Times New Roman" w:cs="Times New Roman"/>
          <w:noProof/>
          <w:sz w:val="24"/>
        </w:rPr>
        <w:drawing>
          <wp:inline distT="0" distB="0" distL="0" distR="0">
            <wp:extent cx="5943600" cy="70745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s suppl 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7074535"/>
                    </a:xfrm>
                    <a:prstGeom prst="rect">
                      <a:avLst/>
                    </a:prstGeom>
                  </pic:spPr>
                </pic:pic>
              </a:graphicData>
            </a:graphic>
          </wp:inline>
        </w:drawing>
      </w:r>
    </w:p>
    <w:p w:rsidR="003D2EEA" w:rsidRDefault="003D2EEA" w:rsidP="00DF20B1">
      <w:pPr>
        <w:spacing w:line="480" w:lineRule="auto"/>
        <w:jc w:val="both"/>
        <w:rPr>
          <w:rFonts w:ascii="Times New Roman" w:hAnsi="Times New Roman" w:cs="Times New Roman"/>
          <w:sz w:val="24"/>
        </w:rPr>
      </w:pPr>
    </w:p>
    <w:p w:rsidR="003D2EEA" w:rsidRDefault="003D2EEA" w:rsidP="00857A82">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Supplementary Figure 2</w:t>
      </w:r>
      <w:r w:rsidRPr="00857A82">
        <w:rPr>
          <w:rFonts w:ascii="Times New Roman" w:hAnsi="Times New Roman" w:cs="Times New Roman"/>
          <w:b/>
          <w:sz w:val="24"/>
          <w:szCs w:val="24"/>
        </w:rPr>
        <w:t>.</w:t>
      </w:r>
    </w:p>
    <w:p w:rsidR="003D2EEA" w:rsidRDefault="003D2EEA" w:rsidP="00857A82">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943600" cy="5661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s suppl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5661025"/>
                    </a:xfrm>
                    <a:prstGeom prst="rect">
                      <a:avLst/>
                    </a:prstGeom>
                  </pic:spPr>
                </pic:pic>
              </a:graphicData>
            </a:graphic>
          </wp:inline>
        </w:drawing>
      </w:r>
    </w:p>
    <w:p w:rsidR="003D2EEA" w:rsidRDefault="003D2EEA" w:rsidP="00A870A1">
      <w:pPr>
        <w:spacing w:after="120" w:line="480" w:lineRule="auto"/>
        <w:jc w:val="both"/>
        <w:rPr>
          <w:rFonts w:ascii="Times New Roman" w:hAnsi="Times New Roman" w:cs="Times New Roman"/>
          <w:b/>
          <w:sz w:val="24"/>
        </w:rPr>
      </w:pPr>
    </w:p>
    <w:p w:rsidR="003D2EEA" w:rsidRDefault="003D2EEA" w:rsidP="00A870A1">
      <w:pPr>
        <w:spacing w:after="120" w:line="480" w:lineRule="auto"/>
        <w:jc w:val="both"/>
        <w:rPr>
          <w:rFonts w:ascii="Times New Roman" w:hAnsi="Times New Roman" w:cs="Times New Roman"/>
          <w:b/>
          <w:sz w:val="24"/>
        </w:rPr>
      </w:pPr>
    </w:p>
    <w:p w:rsidR="003D2EEA" w:rsidRDefault="003D2EEA" w:rsidP="00A870A1">
      <w:pPr>
        <w:spacing w:after="120" w:line="480" w:lineRule="auto"/>
        <w:jc w:val="both"/>
        <w:rPr>
          <w:rFonts w:ascii="Times New Roman" w:hAnsi="Times New Roman" w:cs="Times New Roman"/>
          <w:b/>
          <w:sz w:val="24"/>
        </w:rPr>
      </w:pPr>
    </w:p>
    <w:p w:rsidR="003D2EEA" w:rsidRDefault="003D2EEA" w:rsidP="00A870A1">
      <w:pPr>
        <w:spacing w:after="120" w:line="480" w:lineRule="auto"/>
        <w:jc w:val="both"/>
        <w:rPr>
          <w:rFonts w:ascii="Times New Roman" w:hAnsi="Times New Roman" w:cs="Times New Roman"/>
          <w:b/>
          <w:sz w:val="24"/>
        </w:rPr>
      </w:pPr>
    </w:p>
    <w:p w:rsidR="003D2EEA" w:rsidRPr="009E2996" w:rsidRDefault="003D2EEA" w:rsidP="00A870A1">
      <w:pPr>
        <w:spacing w:after="120" w:line="480" w:lineRule="auto"/>
        <w:jc w:val="both"/>
        <w:rPr>
          <w:rFonts w:ascii="Times New Roman" w:hAnsi="Times New Roman" w:cs="Times New Roman"/>
          <w:b/>
          <w:sz w:val="24"/>
        </w:rPr>
      </w:pPr>
      <w:r>
        <w:rPr>
          <w:rFonts w:ascii="Times New Roman" w:hAnsi="Times New Roman" w:cs="Times New Roman"/>
          <w:b/>
          <w:sz w:val="24"/>
        </w:rPr>
        <w:lastRenderedPageBreak/>
        <w:t xml:space="preserve">Supplementary </w:t>
      </w:r>
      <w:r w:rsidRPr="009E2996">
        <w:rPr>
          <w:rFonts w:ascii="Times New Roman" w:hAnsi="Times New Roman" w:cs="Times New Roman"/>
          <w:b/>
          <w:sz w:val="24"/>
        </w:rPr>
        <w:t>Materials and Methods</w:t>
      </w:r>
    </w:p>
    <w:p w:rsidR="003D2EEA" w:rsidRPr="009E2996" w:rsidRDefault="003D2EEA" w:rsidP="00A870A1">
      <w:pPr>
        <w:spacing w:after="120" w:line="480" w:lineRule="auto"/>
        <w:jc w:val="both"/>
        <w:rPr>
          <w:rFonts w:ascii="Times New Roman" w:hAnsi="Times New Roman" w:cs="Times New Roman"/>
          <w:b/>
          <w:sz w:val="24"/>
        </w:rPr>
      </w:pPr>
      <w:r w:rsidRPr="009E2996">
        <w:rPr>
          <w:rFonts w:ascii="Times New Roman" w:hAnsi="Times New Roman" w:cs="Times New Roman"/>
          <w:b/>
          <w:sz w:val="24"/>
        </w:rPr>
        <w:t>Cell culture and treatment</w:t>
      </w:r>
    </w:p>
    <w:p w:rsidR="003D2EEA" w:rsidRPr="009E2996"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t xml:space="preserve">Human immortalized SZ95 </w:t>
      </w:r>
      <w:proofErr w:type="spellStart"/>
      <w:r w:rsidRPr="009E2996">
        <w:rPr>
          <w:rFonts w:ascii="Times New Roman" w:hAnsi="Times New Roman" w:cs="Times New Roman"/>
          <w:sz w:val="24"/>
        </w:rPr>
        <w:t>sebocytes</w:t>
      </w:r>
      <w:proofErr w:type="spellEnd"/>
      <w:r w:rsidRPr="009E2996">
        <w:rPr>
          <w:rFonts w:ascii="Times New Roman" w:hAnsi="Times New Roman" w:cs="Times New Roman"/>
          <w:sz w:val="24"/>
        </w:rPr>
        <w:t xml:space="preserve"> </w:t>
      </w:r>
      <w:r>
        <w:rPr>
          <w:rFonts w:ascii="Times New Roman" w:hAnsi="Times New Roman" w:cs="Times New Roman"/>
          <w:noProof/>
          <w:sz w:val="24"/>
        </w:rPr>
        <w:t>(1)</w:t>
      </w:r>
      <w:r w:rsidRPr="009E2996">
        <w:rPr>
          <w:rFonts w:ascii="Times New Roman" w:hAnsi="Times New Roman" w:cs="Times New Roman"/>
          <w:sz w:val="24"/>
        </w:rPr>
        <w:t xml:space="preserve"> were maintained in </w:t>
      </w:r>
      <w:proofErr w:type="spellStart"/>
      <w:r w:rsidRPr="009E2996">
        <w:rPr>
          <w:rFonts w:ascii="Times New Roman" w:hAnsi="Times New Roman" w:cs="Times New Roman"/>
          <w:sz w:val="24"/>
        </w:rPr>
        <w:t>Sebomed</w:t>
      </w:r>
      <w:proofErr w:type="spellEnd"/>
      <w:r w:rsidRPr="009E2996">
        <w:rPr>
          <w:rFonts w:ascii="Times New Roman" w:hAnsi="Times New Roman" w:cs="Times New Roman"/>
          <w:sz w:val="24"/>
        </w:rPr>
        <w:t xml:space="preserve"> Basal Medium (Merck, Darmstadt, Germany) supplemented with 10% fetal bovine serum (Capricorn scientific GmbH, </w:t>
      </w:r>
      <w:proofErr w:type="spellStart"/>
      <w:r w:rsidRPr="009E2996">
        <w:rPr>
          <w:rFonts w:ascii="Times New Roman" w:hAnsi="Times New Roman" w:cs="Times New Roman"/>
          <w:sz w:val="24"/>
        </w:rPr>
        <w:t>Ebsdorfergrund</w:t>
      </w:r>
      <w:proofErr w:type="spellEnd"/>
      <w:r w:rsidRPr="009E2996">
        <w:rPr>
          <w:rFonts w:ascii="Times New Roman" w:hAnsi="Times New Roman" w:cs="Times New Roman"/>
          <w:sz w:val="24"/>
        </w:rPr>
        <w:t xml:space="preserve">, Germany), 1 </w:t>
      </w:r>
      <w:proofErr w:type="spellStart"/>
      <w:r w:rsidRPr="009E2996">
        <w:rPr>
          <w:rFonts w:ascii="Times New Roman" w:hAnsi="Times New Roman" w:cs="Times New Roman"/>
          <w:sz w:val="24"/>
        </w:rPr>
        <w:t>mM</w:t>
      </w:r>
      <w:proofErr w:type="spellEnd"/>
      <w:r w:rsidRPr="009E2996">
        <w:rPr>
          <w:rFonts w:ascii="Times New Roman" w:hAnsi="Times New Roman" w:cs="Times New Roman"/>
          <w:sz w:val="24"/>
        </w:rPr>
        <w:t xml:space="preserve"> CaCl</w:t>
      </w:r>
      <w:r w:rsidRPr="009E2996">
        <w:rPr>
          <w:rFonts w:ascii="Times New Roman" w:hAnsi="Times New Roman" w:cs="Times New Roman"/>
          <w:sz w:val="24"/>
          <w:vertAlign w:val="subscript"/>
        </w:rPr>
        <w:t>2</w:t>
      </w:r>
      <w:r w:rsidRPr="009E2996">
        <w:rPr>
          <w:rFonts w:ascii="Times New Roman" w:hAnsi="Times New Roman" w:cs="Times New Roman"/>
          <w:sz w:val="24"/>
        </w:rPr>
        <w:t xml:space="preserve">, 5 ng/ml human recombinant epidermal growth factor (Merck, Darmstadt, Germany), and cocktail of 50 IU/ml penicillin and 50 </w:t>
      </w:r>
      <w:proofErr w:type="spellStart"/>
      <w:r w:rsidRPr="009E2996">
        <w:rPr>
          <w:rFonts w:ascii="Times New Roman" w:hAnsi="Times New Roman" w:cs="Times New Roman"/>
          <w:sz w:val="24"/>
        </w:rPr>
        <w:t>μg</w:t>
      </w:r>
      <w:proofErr w:type="spellEnd"/>
      <w:r w:rsidRPr="009E2996">
        <w:rPr>
          <w:rFonts w:ascii="Times New Roman" w:hAnsi="Times New Roman" w:cs="Times New Roman"/>
          <w:sz w:val="24"/>
        </w:rPr>
        <w:t>/ml streptomycin (</w:t>
      </w:r>
      <w:proofErr w:type="spellStart"/>
      <w:r w:rsidRPr="009E2996">
        <w:rPr>
          <w:rFonts w:ascii="Times New Roman" w:hAnsi="Times New Roman" w:cs="Times New Roman"/>
          <w:sz w:val="24"/>
        </w:rPr>
        <w:t>Biosera</w:t>
      </w:r>
      <w:proofErr w:type="spellEnd"/>
      <w:r w:rsidRPr="009E2996">
        <w:rPr>
          <w:rFonts w:ascii="Times New Roman" w:hAnsi="Times New Roman" w:cs="Times New Roman"/>
          <w:sz w:val="24"/>
        </w:rPr>
        <w:t>, Cholet, France). Cells were cultured under standard laboratory conditions (37°C in a humidified atmosphere containing 5% (v/v) CO</w:t>
      </w:r>
      <w:r w:rsidRPr="009E2996">
        <w:rPr>
          <w:rFonts w:ascii="Times New Roman" w:hAnsi="Times New Roman" w:cs="Times New Roman"/>
          <w:sz w:val="24"/>
          <w:vertAlign w:val="subscript"/>
        </w:rPr>
        <w:t>2</w:t>
      </w:r>
      <w:r w:rsidRPr="009E2996">
        <w:rPr>
          <w:rFonts w:ascii="Times New Roman" w:hAnsi="Times New Roman" w:cs="Times New Roman"/>
          <w:sz w:val="24"/>
        </w:rPr>
        <w:t>). Treatment conditions, when applicable, are specified in Figure legends.</w:t>
      </w:r>
    </w:p>
    <w:p w:rsidR="003D2EEA" w:rsidRPr="009E2996" w:rsidRDefault="003D2EEA" w:rsidP="00A870A1">
      <w:pPr>
        <w:spacing w:after="120" w:line="480" w:lineRule="auto"/>
        <w:jc w:val="both"/>
        <w:rPr>
          <w:rFonts w:ascii="Times New Roman" w:hAnsi="Times New Roman" w:cs="Times New Roman"/>
          <w:b/>
          <w:sz w:val="24"/>
        </w:rPr>
      </w:pPr>
      <w:r w:rsidRPr="009E2996">
        <w:rPr>
          <w:rFonts w:ascii="Times New Roman" w:hAnsi="Times New Roman" w:cs="Times New Roman"/>
          <w:b/>
          <w:sz w:val="24"/>
        </w:rPr>
        <w:t>CRISPR/Cas9 gene editing</w:t>
      </w:r>
    </w:p>
    <w:p w:rsidR="003D2EEA" w:rsidRPr="009E2996"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t>Commercially available PARP2 CRISPR/Cas9 KO Plasmid (sc-402224), and Control (CTL) CRISPR/Cas9 plasmid (sc-418922; both from Santa Cruz Biotechnology, Inc.) were applied for transfection according to the CRISPR KO Transfection Protocol of Santa Cruz Biotechnology with minor modifications. SZ95 cells were seeded in 6-well plates at 2×10</w:t>
      </w:r>
      <w:r w:rsidRPr="009E2996">
        <w:rPr>
          <w:rFonts w:ascii="Times New Roman" w:hAnsi="Times New Roman" w:cs="Times New Roman"/>
          <w:sz w:val="24"/>
          <w:vertAlign w:val="superscript"/>
        </w:rPr>
        <w:t xml:space="preserve">5 </w:t>
      </w:r>
      <w:r w:rsidRPr="009E2996">
        <w:rPr>
          <w:rFonts w:ascii="Times New Roman" w:hAnsi="Times New Roman" w:cs="Times New Roman"/>
          <w:sz w:val="24"/>
        </w:rPr>
        <w:t xml:space="preserve">cells/well density 24h prior to transfection. As transfection reagent, 7 µl/well </w:t>
      </w:r>
      <w:proofErr w:type="spellStart"/>
      <w:r w:rsidRPr="009E2996">
        <w:rPr>
          <w:rFonts w:ascii="Times New Roman" w:hAnsi="Times New Roman" w:cs="Times New Roman"/>
          <w:sz w:val="24"/>
        </w:rPr>
        <w:t>Lipofectamine</w:t>
      </w:r>
      <w:proofErr w:type="spellEnd"/>
      <w:r w:rsidRPr="009E2996">
        <w:rPr>
          <w:rFonts w:ascii="Times New Roman" w:hAnsi="Times New Roman" w:cs="Times New Roman"/>
          <w:sz w:val="24"/>
        </w:rPr>
        <w:t xml:space="preserve"> 3000 (Invitrogen, </w:t>
      </w:r>
      <w:proofErr w:type="spellStart"/>
      <w:r w:rsidRPr="009E2996">
        <w:rPr>
          <w:rFonts w:ascii="Times New Roman" w:hAnsi="Times New Roman" w:cs="Times New Roman"/>
          <w:sz w:val="24"/>
        </w:rPr>
        <w:t>ThermoFisher</w:t>
      </w:r>
      <w:proofErr w:type="spellEnd"/>
      <w:r w:rsidRPr="009E2996">
        <w:rPr>
          <w:rFonts w:ascii="Times New Roman" w:hAnsi="Times New Roman" w:cs="Times New Roman"/>
          <w:sz w:val="24"/>
        </w:rPr>
        <w:t xml:space="preserve"> Scientific, L3000001) was dissolved in 125 µl/well </w:t>
      </w:r>
      <w:proofErr w:type="spellStart"/>
      <w:r w:rsidRPr="009E2996">
        <w:rPr>
          <w:rFonts w:ascii="Times New Roman" w:hAnsi="Times New Roman" w:cs="Times New Roman"/>
          <w:sz w:val="24"/>
        </w:rPr>
        <w:t>Opti</w:t>
      </w:r>
      <w:proofErr w:type="spellEnd"/>
      <w:r w:rsidRPr="009E2996">
        <w:rPr>
          <w:rFonts w:ascii="Times New Roman" w:hAnsi="Times New Roman" w:cs="Times New Roman"/>
          <w:sz w:val="24"/>
        </w:rPr>
        <w:t>-MEM medium (</w:t>
      </w:r>
      <w:proofErr w:type="spellStart"/>
      <w:r w:rsidRPr="009E2996">
        <w:rPr>
          <w:rFonts w:ascii="Times New Roman" w:hAnsi="Times New Roman" w:cs="Times New Roman"/>
          <w:sz w:val="24"/>
        </w:rPr>
        <w:t>Gibco</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ThermoFisher</w:t>
      </w:r>
      <w:proofErr w:type="spellEnd"/>
      <w:r w:rsidRPr="009E2996">
        <w:rPr>
          <w:rFonts w:ascii="Times New Roman" w:hAnsi="Times New Roman" w:cs="Times New Roman"/>
          <w:sz w:val="24"/>
        </w:rPr>
        <w:t xml:space="preserve"> Scientific, 31985062). Aqueous solutions of KO/Control plasmid containing 3 µg DNA was dissolved in 125 µl/well </w:t>
      </w:r>
      <w:proofErr w:type="spellStart"/>
      <w:r w:rsidRPr="009E2996">
        <w:rPr>
          <w:rFonts w:ascii="Times New Roman" w:hAnsi="Times New Roman" w:cs="Times New Roman"/>
          <w:sz w:val="24"/>
        </w:rPr>
        <w:t>Opti</w:t>
      </w:r>
      <w:proofErr w:type="spellEnd"/>
      <w:r w:rsidRPr="009E2996">
        <w:rPr>
          <w:rFonts w:ascii="Times New Roman" w:hAnsi="Times New Roman" w:cs="Times New Roman"/>
          <w:sz w:val="24"/>
        </w:rPr>
        <w:t xml:space="preserve">-MEM medium and 6 µl/well P3000 transfection enhancer reagent (provided with </w:t>
      </w:r>
      <w:proofErr w:type="spellStart"/>
      <w:r w:rsidRPr="009E2996">
        <w:rPr>
          <w:rFonts w:ascii="Times New Roman" w:hAnsi="Times New Roman" w:cs="Times New Roman"/>
          <w:sz w:val="24"/>
        </w:rPr>
        <w:t>Lipofectamine</w:t>
      </w:r>
      <w:proofErr w:type="spellEnd"/>
      <w:r w:rsidRPr="009E2996">
        <w:rPr>
          <w:rFonts w:ascii="Times New Roman" w:hAnsi="Times New Roman" w:cs="Times New Roman"/>
          <w:sz w:val="24"/>
        </w:rPr>
        <w:t xml:space="preserve"> 3000 reagent) was added to the solution. After 5 min incubation at room temperature (RT), the plasmid DNA solution was added dropwise to the diluted transfection reagent. During the 20 min incubation time at RT, media on the cells was replaced by fresh, antibiotic-free media, subsequently, 250 µl/well transfection mix was added dropwise to wells. Cells were incubated for 48 h, then transfected cells were sorted based on detection of green </w:t>
      </w:r>
      <w:r w:rsidRPr="009E2996">
        <w:rPr>
          <w:rFonts w:ascii="Times New Roman" w:hAnsi="Times New Roman" w:cs="Times New Roman"/>
          <w:sz w:val="24"/>
        </w:rPr>
        <w:lastRenderedPageBreak/>
        <w:t xml:space="preserve">fluorescent protein (GFP) signal with a FACS Aria II cell sorter (BD Biosciences) to yield single cell clones that were subsequently cultured in 96-well plates. </w:t>
      </w:r>
    </w:p>
    <w:p w:rsidR="003D2EEA" w:rsidRPr="009E2996" w:rsidRDefault="003D2EEA" w:rsidP="00A870A1">
      <w:pPr>
        <w:spacing w:after="120" w:line="480" w:lineRule="auto"/>
        <w:jc w:val="both"/>
        <w:rPr>
          <w:rFonts w:ascii="Times New Roman" w:hAnsi="Times New Roman" w:cs="Times New Roman"/>
          <w:b/>
          <w:sz w:val="24"/>
        </w:rPr>
      </w:pPr>
      <w:r w:rsidRPr="009E2996">
        <w:rPr>
          <w:rFonts w:ascii="Times New Roman" w:hAnsi="Times New Roman" w:cs="Times New Roman"/>
          <w:b/>
          <w:sz w:val="24"/>
        </w:rPr>
        <w:t>RNA isolation and RT-qPCR</w:t>
      </w:r>
    </w:p>
    <w:p w:rsidR="003D2EEA" w:rsidRPr="009E2996"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t xml:space="preserve">PARP2 KO and CTL SZ95 human </w:t>
      </w:r>
      <w:proofErr w:type="spellStart"/>
      <w:r w:rsidRPr="009E2996">
        <w:rPr>
          <w:rFonts w:ascii="Times New Roman" w:hAnsi="Times New Roman" w:cs="Times New Roman"/>
          <w:sz w:val="24"/>
        </w:rPr>
        <w:t>sebocytes</w:t>
      </w:r>
      <w:proofErr w:type="spellEnd"/>
      <w:r w:rsidRPr="009E2996">
        <w:rPr>
          <w:rFonts w:ascii="Times New Roman" w:hAnsi="Times New Roman" w:cs="Times New Roman"/>
          <w:sz w:val="24"/>
        </w:rPr>
        <w:t xml:space="preserve"> were seeded in 6-well plates (TPP, 2×10</w:t>
      </w:r>
      <w:r w:rsidRPr="009E2996">
        <w:rPr>
          <w:rFonts w:ascii="Times New Roman" w:hAnsi="Times New Roman" w:cs="Times New Roman"/>
          <w:sz w:val="24"/>
          <w:vertAlign w:val="superscript"/>
        </w:rPr>
        <w:t>5</w:t>
      </w:r>
      <w:r w:rsidRPr="009E2996">
        <w:rPr>
          <w:rFonts w:ascii="Times New Roman" w:hAnsi="Times New Roman" w:cs="Times New Roman"/>
          <w:sz w:val="24"/>
        </w:rPr>
        <w:t xml:space="preserve"> cells/well). Cells were washed twice with phosphate-buffered saline (PBS) solution and then total RNA from cells was isolated using Quick-RNA </w:t>
      </w:r>
      <w:proofErr w:type="spellStart"/>
      <w:r w:rsidRPr="009E2996">
        <w:rPr>
          <w:rFonts w:ascii="Times New Roman" w:hAnsi="Times New Roman" w:cs="Times New Roman"/>
          <w:sz w:val="24"/>
        </w:rPr>
        <w:t>Miniprep</w:t>
      </w:r>
      <w:proofErr w:type="spellEnd"/>
      <w:r w:rsidRPr="009E2996">
        <w:rPr>
          <w:rFonts w:ascii="Times New Roman" w:hAnsi="Times New Roman" w:cs="Times New Roman"/>
          <w:sz w:val="24"/>
        </w:rPr>
        <w:t xml:space="preserve"> Kit (R1055, </w:t>
      </w:r>
      <w:proofErr w:type="spellStart"/>
      <w:r w:rsidRPr="009E2996">
        <w:rPr>
          <w:rFonts w:ascii="Times New Roman" w:hAnsi="Times New Roman" w:cs="Times New Roman"/>
          <w:sz w:val="24"/>
        </w:rPr>
        <w:t>Zymo</w:t>
      </w:r>
      <w:proofErr w:type="spellEnd"/>
      <w:r w:rsidRPr="009E2996">
        <w:rPr>
          <w:rFonts w:ascii="Times New Roman" w:hAnsi="Times New Roman" w:cs="Times New Roman"/>
          <w:sz w:val="24"/>
        </w:rPr>
        <w:t xml:space="preserve"> Research, CA, USA) according to the manufacturer’s instructions. Similarly, total RNA was isolated from mouse skin samples after homogenization in RNA Lysis Buffer provided in the kit using T25 ULTRA-TURRAX (IKA-</w:t>
      </w:r>
      <w:proofErr w:type="spellStart"/>
      <w:r w:rsidRPr="009E2996">
        <w:rPr>
          <w:rFonts w:ascii="Times New Roman" w:hAnsi="Times New Roman" w:cs="Times New Roman"/>
          <w:sz w:val="24"/>
        </w:rPr>
        <w:t>Werke</w:t>
      </w:r>
      <w:proofErr w:type="spellEnd"/>
      <w:r w:rsidRPr="009E2996">
        <w:rPr>
          <w:rFonts w:ascii="Times New Roman" w:hAnsi="Times New Roman" w:cs="Times New Roman"/>
          <w:sz w:val="24"/>
        </w:rPr>
        <w:t xml:space="preserve"> GmbH &amp; Co. KG, </w:t>
      </w:r>
      <w:proofErr w:type="spellStart"/>
      <w:r w:rsidRPr="009E2996">
        <w:rPr>
          <w:rFonts w:ascii="Times New Roman" w:hAnsi="Times New Roman" w:cs="Times New Roman"/>
          <w:sz w:val="24"/>
        </w:rPr>
        <w:t>Staufen</w:t>
      </w:r>
      <w:proofErr w:type="spellEnd"/>
      <w:r w:rsidRPr="009E2996">
        <w:rPr>
          <w:rFonts w:ascii="Times New Roman" w:hAnsi="Times New Roman" w:cs="Times New Roman"/>
          <w:sz w:val="24"/>
        </w:rPr>
        <w:t xml:space="preserve">, Germany). RNA concentration and purity was assessed using a </w:t>
      </w:r>
      <w:proofErr w:type="spellStart"/>
      <w:r w:rsidRPr="009E2996">
        <w:rPr>
          <w:rFonts w:ascii="Times New Roman" w:hAnsi="Times New Roman" w:cs="Times New Roman"/>
          <w:sz w:val="24"/>
        </w:rPr>
        <w:t>NanoDrop</w:t>
      </w:r>
      <w:proofErr w:type="spellEnd"/>
      <w:r w:rsidRPr="009E2996">
        <w:rPr>
          <w:rFonts w:ascii="Times New Roman" w:hAnsi="Times New Roman" w:cs="Times New Roman"/>
          <w:sz w:val="24"/>
        </w:rPr>
        <w:t xml:space="preserve"> ND-1000 spectrophotometer (</w:t>
      </w:r>
      <w:proofErr w:type="spellStart"/>
      <w:r w:rsidRPr="009E2996">
        <w:rPr>
          <w:rFonts w:ascii="Times New Roman" w:hAnsi="Times New Roman" w:cs="Times New Roman"/>
          <w:sz w:val="24"/>
        </w:rPr>
        <w:t>Thermo</w:t>
      </w:r>
      <w:proofErr w:type="spellEnd"/>
      <w:r w:rsidRPr="009E2996">
        <w:rPr>
          <w:rFonts w:ascii="Times New Roman" w:hAnsi="Times New Roman" w:cs="Times New Roman"/>
          <w:sz w:val="24"/>
        </w:rPr>
        <w:t xml:space="preserve"> Fisher Scientific; Waltham, MA, USA). Before RT-qPCR, 1 </w:t>
      </w:r>
      <w:proofErr w:type="spellStart"/>
      <w:r w:rsidRPr="009E2996">
        <w:rPr>
          <w:rFonts w:ascii="Times New Roman" w:hAnsi="Times New Roman" w:cs="Times New Roman"/>
          <w:sz w:val="24"/>
        </w:rPr>
        <w:t>μg</w:t>
      </w:r>
      <w:proofErr w:type="spellEnd"/>
      <w:r w:rsidRPr="009E2996">
        <w:rPr>
          <w:rFonts w:ascii="Times New Roman" w:hAnsi="Times New Roman" w:cs="Times New Roman"/>
          <w:sz w:val="24"/>
        </w:rPr>
        <w:t xml:space="preserve"> of DNase-treated RNA samples were reverse transcribed using High-Capacity cDNA Reverse Transcription Kit (4368813; Applied </w:t>
      </w:r>
      <w:proofErr w:type="spellStart"/>
      <w:r w:rsidRPr="009E2996">
        <w:rPr>
          <w:rFonts w:ascii="Times New Roman" w:hAnsi="Times New Roman" w:cs="Times New Roman"/>
          <w:sz w:val="24"/>
        </w:rPr>
        <w:t>Biosystems</w:t>
      </w:r>
      <w:proofErr w:type="spellEnd"/>
      <w:r w:rsidRPr="009E2996">
        <w:rPr>
          <w:rFonts w:ascii="Times New Roman" w:hAnsi="Times New Roman" w:cs="Times New Roman"/>
          <w:sz w:val="24"/>
        </w:rPr>
        <w:t xml:space="preserve">, Foster City, CA, USA). The RT-qPCR reactions were performed using the </w:t>
      </w:r>
      <w:proofErr w:type="spellStart"/>
      <w:r w:rsidRPr="009E2996">
        <w:rPr>
          <w:rFonts w:ascii="Times New Roman" w:hAnsi="Times New Roman" w:cs="Times New Roman"/>
          <w:sz w:val="24"/>
        </w:rPr>
        <w:t>TaqMan</w:t>
      </w:r>
      <w:proofErr w:type="spellEnd"/>
      <w:r w:rsidRPr="009E2996">
        <w:rPr>
          <w:rFonts w:ascii="Times New Roman" w:hAnsi="Times New Roman" w:cs="Times New Roman"/>
          <w:sz w:val="24"/>
        </w:rPr>
        <w:t xml:space="preserve"> Gene Expression Master Mix protocol (</w:t>
      </w:r>
      <w:proofErr w:type="spellStart"/>
      <w:r w:rsidRPr="009E2996">
        <w:rPr>
          <w:rFonts w:ascii="Times New Roman" w:hAnsi="Times New Roman" w:cs="Times New Roman"/>
          <w:sz w:val="24"/>
        </w:rPr>
        <w:t>Thermo</w:t>
      </w:r>
      <w:proofErr w:type="spellEnd"/>
      <w:r w:rsidRPr="009E2996">
        <w:rPr>
          <w:rFonts w:ascii="Times New Roman" w:hAnsi="Times New Roman" w:cs="Times New Roman"/>
          <w:sz w:val="24"/>
        </w:rPr>
        <w:t xml:space="preserve"> Fisher Scientific, 4369016) in a Light-Cycler 480 Detection System (Roche Applied Science, Basel, Switzerland). As internal control, GAPDH (assay ID Mm99999915_g1) was used. The following </w:t>
      </w:r>
      <w:proofErr w:type="spellStart"/>
      <w:r w:rsidRPr="009E2996">
        <w:rPr>
          <w:rFonts w:ascii="Times New Roman" w:hAnsi="Times New Roman" w:cs="Times New Roman"/>
          <w:sz w:val="24"/>
        </w:rPr>
        <w:t>TaqMan</w:t>
      </w:r>
      <w:proofErr w:type="spellEnd"/>
      <w:r w:rsidRPr="009E2996">
        <w:rPr>
          <w:rFonts w:ascii="Times New Roman" w:hAnsi="Times New Roman" w:cs="Times New Roman"/>
          <w:sz w:val="24"/>
        </w:rPr>
        <w:t xml:space="preserve"> assays were used: IL4; assay ID Mm00445259_m1; IL13; assay ID Mm00434204_m1; TSLP; assay ID Mm01157588_m1.</w:t>
      </w:r>
    </w:p>
    <w:p w:rsidR="003D2EEA" w:rsidRPr="009E2996" w:rsidRDefault="003D2EEA" w:rsidP="00A870A1">
      <w:pPr>
        <w:spacing w:after="120" w:line="480" w:lineRule="auto"/>
        <w:jc w:val="both"/>
        <w:rPr>
          <w:rFonts w:ascii="Times New Roman" w:hAnsi="Times New Roman" w:cs="Times New Roman"/>
          <w:b/>
          <w:sz w:val="24"/>
        </w:rPr>
      </w:pPr>
      <w:r w:rsidRPr="009E2996">
        <w:rPr>
          <w:rFonts w:ascii="Times New Roman" w:hAnsi="Times New Roman" w:cs="Times New Roman"/>
          <w:b/>
          <w:sz w:val="24"/>
        </w:rPr>
        <w:t>Transcriptome analyses by RNA sequencing (</w:t>
      </w:r>
      <w:proofErr w:type="spellStart"/>
      <w:r w:rsidRPr="009E2996">
        <w:rPr>
          <w:rFonts w:ascii="Times New Roman" w:hAnsi="Times New Roman" w:cs="Times New Roman"/>
          <w:b/>
          <w:sz w:val="24"/>
        </w:rPr>
        <w:t>RNAseq</w:t>
      </w:r>
      <w:proofErr w:type="spellEnd"/>
      <w:r w:rsidRPr="009E2996">
        <w:rPr>
          <w:rFonts w:ascii="Times New Roman" w:hAnsi="Times New Roman" w:cs="Times New Roman"/>
          <w:b/>
          <w:sz w:val="24"/>
        </w:rPr>
        <w:t>)</w:t>
      </w:r>
    </w:p>
    <w:p w:rsidR="003D2EEA" w:rsidRPr="009E2996" w:rsidRDefault="003D2EEA" w:rsidP="00A870A1">
      <w:pPr>
        <w:spacing w:after="120" w:line="480" w:lineRule="auto"/>
        <w:jc w:val="both"/>
        <w:rPr>
          <w:rFonts w:ascii="Times New Roman" w:hAnsi="Times New Roman" w:cs="Times New Roman"/>
          <w:b/>
          <w:sz w:val="24"/>
        </w:rPr>
      </w:pPr>
      <w:r w:rsidRPr="009E2996">
        <w:rPr>
          <w:rFonts w:ascii="Times New Roman" w:hAnsi="Times New Roman" w:cs="Times New Roman"/>
          <w:sz w:val="24"/>
        </w:rPr>
        <w:t xml:space="preserve">To obtain global transcriptome data high-throughput mRNA sequencing analysis was performed on Illumina sequencing platform. Total RNA sample quality was checked on Agilent </w:t>
      </w:r>
      <w:proofErr w:type="spellStart"/>
      <w:r w:rsidRPr="009E2996">
        <w:rPr>
          <w:rFonts w:ascii="Times New Roman" w:hAnsi="Times New Roman" w:cs="Times New Roman"/>
          <w:sz w:val="24"/>
        </w:rPr>
        <w:t>BioAnalyzer</w:t>
      </w:r>
      <w:proofErr w:type="spellEnd"/>
      <w:r w:rsidRPr="009E2996">
        <w:rPr>
          <w:rFonts w:ascii="Times New Roman" w:hAnsi="Times New Roman" w:cs="Times New Roman"/>
          <w:sz w:val="24"/>
        </w:rPr>
        <w:t xml:space="preserve"> using Eukaryotic Total RNA Nano Kit according to manufacturer’s protocol. Samples with RNA integrity number (RIN) value &gt;7 were accepted for library preparation process.</w:t>
      </w:r>
      <w:r w:rsidRPr="009E2996">
        <w:rPr>
          <w:rFonts w:ascii="Times New Roman" w:hAnsi="Times New Roman" w:cs="Times New Roman"/>
          <w:b/>
          <w:sz w:val="24"/>
        </w:rPr>
        <w:t xml:space="preserve"> </w:t>
      </w:r>
      <w:r w:rsidRPr="009E2996">
        <w:rPr>
          <w:rFonts w:ascii="Times New Roman" w:hAnsi="Times New Roman" w:cs="Times New Roman"/>
          <w:sz w:val="24"/>
        </w:rPr>
        <w:t>RNA-</w:t>
      </w:r>
      <w:proofErr w:type="spellStart"/>
      <w:r w:rsidRPr="009E2996">
        <w:rPr>
          <w:rFonts w:ascii="Times New Roman" w:hAnsi="Times New Roman" w:cs="Times New Roman"/>
          <w:sz w:val="24"/>
        </w:rPr>
        <w:t>Seq</w:t>
      </w:r>
      <w:proofErr w:type="spellEnd"/>
      <w:r w:rsidRPr="009E2996">
        <w:rPr>
          <w:rFonts w:ascii="Times New Roman" w:hAnsi="Times New Roman" w:cs="Times New Roman"/>
          <w:sz w:val="24"/>
        </w:rPr>
        <w:t xml:space="preserve"> libraries were prepared from total RNA using Ultra II RNA Sample Prep kit (New England </w:t>
      </w:r>
      <w:proofErr w:type="spellStart"/>
      <w:r w:rsidRPr="009E2996">
        <w:rPr>
          <w:rFonts w:ascii="Times New Roman" w:hAnsi="Times New Roman" w:cs="Times New Roman"/>
          <w:sz w:val="24"/>
        </w:rPr>
        <w:t>BioLabs</w:t>
      </w:r>
      <w:proofErr w:type="spellEnd"/>
      <w:r w:rsidRPr="009E2996">
        <w:rPr>
          <w:rFonts w:ascii="Times New Roman" w:hAnsi="Times New Roman" w:cs="Times New Roman"/>
          <w:sz w:val="24"/>
        </w:rPr>
        <w:t xml:space="preserve">) </w:t>
      </w:r>
      <w:r w:rsidRPr="009E2996">
        <w:rPr>
          <w:rFonts w:ascii="Times New Roman" w:hAnsi="Times New Roman" w:cs="Times New Roman"/>
          <w:sz w:val="24"/>
        </w:rPr>
        <w:lastRenderedPageBreak/>
        <w:t>according to the manufacturer’s protocol.  Briefly, poly-A RNAs were captured by oligo-</w:t>
      </w:r>
      <w:proofErr w:type="spellStart"/>
      <w:r w:rsidRPr="009E2996">
        <w:rPr>
          <w:rFonts w:ascii="Times New Roman" w:hAnsi="Times New Roman" w:cs="Times New Roman"/>
          <w:sz w:val="24"/>
        </w:rPr>
        <w:t>dT</w:t>
      </w:r>
      <w:proofErr w:type="spellEnd"/>
      <w:r w:rsidRPr="009E2996">
        <w:rPr>
          <w:rFonts w:ascii="Times New Roman" w:hAnsi="Times New Roman" w:cs="Times New Roman"/>
          <w:sz w:val="24"/>
        </w:rPr>
        <w:t xml:space="preserve"> conjugated magnetic beads then the mRNAs were eluted and fragmented at 94-Celsius degree. First strand cDNA was generated by random priming reverse transcription and after second strand synthesis step double stranded cDNA was generated. After repairing ends, A-tailing and adapter ligation steps adapter ligated fragments were amplified in enrichment PCR and finally sequencing libraries were generated. Sequencing run were executed on Illumina NextSeq500 instrument using single-end 75 cycles sequencing. For </w:t>
      </w:r>
      <w:proofErr w:type="spellStart"/>
      <w:r w:rsidRPr="009E2996">
        <w:rPr>
          <w:rFonts w:ascii="Times New Roman" w:hAnsi="Times New Roman" w:cs="Times New Roman"/>
          <w:sz w:val="24"/>
        </w:rPr>
        <w:t>RNAseq</w:t>
      </w:r>
      <w:proofErr w:type="spellEnd"/>
      <w:r w:rsidRPr="009E2996">
        <w:rPr>
          <w:rFonts w:ascii="Times New Roman" w:hAnsi="Times New Roman" w:cs="Times New Roman"/>
          <w:sz w:val="24"/>
        </w:rPr>
        <w:t xml:space="preserve"> data analysis, raw sequencing data (</w:t>
      </w:r>
      <w:proofErr w:type="spellStart"/>
      <w:r w:rsidRPr="009E2996">
        <w:rPr>
          <w:rFonts w:ascii="Times New Roman" w:hAnsi="Times New Roman" w:cs="Times New Roman"/>
          <w:sz w:val="24"/>
        </w:rPr>
        <w:t>fastq</w:t>
      </w:r>
      <w:proofErr w:type="spellEnd"/>
      <w:r w:rsidRPr="009E2996">
        <w:rPr>
          <w:rFonts w:ascii="Times New Roman" w:hAnsi="Times New Roman" w:cs="Times New Roman"/>
          <w:sz w:val="24"/>
        </w:rPr>
        <w:t xml:space="preserve">) was aligned to human reference genome version GRCh38 using HISAT2 algorithm and BAM files were generated. Downstream analysis was performed using </w:t>
      </w:r>
      <w:proofErr w:type="spellStart"/>
      <w:r w:rsidRPr="009E2996">
        <w:rPr>
          <w:rFonts w:ascii="Times New Roman" w:hAnsi="Times New Roman" w:cs="Times New Roman"/>
          <w:sz w:val="24"/>
        </w:rPr>
        <w:t>StrandNGS</w:t>
      </w:r>
      <w:proofErr w:type="spellEnd"/>
      <w:r w:rsidRPr="009E2996">
        <w:rPr>
          <w:rFonts w:ascii="Times New Roman" w:hAnsi="Times New Roman" w:cs="Times New Roman"/>
          <w:sz w:val="24"/>
        </w:rPr>
        <w:t xml:space="preserve"> software (www.strand-ngs.com). BAM files were imported into the software DESeq1 algorithm was used for normalization. To identify differentially expressed genes between conditions Moderated t-test with </w:t>
      </w:r>
      <w:proofErr w:type="spellStart"/>
      <w:r w:rsidRPr="009E2996">
        <w:rPr>
          <w:rFonts w:ascii="Times New Roman" w:hAnsi="Times New Roman" w:cs="Times New Roman"/>
          <w:sz w:val="24"/>
        </w:rPr>
        <w:t>Benjamini</w:t>
      </w:r>
      <w:proofErr w:type="spellEnd"/>
      <w:r w:rsidRPr="009E2996">
        <w:rPr>
          <w:rFonts w:ascii="Times New Roman" w:hAnsi="Times New Roman" w:cs="Times New Roman"/>
          <w:sz w:val="24"/>
        </w:rPr>
        <w:t>-Hochberg FDR for multiple testing correction was used.</w:t>
      </w:r>
    </w:p>
    <w:p w:rsidR="003D2EEA" w:rsidRPr="009E2996" w:rsidRDefault="003D2EEA" w:rsidP="00A870A1">
      <w:pPr>
        <w:spacing w:after="120" w:line="480" w:lineRule="auto"/>
        <w:jc w:val="both"/>
        <w:rPr>
          <w:rFonts w:ascii="Times New Roman" w:hAnsi="Times New Roman" w:cs="Times New Roman"/>
          <w:b/>
          <w:sz w:val="24"/>
        </w:rPr>
      </w:pPr>
      <w:proofErr w:type="spellStart"/>
      <w:r w:rsidRPr="009E2996">
        <w:rPr>
          <w:rFonts w:ascii="Times New Roman" w:hAnsi="Times New Roman" w:cs="Times New Roman"/>
          <w:b/>
          <w:sz w:val="24"/>
        </w:rPr>
        <w:t>Lipidomic</w:t>
      </w:r>
      <w:proofErr w:type="spellEnd"/>
      <w:r w:rsidRPr="009E2996">
        <w:rPr>
          <w:rFonts w:ascii="Times New Roman" w:hAnsi="Times New Roman" w:cs="Times New Roman"/>
          <w:b/>
          <w:sz w:val="24"/>
        </w:rPr>
        <w:t xml:space="preserve"> analyses</w:t>
      </w:r>
    </w:p>
    <w:p w:rsidR="003D2EEA" w:rsidRPr="009E2996"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t xml:space="preserve">The solvents used for extraction and mass spectrometry (MS) analyses were of Optima liquid chromatographic (LC)/MS grade from </w:t>
      </w:r>
      <w:proofErr w:type="spellStart"/>
      <w:r w:rsidRPr="009E2996">
        <w:rPr>
          <w:rFonts w:ascii="Times New Roman" w:hAnsi="Times New Roman" w:cs="Times New Roman"/>
          <w:sz w:val="24"/>
        </w:rPr>
        <w:t>Thermo</w:t>
      </w:r>
      <w:proofErr w:type="spellEnd"/>
      <w:r w:rsidRPr="009E2996">
        <w:rPr>
          <w:rFonts w:ascii="Times New Roman" w:hAnsi="Times New Roman" w:cs="Times New Roman"/>
          <w:sz w:val="24"/>
        </w:rPr>
        <w:t xml:space="preserve"> Fisher Scientific (Bremen, Germany) and LC grade from Merck (Darmstadt, Germany). Lipid standards were purchased from Avanti Polar Lipids (Alabaster, AL, USA) and Cambridge Isotope Laboratories (Tewksbury, MA, USA). All other chemicals were from Merck (Darmstadt, Germany) and were of the best available grade. Approximately 13 million/clone PARP2 KO/CTL SZ95 cells were pelleted in 1.5 ml tubes (Eppendorf, Hamburg, Germany), and the pellets were subjected to a one-phase </w:t>
      </w:r>
      <w:proofErr w:type="spellStart"/>
      <w:r w:rsidRPr="009E2996">
        <w:rPr>
          <w:rFonts w:ascii="Times New Roman" w:hAnsi="Times New Roman" w:cs="Times New Roman"/>
          <w:sz w:val="24"/>
        </w:rPr>
        <w:t>methanolic</w:t>
      </w:r>
      <w:proofErr w:type="spellEnd"/>
      <w:r w:rsidRPr="009E2996">
        <w:rPr>
          <w:rFonts w:ascii="Times New Roman" w:hAnsi="Times New Roman" w:cs="Times New Roman"/>
          <w:sz w:val="24"/>
        </w:rPr>
        <w:t xml:space="preserve"> extraction </w:t>
      </w:r>
      <w:r>
        <w:rPr>
          <w:rFonts w:ascii="Times New Roman" w:hAnsi="Times New Roman" w:cs="Times New Roman"/>
          <w:noProof/>
          <w:sz w:val="24"/>
        </w:rPr>
        <w:t>(2)</w:t>
      </w:r>
      <w:r w:rsidRPr="009E2996">
        <w:rPr>
          <w:rFonts w:ascii="Times New Roman" w:hAnsi="Times New Roman" w:cs="Times New Roman"/>
          <w:sz w:val="24"/>
        </w:rPr>
        <w:t xml:space="preserve"> by adding 1300 </w:t>
      </w:r>
      <w:proofErr w:type="spellStart"/>
      <w:r w:rsidRPr="009E2996">
        <w:rPr>
          <w:rFonts w:ascii="Times New Roman" w:hAnsi="Times New Roman" w:cs="Times New Roman"/>
          <w:sz w:val="24"/>
        </w:rPr>
        <w:t>μl</w:t>
      </w:r>
      <w:proofErr w:type="spellEnd"/>
      <w:r w:rsidRPr="009E2996">
        <w:rPr>
          <w:rFonts w:ascii="Times New Roman" w:hAnsi="Times New Roman" w:cs="Times New Roman"/>
          <w:sz w:val="24"/>
        </w:rPr>
        <w:t xml:space="preserve"> methanol containing 50 </w:t>
      </w:r>
      <w:proofErr w:type="spellStart"/>
      <w:r w:rsidRPr="009E2996">
        <w:rPr>
          <w:rFonts w:ascii="Times New Roman" w:hAnsi="Times New Roman" w:cs="Times New Roman"/>
          <w:sz w:val="24"/>
        </w:rPr>
        <w:t>μg</w:t>
      </w:r>
      <w:proofErr w:type="spellEnd"/>
      <w:r w:rsidRPr="009E2996">
        <w:rPr>
          <w:rFonts w:ascii="Times New Roman" w:hAnsi="Times New Roman" w:cs="Times New Roman"/>
          <w:sz w:val="24"/>
        </w:rPr>
        <w:t xml:space="preserve"> phosphatidylcholine (PC)(di20:0) (as extraction standard) and 0.001% butylated </w:t>
      </w:r>
      <w:proofErr w:type="spellStart"/>
      <w:r w:rsidRPr="009E2996">
        <w:rPr>
          <w:rFonts w:ascii="Times New Roman" w:hAnsi="Times New Roman" w:cs="Times New Roman"/>
          <w:sz w:val="24"/>
        </w:rPr>
        <w:t>hydroxytoluene</w:t>
      </w:r>
      <w:proofErr w:type="spellEnd"/>
      <w:r w:rsidRPr="009E2996">
        <w:rPr>
          <w:rFonts w:ascii="Times New Roman" w:hAnsi="Times New Roman" w:cs="Times New Roman"/>
          <w:sz w:val="24"/>
        </w:rPr>
        <w:t xml:space="preserve"> (as an antioxidant). The mixtures were sonicated in a bath </w:t>
      </w:r>
      <w:proofErr w:type="spellStart"/>
      <w:r w:rsidRPr="009E2996">
        <w:rPr>
          <w:rFonts w:ascii="Times New Roman" w:hAnsi="Times New Roman" w:cs="Times New Roman"/>
          <w:sz w:val="24"/>
        </w:rPr>
        <w:t>sonicator</w:t>
      </w:r>
      <w:proofErr w:type="spellEnd"/>
      <w:r w:rsidRPr="009E2996">
        <w:rPr>
          <w:rFonts w:ascii="Times New Roman" w:hAnsi="Times New Roman" w:cs="Times New Roman"/>
          <w:sz w:val="24"/>
        </w:rPr>
        <w:t xml:space="preserve"> for 5 min, shaken for 5 min, centrifuged at 10000 × g, and the </w:t>
      </w:r>
      <w:r w:rsidRPr="009E2996">
        <w:rPr>
          <w:rFonts w:ascii="Times New Roman" w:hAnsi="Times New Roman" w:cs="Times New Roman"/>
          <w:sz w:val="24"/>
        </w:rPr>
        <w:lastRenderedPageBreak/>
        <w:t xml:space="preserve">supernatants were transferred into a new Eppendorf tube and stored at −20°C until MS analysis. Electrospray ionization (ESI)-MS-based </w:t>
      </w:r>
      <w:proofErr w:type="spellStart"/>
      <w:r w:rsidRPr="009E2996">
        <w:rPr>
          <w:rFonts w:ascii="Times New Roman" w:hAnsi="Times New Roman" w:cs="Times New Roman"/>
          <w:sz w:val="24"/>
        </w:rPr>
        <w:t>lipidomic</w:t>
      </w:r>
      <w:proofErr w:type="spellEnd"/>
      <w:r w:rsidRPr="009E2996">
        <w:rPr>
          <w:rFonts w:ascii="Times New Roman" w:hAnsi="Times New Roman" w:cs="Times New Roman"/>
          <w:sz w:val="24"/>
        </w:rPr>
        <w:t xml:space="preserve"> analyses were performed on a high-sensitivity, high-resolution </w:t>
      </w:r>
      <w:proofErr w:type="spellStart"/>
      <w:r w:rsidRPr="009E2996">
        <w:rPr>
          <w:rFonts w:ascii="Times New Roman" w:hAnsi="Times New Roman" w:cs="Times New Roman"/>
          <w:sz w:val="24"/>
        </w:rPr>
        <w:t>Orbitrap</w:t>
      </w:r>
      <w:proofErr w:type="spellEnd"/>
      <w:r w:rsidRPr="009E2996">
        <w:rPr>
          <w:rFonts w:ascii="Times New Roman" w:hAnsi="Times New Roman" w:cs="Times New Roman"/>
          <w:sz w:val="24"/>
        </w:rPr>
        <w:t xml:space="preserve"> Fusion </w:t>
      </w:r>
      <w:proofErr w:type="spellStart"/>
      <w:r w:rsidRPr="009E2996">
        <w:rPr>
          <w:rFonts w:ascii="Times New Roman" w:hAnsi="Times New Roman" w:cs="Times New Roman"/>
          <w:sz w:val="24"/>
        </w:rPr>
        <w:t>Lumos</w:t>
      </w:r>
      <w:proofErr w:type="spellEnd"/>
      <w:r w:rsidRPr="009E2996">
        <w:rPr>
          <w:rFonts w:ascii="Times New Roman" w:hAnsi="Times New Roman" w:cs="Times New Roman"/>
          <w:sz w:val="24"/>
        </w:rPr>
        <w:t xml:space="preserve"> instrument (</w:t>
      </w:r>
      <w:proofErr w:type="spellStart"/>
      <w:r w:rsidRPr="009E2996">
        <w:rPr>
          <w:rFonts w:ascii="Times New Roman" w:hAnsi="Times New Roman" w:cs="Times New Roman"/>
          <w:sz w:val="24"/>
        </w:rPr>
        <w:t>ThermoFisher</w:t>
      </w:r>
      <w:proofErr w:type="spellEnd"/>
      <w:r w:rsidRPr="009E2996">
        <w:rPr>
          <w:rFonts w:ascii="Times New Roman" w:hAnsi="Times New Roman" w:cs="Times New Roman"/>
          <w:sz w:val="24"/>
        </w:rPr>
        <w:t xml:space="preserve"> Scientific) equipped with a </w:t>
      </w:r>
      <w:proofErr w:type="spellStart"/>
      <w:r w:rsidRPr="009E2996">
        <w:rPr>
          <w:rFonts w:ascii="Times New Roman" w:hAnsi="Times New Roman" w:cs="Times New Roman"/>
          <w:sz w:val="24"/>
        </w:rPr>
        <w:t>TriVersa</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NanoMate</w:t>
      </w:r>
      <w:proofErr w:type="spellEnd"/>
      <w:r w:rsidRPr="009E2996">
        <w:rPr>
          <w:rFonts w:ascii="Times New Roman" w:hAnsi="Times New Roman" w:cs="Times New Roman"/>
          <w:sz w:val="24"/>
        </w:rPr>
        <w:t xml:space="preserve"> robotic </w:t>
      </w:r>
      <w:proofErr w:type="spellStart"/>
      <w:r w:rsidRPr="009E2996">
        <w:rPr>
          <w:rFonts w:ascii="Times New Roman" w:hAnsi="Times New Roman" w:cs="Times New Roman"/>
          <w:sz w:val="24"/>
        </w:rPr>
        <w:t>nanoflow</w:t>
      </w:r>
      <w:proofErr w:type="spellEnd"/>
      <w:r w:rsidRPr="009E2996">
        <w:rPr>
          <w:rFonts w:ascii="Times New Roman" w:hAnsi="Times New Roman" w:cs="Times New Roman"/>
          <w:sz w:val="24"/>
        </w:rPr>
        <w:t xml:space="preserve"> ion source (</w:t>
      </w:r>
      <w:proofErr w:type="spellStart"/>
      <w:r w:rsidRPr="009E2996">
        <w:rPr>
          <w:rFonts w:ascii="Times New Roman" w:hAnsi="Times New Roman" w:cs="Times New Roman"/>
          <w:sz w:val="24"/>
        </w:rPr>
        <w:t>TriVersa</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NanoMate</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Advion</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BioSciences</w:t>
      </w:r>
      <w:proofErr w:type="spellEnd"/>
      <w:r w:rsidRPr="009E2996">
        <w:rPr>
          <w:rFonts w:ascii="Times New Roman" w:hAnsi="Times New Roman" w:cs="Times New Roman"/>
          <w:sz w:val="24"/>
        </w:rPr>
        <w:t xml:space="preserve">), using chips with spraying nozzles of 5.5 </w:t>
      </w:r>
      <w:proofErr w:type="spellStart"/>
      <w:r w:rsidRPr="009E2996">
        <w:rPr>
          <w:rFonts w:ascii="Times New Roman" w:hAnsi="Times New Roman" w:cs="Times New Roman"/>
          <w:sz w:val="24"/>
        </w:rPr>
        <w:t>μm</w:t>
      </w:r>
      <w:proofErr w:type="spellEnd"/>
      <w:r w:rsidRPr="009E2996">
        <w:rPr>
          <w:rFonts w:ascii="Times New Roman" w:hAnsi="Times New Roman" w:cs="Times New Roman"/>
          <w:sz w:val="24"/>
        </w:rPr>
        <w:t xml:space="preserve"> diameter. The instrument was fully calibrated before analysis. The ion source was controlled by </w:t>
      </w:r>
      <w:proofErr w:type="spellStart"/>
      <w:r w:rsidRPr="009E2996">
        <w:rPr>
          <w:rFonts w:ascii="Times New Roman" w:hAnsi="Times New Roman" w:cs="Times New Roman"/>
          <w:sz w:val="24"/>
        </w:rPr>
        <w:t>Chipsoft</w:t>
      </w:r>
      <w:proofErr w:type="spellEnd"/>
      <w:r w:rsidRPr="009E2996">
        <w:rPr>
          <w:rFonts w:ascii="Times New Roman" w:hAnsi="Times New Roman" w:cs="Times New Roman"/>
          <w:sz w:val="24"/>
        </w:rPr>
        <w:t xml:space="preserve"> v8.3.1 software. The ionization voltages were +1.3 and −1.9 kV in positive and negative modes, respectively, and the back-pressure was set to 1 psi in both modes. The temperature of the ion transfer capillary was 260 °C. Acquisitions were performed at mass resolution 240,000 at m/z=200, and signals were recorded in the centroid mode. For quantification, 2 </w:t>
      </w:r>
      <w:proofErr w:type="spellStart"/>
      <w:r w:rsidRPr="009E2996">
        <w:rPr>
          <w:rFonts w:ascii="Times New Roman" w:hAnsi="Times New Roman" w:cs="Times New Roman"/>
          <w:sz w:val="24"/>
        </w:rPr>
        <w:t>μl</w:t>
      </w:r>
      <w:proofErr w:type="spellEnd"/>
      <w:r w:rsidRPr="009E2996">
        <w:rPr>
          <w:rFonts w:ascii="Times New Roman" w:hAnsi="Times New Roman" w:cs="Times New Roman"/>
          <w:sz w:val="24"/>
        </w:rPr>
        <w:t xml:space="preserve"> extract was further diluted with 150 </w:t>
      </w:r>
      <w:proofErr w:type="spellStart"/>
      <w:r w:rsidRPr="009E2996">
        <w:rPr>
          <w:rFonts w:ascii="Times New Roman" w:hAnsi="Times New Roman" w:cs="Times New Roman"/>
          <w:sz w:val="24"/>
        </w:rPr>
        <w:t>μl</w:t>
      </w:r>
      <w:proofErr w:type="spellEnd"/>
      <w:r w:rsidRPr="009E2996">
        <w:rPr>
          <w:rFonts w:ascii="Times New Roman" w:hAnsi="Times New Roman" w:cs="Times New Roman"/>
          <w:sz w:val="24"/>
        </w:rPr>
        <w:t xml:space="preserve"> infusion solvent mixture (chloroform/methanol/isopropanol 1:2:1, by volume) containing an internal standard mix (</w:t>
      </w:r>
      <w:r w:rsidRPr="00B544C9">
        <w:rPr>
          <w:rFonts w:ascii="Times New Roman" w:hAnsi="Times New Roman" w:cs="Times New Roman"/>
          <w:sz w:val="24"/>
        </w:rPr>
        <w:t>Appendix Tabl</w:t>
      </w:r>
      <w:r>
        <w:rPr>
          <w:rFonts w:ascii="Times New Roman" w:hAnsi="Times New Roman" w:cs="Times New Roman"/>
          <w:sz w:val="24"/>
        </w:rPr>
        <w:t>e</w:t>
      </w:r>
      <w:r w:rsidRPr="009E2996">
        <w:rPr>
          <w:rFonts w:ascii="Times New Roman" w:hAnsi="Times New Roman" w:cs="Times New Roman"/>
          <w:sz w:val="24"/>
        </w:rPr>
        <w:t xml:space="preserve">). Next, the mixture was halved, and 5% </w:t>
      </w:r>
      <w:proofErr w:type="spellStart"/>
      <w:r w:rsidRPr="009E2996">
        <w:rPr>
          <w:rFonts w:ascii="Times New Roman" w:hAnsi="Times New Roman" w:cs="Times New Roman"/>
          <w:sz w:val="24"/>
        </w:rPr>
        <w:t>dimethylformamide</w:t>
      </w:r>
      <w:proofErr w:type="spellEnd"/>
      <w:r w:rsidRPr="009E2996">
        <w:rPr>
          <w:rFonts w:ascii="Times New Roman" w:hAnsi="Times New Roman" w:cs="Times New Roman"/>
          <w:sz w:val="24"/>
        </w:rPr>
        <w:t xml:space="preserve"> (additive for the negative ion mode) or 3 </w:t>
      </w:r>
      <w:proofErr w:type="spellStart"/>
      <w:r w:rsidRPr="009E2996">
        <w:rPr>
          <w:rFonts w:ascii="Times New Roman" w:hAnsi="Times New Roman" w:cs="Times New Roman"/>
          <w:sz w:val="24"/>
        </w:rPr>
        <w:t>mM</w:t>
      </w:r>
      <w:proofErr w:type="spellEnd"/>
      <w:r w:rsidRPr="009E2996">
        <w:rPr>
          <w:rFonts w:ascii="Times New Roman" w:hAnsi="Times New Roman" w:cs="Times New Roman"/>
          <w:sz w:val="24"/>
        </w:rPr>
        <w:t xml:space="preserve"> ammonium chloride (additive for the positive ion mode) was added to the split sample halves. 10 </w:t>
      </w:r>
      <w:proofErr w:type="spellStart"/>
      <w:r w:rsidRPr="009E2996">
        <w:rPr>
          <w:rFonts w:ascii="Times New Roman" w:hAnsi="Times New Roman" w:cs="Times New Roman"/>
          <w:sz w:val="24"/>
        </w:rPr>
        <w:t>μl</w:t>
      </w:r>
      <w:proofErr w:type="spellEnd"/>
      <w:r w:rsidRPr="009E2996">
        <w:rPr>
          <w:rFonts w:ascii="Times New Roman" w:hAnsi="Times New Roman" w:cs="Times New Roman"/>
          <w:sz w:val="24"/>
        </w:rPr>
        <w:t xml:space="preserve"> of the solution was infused, and data were acquired for 1 min. Phosphatidylcholine (</w:t>
      </w:r>
      <w:proofErr w:type="spellStart"/>
      <w:r w:rsidRPr="009E2996">
        <w:rPr>
          <w:rFonts w:ascii="Times New Roman" w:hAnsi="Times New Roman" w:cs="Times New Roman"/>
          <w:sz w:val="24"/>
        </w:rPr>
        <w:t>diacyl</w:t>
      </w:r>
      <w:proofErr w:type="spellEnd"/>
      <w:r w:rsidRPr="009E2996">
        <w:rPr>
          <w:rFonts w:ascii="Times New Roman" w:hAnsi="Times New Roman" w:cs="Times New Roman"/>
          <w:sz w:val="24"/>
        </w:rPr>
        <w:t xml:space="preserve">, PC and alkyl-acyl, PC-O), </w:t>
      </w:r>
      <w:proofErr w:type="spellStart"/>
      <w:r w:rsidRPr="009E2996">
        <w:rPr>
          <w:rFonts w:ascii="Times New Roman" w:hAnsi="Times New Roman" w:cs="Times New Roman"/>
          <w:sz w:val="24"/>
        </w:rPr>
        <w:t>lysophosphatidylcholine</w:t>
      </w:r>
      <w:proofErr w:type="spellEnd"/>
      <w:r w:rsidRPr="009E2996">
        <w:rPr>
          <w:rFonts w:ascii="Times New Roman" w:hAnsi="Times New Roman" w:cs="Times New Roman"/>
          <w:sz w:val="24"/>
        </w:rPr>
        <w:t xml:space="preserve"> (LPC), sphingomyelin (SM), </w:t>
      </w:r>
      <w:proofErr w:type="spellStart"/>
      <w:r w:rsidRPr="009E2996">
        <w:rPr>
          <w:rFonts w:ascii="Times New Roman" w:hAnsi="Times New Roman" w:cs="Times New Roman"/>
          <w:sz w:val="24"/>
        </w:rPr>
        <w:t>diacylglycerol</w:t>
      </w:r>
      <w:proofErr w:type="spellEnd"/>
      <w:r w:rsidRPr="009E2996">
        <w:rPr>
          <w:rFonts w:ascii="Times New Roman" w:hAnsi="Times New Roman" w:cs="Times New Roman"/>
          <w:sz w:val="24"/>
        </w:rPr>
        <w:t xml:space="preserve"> (DG), triacylglycerol (TG), cholesteryl ester (CE), carnitine (</w:t>
      </w:r>
      <w:proofErr w:type="spellStart"/>
      <w:r w:rsidRPr="009E2996">
        <w:rPr>
          <w:rFonts w:ascii="Times New Roman" w:hAnsi="Times New Roman" w:cs="Times New Roman"/>
          <w:sz w:val="24"/>
        </w:rPr>
        <w:t>Carn</w:t>
      </w:r>
      <w:proofErr w:type="spellEnd"/>
      <w:r w:rsidRPr="009E2996">
        <w:rPr>
          <w:rFonts w:ascii="Times New Roman" w:hAnsi="Times New Roman" w:cs="Times New Roman"/>
          <w:sz w:val="24"/>
        </w:rPr>
        <w:t xml:space="preserve">), and </w:t>
      </w:r>
      <w:proofErr w:type="spellStart"/>
      <w:r w:rsidRPr="009E2996">
        <w:rPr>
          <w:rFonts w:ascii="Times New Roman" w:hAnsi="Times New Roman" w:cs="Times New Roman"/>
          <w:sz w:val="24"/>
        </w:rPr>
        <w:t>acylcarnitines</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AcCar</w:t>
      </w:r>
      <w:proofErr w:type="spellEnd"/>
      <w:r w:rsidRPr="009E2996">
        <w:rPr>
          <w:rFonts w:ascii="Times New Roman" w:hAnsi="Times New Roman" w:cs="Times New Roman"/>
          <w:sz w:val="24"/>
        </w:rPr>
        <w:t>) were detected and quantified using the positive ion mode, whereas phosphatidylethanolamine (</w:t>
      </w:r>
      <w:proofErr w:type="spellStart"/>
      <w:r w:rsidRPr="009E2996">
        <w:rPr>
          <w:rFonts w:ascii="Times New Roman" w:hAnsi="Times New Roman" w:cs="Times New Roman"/>
          <w:sz w:val="24"/>
        </w:rPr>
        <w:t>diacyl</w:t>
      </w:r>
      <w:proofErr w:type="spellEnd"/>
      <w:r w:rsidRPr="009E2996">
        <w:rPr>
          <w:rFonts w:ascii="Times New Roman" w:hAnsi="Times New Roman" w:cs="Times New Roman"/>
          <w:sz w:val="24"/>
        </w:rPr>
        <w:t xml:space="preserve">, PE and alkenyl-acyl, PE-P), phosphatidylinositol (PI), phosphatidylserine (PS), phosphatidic acid (PA), </w:t>
      </w:r>
      <w:proofErr w:type="spellStart"/>
      <w:r w:rsidRPr="009E2996">
        <w:rPr>
          <w:rFonts w:ascii="Times New Roman" w:hAnsi="Times New Roman" w:cs="Times New Roman"/>
          <w:sz w:val="24"/>
        </w:rPr>
        <w:t>phosphatidylglycerol</w:t>
      </w:r>
      <w:proofErr w:type="spellEnd"/>
      <w:r w:rsidRPr="009E2996">
        <w:rPr>
          <w:rFonts w:ascii="Times New Roman" w:hAnsi="Times New Roman" w:cs="Times New Roman"/>
          <w:sz w:val="24"/>
        </w:rPr>
        <w:t xml:space="preserve"> (PG), </w:t>
      </w:r>
      <w:proofErr w:type="spellStart"/>
      <w:r w:rsidRPr="009E2996">
        <w:rPr>
          <w:rFonts w:ascii="Times New Roman" w:hAnsi="Times New Roman" w:cs="Times New Roman"/>
          <w:sz w:val="24"/>
        </w:rPr>
        <w:t>cardiolipin</w:t>
      </w:r>
      <w:proofErr w:type="spellEnd"/>
      <w:r w:rsidRPr="009E2996">
        <w:rPr>
          <w:rFonts w:ascii="Times New Roman" w:hAnsi="Times New Roman" w:cs="Times New Roman"/>
          <w:sz w:val="24"/>
        </w:rPr>
        <w:t xml:space="preserve"> (CL), the corresponding </w:t>
      </w:r>
      <w:proofErr w:type="spellStart"/>
      <w:r w:rsidRPr="009E2996">
        <w:rPr>
          <w:rFonts w:ascii="Times New Roman" w:hAnsi="Times New Roman" w:cs="Times New Roman"/>
          <w:sz w:val="24"/>
        </w:rPr>
        <w:t>lyso</w:t>
      </w:r>
      <w:proofErr w:type="spellEnd"/>
      <w:r w:rsidRPr="009E2996">
        <w:rPr>
          <w:rFonts w:ascii="Times New Roman" w:hAnsi="Times New Roman" w:cs="Times New Roman"/>
          <w:sz w:val="24"/>
        </w:rPr>
        <w:t xml:space="preserve"> derivatives LPE, LPI, LPS, LPG and LCL as well as ceramide (</w:t>
      </w:r>
      <w:proofErr w:type="spellStart"/>
      <w:r w:rsidRPr="009E2996">
        <w:rPr>
          <w:rFonts w:ascii="Times New Roman" w:hAnsi="Times New Roman" w:cs="Times New Roman"/>
          <w:sz w:val="24"/>
        </w:rPr>
        <w:t>Cer</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hexosyl</w:t>
      </w:r>
      <w:proofErr w:type="spellEnd"/>
      <w:r w:rsidRPr="009E2996">
        <w:rPr>
          <w:rFonts w:ascii="Times New Roman" w:hAnsi="Times New Roman" w:cs="Times New Roman"/>
          <w:sz w:val="24"/>
        </w:rPr>
        <w:t xml:space="preserve"> ceramide (</w:t>
      </w:r>
      <w:proofErr w:type="spellStart"/>
      <w:r w:rsidRPr="009E2996">
        <w:rPr>
          <w:rFonts w:ascii="Times New Roman" w:hAnsi="Times New Roman" w:cs="Times New Roman"/>
          <w:sz w:val="24"/>
        </w:rPr>
        <w:t>HexCer</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globotriaosylceramide</w:t>
      </w:r>
      <w:proofErr w:type="spellEnd"/>
      <w:r w:rsidRPr="009E2996">
        <w:rPr>
          <w:rFonts w:ascii="Times New Roman" w:hAnsi="Times New Roman" w:cs="Times New Roman"/>
          <w:sz w:val="24"/>
        </w:rPr>
        <w:t xml:space="preserve"> (Gb3), and free fatty acids (FFA) were detected and quantified using the negative ion mode.</w:t>
      </w:r>
    </w:p>
    <w:p w:rsidR="003D2EEA" w:rsidRPr="009E2996"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lastRenderedPageBreak/>
        <w:t xml:space="preserve">Lipids were identified by the </w:t>
      </w:r>
      <w:proofErr w:type="spellStart"/>
      <w:r w:rsidRPr="009E2996">
        <w:rPr>
          <w:rFonts w:ascii="Times New Roman" w:hAnsi="Times New Roman" w:cs="Times New Roman"/>
          <w:sz w:val="24"/>
        </w:rPr>
        <w:t>LipidXplorer</w:t>
      </w:r>
      <w:proofErr w:type="spellEnd"/>
      <w:r w:rsidRPr="009E2996">
        <w:rPr>
          <w:rFonts w:ascii="Times New Roman" w:hAnsi="Times New Roman" w:cs="Times New Roman"/>
          <w:sz w:val="24"/>
        </w:rPr>
        <w:t xml:space="preserve"> software </w:t>
      </w:r>
      <w:r>
        <w:rPr>
          <w:rFonts w:ascii="Times New Roman" w:hAnsi="Times New Roman" w:cs="Times New Roman"/>
          <w:noProof/>
          <w:sz w:val="24"/>
        </w:rPr>
        <w:t>(3)</w:t>
      </w:r>
      <w:r w:rsidRPr="009E2996">
        <w:rPr>
          <w:rFonts w:ascii="Times New Roman" w:hAnsi="Times New Roman" w:cs="Times New Roman"/>
          <w:sz w:val="24"/>
        </w:rPr>
        <w:t xml:space="preserve"> by matching the m/z values of their monoisotopic peaks to the corresponding elemental composition constraints. The mass tolerance was set to 2 ppm. Data files generated by </w:t>
      </w:r>
      <w:proofErr w:type="spellStart"/>
      <w:r w:rsidRPr="009E2996">
        <w:rPr>
          <w:rFonts w:ascii="Times New Roman" w:hAnsi="Times New Roman" w:cs="Times New Roman"/>
          <w:sz w:val="24"/>
        </w:rPr>
        <w:t>LipidXplorer</w:t>
      </w:r>
      <w:proofErr w:type="spellEnd"/>
      <w:r w:rsidRPr="009E2996">
        <w:rPr>
          <w:rFonts w:ascii="Times New Roman" w:hAnsi="Times New Roman" w:cs="Times New Roman"/>
          <w:sz w:val="24"/>
        </w:rPr>
        <w:t xml:space="preserve"> queries were further processed by custom Excel macros.</w:t>
      </w:r>
    </w:p>
    <w:p w:rsidR="003D2EEA"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t xml:space="preserve">Lipid species were annotated with sum formulas according to the shorthand notation for lipid structures </w:t>
      </w:r>
      <w:r>
        <w:rPr>
          <w:rFonts w:ascii="Times New Roman" w:hAnsi="Times New Roman" w:cs="Times New Roman"/>
          <w:noProof/>
          <w:sz w:val="24"/>
        </w:rPr>
        <w:t>(4)</w:t>
      </w:r>
      <w:r w:rsidRPr="009E2996">
        <w:rPr>
          <w:rFonts w:ascii="Times New Roman" w:hAnsi="Times New Roman" w:cs="Times New Roman"/>
          <w:sz w:val="24"/>
        </w:rPr>
        <w:t xml:space="preserve">. Multivariate statistical analyses (PCA, hierarchical cluster analysis) were performed using </w:t>
      </w:r>
      <w:proofErr w:type="spellStart"/>
      <w:r w:rsidRPr="009E2996">
        <w:rPr>
          <w:rFonts w:ascii="Times New Roman" w:hAnsi="Times New Roman" w:cs="Times New Roman"/>
          <w:sz w:val="24"/>
        </w:rPr>
        <w:t>MetaboAnalyst</w:t>
      </w:r>
      <w:proofErr w:type="spellEnd"/>
      <w:r w:rsidRPr="009E2996">
        <w:rPr>
          <w:rFonts w:ascii="Times New Roman" w:hAnsi="Times New Roman" w:cs="Times New Roman"/>
          <w:sz w:val="24"/>
        </w:rPr>
        <w:t xml:space="preserve"> </w:t>
      </w:r>
      <w:r>
        <w:rPr>
          <w:rFonts w:ascii="Times New Roman" w:hAnsi="Times New Roman" w:cs="Times New Roman"/>
          <w:noProof/>
          <w:sz w:val="24"/>
        </w:rPr>
        <w:t>(5)</w:t>
      </w:r>
      <w:r w:rsidRPr="009E2996">
        <w:rPr>
          <w:rFonts w:ascii="Times New Roman" w:hAnsi="Times New Roman" w:cs="Times New Roman"/>
          <w:sz w:val="24"/>
        </w:rPr>
        <w:t>.</w:t>
      </w:r>
    </w:p>
    <w:p w:rsidR="003D2EEA" w:rsidRDefault="003D2EEA" w:rsidP="00A870A1">
      <w:pPr>
        <w:spacing w:after="120" w:line="480" w:lineRule="auto"/>
        <w:rPr>
          <w:rFonts w:ascii="Times New Roman" w:hAnsi="Times New Roman" w:cs="Times New Roman"/>
          <w:sz w:val="24"/>
        </w:rPr>
      </w:pPr>
      <w:r>
        <w:rPr>
          <w:rFonts w:ascii="Times New Roman" w:hAnsi="Times New Roman" w:cs="Times New Roman"/>
          <w:sz w:val="24"/>
        </w:rPr>
        <w:t>Appendix Table:</w:t>
      </w:r>
    </w:p>
    <w:tbl>
      <w:tblPr>
        <w:tblW w:w="9800" w:type="dxa"/>
        <w:tblInd w:w="-5" w:type="dxa"/>
        <w:tblLook w:val="04A0" w:firstRow="1" w:lastRow="0" w:firstColumn="1" w:lastColumn="0" w:noHBand="0" w:noVBand="1"/>
      </w:tblPr>
      <w:tblGrid>
        <w:gridCol w:w="2780"/>
        <w:gridCol w:w="2780"/>
        <w:gridCol w:w="2300"/>
        <w:gridCol w:w="1940"/>
      </w:tblGrid>
      <w:tr w:rsidR="003D2EEA" w:rsidRPr="00B544C9" w:rsidTr="004B0A35">
        <w:trPr>
          <w:trHeight w:val="690"/>
        </w:trPr>
        <w:tc>
          <w:tcPr>
            <w:tcW w:w="2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ind w:firstLineChars="100" w:firstLine="240"/>
              <w:rPr>
                <w:rFonts w:ascii="Times New Roman" w:eastAsia="Times New Roman" w:hAnsi="Times New Roman" w:cs="Times New Roman"/>
                <w:b/>
                <w:bCs/>
                <w:color w:val="00000A"/>
                <w:sz w:val="24"/>
                <w:szCs w:val="24"/>
              </w:rPr>
            </w:pPr>
            <w:r w:rsidRPr="00B544C9">
              <w:rPr>
                <w:rFonts w:ascii="Times New Roman" w:eastAsia="Times New Roman" w:hAnsi="Times New Roman" w:cs="Times New Roman"/>
                <w:b/>
                <w:bCs/>
                <w:color w:val="00000A"/>
                <w:sz w:val="24"/>
                <w:szCs w:val="24"/>
              </w:rPr>
              <w:t>Lipid Class</w:t>
            </w:r>
          </w:p>
        </w:tc>
        <w:tc>
          <w:tcPr>
            <w:tcW w:w="2780" w:type="dxa"/>
            <w:tcBorders>
              <w:top w:val="single" w:sz="4" w:space="0" w:color="auto"/>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b/>
                <w:bCs/>
                <w:color w:val="00000A"/>
                <w:sz w:val="24"/>
                <w:szCs w:val="24"/>
              </w:rPr>
            </w:pPr>
            <w:r w:rsidRPr="00B544C9">
              <w:rPr>
                <w:rFonts w:ascii="Times New Roman" w:eastAsia="Times New Roman" w:hAnsi="Times New Roman" w:cs="Times New Roman"/>
                <w:b/>
                <w:bCs/>
                <w:color w:val="00000A"/>
                <w:sz w:val="24"/>
                <w:szCs w:val="24"/>
              </w:rPr>
              <w:t xml:space="preserve">Internal standard (IS) </w:t>
            </w:r>
          </w:p>
        </w:tc>
        <w:tc>
          <w:tcPr>
            <w:tcW w:w="2300" w:type="dxa"/>
            <w:tcBorders>
              <w:top w:val="single" w:sz="4" w:space="0" w:color="auto"/>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b/>
                <w:bCs/>
                <w:sz w:val="24"/>
                <w:szCs w:val="24"/>
              </w:rPr>
            </w:pPr>
            <w:r w:rsidRPr="00B544C9">
              <w:rPr>
                <w:rFonts w:ascii="Times New Roman" w:eastAsia="Times New Roman" w:hAnsi="Times New Roman" w:cs="Times New Roman"/>
                <w:b/>
                <w:bCs/>
                <w:sz w:val="24"/>
                <w:szCs w:val="24"/>
              </w:rPr>
              <w:t>Ion format</w:t>
            </w:r>
          </w:p>
        </w:tc>
        <w:tc>
          <w:tcPr>
            <w:tcW w:w="1940" w:type="dxa"/>
            <w:tcBorders>
              <w:top w:val="single" w:sz="4" w:space="0" w:color="auto"/>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b/>
                <w:bCs/>
                <w:color w:val="000000"/>
                <w:sz w:val="24"/>
                <w:szCs w:val="24"/>
              </w:rPr>
            </w:pPr>
            <w:proofErr w:type="spellStart"/>
            <w:r w:rsidRPr="00B544C9">
              <w:rPr>
                <w:rFonts w:ascii="Times New Roman" w:eastAsia="Times New Roman" w:hAnsi="Times New Roman" w:cs="Times New Roman"/>
                <w:b/>
                <w:bCs/>
                <w:color w:val="000000"/>
                <w:sz w:val="24"/>
                <w:szCs w:val="24"/>
              </w:rPr>
              <w:t>Conc</w:t>
            </w:r>
            <w:proofErr w:type="spellEnd"/>
            <w:r w:rsidRPr="00B544C9">
              <w:rPr>
                <w:rFonts w:ascii="Times New Roman" w:eastAsia="Times New Roman" w:hAnsi="Times New Roman" w:cs="Times New Roman"/>
                <w:b/>
                <w:bCs/>
                <w:color w:val="000000"/>
                <w:sz w:val="24"/>
                <w:szCs w:val="24"/>
              </w:rPr>
              <w:t xml:space="preserve"> of infusion (</w:t>
            </w:r>
            <w:proofErr w:type="spellStart"/>
            <w:r w:rsidRPr="00B544C9">
              <w:rPr>
                <w:rFonts w:ascii="Times New Roman" w:eastAsia="Times New Roman" w:hAnsi="Times New Roman" w:cs="Times New Roman"/>
                <w:b/>
                <w:bCs/>
                <w:color w:val="000000"/>
                <w:sz w:val="24"/>
                <w:szCs w:val="24"/>
              </w:rPr>
              <w:t>fmol</w:t>
            </w:r>
            <w:proofErr w:type="spellEnd"/>
            <w:r w:rsidRPr="00B544C9">
              <w:rPr>
                <w:rFonts w:ascii="Times New Roman" w:eastAsia="Times New Roman" w:hAnsi="Times New Roman" w:cs="Times New Roman"/>
                <w:b/>
                <w:bCs/>
                <w:color w:val="000000"/>
                <w:sz w:val="24"/>
                <w:szCs w:val="24"/>
              </w:rPr>
              <w:t>/</w:t>
            </w:r>
            <w:proofErr w:type="spellStart"/>
            <w:r w:rsidRPr="00B544C9">
              <w:rPr>
                <w:rFonts w:ascii="Times New Roman" w:eastAsia="Times New Roman" w:hAnsi="Times New Roman" w:cs="Times New Roman"/>
                <w:b/>
                <w:bCs/>
                <w:color w:val="000000"/>
                <w:sz w:val="24"/>
                <w:szCs w:val="24"/>
              </w:rPr>
              <w:t>μL</w:t>
            </w:r>
            <w:proofErr w:type="spellEnd"/>
            <w:r w:rsidRPr="00B544C9">
              <w:rPr>
                <w:rFonts w:ascii="Times New Roman" w:eastAsia="Times New Roman" w:hAnsi="Times New Roman" w:cs="Times New Roman"/>
                <w:b/>
                <w:bCs/>
                <w:color w:val="000000"/>
                <w:sz w:val="24"/>
                <w:szCs w:val="24"/>
              </w:rPr>
              <w:t>)</w:t>
            </w:r>
          </w:p>
        </w:tc>
      </w:tr>
      <w:tr w:rsidR="003D2EEA" w:rsidRPr="00B544C9" w:rsidTr="004B0A35">
        <w:trPr>
          <w:trHeight w:val="33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ind w:firstLineChars="100" w:firstLine="240"/>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PC, PC-O, LPC</w:t>
            </w:r>
          </w:p>
        </w:tc>
        <w:tc>
          <w:tcPr>
            <w:tcW w:w="278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A"/>
                <w:sz w:val="24"/>
                <w:szCs w:val="24"/>
              </w:rPr>
            </w:pPr>
            <w:r w:rsidRPr="00B544C9">
              <w:rPr>
                <w:rFonts w:ascii="Times New Roman" w:eastAsia="Times New Roman" w:hAnsi="Times New Roman" w:cs="Times New Roman"/>
                <w:color w:val="00000A"/>
                <w:sz w:val="24"/>
                <w:szCs w:val="24"/>
              </w:rPr>
              <w:t xml:space="preserve">PC(D30-16:0/18:1) </w:t>
            </w:r>
          </w:p>
        </w:tc>
        <w:tc>
          <w:tcPr>
            <w:tcW w:w="230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[M+H]+</w:t>
            </w:r>
          </w:p>
        </w:tc>
        <w:tc>
          <w:tcPr>
            <w:tcW w:w="194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506</w:t>
            </w:r>
          </w:p>
        </w:tc>
      </w:tr>
      <w:tr w:rsidR="003D2EEA" w:rsidRPr="00B544C9" w:rsidTr="004B0A35">
        <w:trPr>
          <w:trHeight w:val="33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ind w:firstLineChars="100" w:firstLine="240"/>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PE, PE-P, LPE</w:t>
            </w:r>
          </w:p>
        </w:tc>
        <w:tc>
          <w:tcPr>
            <w:tcW w:w="278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A"/>
                <w:sz w:val="24"/>
                <w:szCs w:val="24"/>
              </w:rPr>
            </w:pPr>
            <w:r w:rsidRPr="00B544C9">
              <w:rPr>
                <w:rFonts w:ascii="Times New Roman" w:eastAsia="Times New Roman" w:hAnsi="Times New Roman" w:cs="Times New Roman"/>
                <w:color w:val="00000A"/>
                <w:sz w:val="24"/>
                <w:szCs w:val="24"/>
              </w:rPr>
              <w:t xml:space="preserve">PE(D30-16:0/18:1) </w:t>
            </w:r>
          </w:p>
        </w:tc>
        <w:tc>
          <w:tcPr>
            <w:tcW w:w="230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[M−H]−</w:t>
            </w:r>
          </w:p>
        </w:tc>
        <w:tc>
          <w:tcPr>
            <w:tcW w:w="194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178</w:t>
            </w:r>
          </w:p>
        </w:tc>
      </w:tr>
      <w:tr w:rsidR="003D2EEA" w:rsidRPr="00B544C9" w:rsidTr="004B0A35">
        <w:trPr>
          <w:trHeight w:val="33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ind w:firstLineChars="100" w:firstLine="240"/>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PI, LPI</w:t>
            </w:r>
          </w:p>
        </w:tc>
        <w:tc>
          <w:tcPr>
            <w:tcW w:w="278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A"/>
                <w:sz w:val="24"/>
                <w:szCs w:val="24"/>
              </w:rPr>
            </w:pPr>
            <w:r w:rsidRPr="00B544C9">
              <w:rPr>
                <w:rFonts w:ascii="Times New Roman" w:eastAsia="Times New Roman" w:hAnsi="Times New Roman" w:cs="Times New Roman"/>
                <w:color w:val="00000A"/>
                <w:sz w:val="24"/>
                <w:szCs w:val="24"/>
              </w:rPr>
              <w:t xml:space="preserve">PI(D30-16:0/18:1) </w:t>
            </w:r>
          </w:p>
        </w:tc>
        <w:tc>
          <w:tcPr>
            <w:tcW w:w="230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[M−H]−</w:t>
            </w:r>
          </w:p>
        </w:tc>
        <w:tc>
          <w:tcPr>
            <w:tcW w:w="194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77</w:t>
            </w:r>
          </w:p>
        </w:tc>
      </w:tr>
      <w:tr w:rsidR="003D2EEA" w:rsidRPr="00B544C9" w:rsidTr="004B0A35">
        <w:trPr>
          <w:trHeight w:val="33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ind w:firstLineChars="100" w:firstLine="240"/>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PS, LPS</w:t>
            </w:r>
          </w:p>
        </w:tc>
        <w:tc>
          <w:tcPr>
            <w:tcW w:w="278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A"/>
                <w:sz w:val="24"/>
                <w:szCs w:val="24"/>
              </w:rPr>
            </w:pPr>
            <w:r w:rsidRPr="00B544C9">
              <w:rPr>
                <w:rFonts w:ascii="Times New Roman" w:eastAsia="Times New Roman" w:hAnsi="Times New Roman" w:cs="Times New Roman"/>
                <w:color w:val="00000A"/>
                <w:sz w:val="24"/>
                <w:szCs w:val="24"/>
              </w:rPr>
              <w:t xml:space="preserve">PS(D30-16:0/18:1) </w:t>
            </w:r>
          </w:p>
        </w:tc>
        <w:tc>
          <w:tcPr>
            <w:tcW w:w="230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[M−H]−</w:t>
            </w:r>
          </w:p>
        </w:tc>
        <w:tc>
          <w:tcPr>
            <w:tcW w:w="194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135</w:t>
            </w:r>
          </w:p>
        </w:tc>
      </w:tr>
      <w:tr w:rsidR="003D2EEA" w:rsidRPr="00B544C9" w:rsidTr="004B0A35">
        <w:trPr>
          <w:trHeight w:val="33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ind w:firstLineChars="100" w:firstLine="240"/>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PG, LPG</w:t>
            </w:r>
          </w:p>
        </w:tc>
        <w:tc>
          <w:tcPr>
            <w:tcW w:w="278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A"/>
                <w:sz w:val="24"/>
                <w:szCs w:val="24"/>
              </w:rPr>
            </w:pPr>
            <w:r w:rsidRPr="00B544C9">
              <w:rPr>
                <w:rFonts w:ascii="Times New Roman" w:eastAsia="Times New Roman" w:hAnsi="Times New Roman" w:cs="Times New Roman"/>
                <w:color w:val="00000A"/>
                <w:sz w:val="24"/>
                <w:szCs w:val="24"/>
              </w:rPr>
              <w:t xml:space="preserve">PG(D30-16:0/18:1) </w:t>
            </w:r>
          </w:p>
        </w:tc>
        <w:tc>
          <w:tcPr>
            <w:tcW w:w="230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[M−H]−</w:t>
            </w:r>
          </w:p>
        </w:tc>
        <w:tc>
          <w:tcPr>
            <w:tcW w:w="194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17</w:t>
            </w:r>
          </w:p>
        </w:tc>
      </w:tr>
      <w:tr w:rsidR="003D2EEA" w:rsidRPr="00B544C9" w:rsidTr="004B0A35">
        <w:trPr>
          <w:trHeight w:val="33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ind w:firstLineChars="100" w:firstLine="240"/>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PA</w:t>
            </w:r>
          </w:p>
        </w:tc>
        <w:tc>
          <w:tcPr>
            <w:tcW w:w="278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A"/>
                <w:sz w:val="24"/>
                <w:szCs w:val="24"/>
              </w:rPr>
            </w:pPr>
            <w:r w:rsidRPr="00B544C9">
              <w:rPr>
                <w:rFonts w:ascii="Times New Roman" w:eastAsia="Times New Roman" w:hAnsi="Times New Roman" w:cs="Times New Roman"/>
                <w:color w:val="00000A"/>
                <w:sz w:val="24"/>
                <w:szCs w:val="24"/>
              </w:rPr>
              <w:t xml:space="preserve">PA(D30-16:0/18:1) </w:t>
            </w:r>
          </w:p>
        </w:tc>
        <w:tc>
          <w:tcPr>
            <w:tcW w:w="230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[M−H]−</w:t>
            </w:r>
          </w:p>
        </w:tc>
        <w:tc>
          <w:tcPr>
            <w:tcW w:w="194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6</w:t>
            </w:r>
          </w:p>
        </w:tc>
      </w:tr>
      <w:tr w:rsidR="003D2EEA" w:rsidRPr="00B544C9" w:rsidTr="004B0A35">
        <w:trPr>
          <w:trHeight w:val="33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ind w:firstLineChars="100" w:firstLine="240"/>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CL, LCL</w:t>
            </w:r>
          </w:p>
        </w:tc>
        <w:tc>
          <w:tcPr>
            <w:tcW w:w="278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A"/>
                <w:sz w:val="24"/>
                <w:szCs w:val="24"/>
              </w:rPr>
            </w:pPr>
            <w:r w:rsidRPr="00B544C9">
              <w:rPr>
                <w:rFonts w:ascii="Times New Roman" w:eastAsia="Times New Roman" w:hAnsi="Times New Roman" w:cs="Times New Roman"/>
                <w:color w:val="00000A"/>
                <w:sz w:val="24"/>
                <w:szCs w:val="24"/>
              </w:rPr>
              <w:t>CL(tetra14:0)</w:t>
            </w:r>
          </w:p>
        </w:tc>
        <w:tc>
          <w:tcPr>
            <w:tcW w:w="230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[M−2H]</w:t>
            </w:r>
            <w:r w:rsidRPr="00B544C9">
              <w:rPr>
                <w:rFonts w:ascii="Times New Roman" w:eastAsia="Times New Roman" w:hAnsi="Times New Roman" w:cs="Times New Roman"/>
                <w:sz w:val="24"/>
                <w:szCs w:val="24"/>
                <w:vertAlign w:val="superscript"/>
              </w:rPr>
              <w:t>2−</w:t>
            </w:r>
          </w:p>
        </w:tc>
        <w:tc>
          <w:tcPr>
            <w:tcW w:w="194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11</w:t>
            </w:r>
          </w:p>
        </w:tc>
      </w:tr>
      <w:tr w:rsidR="003D2EEA" w:rsidRPr="00B544C9" w:rsidTr="004B0A35">
        <w:trPr>
          <w:trHeight w:val="33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ind w:firstLineChars="100" w:firstLine="240"/>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SM</w:t>
            </w:r>
          </w:p>
        </w:tc>
        <w:tc>
          <w:tcPr>
            <w:tcW w:w="278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A"/>
                <w:sz w:val="24"/>
                <w:szCs w:val="24"/>
              </w:rPr>
            </w:pPr>
            <w:r w:rsidRPr="00B544C9">
              <w:rPr>
                <w:rFonts w:ascii="Times New Roman" w:eastAsia="Times New Roman" w:hAnsi="Times New Roman" w:cs="Times New Roman"/>
                <w:color w:val="00000A"/>
                <w:sz w:val="24"/>
                <w:szCs w:val="24"/>
              </w:rPr>
              <w:t>SM(d18:1/17:0)</w:t>
            </w:r>
          </w:p>
        </w:tc>
        <w:tc>
          <w:tcPr>
            <w:tcW w:w="230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[M+H]+</w:t>
            </w:r>
          </w:p>
        </w:tc>
        <w:tc>
          <w:tcPr>
            <w:tcW w:w="194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37</w:t>
            </w:r>
          </w:p>
        </w:tc>
      </w:tr>
      <w:tr w:rsidR="003D2EEA" w:rsidRPr="00B544C9" w:rsidTr="004B0A35">
        <w:trPr>
          <w:trHeight w:val="33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ind w:firstLineChars="100" w:firstLine="240"/>
              <w:rPr>
                <w:rFonts w:ascii="Times New Roman" w:eastAsia="Times New Roman" w:hAnsi="Times New Roman" w:cs="Times New Roman"/>
                <w:sz w:val="24"/>
                <w:szCs w:val="24"/>
              </w:rPr>
            </w:pPr>
            <w:proofErr w:type="spellStart"/>
            <w:r w:rsidRPr="00B544C9">
              <w:rPr>
                <w:rFonts w:ascii="Times New Roman" w:eastAsia="Times New Roman" w:hAnsi="Times New Roman" w:cs="Times New Roman"/>
                <w:sz w:val="24"/>
                <w:szCs w:val="24"/>
              </w:rPr>
              <w:t>Cer</w:t>
            </w:r>
            <w:proofErr w:type="spellEnd"/>
          </w:p>
        </w:tc>
        <w:tc>
          <w:tcPr>
            <w:tcW w:w="278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A"/>
                <w:sz w:val="24"/>
                <w:szCs w:val="24"/>
              </w:rPr>
            </w:pPr>
            <w:proofErr w:type="spellStart"/>
            <w:r w:rsidRPr="00B544C9">
              <w:rPr>
                <w:rFonts w:ascii="Times New Roman" w:eastAsia="Times New Roman" w:hAnsi="Times New Roman" w:cs="Times New Roman"/>
                <w:color w:val="00000A"/>
                <w:sz w:val="24"/>
                <w:szCs w:val="24"/>
              </w:rPr>
              <w:t>Cer</w:t>
            </w:r>
            <w:proofErr w:type="spellEnd"/>
            <w:r w:rsidRPr="00B544C9">
              <w:rPr>
                <w:rFonts w:ascii="Times New Roman" w:eastAsia="Times New Roman" w:hAnsi="Times New Roman" w:cs="Times New Roman"/>
                <w:color w:val="00000A"/>
                <w:sz w:val="24"/>
                <w:szCs w:val="24"/>
              </w:rPr>
              <w:t>(d18:1/17:0)</w:t>
            </w:r>
          </w:p>
        </w:tc>
        <w:tc>
          <w:tcPr>
            <w:tcW w:w="230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w:t>
            </w:r>
            <w:proofErr w:type="spellStart"/>
            <w:r w:rsidRPr="00B544C9">
              <w:rPr>
                <w:rFonts w:ascii="Times New Roman" w:eastAsia="Times New Roman" w:hAnsi="Times New Roman" w:cs="Times New Roman"/>
                <w:sz w:val="24"/>
                <w:szCs w:val="24"/>
              </w:rPr>
              <w:t>M+Cl</w:t>
            </w:r>
            <w:proofErr w:type="spellEnd"/>
            <w:r w:rsidRPr="00B544C9">
              <w:rPr>
                <w:rFonts w:ascii="Times New Roman" w:eastAsia="Times New Roman" w:hAnsi="Times New Roman" w:cs="Times New Roman"/>
                <w:sz w:val="24"/>
                <w:szCs w:val="24"/>
              </w:rPr>
              <w:t>]−</w:t>
            </w:r>
          </w:p>
        </w:tc>
        <w:tc>
          <w:tcPr>
            <w:tcW w:w="194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12</w:t>
            </w:r>
          </w:p>
        </w:tc>
      </w:tr>
      <w:tr w:rsidR="003D2EEA" w:rsidRPr="00B544C9" w:rsidTr="004B0A35">
        <w:trPr>
          <w:trHeight w:val="33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ind w:firstLineChars="100" w:firstLine="240"/>
              <w:rPr>
                <w:rFonts w:ascii="Times New Roman" w:eastAsia="Times New Roman" w:hAnsi="Times New Roman" w:cs="Times New Roman"/>
                <w:sz w:val="24"/>
                <w:szCs w:val="24"/>
              </w:rPr>
            </w:pPr>
            <w:proofErr w:type="spellStart"/>
            <w:r w:rsidRPr="00B544C9">
              <w:rPr>
                <w:rFonts w:ascii="Times New Roman" w:eastAsia="Times New Roman" w:hAnsi="Times New Roman" w:cs="Times New Roman"/>
                <w:sz w:val="24"/>
                <w:szCs w:val="24"/>
              </w:rPr>
              <w:t>HexCer</w:t>
            </w:r>
            <w:proofErr w:type="spellEnd"/>
          </w:p>
        </w:tc>
        <w:tc>
          <w:tcPr>
            <w:tcW w:w="278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A"/>
                <w:sz w:val="24"/>
                <w:szCs w:val="24"/>
              </w:rPr>
            </w:pPr>
            <w:proofErr w:type="spellStart"/>
            <w:r>
              <w:rPr>
                <w:rFonts w:ascii="Times New Roman" w:eastAsia="Times New Roman" w:hAnsi="Times New Roman" w:cs="Times New Roman"/>
                <w:color w:val="00000A"/>
                <w:sz w:val="24"/>
                <w:szCs w:val="24"/>
              </w:rPr>
              <w:t>Hex</w:t>
            </w:r>
            <w:r w:rsidRPr="00B544C9">
              <w:rPr>
                <w:rFonts w:ascii="Times New Roman" w:eastAsia="Times New Roman" w:hAnsi="Times New Roman" w:cs="Times New Roman"/>
                <w:color w:val="00000A"/>
                <w:sz w:val="24"/>
                <w:szCs w:val="24"/>
              </w:rPr>
              <w:t>Cer</w:t>
            </w:r>
            <w:proofErr w:type="spellEnd"/>
            <w:r w:rsidRPr="00B544C9">
              <w:rPr>
                <w:rFonts w:ascii="Times New Roman" w:eastAsia="Times New Roman" w:hAnsi="Times New Roman" w:cs="Times New Roman"/>
                <w:color w:val="00000A"/>
                <w:sz w:val="24"/>
                <w:szCs w:val="24"/>
              </w:rPr>
              <w:t>(d18:1/12:0)</w:t>
            </w:r>
          </w:p>
        </w:tc>
        <w:tc>
          <w:tcPr>
            <w:tcW w:w="230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w:t>
            </w:r>
            <w:proofErr w:type="spellStart"/>
            <w:r w:rsidRPr="00B544C9">
              <w:rPr>
                <w:rFonts w:ascii="Times New Roman" w:eastAsia="Times New Roman" w:hAnsi="Times New Roman" w:cs="Times New Roman"/>
                <w:sz w:val="24"/>
                <w:szCs w:val="24"/>
              </w:rPr>
              <w:t>M+Cl</w:t>
            </w:r>
            <w:proofErr w:type="spellEnd"/>
            <w:r w:rsidRPr="00B544C9">
              <w:rPr>
                <w:rFonts w:ascii="Times New Roman" w:eastAsia="Times New Roman" w:hAnsi="Times New Roman" w:cs="Times New Roman"/>
                <w:sz w:val="24"/>
                <w:szCs w:val="24"/>
              </w:rPr>
              <w:t>]−</w:t>
            </w:r>
          </w:p>
        </w:tc>
        <w:tc>
          <w:tcPr>
            <w:tcW w:w="194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21</w:t>
            </w:r>
          </w:p>
        </w:tc>
      </w:tr>
      <w:tr w:rsidR="003D2EEA" w:rsidRPr="00B544C9" w:rsidTr="004B0A35">
        <w:trPr>
          <w:trHeight w:val="33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ind w:firstLineChars="100" w:firstLine="240"/>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Gb3</w:t>
            </w:r>
          </w:p>
        </w:tc>
        <w:tc>
          <w:tcPr>
            <w:tcW w:w="278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A"/>
                <w:sz w:val="24"/>
                <w:szCs w:val="24"/>
              </w:rPr>
            </w:pPr>
            <w:proofErr w:type="spellStart"/>
            <w:r w:rsidRPr="00B544C9">
              <w:rPr>
                <w:rFonts w:ascii="Times New Roman" w:eastAsia="Times New Roman" w:hAnsi="Times New Roman" w:cs="Times New Roman"/>
                <w:color w:val="00000A"/>
                <w:sz w:val="24"/>
                <w:szCs w:val="24"/>
              </w:rPr>
              <w:t>LacCer</w:t>
            </w:r>
            <w:proofErr w:type="spellEnd"/>
            <w:r w:rsidRPr="00B544C9">
              <w:rPr>
                <w:rFonts w:ascii="Times New Roman" w:eastAsia="Times New Roman" w:hAnsi="Times New Roman" w:cs="Times New Roman"/>
                <w:color w:val="00000A"/>
                <w:sz w:val="24"/>
                <w:szCs w:val="24"/>
              </w:rPr>
              <w:t>(d18:1/17:0)</w:t>
            </w:r>
          </w:p>
        </w:tc>
        <w:tc>
          <w:tcPr>
            <w:tcW w:w="230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w:t>
            </w:r>
            <w:proofErr w:type="spellStart"/>
            <w:r w:rsidRPr="00B544C9">
              <w:rPr>
                <w:rFonts w:ascii="Times New Roman" w:eastAsia="Times New Roman" w:hAnsi="Times New Roman" w:cs="Times New Roman"/>
                <w:sz w:val="24"/>
                <w:szCs w:val="24"/>
              </w:rPr>
              <w:t>M+Cl</w:t>
            </w:r>
            <w:proofErr w:type="spellEnd"/>
            <w:r w:rsidRPr="00B544C9">
              <w:rPr>
                <w:rFonts w:ascii="Times New Roman" w:eastAsia="Times New Roman" w:hAnsi="Times New Roman" w:cs="Times New Roman"/>
                <w:sz w:val="24"/>
                <w:szCs w:val="24"/>
              </w:rPr>
              <w:t>]−</w:t>
            </w:r>
          </w:p>
        </w:tc>
        <w:tc>
          <w:tcPr>
            <w:tcW w:w="194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25</w:t>
            </w:r>
          </w:p>
        </w:tc>
      </w:tr>
      <w:tr w:rsidR="003D2EEA" w:rsidRPr="00B544C9" w:rsidTr="004B0A35">
        <w:trPr>
          <w:trHeight w:val="33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ind w:firstLineChars="100" w:firstLine="240"/>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GM3</w:t>
            </w:r>
          </w:p>
        </w:tc>
        <w:tc>
          <w:tcPr>
            <w:tcW w:w="278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A"/>
                <w:sz w:val="24"/>
                <w:szCs w:val="24"/>
              </w:rPr>
            </w:pPr>
            <w:r w:rsidRPr="00B544C9">
              <w:rPr>
                <w:rFonts w:ascii="Times New Roman" w:eastAsia="Times New Roman" w:hAnsi="Times New Roman" w:cs="Times New Roman"/>
                <w:color w:val="00000A"/>
                <w:sz w:val="24"/>
                <w:szCs w:val="24"/>
              </w:rPr>
              <w:t>GM3(d18:1/D3-18:0)</w:t>
            </w:r>
          </w:p>
        </w:tc>
        <w:tc>
          <w:tcPr>
            <w:tcW w:w="230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[M−H]−</w:t>
            </w:r>
          </w:p>
        </w:tc>
        <w:tc>
          <w:tcPr>
            <w:tcW w:w="194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47</w:t>
            </w:r>
          </w:p>
        </w:tc>
      </w:tr>
      <w:tr w:rsidR="003D2EEA" w:rsidRPr="00B544C9" w:rsidTr="004B0A35">
        <w:trPr>
          <w:trHeight w:val="33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ind w:firstLineChars="100" w:firstLine="240"/>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DG</w:t>
            </w:r>
          </w:p>
        </w:tc>
        <w:tc>
          <w:tcPr>
            <w:tcW w:w="278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A"/>
                <w:sz w:val="24"/>
                <w:szCs w:val="24"/>
              </w:rPr>
            </w:pPr>
            <w:r w:rsidRPr="00B544C9">
              <w:rPr>
                <w:rFonts w:ascii="Times New Roman" w:eastAsia="Times New Roman" w:hAnsi="Times New Roman" w:cs="Times New Roman"/>
                <w:color w:val="00000A"/>
                <w:sz w:val="24"/>
                <w:szCs w:val="24"/>
              </w:rPr>
              <w:t xml:space="preserve">DG(15:0/18:1-D7) </w:t>
            </w:r>
          </w:p>
        </w:tc>
        <w:tc>
          <w:tcPr>
            <w:tcW w:w="230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[M+NH4]+</w:t>
            </w:r>
          </w:p>
        </w:tc>
        <w:tc>
          <w:tcPr>
            <w:tcW w:w="194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38</w:t>
            </w:r>
          </w:p>
        </w:tc>
      </w:tr>
      <w:tr w:rsidR="003D2EEA" w:rsidRPr="00B544C9" w:rsidTr="004B0A35">
        <w:trPr>
          <w:trHeight w:val="33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ind w:firstLineChars="100" w:firstLine="240"/>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TG</w:t>
            </w:r>
          </w:p>
        </w:tc>
        <w:tc>
          <w:tcPr>
            <w:tcW w:w="278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TG(15:0/18:1-D7/15:0)</w:t>
            </w:r>
          </w:p>
        </w:tc>
        <w:tc>
          <w:tcPr>
            <w:tcW w:w="230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[M+NH4]+</w:t>
            </w:r>
          </w:p>
        </w:tc>
        <w:tc>
          <w:tcPr>
            <w:tcW w:w="194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137</w:t>
            </w:r>
          </w:p>
        </w:tc>
      </w:tr>
      <w:tr w:rsidR="003D2EEA" w:rsidRPr="00B544C9" w:rsidTr="004B0A35">
        <w:trPr>
          <w:trHeight w:val="33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ind w:firstLineChars="100" w:firstLine="240"/>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CE</w:t>
            </w:r>
          </w:p>
        </w:tc>
        <w:tc>
          <w:tcPr>
            <w:tcW w:w="278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proofErr w:type="spellStart"/>
            <w:r w:rsidRPr="00B544C9">
              <w:rPr>
                <w:rFonts w:ascii="Times New Roman" w:eastAsia="Times New Roman" w:hAnsi="Times New Roman" w:cs="Times New Roman"/>
                <w:color w:val="000000"/>
                <w:sz w:val="24"/>
                <w:szCs w:val="24"/>
              </w:rPr>
              <w:t>CholE</w:t>
            </w:r>
            <w:proofErr w:type="spellEnd"/>
            <w:r w:rsidRPr="00B544C9">
              <w:rPr>
                <w:rFonts w:ascii="Times New Roman" w:eastAsia="Times New Roman" w:hAnsi="Times New Roman" w:cs="Times New Roman"/>
                <w:color w:val="000000"/>
                <w:sz w:val="24"/>
                <w:szCs w:val="24"/>
              </w:rPr>
              <w:t>(14:0)</w:t>
            </w:r>
          </w:p>
        </w:tc>
        <w:tc>
          <w:tcPr>
            <w:tcW w:w="230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[M+NH4]+</w:t>
            </w:r>
          </w:p>
        </w:tc>
        <w:tc>
          <w:tcPr>
            <w:tcW w:w="194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153</w:t>
            </w:r>
          </w:p>
        </w:tc>
      </w:tr>
      <w:tr w:rsidR="003D2EEA" w:rsidRPr="00B544C9" w:rsidTr="004B0A35">
        <w:trPr>
          <w:trHeight w:val="33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ind w:firstLineChars="100" w:firstLine="240"/>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FFA</w:t>
            </w:r>
          </w:p>
        </w:tc>
        <w:tc>
          <w:tcPr>
            <w:tcW w:w="278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FFA(19:0)</w:t>
            </w:r>
          </w:p>
        </w:tc>
        <w:tc>
          <w:tcPr>
            <w:tcW w:w="230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[M−H]−</w:t>
            </w:r>
          </w:p>
        </w:tc>
        <w:tc>
          <w:tcPr>
            <w:tcW w:w="194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74</w:t>
            </w:r>
          </w:p>
        </w:tc>
      </w:tr>
      <w:tr w:rsidR="003D2EEA" w:rsidRPr="00B544C9" w:rsidTr="004B0A35">
        <w:trPr>
          <w:trHeight w:val="33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ind w:firstLineChars="100" w:firstLine="240"/>
              <w:rPr>
                <w:rFonts w:ascii="Times New Roman" w:eastAsia="Times New Roman" w:hAnsi="Times New Roman" w:cs="Times New Roman"/>
                <w:color w:val="000000"/>
                <w:sz w:val="24"/>
                <w:szCs w:val="24"/>
              </w:rPr>
            </w:pPr>
            <w:proofErr w:type="spellStart"/>
            <w:r w:rsidRPr="00B544C9">
              <w:rPr>
                <w:rFonts w:ascii="Times New Roman" w:eastAsia="Times New Roman" w:hAnsi="Times New Roman" w:cs="Times New Roman"/>
                <w:color w:val="000000"/>
                <w:sz w:val="24"/>
                <w:szCs w:val="24"/>
              </w:rPr>
              <w:t>AcCar</w:t>
            </w:r>
            <w:proofErr w:type="spellEnd"/>
          </w:p>
        </w:tc>
        <w:tc>
          <w:tcPr>
            <w:tcW w:w="278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sz w:val="24"/>
                <w:szCs w:val="24"/>
              </w:rPr>
            </w:pPr>
            <w:proofErr w:type="spellStart"/>
            <w:r w:rsidRPr="00B544C9">
              <w:rPr>
                <w:rFonts w:ascii="Times New Roman" w:eastAsia="Times New Roman" w:hAnsi="Times New Roman" w:cs="Times New Roman"/>
                <w:sz w:val="24"/>
                <w:szCs w:val="24"/>
              </w:rPr>
              <w:t>AcCar</w:t>
            </w:r>
            <w:proofErr w:type="spellEnd"/>
            <w:r w:rsidRPr="00B544C9">
              <w:rPr>
                <w:rFonts w:ascii="Times New Roman" w:eastAsia="Times New Roman" w:hAnsi="Times New Roman" w:cs="Times New Roman"/>
                <w:sz w:val="24"/>
                <w:szCs w:val="24"/>
              </w:rPr>
              <w:t>(16:0D3)</w:t>
            </w:r>
          </w:p>
        </w:tc>
        <w:tc>
          <w:tcPr>
            <w:tcW w:w="2300" w:type="dxa"/>
            <w:tcBorders>
              <w:top w:val="nil"/>
              <w:left w:val="nil"/>
              <w:bottom w:val="single" w:sz="4" w:space="0" w:color="auto"/>
              <w:right w:val="single" w:sz="4" w:space="0" w:color="auto"/>
            </w:tcBorders>
            <w:shd w:val="clear" w:color="auto" w:fill="auto"/>
            <w:noWrap/>
            <w:vAlign w:val="center"/>
            <w:hideMark/>
          </w:tcPr>
          <w:p w:rsidR="003D2EEA" w:rsidRPr="00B544C9" w:rsidRDefault="003D2EEA" w:rsidP="004B0A35">
            <w:pPr>
              <w:spacing w:after="0" w:line="240" w:lineRule="auto"/>
              <w:jc w:val="center"/>
              <w:rPr>
                <w:rFonts w:ascii="Times New Roman" w:eastAsia="Times New Roman" w:hAnsi="Times New Roman" w:cs="Times New Roman"/>
                <w:sz w:val="24"/>
                <w:szCs w:val="24"/>
              </w:rPr>
            </w:pPr>
            <w:r w:rsidRPr="00B544C9">
              <w:rPr>
                <w:rFonts w:ascii="Times New Roman" w:eastAsia="Times New Roman" w:hAnsi="Times New Roman" w:cs="Times New Roman"/>
                <w:sz w:val="24"/>
                <w:szCs w:val="24"/>
              </w:rPr>
              <w:t>[M+H]+</w:t>
            </w:r>
          </w:p>
        </w:tc>
        <w:tc>
          <w:tcPr>
            <w:tcW w:w="1940" w:type="dxa"/>
            <w:tcBorders>
              <w:top w:val="nil"/>
              <w:left w:val="nil"/>
              <w:bottom w:val="single" w:sz="4" w:space="0" w:color="auto"/>
              <w:right w:val="single" w:sz="4" w:space="0" w:color="auto"/>
            </w:tcBorders>
            <w:shd w:val="clear" w:color="auto" w:fill="auto"/>
            <w:vAlign w:val="center"/>
            <w:hideMark/>
          </w:tcPr>
          <w:p w:rsidR="003D2EEA" w:rsidRPr="00B544C9" w:rsidRDefault="003D2EEA" w:rsidP="004B0A35">
            <w:pPr>
              <w:spacing w:after="0" w:line="240" w:lineRule="auto"/>
              <w:jc w:val="center"/>
              <w:rPr>
                <w:rFonts w:ascii="Times New Roman" w:eastAsia="Times New Roman" w:hAnsi="Times New Roman" w:cs="Times New Roman"/>
                <w:color w:val="000000"/>
                <w:sz w:val="24"/>
                <w:szCs w:val="24"/>
              </w:rPr>
            </w:pPr>
            <w:r w:rsidRPr="00B544C9">
              <w:rPr>
                <w:rFonts w:ascii="Times New Roman" w:eastAsia="Times New Roman" w:hAnsi="Times New Roman" w:cs="Times New Roman"/>
                <w:color w:val="000000"/>
                <w:sz w:val="24"/>
                <w:szCs w:val="24"/>
              </w:rPr>
              <w:t>10</w:t>
            </w:r>
          </w:p>
        </w:tc>
      </w:tr>
    </w:tbl>
    <w:p w:rsidR="003D2EEA" w:rsidRPr="009E2996" w:rsidRDefault="003D2EEA" w:rsidP="00A870A1">
      <w:pPr>
        <w:spacing w:after="120" w:line="480" w:lineRule="auto"/>
        <w:rPr>
          <w:rFonts w:ascii="Times New Roman" w:hAnsi="Times New Roman" w:cs="Times New Roman"/>
          <w:sz w:val="24"/>
        </w:rPr>
      </w:pPr>
      <w:r w:rsidRPr="00B544C9">
        <w:rPr>
          <w:rFonts w:ascii="Times New Roman" w:hAnsi="Times New Roman" w:cs="Times New Roman"/>
          <w:sz w:val="24"/>
        </w:rPr>
        <w:t xml:space="preserve">PC, phosphatidylcholine; PE, phosphatidylethanolamine; PI, phosphatidylinositol; PS, phosphatidylserine; PG, </w:t>
      </w:r>
      <w:proofErr w:type="spellStart"/>
      <w:r w:rsidRPr="00B544C9">
        <w:rPr>
          <w:rFonts w:ascii="Times New Roman" w:hAnsi="Times New Roman" w:cs="Times New Roman"/>
          <w:sz w:val="24"/>
        </w:rPr>
        <w:t>phosphatidylglycerol</w:t>
      </w:r>
      <w:proofErr w:type="spellEnd"/>
      <w:r w:rsidRPr="00B544C9">
        <w:rPr>
          <w:rFonts w:ascii="Times New Roman" w:hAnsi="Times New Roman" w:cs="Times New Roman"/>
          <w:sz w:val="24"/>
        </w:rPr>
        <w:t xml:space="preserve">; PA, phosphatidic acid; CL, </w:t>
      </w:r>
      <w:proofErr w:type="spellStart"/>
      <w:r w:rsidRPr="00B544C9">
        <w:rPr>
          <w:rFonts w:ascii="Times New Roman" w:hAnsi="Times New Roman" w:cs="Times New Roman"/>
          <w:sz w:val="24"/>
        </w:rPr>
        <w:t>cardiolipin</w:t>
      </w:r>
      <w:proofErr w:type="spellEnd"/>
      <w:r w:rsidRPr="00B544C9">
        <w:rPr>
          <w:rFonts w:ascii="Times New Roman" w:hAnsi="Times New Roman" w:cs="Times New Roman"/>
          <w:sz w:val="24"/>
        </w:rPr>
        <w:t xml:space="preserve">; LPC, LPE, LPI, LPS, and LPG, the corresponding </w:t>
      </w:r>
      <w:proofErr w:type="spellStart"/>
      <w:r w:rsidRPr="00B544C9">
        <w:rPr>
          <w:rFonts w:ascii="Times New Roman" w:hAnsi="Times New Roman" w:cs="Times New Roman"/>
          <w:sz w:val="24"/>
        </w:rPr>
        <w:t>lysolipids</w:t>
      </w:r>
      <w:proofErr w:type="spellEnd"/>
      <w:r w:rsidRPr="00B544C9">
        <w:rPr>
          <w:rFonts w:ascii="Times New Roman" w:hAnsi="Times New Roman" w:cs="Times New Roman"/>
          <w:sz w:val="24"/>
        </w:rPr>
        <w:t>;</w:t>
      </w:r>
      <w:r>
        <w:rPr>
          <w:rFonts w:ascii="Times New Roman" w:hAnsi="Times New Roman" w:cs="Times New Roman"/>
          <w:sz w:val="24"/>
        </w:rPr>
        <w:t xml:space="preserve"> </w:t>
      </w:r>
      <w:r w:rsidRPr="00B544C9">
        <w:rPr>
          <w:rFonts w:ascii="Times New Roman" w:hAnsi="Times New Roman" w:cs="Times New Roman"/>
          <w:sz w:val="24"/>
        </w:rPr>
        <w:t xml:space="preserve">SM, sphingomyelin; </w:t>
      </w:r>
      <w:proofErr w:type="spellStart"/>
      <w:r w:rsidRPr="00B544C9">
        <w:rPr>
          <w:rFonts w:ascii="Times New Roman" w:hAnsi="Times New Roman" w:cs="Times New Roman"/>
          <w:sz w:val="24"/>
        </w:rPr>
        <w:t>Cer</w:t>
      </w:r>
      <w:proofErr w:type="spellEnd"/>
      <w:r w:rsidRPr="00B544C9">
        <w:rPr>
          <w:rFonts w:ascii="Times New Roman" w:hAnsi="Times New Roman" w:cs="Times New Roman"/>
          <w:sz w:val="24"/>
        </w:rPr>
        <w:t xml:space="preserve">, ceramide; </w:t>
      </w:r>
      <w:proofErr w:type="spellStart"/>
      <w:r w:rsidRPr="00B544C9">
        <w:rPr>
          <w:rFonts w:ascii="Times New Roman" w:hAnsi="Times New Roman" w:cs="Times New Roman"/>
          <w:sz w:val="24"/>
        </w:rPr>
        <w:lastRenderedPageBreak/>
        <w:t>HexCer</w:t>
      </w:r>
      <w:proofErr w:type="spellEnd"/>
      <w:r w:rsidRPr="00B544C9">
        <w:rPr>
          <w:rFonts w:ascii="Times New Roman" w:hAnsi="Times New Roman" w:cs="Times New Roman"/>
          <w:sz w:val="24"/>
        </w:rPr>
        <w:t xml:space="preserve">, </w:t>
      </w:r>
      <w:proofErr w:type="spellStart"/>
      <w:r w:rsidRPr="00B544C9">
        <w:rPr>
          <w:rFonts w:ascii="Times New Roman" w:hAnsi="Times New Roman" w:cs="Times New Roman"/>
          <w:sz w:val="24"/>
        </w:rPr>
        <w:t>hexosylceramide</w:t>
      </w:r>
      <w:proofErr w:type="spellEnd"/>
      <w:r w:rsidRPr="00B544C9">
        <w:rPr>
          <w:rFonts w:ascii="Times New Roman" w:hAnsi="Times New Roman" w:cs="Times New Roman"/>
          <w:sz w:val="24"/>
        </w:rPr>
        <w:t xml:space="preserve">; Gb3, </w:t>
      </w:r>
      <w:proofErr w:type="spellStart"/>
      <w:r w:rsidRPr="00B544C9">
        <w:rPr>
          <w:rFonts w:ascii="Times New Roman" w:hAnsi="Times New Roman" w:cs="Times New Roman"/>
          <w:sz w:val="24"/>
        </w:rPr>
        <w:t>globotriaosylceramide</w:t>
      </w:r>
      <w:proofErr w:type="spellEnd"/>
      <w:r w:rsidRPr="00B544C9">
        <w:rPr>
          <w:rFonts w:ascii="Times New Roman" w:hAnsi="Times New Roman" w:cs="Times New Roman"/>
          <w:sz w:val="24"/>
        </w:rPr>
        <w:t>; GM3, GM3 ganglioside;</w:t>
      </w:r>
      <w:r>
        <w:rPr>
          <w:rFonts w:ascii="Times New Roman" w:hAnsi="Times New Roman" w:cs="Times New Roman"/>
          <w:sz w:val="24"/>
        </w:rPr>
        <w:t xml:space="preserve"> </w:t>
      </w:r>
      <w:r w:rsidRPr="00B544C9">
        <w:rPr>
          <w:rFonts w:ascii="Times New Roman" w:hAnsi="Times New Roman" w:cs="Times New Roman"/>
          <w:sz w:val="24"/>
        </w:rPr>
        <w:t xml:space="preserve">DG, </w:t>
      </w:r>
      <w:proofErr w:type="spellStart"/>
      <w:r w:rsidRPr="00B544C9">
        <w:rPr>
          <w:rFonts w:ascii="Times New Roman" w:hAnsi="Times New Roman" w:cs="Times New Roman"/>
          <w:sz w:val="24"/>
        </w:rPr>
        <w:t>diacylglycerol</w:t>
      </w:r>
      <w:proofErr w:type="spellEnd"/>
      <w:r w:rsidRPr="00B544C9">
        <w:rPr>
          <w:rFonts w:ascii="Times New Roman" w:hAnsi="Times New Roman" w:cs="Times New Roman"/>
          <w:sz w:val="24"/>
        </w:rPr>
        <w:t xml:space="preserve">; TG, triacylglycerol; CE, cholesteryl ester; FFA, free fatty acid; </w:t>
      </w:r>
      <w:proofErr w:type="spellStart"/>
      <w:r w:rsidRPr="00B544C9">
        <w:rPr>
          <w:rFonts w:ascii="Times New Roman" w:hAnsi="Times New Roman" w:cs="Times New Roman"/>
          <w:sz w:val="24"/>
        </w:rPr>
        <w:t>AcCar</w:t>
      </w:r>
      <w:proofErr w:type="spellEnd"/>
      <w:r w:rsidRPr="00B544C9">
        <w:rPr>
          <w:rFonts w:ascii="Times New Roman" w:hAnsi="Times New Roman" w:cs="Times New Roman"/>
          <w:sz w:val="24"/>
        </w:rPr>
        <w:t xml:space="preserve">, </w:t>
      </w:r>
      <w:proofErr w:type="spellStart"/>
      <w:r w:rsidRPr="00B544C9">
        <w:rPr>
          <w:rFonts w:ascii="Times New Roman" w:hAnsi="Times New Roman" w:cs="Times New Roman"/>
          <w:sz w:val="24"/>
        </w:rPr>
        <w:t>acylcarnitine</w:t>
      </w:r>
      <w:proofErr w:type="spellEnd"/>
    </w:p>
    <w:p w:rsidR="003D2EEA" w:rsidRPr="009E2996" w:rsidRDefault="003D2EEA" w:rsidP="00A870A1">
      <w:pPr>
        <w:spacing w:after="120" w:line="480" w:lineRule="auto"/>
        <w:jc w:val="both"/>
        <w:rPr>
          <w:rFonts w:ascii="Times New Roman" w:hAnsi="Times New Roman" w:cs="Times New Roman"/>
          <w:b/>
          <w:sz w:val="24"/>
        </w:rPr>
      </w:pPr>
      <w:r w:rsidRPr="009E2996">
        <w:rPr>
          <w:rFonts w:ascii="Times New Roman" w:hAnsi="Times New Roman" w:cs="Times New Roman"/>
          <w:b/>
          <w:sz w:val="24"/>
        </w:rPr>
        <w:t>Intracellular lipid detection</w:t>
      </w:r>
    </w:p>
    <w:p w:rsidR="003D2EEA" w:rsidRPr="009E2996"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t xml:space="preserve">Intracellular lipid accumulation was quantified using </w:t>
      </w:r>
      <w:proofErr w:type="spellStart"/>
      <w:r w:rsidRPr="009E2996">
        <w:rPr>
          <w:rFonts w:ascii="Times New Roman" w:hAnsi="Times New Roman" w:cs="Times New Roman"/>
          <w:sz w:val="24"/>
        </w:rPr>
        <w:t>AdipoRed</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Adipogenesis</w:t>
      </w:r>
      <w:proofErr w:type="spellEnd"/>
      <w:r w:rsidRPr="009E2996">
        <w:rPr>
          <w:rFonts w:ascii="Times New Roman" w:hAnsi="Times New Roman" w:cs="Times New Roman"/>
          <w:sz w:val="24"/>
        </w:rPr>
        <w:t xml:space="preserve"> Assay Reagent (PT-7009, </w:t>
      </w:r>
      <w:proofErr w:type="spellStart"/>
      <w:r w:rsidRPr="009E2996">
        <w:rPr>
          <w:rFonts w:ascii="Times New Roman" w:hAnsi="Times New Roman" w:cs="Times New Roman"/>
          <w:sz w:val="24"/>
        </w:rPr>
        <w:t>Lonza</w:t>
      </w:r>
      <w:proofErr w:type="spellEnd"/>
      <w:r w:rsidRPr="009E2996">
        <w:rPr>
          <w:rFonts w:ascii="Times New Roman" w:hAnsi="Times New Roman" w:cs="Times New Roman"/>
          <w:sz w:val="24"/>
        </w:rPr>
        <w:t xml:space="preserve">, Basel, Switzerland). PARP2 KO and CTL SZ95 human </w:t>
      </w:r>
      <w:proofErr w:type="spellStart"/>
      <w:r w:rsidRPr="009E2996">
        <w:rPr>
          <w:rFonts w:ascii="Times New Roman" w:hAnsi="Times New Roman" w:cs="Times New Roman"/>
          <w:sz w:val="24"/>
        </w:rPr>
        <w:t>sebocytes</w:t>
      </w:r>
      <w:proofErr w:type="spellEnd"/>
      <w:r w:rsidRPr="009E2996">
        <w:rPr>
          <w:rFonts w:ascii="Times New Roman" w:hAnsi="Times New Roman" w:cs="Times New Roman"/>
          <w:sz w:val="24"/>
        </w:rPr>
        <w:t xml:space="preserve"> were seeded on PerkinElmer 96-well black clear bottom plates (10</w:t>
      </w:r>
      <w:r w:rsidRPr="009E2996">
        <w:rPr>
          <w:rFonts w:ascii="Times New Roman" w:hAnsi="Times New Roman" w:cs="Times New Roman"/>
          <w:sz w:val="24"/>
          <w:vertAlign w:val="superscript"/>
        </w:rPr>
        <w:t>4</w:t>
      </w:r>
      <w:r w:rsidRPr="009E2996">
        <w:rPr>
          <w:rFonts w:ascii="Times New Roman" w:hAnsi="Times New Roman" w:cs="Times New Roman"/>
          <w:sz w:val="24"/>
        </w:rPr>
        <w:t xml:space="preserve"> ce</w:t>
      </w:r>
      <w:r>
        <w:rPr>
          <w:rFonts w:ascii="Times New Roman" w:hAnsi="Times New Roman" w:cs="Times New Roman"/>
          <w:sz w:val="24"/>
        </w:rPr>
        <w:t>lls/well) and maintained for 48</w:t>
      </w:r>
      <w:r w:rsidRPr="009E2996">
        <w:rPr>
          <w:rFonts w:ascii="Times New Roman" w:hAnsi="Times New Roman" w:cs="Times New Roman"/>
          <w:sz w:val="24"/>
        </w:rPr>
        <w:t xml:space="preserve">h. Cells were washed with PBS and then incubated with 0.5 µl/well </w:t>
      </w:r>
      <w:proofErr w:type="spellStart"/>
      <w:r w:rsidRPr="009E2996">
        <w:rPr>
          <w:rFonts w:ascii="Times New Roman" w:hAnsi="Times New Roman" w:cs="Times New Roman"/>
          <w:sz w:val="24"/>
        </w:rPr>
        <w:t>AdipoRed</w:t>
      </w:r>
      <w:proofErr w:type="spellEnd"/>
      <w:r w:rsidRPr="009E2996">
        <w:rPr>
          <w:rFonts w:ascii="Times New Roman" w:hAnsi="Times New Roman" w:cs="Times New Roman"/>
          <w:sz w:val="24"/>
        </w:rPr>
        <w:t xml:space="preserve"> Reagent diluted in 200 µl of PBS at 37°C for 15 minutes. Lipid content was analyzed by high content screening (HCS) by Opera </w:t>
      </w:r>
      <w:proofErr w:type="spellStart"/>
      <w:r w:rsidRPr="009E2996">
        <w:rPr>
          <w:rFonts w:ascii="Times New Roman" w:hAnsi="Times New Roman" w:cs="Times New Roman"/>
          <w:sz w:val="24"/>
        </w:rPr>
        <w:t>Phenix</w:t>
      </w:r>
      <w:proofErr w:type="spellEnd"/>
      <w:r w:rsidRPr="009E2996">
        <w:rPr>
          <w:rFonts w:ascii="Times New Roman" w:hAnsi="Times New Roman" w:cs="Times New Roman"/>
          <w:sz w:val="24"/>
        </w:rPr>
        <w:t xml:space="preserve"> High Content Screening System (PerkinElmer, Waltham, MA, USA). </w:t>
      </w:r>
      <w:r w:rsidRPr="00C53B43">
        <w:rPr>
          <w:rFonts w:ascii="Times New Roman" w:hAnsi="Times New Roman" w:cs="Times New Roman"/>
          <w:sz w:val="24"/>
        </w:rPr>
        <w:t>A total of 60 fields with 5000–6000 cells were acquired per well and laser-based autofocus was performed for each imaging position. Images of DAPI and Alexa-647 channels were collected at the 2 µm position of the Z image plane relative to the bottom of the optical plate using a 40x water immersion objective (NA: 1.1). In order to visualize the lipid content of the cells excitation wavelength 640 nm was used to detect fluorescence, while emission was collected with a properly selected wavelength filter for Alexa647 with BP 650-760.</w:t>
      </w:r>
      <w:r>
        <w:rPr>
          <w:rFonts w:ascii="Times New Roman" w:hAnsi="Times New Roman" w:cs="Times New Roman"/>
          <w:sz w:val="24"/>
        </w:rPr>
        <w:t xml:space="preserve"> </w:t>
      </w:r>
      <w:r w:rsidRPr="009E2996">
        <w:rPr>
          <w:rFonts w:ascii="Times New Roman" w:hAnsi="Times New Roman" w:cs="Times New Roman"/>
          <w:sz w:val="24"/>
        </w:rPr>
        <w:t>The number and size of lipid droplets were determined by the Harmony 4.9 software (PerkinElmer). Elsewhere, PARP2 KO and CTL SZ95 cells (2x10</w:t>
      </w:r>
      <w:r w:rsidRPr="009E2996">
        <w:rPr>
          <w:rFonts w:ascii="Times New Roman" w:hAnsi="Times New Roman" w:cs="Times New Roman"/>
          <w:sz w:val="24"/>
          <w:vertAlign w:val="superscript"/>
        </w:rPr>
        <w:t>4</w:t>
      </w:r>
      <w:r w:rsidRPr="009E2996">
        <w:rPr>
          <w:rFonts w:ascii="Times New Roman" w:hAnsi="Times New Roman" w:cs="Times New Roman"/>
          <w:sz w:val="24"/>
        </w:rPr>
        <w:t xml:space="preserve">) were seeded in µ-Slide 8-well high </w:t>
      </w:r>
      <w:proofErr w:type="spellStart"/>
      <w:r w:rsidRPr="009E2996">
        <w:rPr>
          <w:rFonts w:ascii="Times New Roman" w:hAnsi="Times New Roman" w:cs="Times New Roman"/>
          <w:sz w:val="24"/>
        </w:rPr>
        <w:t>IbiTreat</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ibidi</w:t>
      </w:r>
      <w:proofErr w:type="spellEnd"/>
      <w:r w:rsidRPr="009E2996">
        <w:rPr>
          <w:rFonts w:ascii="Times New Roman" w:hAnsi="Times New Roman" w:cs="Times New Roman"/>
          <w:sz w:val="24"/>
        </w:rPr>
        <w:t xml:space="preserve"> chamber (80806, </w:t>
      </w:r>
      <w:proofErr w:type="spellStart"/>
      <w:r w:rsidRPr="009E2996">
        <w:rPr>
          <w:rFonts w:ascii="Times New Roman" w:hAnsi="Times New Roman" w:cs="Times New Roman"/>
          <w:sz w:val="24"/>
        </w:rPr>
        <w:t>ibidi</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GmBH</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Gräfelfing</w:t>
      </w:r>
      <w:proofErr w:type="spellEnd"/>
      <w:r w:rsidRPr="009E2996">
        <w:rPr>
          <w:rFonts w:ascii="Times New Roman" w:hAnsi="Times New Roman" w:cs="Times New Roman"/>
          <w:sz w:val="24"/>
        </w:rPr>
        <w:t xml:space="preserve">, Germany). After 24h, cells were treated with either DMSO as vehicle or 10μM Enzalutamide (S1250, </w:t>
      </w:r>
      <w:proofErr w:type="spellStart"/>
      <w:r w:rsidRPr="009E2996">
        <w:rPr>
          <w:rFonts w:ascii="Times New Roman" w:hAnsi="Times New Roman" w:cs="Times New Roman"/>
          <w:sz w:val="24"/>
        </w:rPr>
        <w:t>Selleckchem</w:t>
      </w:r>
      <w:proofErr w:type="spellEnd"/>
      <w:r w:rsidRPr="009E2996">
        <w:rPr>
          <w:rFonts w:ascii="Times New Roman" w:hAnsi="Times New Roman" w:cs="Times New Roman"/>
          <w:sz w:val="24"/>
        </w:rPr>
        <w:t xml:space="preserve">, Houston, TX, USA) for 48 hours. Cells were washed once with PBS and incubated with 1,5μl/well </w:t>
      </w:r>
      <w:proofErr w:type="spellStart"/>
      <w:r w:rsidRPr="009E2996">
        <w:rPr>
          <w:rFonts w:ascii="Times New Roman" w:hAnsi="Times New Roman" w:cs="Times New Roman"/>
          <w:sz w:val="24"/>
        </w:rPr>
        <w:t>AdipoRed</w:t>
      </w:r>
      <w:proofErr w:type="spellEnd"/>
      <w:r w:rsidRPr="009E2996">
        <w:rPr>
          <w:rFonts w:ascii="Times New Roman" w:hAnsi="Times New Roman" w:cs="Times New Roman"/>
          <w:sz w:val="24"/>
        </w:rPr>
        <w:t xml:space="preserve"> Reagent in 300μl of PBS for 20 minutes. Confocal images were taken with a Leica TCS SP8 confocal microscope (Leica, </w:t>
      </w:r>
      <w:proofErr w:type="spellStart"/>
      <w:r w:rsidRPr="009E2996">
        <w:rPr>
          <w:rFonts w:ascii="Times New Roman" w:hAnsi="Times New Roman" w:cs="Times New Roman"/>
          <w:sz w:val="24"/>
        </w:rPr>
        <w:t>Wetzlar</w:t>
      </w:r>
      <w:proofErr w:type="spellEnd"/>
      <w:r w:rsidRPr="009E2996">
        <w:rPr>
          <w:rFonts w:ascii="Times New Roman" w:hAnsi="Times New Roman" w:cs="Times New Roman"/>
          <w:sz w:val="24"/>
        </w:rPr>
        <w:t xml:space="preserve">, Germany) and LAS X </w:t>
      </w:r>
      <w:r w:rsidRPr="009E2996">
        <w:rPr>
          <w:rFonts w:ascii="Times New Roman" w:hAnsi="Times New Roman" w:cs="Times New Roman"/>
          <w:sz w:val="24"/>
        </w:rPr>
        <w:lastRenderedPageBreak/>
        <w:t xml:space="preserve">3.5.5.19976 software (Leica, </w:t>
      </w:r>
      <w:proofErr w:type="spellStart"/>
      <w:r w:rsidRPr="009E2996">
        <w:rPr>
          <w:rFonts w:ascii="Times New Roman" w:hAnsi="Times New Roman" w:cs="Times New Roman"/>
          <w:sz w:val="24"/>
        </w:rPr>
        <w:t>Wetzlar</w:t>
      </w:r>
      <w:proofErr w:type="spellEnd"/>
      <w:r w:rsidRPr="009E2996">
        <w:rPr>
          <w:rFonts w:ascii="Times New Roman" w:hAnsi="Times New Roman" w:cs="Times New Roman"/>
          <w:sz w:val="24"/>
        </w:rPr>
        <w:t xml:space="preserve">, Germany). Processed images were analyzed using the </w:t>
      </w:r>
      <w:proofErr w:type="spellStart"/>
      <w:r w:rsidRPr="009E2996">
        <w:rPr>
          <w:rFonts w:ascii="Times New Roman" w:hAnsi="Times New Roman" w:cs="Times New Roman"/>
          <w:sz w:val="24"/>
        </w:rPr>
        <w:t>CellProfiler</w:t>
      </w:r>
      <w:proofErr w:type="spellEnd"/>
      <w:r w:rsidRPr="009E2996">
        <w:rPr>
          <w:rFonts w:ascii="Times New Roman" w:hAnsi="Times New Roman" w:cs="Times New Roman"/>
          <w:sz w:val="24"/>
        </w:rPr>
        <w:t xml:space="preserve"> software </w:t>
      </w:r>
      <w:r>
        <w:rPr>
          <w:rFonts w:ascii="Times New Roman" w:hAnsi="Times New Roman" w:cs="Times New Roman"/>
          <w:noProof/>
          <w:sz w:val="24"/>
        </w:rPr>
        <w:t>(6)</w:t>
      </w:r>
      <w:r w:rsidRPr="009E2996">
        <w:rPr>
          <w:rFonts w:ascii="Times New Roman" w:hAnsi="Times New Roman" w:cs="Times New Roman"/>
          <w:sz w:val="24"/>
        </w:rPr>
        <w:t>.</w:t>
      </w:r>
    </w:p>
    <w:p w:rsidR="003D2EEA" w:rsidRPr="009E2996" w:rsidRDefault="003D2EEA" w:rsidP="00A870A1">
      <w:pPr>
        <w:spacing w:after="120" w:line="480" w:lineRule="auto"/>
        <w:jc w:val="both"/>
        <w:rPr>
          <w:rFonts w:ascii="Times New Roman" w:hAnsi="Times New Roman" w:cs="Times New Roman"/>
          <w:b/>
          <w:sz w:val="24"/>
        </w:rPr>
      </w:pPr>
      <w:r w:rsidRPr="009E2996">
        <w:rPr>
          <w:rFonts w:ascii="Times New Roman" w:hAnsi="Times New Roman" w:cs="Times New Roman"/>
          <w:b/>
          <w:sz w:val="24"/>
        </w:rPr>
        <w:t>Protein extraction and Western blotting</w:t>
      </w:r>
    </w:p>
    <w:p w:rsidR="003D2EEA" w:rsidRPr="009E2996"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t xml:space="preserve">PARP2 KO and CTL SZ95 </w:t>
      </w:r>
      <w:proofErr w:type="spellStart"/>
      <w:r w:rsidRPr="009E2996">
        <w:rPr>
          <w:rFonts w:ascii="Times New Roman" w:hAnsi="Times New Roman" w:cs="Times New Roman"/>
          <w:sz w:val="24"/>
        </w:rPr>
        <w:t>sebocytes</w:t>
      </w:r>
      <w:proofErr w:type="spellEnd"/>
      <w:r w:rsidRPr="009E2996">
        <w:rPr>
          <w:rFonts w:ascii="Times New Roman" w:hAnsi="Times New Roman" w:cs="Times New Roman"/>
          <w:sz w:val="24"/>
        </w:rPr>
        <w:t xml:space="preserve"> were seeded in 6-well plates (TPP, 2×10</w:t>
      </w:r>
      <w:r w:rsidRPr="009E2996">
        <w:rPr>
          <w:rFonts w:ascii="Times New Roman" w:hAnsi="Times New Roman" w:cs="Times New Roman"/>
          <w:sz w:val="24"/>
          <w:vertAlign w:val="superscript"/>
        </w:rPr>
        <w:t>5</w:t>
      </w:r>
      <w:r w:rsidRPr="009E2996">
        <w:rPr>
          <w:rFonts w:ascii="Times New Roman" w:hAnsi="Times New Roman" w:cs="Times New Roman"/>
          <w:sz w:val="24"/>
        </w:rPr>
        <w:t xml:space="preserve"> cells/well). After 48-h </w:t>
      </w:r>
      <w:proofErr w:type="spellStart"/>
      <w:r w:rsidRPr="009E2996">
        <w:rPr>
          <w:rFonts w:ascii="Times New Roman" w:hAnsi="Times New Roman" w:cs="Times New Roman"/>
          <w:sz w:val="24"/>
        </w:rPr>
        <w:t>postculture</w:t>
      </w:r>
      <w:proofErr w:type="spellEnd"/>
      <w:r w:rsidRPr="009E2996">
        <w:rPr>
          <w:rFonts w:ascii="Times New Roman" w:hAnsi="Times New Roman" w:cs="Times New Roman"/>
          <w:sz w:val="24"/>
        </w:rPr>
        <w:t xml:space="preserve">, cells were washed with PBS solution and were then harvested in RIPA buffer (50 </w:t>
      </w:r>
      <w:proofErr w:type="spellStart"/>
      <w:r w:rsidRPr="009E2996">
        <w:rPr>
          <w:rFonts w:ascii="Times New Roman" w:hAnsi="Times New Roman" w:cs="Times New Roman"/>
          <w:sz w:val="24"/>
        </w:rPr>
        <w:t>mM</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Tris</w:t>
      </w:r>
      <w:proofErr w:type="spellEnd"/>
      <w:r w:rsidRPr="009E2996">
        <w:rPr>
          <w:rFonts w:ascii="Times New Roman" w:hAnsi="Times New Roman" w:cs="Times New Roman"/>
          <w:sz w:val="24"/>
        </w:rPr>
        <w:t xml:space="preserve">, 150 </w:t>
      </w:r>
      <w:proofErr w:type="spellStart"/>
      <w:r w:rsidRPr="009E2996">
        <w:rPr>
          <w:rFonts w:ascii="Times New Roman" w:hAnsi="Times New Roman" w:cs="Times New Roman"/>
          <w:sz w:val="24"/>
        </w:rPr>
        <w:t>mM</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NaCl</w:t>
      </w:r>
      <w:proofErr w:type="spellEnd"/>
      <w:r w:rsidRPr="009E2996">
        <w:rPr>
          <w:rFonts w:ascii="Times New Roman" w:hAnsi="Times New Roman" w:cs="Times New Roman"/>
          <w:sz w:val="24"/>
        </w:rPr>
        <w:t xml:space="preserve">, 1% Triton X-100, 0.5% sodium </w:t>
      </w:r>
      <w:proofErr w:type="spellStart"/>
      <w:r w:rsidRPr="009E2996">
        <w:rPr>
          <w:rFonts w:ascii="Times New Roman" w:hAnsi="Times New Roman" w:cs="Times New Roman"/>
          <w:sz w:val="24"/>
        </w:rPr>
        <w:t>deoxycholate</w:t>
      </w:r>
      <w:proofErr w:type="spellEnd"/>
      <w:r w:rsidRPr="009E2996">
        <w:rPr>
          <w:rFonts w:ascii="Times New Roman" w:hAnsi="Times New Roman" w:cs="Times New Roman"/>
          <w:sz w:val="24"/>
        </w:rPr>
        <w:t xml:space="preserve">, 0.1% SDS, 1 </w:t>
      </w:r>
      <w:proofErr w:type="spellStart"/>
      <w:r w:rsidRPr="009E2996">
        <w:rPr>
          <w:rFonts w:ascii="Times New Roman" w:hAnsi="Times New Roman" w:cs="Times New Roman"/>
          <w:sz w:val="24"/>
        </w:rPr>
        <w:t>mM</w:t>
      </w:r>
      <w:proofErr w:type="spellEnd"/>
      <w:r w:rsidRPr="009E2996">
        <w:rPr>
          <w:rFonts w:ascii="Times New Roman" w:hAnsi="Times New Roman" w:cs="Times New Roman"/>
          <w:sz w:val="24"/>
        </w:rPr>
        <w:t xml:space="preserve"> EDTA, 1 </w:t>
      </w:r>
      <w:proofErr w:type="spellStart"/>
      <w:r w:rsidRPr="009E2996">
        <w:rPr>
          <w:rFonts w:ascii="Times New Roman" w:hAnsi="Times New Roman" w:cs="Times New Roman"/>
          <w:sz w:val="24"/>
        </w:rPr>
        <w:t>mM</w:t>
      </w:r>
      <w:proofErr w:type="spellEnd"/>
      <w:r w:rsidRPr="009E2996">
        <w:rPr>
          <w:rFonts w:ascii="Times New Roman" w:hAnsi="Times New Roman" w:cs="Times New Roman"/>
          <w:sz w:val="24"/>
        </w:rPr>
        <w:t xml:space="preserve"> Na</w:t>
      </w:r>
      <w:r w:rsidRPr="009E2996">
        <w:rPr>
          <w:rFonts w:ascii="Times New Roman" w:hAnsi="Times New Roman" w:cs="Times New Roman"/>
          <w:sz w:val="24"/>
          <w:vertAlign w:val="subscript"/>
        </w:rPr>
        <w:t>3</w:t>
      </w:r>
      <w:r w:rsidRPr="009E2996">
        <w:rPr>
          <w:rFonts w:ascii="Times New Roman" w:hAnsi="Times New Roman" w:cs="Times New Roman"/>
          <w:sz w:val="24"/>
        </w:rPr>
        <w:t>VO</w:t>
      </w:r>
      <w:r w:rsidRPr="009E2996">
        <w:rPr>
          <w:rFonts w:ascii="Times New Roman" w:hAnsi="Times New Roman" w:cs="Times New Roman"/>
          <w:sz w:val="24"/>
          <w:vertAlign w:val="subscript"/>
        </w:rPr>
        <w:t>4</w:t>
      </w:r>
      <w:r w:rsidRPr="009E2996">
        <w:rPr>
          <w:rFonts w:ascii="Times New Roman" w:hAnsi="Times New Roman" w:cs="Times New Roman"/>
          <w:sz w:val="24"/>
        </w:rPr>
        <w:t xml:space="preserve">, 1 </w:t>
      </w:r>
      <w:proofErr w:type="spellStart"/>
      <w:r w:rsidRPr="009E2996">
        <w:rPr>
          <w:rFonts w:ascii="Times New Roman" w:hAnsi="Times New Roman" w:cs="Times New Roman"/>
          <w:sz w:val="24"/>
        </w:rPr>
        <w:t>mM</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NaF</w:t>
      </w:r>
      <w:proofErr w:type="spellEnd"/>
      <w:r w:rsidRPr="009E2996">
        <w:rPr>
          <w:rFonts w:ascii="Times New Roman" w:hAnsi="Times New Roman" w:cs="Times New Roman"/>
          <w:sz w:val="24"/>
        </w:rPr>
        <w:t xml:space="preserve">, 1 </w:t>
      </w:r>
      <w:proofErr w:type="spellStart"/>
      <w:r w:rsidRPr="009E2996">
        <w:rPr>
          <w:rFonts w:ascii="Times New Roman" w:hAnsi="Times New Roman" w:cs="Times New Roman"/>
          <w:sz w:val="24"/>
        </w:rPr>
        <w:t>mM</w:t>
      </w:r>
      <w:proofErr w:type="spellEnd"/>
      <w:r w:rsidRPr="009E2996">
        <w:rPr>
          <w:rFonts w:ascii="Times New Roman" w:hAnsi="Times New Roman" w:cs="Times New Roman"/>
          <w:sz w:val="24"/>
        </w:rPr>
        <w:t xml:space="preserve"> PMSF, 100× protease inhibitor cocktail, all from Merck) on ice. DNA-protein complexes in cell lysates were disrupted by sonication (Branson </w:t>
      </w:r>
      <w:proofErr w:type="spellStart"/>
      <w:r w:rsidRPr="009E2996">
        <w:rPr>
          <w:rFonts w:ascii="Times New Roman" w:hAnsi="Times New Roman" w:cs="Times New Roman"/>
          <w:sz w:val="24"/>
        </w:rPr>
        <w:t>Sonifier</w:t>
      </w:r>
      <w:proofErr w:type="spellEnd"/>
      <w:r w:rsidRPr="009E2996">
        <w:rPr>
          <w:rFonts w:ascii="Times New Roman" w:hAnsi="Times New Roman" w:cs="Times New Roman"/>
          <w:sz w:val="24"/>
        </w:rPr>
        <w:t xml:space="preserve">, Emerson Electric, Pasig, Philippines) for 3×20 pulses, 15-s intervals. Protein isolates were separated from debris by centrifugation for 10 minutes at 10,000 x g, 4°C. Protein lysates were boiled with 2x </w:t>
      </w:r>
      <w:proofErr w:type="spellStart"/>
      <w:r w:rsidRPr="009E2996">
        <w:rPr>
          <w:rFonts w:ascii="Times New Roman" w:hAnsi="Times New Roman" w:cs="Times New Roman"/>
          <w:sz w:val="24"/>
        </w:rPr>
        <w:t>Laemmli</w:t>
      </w:r>
      <w:proofErr w:type="spellEnd"/>
      <w:r w:rsidRPr="009E2996">
        <w:rPr>
          <w:rFonts w:ascii="Times New Roman" w:hAnsi="Times New Roman" w:cs="Times New Roman"/>
          <w:sz w:val="24"/>
        </w:rPr>
        <w:t xml:space="preserve"> sample </w:t>
      </w:r>
      <w:proofErr w:type="gramStart"/>
      <w:r w:rsidRPr="009E2996">
        <w:rPr>
          <w:rFonts w:ascii="Times New Roman" w:hAnsi="Times New Roman" w:cs="Times New Roman"/>
          <w:sz w:val="24"/>
        </w:rPr>
        <w:t>buffer  supplemented</w:t>
      </w:r>
      <w:proofErr w:type="gramEnd"/>
      <w:r w:rsidRPr="009E2996">
        <w:rPr>
          <w:rFonts w:ascii="Times New Roman" w:hAnsi="Times New Roman" w:cs="Times New Roman"/>
          <w:sz w:val="24"/>
        </w:rPr>
        <w:t xml:space="preserve"> with 5% 2-mercaptoethanol (both from Bio-Rad Laboratories, USA) for 15 minutes. Protein extracts (10-25 </w:t>
      </w:r>
      <w:proofErr w:type="spellStart"/>
      <w:r w:rsidRPr="009E2996">
        <w:rPr>
          <w:rFonts w:ascii="Times New Roman" w:hAnsi="Times New Roman" w:cs="Times New Roman"/>
          <w:sz w:val="24"/>
        </w:rPr>
        <w:t>μg</w:t>
      </w:r>
      <w:proofErr w:type="spellEnd"/>
      <w:r w:rsidRPr="009E2996">
        <w:rPr>
          <w:rFonts w:ascii="Times New Roman" w:hAnsi="Times New Roman" w:cs="Times New Roman"/>
          <w:sz w:val="24"/>
        </w:rPr>
        <w:t xml:space="preserve">) were separated by SDS-PAGE and transferred onto nitrocellulose or PVDF membranes. Membranes were blocked with 5% BSA in TBS-Tween or 5% non-fat dairy milk in TBS-Tween for 1 hour at RT and incubated with primary antibodies overnight at 4 °C. Membranes were probed with a peroxidase-conjugated secondary antibody for 1 hour at RT. Signals were visualized by enhanced </w:t>
      </w:r>
      <w:proofErr w:type="spellStart"/>
      <w:r w:rsidRPr="009E2996">
        <w:rPr>
          <w:rFonts w:ascii="Times New Roman" w:hAnsi="Times New Roman" w:cs="Times New Roman"/>
          <w:sz w:val="24"/>
        </w:rPr>
        <w:t>chemiluminescence</w:t>
      </w:r>
      <w:proofErr w:type="spellEnd"/>
      <w:r w:rsidRPr="009E2996">
        <w:rPr>
          <w:rFonts w:ascii="Times New Roman" w:hAnsi="Times New Roman" w:cs="Times New Roman"/>
          <w:sz w:val="24"/>
        </w:rPr>
        <w:t xml:space="preserve"> reaction and captured by </w:t>
      </w:r>
      <w:proofErr w:type="spellStart"/>
      <w:r w:rsidRPr="009E2996">
        <w:rPr>
          <w:rFonts w:ascii="Times New Roman" w:hAnsi="Times New Roman" w:cs="Times New Roman"/>
          <w:sz w:val="24"/>
        </w:rPr>
        <w:t>ChemiDocTM</w:t>
      </w:r>
      <w:proofErr w:type="spellEnd"/>
      <w:r w:rsidRPr="009E2996">
        <w:rPr>
          <w:rFonts w:ascii="Times New Roman" w:hAnsi="Times New Roman" w:cs="Times New Roman"/>
          <w:sz w:val="24"/>
        </w:rPr>
        <w:t xml:space="preserve"> Touch Imaging System (Bio-Rad, Hercules, CA, USA). Bands were quantified by densitometry using Fiji </w:t>
      </w:r>
      <w:proofErr w:type="spellStart"/>
      <w:r w:rsidRPr="009E2996">
        <w:rPr>
          <w:rFonts w:ascii="Times New Roman" w:hAnsi="Times New Roman" w:cs="Times New Roman"/>
          <w:sz w:val="24"/>
        </w:rPr>
        <w:t>ImageJ</w:t>
      </w:r>
      <w:proofErr w:type="spellEnd"/>
      <w:r w:rsidRPr="009E2996">
        <w:rPr>
          <w:rFonts w:ascii="Times New Roman" w:hAnsi="Times New Roman" w:cs="Times New Roman"/>
          <w:sz w:val="24"/>
        </w:rPr>
        <w:t xml:space="preserve"> software. The following antibodies were used in immunoblots: anti-PARP2 (Cell Signaling Technology,</w:t>
      </w:r>
      <w:r w:rsidRPr="009E2996">
        <w:rPr>
          <w:rFonts w:ascii="Times New Roman" w:hAnsi="Times New Roman" w:cs="Times New Roman"/>
        </w:rPr>
        <w:t xml:space="preserve"> </w:t>
      </w:r>
      <w:r w:rsidRPr="009E2996">
        <w:rPr>
          <w:rFonts w:ascii="Times New Roman" w:hAnsi="Times New Roman" w:cs="Times New Roman"/>
          <w:sz w:val="24"/>
        </w:rPr>
        <w:t>20009T, 1:1000), anti-LC3A/B (Cell Signaling Technology, 12741, 1:1000), anti-Mfn1 (</w:t>
      </w:r>
      <w:proofErr w:type="spellStart"/>
      <w:r w:rsidRPr="009E2996">
        <w:rPr>
          <w:rFonts w:ascii="Times New Roman" w:hAnsi="Times New Roman" w:cs="Times New Roman"/>
          <w:sz w:val="24"/>
        </w:rPr>
        <w:t>Abnova</w:t>
      </w:r>
      <w:proofErr w:type="spellEnd"/>
      <w:r w:rsidRPr="009E2996">
        <w:rPr>
          <w:rFonts w:ascii="Times New Roman" w:hAnsi="Times New Roman" w:cs="Times New Roman"/>
          <w:sz w:val="24"/>
        </w:rPr>
        <w:t>, H00055669-A01, 1:1000), anti-Mfn2 (Sigma/Merck, WH0009927M3, 1:1000); anti-β-actin (Merck, A3854, 1:20000), anti-mouse IgG HRP-linked (Merck Millipore, A9044, 1:2000), anti-rabbit IgG HRP-linked (Cell Signaling Technology, 7074S, 1:2000).</w:t>
      </w:r>
    </w:p>
    <w:p w:rsidR="003D2EEA" w:rsidRPr="009E2996" w:rsidRDefault="003D2EEA" w:rsidP="00A870A1">
      <w:pPr>
        <w:spacing w:after="120" w:line="480" w:lineRule="auto"/>
        <w:jc w:val="both"/>
        <w:rPr>
          <w:rFonts w:ascii="Times New Roman" w:hAnsi="Times New Roman" w:cs="Times New Roman"/>
          <w:b/>
          <w:sz w:val="24"/>
        </w:rPr>
      </w:pPr>
      <w:r w:rsidRPr="009E2996">
        <w:rPr>
          <w:rFonts w:ascii="Times New Roman" w:hAnsi="Times New Roman" w:cs="Times New Roman"/>
          <w:b/>
          <w:sz w:val="24"/>
        </w:rPr>
        <w:lastRenderedPageBreak/>
        <w:t xml:space="preserve">Detection of cell death </w:t>
      </w:r>
    </w:p>
    <w:p w:rsidR="003D2EEA" w:rsidRPr="009E2996"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t xml:space="preserve">PARP2 KO and CTL SZ95 human </w:t>
      </w:r>
      <w:proofErr w:type="spellStart"/>
      <w:r w:rsidRPr="009E2996">
        <w:rPr>
          <w:rFonts w:ascii="Times New Roman" w:hAnsi="Times New Roman" w:cs="Times New Roman"/>
          <w:sz w:val="24"/>
        </w:rPr>
        <w:t>sebocytes</w:t>
      </w:r>
      <w:proofErr w:type="spellEnd"/>
      <w:r w:rsidRPr="009E2996">
        <w:rPr>
          <w:rFonts w:ascii="Times New Roman" w:hAnsi="Times New Roman" w:cs="Times New Roman"/>
          <w:sz w:val="24"/>
        </w:rPr>
        <w:t xml:space="preserve"> were seeded in 6-well plates (TPP, 2×10</w:t>
      </w:r>
      <w:r w:rsidRPr="009E2996">
        <w:rPr>
          <w:rFonts w:ascii="Times New Roman" w:hAnsi="Times New Roman" w:cs="Times New Roman"/>
          <w:sz w:val="24"/>
          <w:vertAlign w:val="superscript"/>
        </w:rPr>
        <w:t>5</w:t>
      </w:r>
      <w:r w:rsidRPr="009E2996">
        <w:rPr>
          <w:rFonts w:ascii="Times New Roman" w:hAnsi="Times New Roman" w:cs="Times New Roman"/>
          <w:sz w:val="24"/>
        </w:rPr>
        <w:t xml:space="preserve"> cells/well). 48-h post-culture, apoptotic cells were detected using </w:t>
      </w:r>
      <w:proofErr w:type="spellStart"/>
      <w:r w:rsidRPr="009E2996">
        <w:rPr>
          <w:rFonts w:ascii="Times New Roman" w:hAnsi="Times New Roman" w:cs="Times New Roman"/>
          <w:sz w:val="24"/>
        </w:rPr>
        <w:t>eBioscience</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Annexin</w:t>
      </w:r>
      <w:proofErr w:type="spellEnd"/>
      <w:r w:rsidRPr="009E2996">
        <w:rPr>
          <w:rFonts w:ascii="Times New Roman" w:hAnsi="Times New Roman" w:cs="Times New Roman"/>
          <w:sz w:val="24"/>
        </w:rPr>
        <w:t xml:space="preserve"> V Apoptosis Detection Kit FITC with </w:t>
      </w:r>
      <w:proofErr w:type="spellStart"/>
      <w:r w:rsidRPr="009E2996">
        <w:rPr>
          <w:rFonts w:ascii="Times New Roman" w:hAnsi="Times New Roman" w:cs="Times New Roman"/>
          <w:sz w:val="24"/>
        </w:rPr>
        <w:t>propidium</w:t>
      </w:r>
      <w:proofErr w:type="spellEnd"/>
      <w:r w:rsidRPr="009E2996">
        <w:rPr>
          <w:rFonts w:ascii="Times New Roman" w:hAnsi="Times New Roman" w:cs="Times New Roman"/>
          <w:sz w:val="24"/>
        </w:rPr>
        <w:t xml:space="preserve"> iodide (PI) (88-8005-72/74, Invitrogen, Waltham, MA, USA) according to the manufacturer’s instructions as described in </w:t>
      </w:r>
      <w:r>
        <w:rPr>
          <w:rFonts w:ascii="Times New Roman" w:hAnsi="Times New Roman" w:cs="Times New Roman"/>
          <w:noProof/>
          <w:sz w:val="24"/>
        </w:rPr>
        <w:t>(7)</w:t>
      </w:r>
      <w:r w:rsidRPr="009E2996">
        <w:rPr>
          <w:rFonts w:ascii="Times New Roman" w:hAnsi="Times New Roman" w:cs="Times New Roman"/>
          <w:sz w:val="24"/>
        </w:rPr>
        <w:t xml:space="preserve">. Samples were diluted in PBS and subsequently analyzed by a </w:t>
      </w:r>
      <w:proofErr w:type="spellStart"/>
      <w:r w:rsidRPr="009E2996">
        <w:rPr>
          <w:rFonts w:ascii="Times New Roman" w:hAnsi="Times New Roman" w:cs="Times New Roman"/>
          <w:sz w:val="24"/>
        </w:rPr>
        <w:t>NovoCyte</w:t>
      </w:r>
      <w:proofErr w:type="spellEnd"/>
      <w:r w:rsidRPr="009E2996">
        <w:rPr>
          <w:rFonts w:ascii="Times New Roman" w:hAnsi="Times New Roman" w:cs="Times New Roman"/>
          <w:sz w:val="24"/>
        </w:rPr>
        <w:t xml:space="preserve"> Flow Cytometer (Agilent Technologies, San Diego, CA, USA).</w:t>
      </w:r>
    </w:p>
    <w:p w:rsidR="003D2EEA" w:rsidRPr="009E2996" w:rsidRDefault="003D2EEA" w:rsidP="00A870A1">
      <w:pPr>
        <w:spacing w:after="120" w:line="480" w:lineRule="auto"/>
        <w:jc w:val="both"/>
        <w:rPr>
          <w:rFonts w:ascii="Times New Roman" w:hAnsi="Times New Roman" w:cs="Times New Roman"/>
          <w:b/>
          <w:sz w:val="24"/>
        </w:rPr>
      </w:pPr>
      <w:r w:rsidRPr="009E2996">
        <w:rPr>
          <w:rFonts w:ascii="Times New Roman" w:hAnsi="Times New Roman" w:cs="Times New Roman"/>
          <w:b/>
          <w:sz w:val="24"/>
        </w:rPr>
        <w:t>Cellular morphology analysis</w:t>
      </w:r>
    </w:p>
    <w:p w:rsidR="003D2EEA" w:rsidRPr="009E2996"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t>PARP2 KO and CTL SZ95 cells (5x10</w:t>
      </w:r>
      <w:r w:rsidRPr="009E2996">
        <w:rPr>
          <w:rFonts w:ascii="Times New Roman" w:hAnsi="Times New Roman" w:cs="Times New Roman"/>
          <w:sz w:val="24"/>
          <w:vertAlign w:val="superscript"/>
        </w:rPr>
        <w:t>4</w:t>
      </w:r>
      <w:r w:rsidRPr="009E2996">
        <w:rPr>
          <w:rFonts w:ascii="Times New Roman" w:hAnsi="Times New Roman" w:cs="Times New Roman"/>
          <w:sz w:val="24"/>
        </w:rPr>
        <w:t xml:space="preserve">) were seeded in µ-Slide 8-well high </w:t>
      </w:r>
      <w:proofErr w:type="spellStart"/>
      <w:r w:rsidRPr="009E2996">
        <w:rPr>
          <w:rFonts w:ascii="Times New Roman" w:hAnsi="Times New Roman" w:cs="Times New Roman"/>
          <w:sz w:val="24"/>
        </w:rPr>
        <w:t>IbiTreat</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ibidi</w:t>
      </w:r>
      <w:proofErr w:type="spellEnd"/>
      <w:r w:rsidRPr="009E2996">
        <w:rPr>
          <w:rFonts w:ascii="Times New Roman" w:hAnsi="Times New Roman" w:cs="Times New Roman"/>
          <w:sz w:val="24"/>
        </w:rPr>
        <w:t xml:space="preserve"> chamber (80806, </w:t>
      </w:r>
      <w:proofErr w:type="spellStart"/>
      <w:r w:rsidRPr="009E2996">
        <w:rPr>
          <w:rFonts w:ascii="Times New Roman" w:hAnsi="Times New Roman" w:cs="Times New Roman"/>
          <w:sz w:val="24"/>
        </w:rPr>
        <w:t>ibidi</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GmBH</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Gräfelfing</w:t>
      </w:r>
      <w:proofErr w:type="spellEnd"/>
      <w:r w:rsidRPr="009E2996">
        <w:rPr>
          <w:rFonts w:ascii="Times New Roman" w:hAnsi="Times New Roman" w:cs="Times New Roman"/>
          <w:sz w:val="24"/>
        </w:rPr>
        <w:t xml:space="preserve">, Germany), cultured for 48 hours and then were stained with </w:t>
      </w:r>
      <w:proofErr w:type="spellStart"/>
      <w:r w:rsidRPr="009E2996">
        <w:rPr>
          <w:rFonts w:ascii="Times New Roman" w:hAnsi="Times New Roman" w:cs="Times New Roman"/>
          <w:sz w:val="24"/>
        </w:rPr>
        <w:t>CellMask</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DeepRed</w:t>
      </w:r>
      <w:proofErr w:type="spellEnd"/>
      <w:r w:rsidRPr="009E2996">
        <w:rPr>
          <w:rFonts w:ascii="Times New Roman" w:hAnsi="Times New Roman" w:cs="Times New Roman"/>
          <w:sz w:val="24"/>
        </w:rPr>
        <w:t xml:space="preserve"> Plasma Membrane Stain (</w:t>
      </w:r>
      <w:proofErr w:type="spellStart"/>
      <w:r w:rsidRPr="009E2996">
        <w:rPr>
          <w:rFonts w:ascii="Times New Roman" w:hAnsi="Times New Roman" w:cs="Times New Roman"/>
          <w:sz w:val="24"/>
        </w:rPr>
        <w:t>Thermo</w:t>
      </w:r>
      <w:proofErr w:type="spellEnd"/>
      <w:r w:rsidRPr="009E2996">
        <w:rPr>
          <w:rFonts w:ascii="Times New Roman" w:hAnsi="Times New Roman" w:cs="Times New Roman"/>
          <w:sz w:val="24"/>
        </w:rPr>
        <w:t xml:space="preserve"> Fisher, C10046; 5 µg/ml) for 30 min at 37 °C. Cells were washed with PBS, and nuclei were stained with Hoechst dye (Invitrogen, 33342) diluted in PBS (2 µM) for 10 min at 37 °C, then cells were washed again in PBS. Confocal images were taken with Leica TCS SP8 confocal microscope and LAS X 3.5.5.19976 software (Leica, </w:t>
      </w:r>
      <w:proofErr w:type="spellStart"/>
      <w:r w:rsidRPr="009E2996">
        <w:rPr>
          <w:rFonts w:ascii="Times New Roman" w:hAnsi="Times New Roman" w:cs="Times New Roman"/>
          <w:sz w:val="24"/>
        </w:rPr>
        <w:t>Wetzlar</w:t>
      </w:r>
      <w:proofErr w:type="spellEnd"/>
      <w:r w:rsidRPr="009E2996">
        <w:rPr>
          <w:rFonts w:ascii="Times New Roman" w:hAnsi="Times New Roman" w:cs="Times New Roman"/>
          <w:sz w:val="24"/>
        </w:rPr>
        <w:t xml:space="preserve">, Germany). Images were analyzed using the </w:t>
      </w:r>
      <w:proofErr w:type="spellStart"/>
      <w:r w:rsidRPr="009E2996">
        <w:rPr>
          <w:rFonts w:ascii="Times New Roman" w:hAnsi="Times New Roman" w:cs="Times New Roman"/>
          <w:sz w:val="24"/>
        </w:rPr>
        <w:t>CellProfiler</w:t>
      </w:r>
      <w:proofErr w:type="spellEnd"/>
      <w:r w:rsidRPr="009E2996">
        <w:rPr>
          <w:rFonts w:ascii="Times New Roman" w:hAnsi="Times New Roman" w:cs="Times New Roman"/>
          <w:sz w:val="24"/>
        </w:rPr>
        <w:t xml:space="preserve"> software </w:t>
      </w:r>
      <w:r>
        <w:rPr>
          <w:rFonts w:ascii="Times New Roman" w:hAnsi="Times New Roman" w:cs="Times New Roman"/>
          <w:noProof/>
          <w:sz w:val="24"/>
        </w:rPr>
        <w:t>(6)</w:t>
      </w:r>
      <w:r w:rsidRPr="009E2996">
        <w:rPr>
          <w:rFonts w:ascii="Times New Roman" w:hAnsi="Times New Roman" w:cs="Times New Roman"/>
          <w:sz w:val="24"/>
        </w:rPr>
        <w:t>.</w:t>
      </w:r>
    </w:p>
    <w:p w:rsidR="003D2EEA" w:rsidRPr="009E2996" w:rsidRDefault="003D2EEA" w:rsidP="00A870A1">
      <w:pPr>
        <w:spacing w:after="120" w:line="480" w:lineRule="auto"/>
        <w:jc w:val="both"/>
        <w:rPr>
          <w:rFonts w:ascii="Times New Roman" w:hAnsi="Times New Roman" w:cs="Times New Roman"/>
          <w:b/>
          <w:sz w:val="24"/>
        </w:rPr>
      </w:pPr>
      <w:r w:rsidRPr="009E2996">
        <w:rPr>
          <w:rFonts w:ascii="Times New Roman" w:hAnsi="Times New Roman" w:cs="Times New Roman"/>
          <w:b/>
          <w:sz w:val="24"/>
        </w:rPr>
        <w:t>Cell proliferation</w:t>
      </w:r>
    </w:p>
    <w:p w:rsidR="003D2EEA" w:rsidRPr="009E2996"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t xml:space="preserve">Cells were cultured in T25 flasks (TPP) containing 4 ml of culture media. At designated time points, media was removed, cells were washed with PBS then were detached using 0.05% trypsin and 0.02% EDTA, 4Na (T3924, Sigma-Aldrich, Missouri, USA). Following trypsin neutralization with FBS-containing media cells were manually counted using a </w:t>
      </w:r>
      <w:proofErr w:type="spellStart"/>
      <w:r w:rsidRPr="009E2996">
        <w:rPr>
          <w:rFonts w:ascii="Times New Roman" w:hAnsi="Times New Roman" w:cs="Times New Roman"/>
          <w:sz w:val="24"/>
        </w:rPr>
        <w:t>hemocytometer</w:t>
      </w:r>
      <w:proofErr w:type="spellEnd"/>
      <w:r w:rsidRPr="009E2996">
        <w:rPr>
          <w:rFonts w:ascii="Times New Roman" w:hAnsi="Times New Roman" w:cs="Times New Roman"/>
          <w:sz w:val="24"/>
        </w:rPr>
        <w:t>. The fold change in cell number was determined by dividing the final cell count by the initial number of plated cells.</w:t>
      </w:r>
    </w:p>
    <w:p w:rsidR="003D2EEA" w:rsidRPr="009E2996" w:rsidRDefault="003D2EEA" w:rsidP="00A870A1">
      <w:pPr>
        <w:spacing w:after="120" w:line="480" w:lineRule="auto"/>
        <w:jc w:val="both"/>
        <w:rPr>
          <w:rFonts w:ascii="Times New Roman" w:hAnsi="Times New Roman" w:cs="Times New Roman"/>
          <w:b/>
          <w:sz w:val="24"/>
        </w:rPr>
      </w:pPr>
      <w:r w:rsidRPr="009E2996">
        <w:rPr>
          <w:rFonts w:ascii="Times New Roman" w:hAnsi="Times New Roman" w:cs="Times New Roman"/>
          <w:b/>
          <w:sz w:val="24"/>
        </w:rPr>
        <w:t>Immunofluorescence</w:t>
      </w:r>
    </w:p>
    <w:p w:rsidR="003D2EEA" w:rsidRPr="009E2996"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lastRenderedPageBreak/>
        <w:t>PARP2 KO and CTL SZ95 cells (5x10</w:t>
      </w:r>
      <w:r w:rsidRPr="009E2996">
        <w:rPr>
          <w:rFonts w:ascii="Times New Roman" w:hAnsi="Times New Roman" w:cs="Times New Roman"/>
          <w:sz w:val="24"/>
          <w:vertAlign w:val="superscript"/>
        </w:rPr>
        <w:t>4</w:t>
      </w:r>
      <w:r w:rsidRPr="009E2996">
        <w:rPr>
          <w:rFonts w:ascii="Times New Roman" w:hAnsi="Times New Roman" w:cs="Times New Roman"/>
          <w:sz w:val="24"/>
        </w:rPr>
        <w:t xml:space="preserve">) were seeded on glass coverslips into a 24-well plate (TPP). After 48-hour incubation, cells were fixed with 4% formaldehyde for 20 min at 37°C, rinsed three times with PBS, then </w:t>
      </w:r>
      <w:proofErr w:type="spellStart"/>
      <w:r w:rsidRPr="009E2996">
        <w:rPr>
          <w:rFonts w:ascii="Times New Roman" w:hAnsi="Times New Roman" w:cs="Times New Roman"/>
          <w:sz w:val="24"/>
        </w:rPr>
        <w:t>permeabilized</w:t>
      </w:r>
      <w:proofErr w:type="spellEnd"/>
      <w:r w:rsidRPr="009E2996">
        <w:rPr>
          <w:rFonts w:ascii="Times New Roman" w:hAnsi="Times New Roman" w:cs="Times New Roman"/>
          <w:sz w:val="24"/>
        </w:rPr>
        <w:t xml:space="preserve"> with 1% Triton X-100 in PBS for 10 min. Cells were incubated with primary antibodies (anti-LC3A/B, Cell signaling, D3U4C; anti-TOMM20, Merck (Sigma), ST1705) diluted in blocking buffer for overnight at 4 °C. Subsequently, cells were washed three times with 1× PBS, and were incubated with a secondary antibody (Alexa Fluor 488, </w:t>
      </w:r>
      <w:proofErr w:type="spellStart"/>
      <w:r w:rsidRPr="009E2996">
        <w:rPr>
          <w:rFonts w:ascii="Times New Roman" w:hAnsi="Times New Roman" w:cs="Times New Roman"/>
          <w:sz w:val="24"/>
        </w:rPr>
        <w:t>TermoFisher</w:t>
      </w:r>
      <w:proofErr w:type="spellEnd"/>
      <w:r w:rsidRPr="009E2996">
        <w:rPr>
          <w:rFonts w:ascii="Times New Roman" w:hAnsi="Times New Roman" w:cs="Times New Roman"/>
          <w:sz w:val="24"/>
        </w:rPr>
        <w:t xml:space="preserve">, A-11008; Alexa Fluor 647, </w:t>
      </w:r>
      <w:proofErr w:type="spellStart"/>
      <w:r w:rsidRPr="009E2996">
        <w:rPr>
          <w:rFonts w:ascii="Times New Roman" w:hAnsi="Times New Roman" w:cs="Times New Roman"/>
          <w:sz w:val="24"/>
        </w:rPr>
        <w:t>TermoFisher</w:t>
      </w:r>
      <w:proofErr w:type="spellEnd"/>
      <w:r w:rsidRPr="009E2996">
        <w:rPr>
          <w:rFonts w:ascii="Times New Roman" w:hAnsi="Times New Roman" w:cs="Times New Roman"/>
          <w:sz w:val="24"/>
        </w:rPr>
        <w:t xml:space="preserve">, A-21236) for 1 </w:t>
      </w:r>
      <w:proofErr w:type="spellStart"/>
      <w:r w:rsidRPr="009E2996">
        <w:rPr>
          <w:rFonts w:ascii="Times New Roman" w:hAnsi="Times New Roman" w:cs="Times New Roman"/>
          <w:sz w:val="24"/>
        </w:rPr>
        <w:t>h at</w:t>
      </w:r>
      <w:proofErr w:type="spellEnd"/>
      <w:r w:rsidRPr="009E2996">
        <w:rPr>
          <w:rFonts w:ascii="Times New Roman" w:hAnsi="Times New Roman" w:cs="Times New Roman"/>
          <w:sz w:val="24"/>
        </w:rPr>
        <w:t xml:space="preserve"> RT in the dark. The coverslips were mounted on glass slides using </w:t>
      </w:r>
      <w:proofErr w:type="spellStart"/>
      <w:r w:rsidRPr="009E2996">
        <w:rPr>
          <w:rFonts w:ascii="Times New Roman" w:hAnsi="Times New Roman" w:cs="Times New Roman"/>
          <w:sz w:val="24"/>
        </w:rPr>
        <w:t>ProLong</w:t>
      </w:r>
      <w:proofErr w:type="spellEnd"/>
      <w:r w:rsidRPr="009E2996">
        <w:rPr>
          <w:rFonts w:ascii="Times New Roman" w:hAnsi="Times New Roman" w:cs="Times New Roman"/>
          <w:sz w:val="24"/>
        </w:rPr>
        <w:t xml:space="preserve">™ Gold </w:t>
      </w:r>
      <w:proofErr w:type="spellStart"/>
      <w:r w:rsidRPr="009E2996">
        <w:rPr>
          <w:rFonts w:ascii="Times New Roman" w:hAnsi="Times New Roman" w:cs="Times New Roman"/>
          <w:sz w:val="24"/>
        </w:rPr>
        <w:t>Antifade</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Mountant</w:t>
      </w:r>
      <w:proofErr w:type="spellEnd"/>
      <w:r w:rsidRPr="009E2996">
        <w:rPr>
          <w:rFonts w:ascii="Times New Roman" w:hAnsi="Times New Roman" w:cs="Times New Roman"/>
          <w:sz w:val="24"/>
        </w:rPr>
        <w:t xml:space="preserve"> with DNA Stain DAPI (Invitrogen, P36941). Confocal images were taken with Leica TCS SP8 confocal microscope and LAS X 3.5.5.19976 software (Leica, </w:t>
      </w:r>
      <w:proofErr w:type="spellStart"/>
      <w:r w:rsidRPr="009E2996">
        <w:rPr>
          <w:rFonts w:ascii="Times New Roman" w:hAnsi="Times New Roman" w:cs="Times New Roman"/>
          <w:sz w:val="24"/>
        </w:rPr>
        <w:t>Wetzlar</w:t>
      </w:r>
      <w:proofErr w:type="spellEnd"/>
      <w:r w:rsidRPr="009E2996">
        <w:rPr>
          <w:rFonts w:ascii="Times New Roman" w:hAnsi="Times New Roman" w:cs="Times New Roman"/>
          <w:sz w:val="24"/>
        </w:rPr>
        <w:t xml:space="preserve">, Germany). Images were analyzed using </w:t>
      </w:r>
      <w:proofErr w:type="spellStart"/>
      <w:r w:rsidRPr="009E2996">
        <w:rPr>
          <w:rFonts w:ascii="Times New Roman" w:hAnsi="Times New Roman" w:cs="Times New Roman"/>
          <w:sz w:val="24"/>
        </w:rPr>
        <w:t>CellProfiler</w:t>
      </w:r>
      <w:proofErr w:type="spellEnd"/>
      <w:r w:rsidRPr="009E2996">
        <w:rPr>
          <w:rFonts w:ascii="Times New Roman" w:hAnsi="Times New Roman" w:cs="Times New Roman"/>
          <w:sz w:val="24"/>
        </w:rPr>
        <w:t xml:space="preserve"> software </w:t>
      </w:r>
      <w:r>
        <w:rPr>
          <w:rFonts w:ascii="Times New Roman" w:hAnsi="Times New Roman" w:cs="Times New Roman"/>
          <w:noProof/>
          <w:sz w:val="24"/>
        </w:rPr>
        <w:t>(6)</w:t>
      </w:r>
      <w:r w:rsidRPr="009E2996">
        <w:rPr>
          <w:rFonts w:ascii="Times New Roman" w:hAnsi="Times New Roman" w:cs="Times New Roman"/>
          <w:sz w:val="24"/>
        </w:rPr>
        <w:t>.</w:t>
      </w:r>
    </w:p>
    <w:p w:rsidR="003D2EEA" w:rsidRPr="009E2996" w:rsidRDefault="003D2EEA" w:rsidP="00A870A1">
      <w:pPr>
        <w:spacing w:after="120" w:line="480" w:lineRule="auto"/>
        <w:jc w:val="both"/>
        <w:rPr>
          <w:rFonts w:ascii="Times New Roman" w:hAnsi="Times New Roman" w:cs="Times New Roman"/>
          <w:b/>
          <w:sz w:val="24"/>
        </w:rPr>
      </w:pPr>
      <w:r w:rsidRPr="009E2996">
        <w:rPr>
          <w:rFonts w:ascii="Times New Roman" w:hAnsi="Times New Roman" w:cs="Times New Roman"/>
          <w:b/>
          <w:sz w:val="24"/>
        </w:rPr>
        <w:t>Analysis of cellular metabolism</w:t>
      </w:r>
    </w:p>
    <w:p w:rsidR="003D2EEA" w:rsidRPr="009E2996"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t xml:space="preserve">PARP2 KO and CTL SZ95 </w:t>
      </w:r>
      <w:proofErr w:type="spellStart"/>
      <w:r w:rsidRPr="009E2996">
        <w:rPr>
          <w:rFonts w:ascii="Times New Roman" w:hAnsi="Times New Roman" w:cs="Times New Roman"/>
          <w:sz w:val="24"/>
        </w:rPr>
        <w:t>sebocytes</w:t>
      </w:r>
      <w:proofErr w:type="spellEnd"/>
      <w:r w:rsidRPr="009E2996">
        <w:rPr>
          <w:rFonts w:ascii="Times New Roman" w:hAnsi="Times New Roman" w:cs="Times New Roman"/>
          <w:sz w:val="24"/>
        </w:rPr>
        <w:t xml:space="preserve"> (2 × 10⁴ cells/well) were seeded onto XF96 cell culture microplates. After 24h, the culture medium was replaced with Seahorse XF DMEM medium supplemented with 2% FBS, 1 </w:t>
      </w:r>
      <w:proofErr w:type="spellStart"/>
      <w:r w:rsidRPr="009E2996">
        <w:rPr>
          <w:rFonts w:ascii="Times New Roman" w:hAnsi="Times New Roman" w:cs="Times New Roman"/>
          <w:sz w:val="24"/>
        </w:rPr>
        <w:t>mM</w:t>
      </w:r>
      <w:proofErr w:type="spellEnd"/>
      <w:r w:rsidRPr="009E2996">
        <w:rPr>
          <w:rFonts w:ascii="Times New Roman" w:hAnsi="Times New Roman" w:cs="Times New Roman"/>
          <w:sz w:val="24"/>
        </w:rPr>
        <w:t xml:space="preserve"> pyruvate, 2 </w:t>
      </w:r>
      <w:proofErr w:type="spellStart"/>
      <w:r w:rsidRPr="009E2996">
        <w:rPr>
          <w:rFonts w:ascii="Times New Roman" w:hAnsi="Times New Roman" w:cs="Times New Roman"/>
          <w:sz w:val="24"/>
        </w:rPr>
        <w:t>mM</w:t>
      </w:r>
      <w:proofErr w:type="spellEnd"/>
      <w:r w:rsidRPr="009E2996">
        <w:rPr>
          <w:rFonts w:ascii="Times New Roman" w:hAnsi="Times New Roman" w:cs="Times New Roman"/>
          <w:sz w:val="24"/>
        </w:rPr>
        <w:t xml:space="preserve"> glutamine and 10 </w:t>
      </w:r>
      <w:proofErr w:type="spellStart"/>
      <w:r w:rsidRPr="009E2996">
        <w:rPr>
          <w:rFonts w:ascii="Times New Roman" w:hAnsi="Times New Roman" w:cs="Times New Roman"/>
          <w:sz w:val="24"/>
        </w:rPr>
        <w:t>mM</w:t>
      </w:r>
      <w:proofErr w:type="spellEnd"/>
      <w:r w:rsidRPr="009E2996">
        <w:rPr>
          <w:rFonts w:ascii="Times New Roman" w:hAnsi="Times New Roman" w:cs="Times New Roman"/>
          <w:sz w:val="24"/>
        </w:rPr>
        <w:t xml:space="preserve"> glucose, and cells were incubated for 45 min in a CO₂‑free incubator. Mitochondrial functions were characterized by a Seahorse XF Cell Mito Stress Test Kit (103015-100, Agilent Technologies) and fuel dependency was determined using a Seahorse XF Mito Fuel Flex Test Kit (103260-100, Agilent Technologies) according to the manufacturer’s protocol using a Seahorse XF Pro Analyzer (Agilent </w:t>
      </w:r>
      <w:proofErr w:type="spellStart"/>
      <w:r w:rsidRPr="009E2996">
        <w:rPr>
          <w:rFonts w:ascii="Times New Roman" w:hAnsi="Times New Roman" w:cs="Times New Roman"/>
          <w:sz w:val="24"/>
        </w:rPr>
        <w:t>Tecnologies</w:t>
      </w:r>
      <w:proofErr w:type="spellEnd"/>
      <w:r w:rsidRPr="009E2996">
        <w:rPr>
          <w:rFonts w:ascii="Times New Roman" w:hAnsi="Times New Roman" w:cs="Times New Roman"/>
          <w:sz w:val="24"/>
        </w:rPr>
        <w:t>). Final concentration of the used compounds: 1 </w:t>
      </w:r>
      <w:proofErr w:type="spellStart"/>
      <w:r w:rsidRPr="009E2996">
        <w:rPr>
          <w:rFonts w:ascii="Times New Roman" w:hAnsi="Times New Roman" w:cs="Times New Roman"/>
          <w:sz w:val="24"/>
        </w:rPr>
        <w:t>μM</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oligomycin</w:t>
      </w:r>
      <w:proofErr w:type="spellEnd"/>
      <w:r w:rsidRPr="009E2996">
        <w:rPr>
          <w:rFonts w:ascii="Times New Roman" w:hAnsi="Times New Roman" w:cs="Times New Roman"/>
          <w:sz w:val="24"/>
        </w:rPr>
        <w:t>, 1.5 </w:t>
      </w:r>
      <w:proofErr w:type="spellStart"/>
      <w:r w:rsidRPr="009E2996">
        <w:rPr>
          <w:rFonts w:ascii="Times New Roman" w:hAnsi="Times New Roman" w:cs="Times New Roman"/>
          <w:sz w:val="24"/>
        </w:rPr>
        <w:t>μM</w:t>
      </w:r>
      <w:proofErr w:type="spellEnd"/>
      <w:r w:rsidRPr="009E2996">
        <w:rPr>
          <w:rFonts w:ascii="Times New Roman" w:hAnsi="Times New Roman" w:cs="Times New Roman"/>
          <w:sz w:val="24"/>
        </w:rPr>
        <w:t xml:space="preserve"> FCCP, 0.5 </w:t>
      </w:r>
      <w:proofErr w:type="spellStart"/>
      <w:r w:rsidRPr="009E2996">
        <w:rPr>
          <w:rFonts w:ascii="Times New Roman" w:hAnsi="Times New Roman" w:cs="Times New Roman"/>
          <w:sz w:val="24"/>
        </w:rPr>
        <w:t>μM</w:t>
      </w:r>
      <w:proofErr w:type="spellEnd"/>
      <w:r w:rsidRPr="009E2996">
        <w:rPr>
          <w:rFonts w:ascii="Times New Roman" w:hAnsi="Times New Roman" w:cs="Times New Roman"/>
          <w:sz w:val="24"/>
        </w:rPr>
        <w:t xml:space="preserve"> rotenone/</w:t>
      </w:r>
      <w:proofErr w:type="spellStart"/>
      <w:r w:rsidRPr="009E2996">
        <w:rPr>
          <w:rFonts w:ascii="Times New Roman" w:hAnsi="Times New Roman" w:cs="Times New Roman"/>
          <w:sz w:val="24"/>
        </w:rPr>
        <w:t>antimycin</w:t>
      </w:r>
      <w:proofErr w:type="spellEnd"/>
      <w:r w:rsidRPr="009E2996">
        <w:rPr>
          <w:rFonts w:ascii="Times New Roman" w:hAnsi="Times New Roman" w:cs="Times New Roman"/>
          <w:sz w:val="24"/>
        </w:rPr>
        <w:t xml:space="preserve">, 3 </w:t>
      </w:r>
      <w:proofErr w:type="spellStart"/>
      <w:r w:rsidRPr="009E2996">
        <w:rPr>
          <w:rFonts w:ascii="Times New Roman" w:hAnsi="Times New Roman" w:cs="Times New Roman"/>
          <w:sz w:val="24"/>
        </w:rPr>
        <w:t>μM</w:t>
      </w:r>
      <w:proofErr w:type="spellEnd"/>
      <w:r w:rsidRPr="009E2996">
        <w:rPr>
          <w:rFonts w:ascii="Times New Roman" w:hAnsi="Times New Roman" w:cs="Times New Roman"/>
          <w:sz w:val="24"/>
        </w:rPr>
        <w:t xml:space="preserve"> BPTES, 4 </w:t>
      </w:r>
      <w:proofErr w:type="spellStart"/>
      <w:r w:rsidRPr="009E2996">
        <w:rPr>
          <w:rFonts w:ascii="Times New Roman" w:hAnsi="Times New Roman" w:cs="Times New Roman"/>
          <w:sz w:val="24"/>
        </w:rPr>
        <w:t>μM</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Etomoxir</w:t>
      </w:r>
      <w:proofErr w:type="spellEnd"/>
      <w:r w:rsidRPr="009E2996">
        <w:rPr>
          <w:rFonts w:ascii="Times New Roman" w:hAnsi="Times New Roman" w:cs="Times New Roman"/>
          <w:sz w:val="24"/>
        </w:rPr>
        <w:t xml:space="preserve"> and 2 </w:t>
      </w:r>
      <w:proofErr w:type="spellStart"/>
      <w:r w:rsidRPr="009E2996">
        <w:rPr>
          <w:rFonts w:ascii="Times New Roman" w:hAnsi="Times New Roman" w:cs="Times New Roman"/>
          <w:sz w:val="24"/>
        </w:rPr>
        <w:t>μM</w:t>
      </w:r>
      <w:proofErr w:type="spellEnd"/>
      <w:r w:rsidRPr="009E2996">
        <w:rPr>
          <w:rFonts w:ascii="Times New Roman" w:hAnsi="Times New Roman" w:cs="Times New Roman"/>
          <w:sz w:val="24"/>
        </w:rPr>
        <w:t xml:space="preserve"> UK5099. Oxygen consumption rate (OCR) values were normalized to total cellular protein content as determined using a BCA Protein Assay Kit (23227, </w:t>
      </w:r>
      <w:proofErr w:type="spellStart"/>
      <w:r w:rsidRPr="009E2996">
        <w:rPr>
          <w:rFonts w:ascii="Times New Roman" w:hAnsi="Times New Roman" w:cs="Times New Roman"/>
          <w:sz w:val="24"/>
        </w:rPr>
        <w:t>ThermoFisher</w:t>
      </w:r>
      <w:proofErr w:type="spellEnd"/>
      <w:r w:rsidRPr="009E2996">
        <w:rPr>
          <w:rFonts w:ascii="Times New Roman" w:hAnsi="Times New Roman" w:cs="Times New Roman"/>
          <w:sz w:val="24"/>
        </w:rPr>
        <w:t xml:space="preserve"> Scientific). </w:t>
      </w:r>
    </w:p>
    <w:p w:rsidR="003D2EEA" w:rsidRPr="009E2996" w:rsidRDefault="003D2EEA" w:rsidP="00A870A1">
      <w:pPr>
        <w:spacing w:after="120" w:line="480" w:lineRule="auto"/>
        <w:jc w:val="both"/>
        <w:rPr>
          <w:rFonts w:ascii="Times New Roman" w:hAnsi="Times New Roman" w:cs="Times New Roman"/>
          <w:b/>
          <w:sz w:val="24"/>
        </w:rPr>
      </w:pPr>
      <w:r w:rsidRPr="009E2996">
        <w:rPr>
          <w:rFonts w:ascii="Times New Roman" w:hAnsi="Times New Roman" w:cs="Times New Roman"/>
          <w:b/>
          <w:sz w:val="24"/>
        </w:rPr>
        <w:lastRenderedPageBreak/>
        <w:t>Transmission electron microscopy</w:t>
      </w:r>
    </w:p>
    <w:p w:rsidR="003D2EEA" w:rsidRPr="009E2996"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t xml:space="preserve">For transmission electron microscopy (TEM), PARP2 KO and CTL SZ95 cells grown on </w:t>
      </w:r>
      <w:proofErr w:type="spellStart"/>
      <w:r w:rsidRPr="009E2996">
        <w:rPr>
          <w:rFonts w:ascii="Times New Roman" w:hAnsi="Times New Roman" w:cs="Times New Roman"/>
          <w:sz w:val="24"/>
        </w:rPr>
        <w:t>Aclar</w:t>
      </w:r>
      <w:proofErr w:type="spellEnd"/>
      <w:r w:rsidRPr="009E2996">
        <w:rPr>
          <w:rFonts w:ascii="Times New Roman" w:hAnsi="Times New Roman" w:cs="Times New Roman"/>
          <w:sz w:val="24"/>
        </w:rPr>
        <w:t xml:space="preserve"> film (Electron Microscopy Sciences) were chemically fixed in a mixture of 2.5% glutaraldehyde and 2% paraformaldehyde prepared in 0.1 M sodium </w:t>
      </w:r>
      <w:proofErr w:type="spellStart"/>
      <w:r w:rsidRPr="009E2996">
        <w:rPr>
          <w:rFonts w:ascii="Times New Roman" w:hAnsi="Times New Roman" w:cs="Times New Roman"/>
          <w:sz w:val="24"/>
        </w:rPr>
        <w:t>cacodylate</w:t>
      </w:r>
      <w:proofErr w:type="spellEnd"/>
      <w:r w:rsidRPr="009E2996">
        <w:rPr>
          <w:rFonts w:ascii="Times New Roman" w:hAnsi="Times New Roman" w:cs="Times New Roman"/>
          <w:sz w:val="24"/>
        </w:rPr>
        <w:t xml:space="preserve"> buffer, pH 7.4, for 2h at RT followed by overnight fixation at 4 °C. After three washes in </w:t>
      </w:r>
      <w:proofErr w:type="spellStart"/>
      <w:r w:rsidRPr="009E2996">
        <w:rPr>
          <w:rFonts w:ascii="Times New Roman" w:hAnsi="Times New Roman" w:cs="Times New Roman"/>
          <w:sz w:val="24"/>
        </w:rPr>
        <w:t>cacodylate</w:t>
      </w:r>
      <w:proofErr w:type="spellEnd"/>
      <w:r w:rsidRPr="009E2996">
        <w:rPr>
          <w:rFonts w:ascii="Times New Roman" w:hAnsi="Times New Roman" w:cs="Times New Roman"/>
          <w:sz w:val="24"/>
        </w:rPr>
        <w:t xml:space="preserve"> buffer, cells were post‑fixed in 1% osmium tetroxide (Electron Microscopy Sciences) for 1h at RT and washed again in buffer. Samples were then dehydrated through a graded ethanol series and propylene oxide and infiltrated with </w:t>
      </w:r>
      <w:proofErr w:type="spellStart"/>
      <w:r w:rsidRPr="009E2996">
        <w:rPr>
          <w:rFonts w:ascii="Times New Roman" w:hAnsi="Times New Roman" w:cs="Times New Roman"/>
          <w:sz w:val="24"/>
        </w:rPr>
        <w:t>Durcupan</w:t>
      </w:r>
      <w:proofErr w:type="spellEnd"/>
      <w:r w:rsidRPr="009E2996">
        <w:rPr>
          <w:rFonts w:ascii="Times New Roman" w:hAnsi="Times New Roman" w:cs="Times New Roman"/>
          <w:sz w:val="24"/>
        </w:rPr>
        <w:t xml:space="preserve"> ACM epoxy resin (Merck/Sigma) via propylene oxide/resin mixtures, followed by overnight infiltration in pure resin at RT. Excess resin was removed from the </w:t>
      </w:r>
      <w:proofErr w:type="spellStart"/>
      <w:r w:rsidRPr="009E2996">
        <w:rPr>
          <w:rFonts w:ascii="Times New Roman" w:hAnsi="Times New Roman" w:cs="Times New Roman"/>
          <w:sz w:val="24"/>
        </w:rPr>
        <w:t>Aclar</w:t>
      </w:r>
      <w:proofErr w:type="spellEnd"/>
      <w:r w:rsidRPr="009E2996">
        <w:rPr>
          <w:rFonts w:ascii="Times New Roman" w:hAnsi="Times New Roman" w:cs="Times New Roman"/>
          <w:sz w:val="24"/>
        </w:rPr>
        <w:t xml:space="preserve"> film surface, and the films were mounted and the resin polymerized at 56 °C for 48h. Resin blocks containing the cell monolayer were trimmed, and ultrathin sections (~50 nm) were cut using a Leica </w:t>
      </w:r>
      <w:proofErr w:type="spellStart"/>
      <w:r w:rsidRPr="009E2996">
        <w:rPr>
          <w:rFonts w:ascii="Times New Roman" w:hAnsi="Times New Roman" w:cs="Times New Roman"/>
          <w:sz w:val="24"/>
        </w:rPr>
        <w:t>Ultracut</w:t>
      </w:r>
      <w:proofErr w:type="spellEnd"/>
      <w:r w:rsidRPr="009E2996">
        <w:rPr>
          <w:rFonts w:ascii="Times New Roman" w:hAnsi="Times New Roman" w:cs="Times New Roman"/>
          <w:sz w:val="24"/>
        </w:rPr>
        <w:t xml:space="preserve"> UCT </w:t>
      </w:r>
      <w:proofErr w:type="spellStart"/>
      <w:r w:rsidRPr="009E2996">
        <w:rPr>
          <w:rFonts w:ascii="Times New Roman" w:hAnsi="Times New Roman" w:cs="Times New Roman"/>
          <w:sz w:val="24"/>
        </w:rPr>
        <w:t>ultramicrotome</w:t>
      </w:r>
      <w:proofErr w:type="spellEnd"/>
      <w:r w:rsidRPr="009E2996">
        <w:rPr>
          <w:rFonts w:ascii="Times New Roman" w:hAnsi="Times New Roman" w:cs="Times New Roman"/>
          <w:sz w:val="24"/>
        </w:rPr>
        <w:t xml:space="preserve">, collected on </w:t>
      </w:r>
      <w:proofErr w:type="spellStart"/>
      <w:r w:rsidRPr="009E2996">
        <w:rPr>
          <w:rFonts w:ascii="Times New Roman" w:hAnsi="Times New Roman" w:cs="Times New Roman"/>
          <w:sz w:val="24"/>
        </w:rPr>
        <w:t>Formvar</w:t>
      </w:r>
      <w:proofErr w:type="spellEnd"/>
      <w:r w:rsidRPr="009E2996">
        <w:rPr>
          <w:rFonts w:ascii="Times New Roman" w:hAnsi="Times New Roman" w:cs="Times New Roman"/>
          <w:sz w:val="24"/>
        </w:rPr>
        <w:t>‑coated nickel slot grids (</w:t>
      </w:r>
      <w:proofErr w:type="spellStart"/>
      <w:r w:rsidRPr="009E2996">
        <w:rPr>
          <w:rFonts w:ascii="Times New Roman" w:hAnsi="Times New Roman" w:cs="Times New Roman"/>
          <w:sz w:val="24"/>
        </w:rPr>
        <w:t>Pelco</w:t>
      </w:r>
      <w:proofErr w:type="spellEnd"/>
      <w:r w:rsidRPr="009E2996">
        <w:rPr>
          <w:rFonts w:ascii="Times New Roman" w:hAnsi="Times New Roman" w:cs="Times New Roman"/>
          <w:sz w:val="24"/>
        </w:rPr>
        <w:t>, Ted Pella Inc.), and contrasted with uranyl acetate and Reynolds’ lead citrate. Sections were examined and imaged using a JEOL 1400 Flash transmission electron microscope.</w:t>
      </w:r>
    </w:p>
    <w:p w:rsidR="003D2EEA" w:rsidRPr="009E2996" w:rsidRDefault="003D2EEA" w:rsidP="00A870A1">
      <w:pPr>
        <w:spacing w:after="120" w:line="480" w:lineRule="auto"/>
        <w:jc w:val="both"/>
        <w:rPr>
          <w:rFonts w:ascii="Times New Roman" w:hAnsi="Times New Roman" w:cs="Times New Roman"/>
          <w:b/>
          <w:sz w:val="24"/>
        </w:rPr>
      </w:pPr>
      <w:r w:rsidRPr="009E2996">
        <w:rPr>
          <w:rFonts w:ascii="Times New Roman" w:hAnsi="Times New Roman" w:cs="Times New Roman"/>
          <w:b/>
          <w:sz w:val="24"/>
        </w:rPr>
        <w:t>Mice</w:t>
      </w:r>
    </w:p>
    <w:p w:rsidR="003D2EEA" w:rsidRPr="009E2996"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t>Homozygous Parp2</w:t>
      </w:r>
      <w:r w:rsidRPr="009E2996">
        <w:rPr>
          <w:rFonts w:ascii="Times New Roman" w:hAnsi="Times New Roman" w:cs="Times New Roman"/>
          <w:sz w:val="24"/>
          <w:vertAlign w:val="superscript"/>
        </w:rPr>
        <w:t>-/-</w:t>
      </w:r>
      <w:r w:rsidRPr="009E2996">
        <w:rPr>
          <w:rFonts w:ascii="Times New Roman" w:hAnsi="Times New Roman" w:cs="Times New Roman"/>
          <w:sz w:val="24"/>
        </w:rPr>
        <w:t xml:space="preserve"> mice and their wild-type littermates (Parp2</w:t>
      </w:r>
      <w:r w:rsidRPr="009E2996">
        <w:rPr>
          <w:rFonts w:ascii="Times New Roman" w:hAnsi="Times New Roman" w:cs="Times New Roman"/>
          <w:sz w:val="24"/>
          <w:vertAlign w:val="superscript"/>
        </w:rPr>
        <w:t>+/+</w:t>
      </w:r>
      <w:r w:rsidRPr="009E2996">
        <w:rPr>
          <w:rFonts w:ascii="Times New Roman" w:hAnsi="Times New Roman" w:cs="Times New Roman"/>
          <w:sz w:val="24"/>
        </w:rPr>
        <w:t xml:space="preserve">) on a C57BL/6J background from heterozygous crossings were used. Mice were bred at the animal facility of the University of Debrecen. No more than six mice were housed in each cage (standard block shape 365 × 207 × 140 mm, surface 530 cm2; 1284 L </w:t>
      </w:r>
      <w:proofErr w:type="spellStart"/>
      <w:r w:rsidRPr="009E2996">
        <w:rPr>
          <w:rFonts w:ascii="Times New Roman" w:hAnsi="Times New Roman" w:cs="Times New Roman"/>
          <w:sz w:val="24"/>
        </w:rPr>
        <w:t>Eurostandard</w:t>
      </w:r>
      <w:proofErr w:type="spellEnd"/>
      <w:r w:rsidRPr="009E2996">
        <w:rPr>
          <w:rFonts w:ascii="Times New Roman" w:hAnsi="Times New Roman" w:cs="Times New Roman"/>
          <w:sz w:val="24"/>
        </w:rPr>
        <w:t xml:space="preserve"> Type II. L from </w:t>
      </w:r>
      <w:proofErr w:type="spellStart"/>
      <w:r w:rsidRPr="009E2996">
        <w:rPr>
          <w:rFonts w:ascii="Times New Roman" w:hAnsi="Times New Roman" w:cs="Times New Roman"/>
          <w:sz w:val="24"/>
        </w:rPr>
        <w:t>Techniplast</w:t>
      </w:r>
      <w:proofErr w:type="spellEnd"/>
      <w:r w:rsidRPr="009E2996">
        <w:rPr>
          <w:rFonts w:ascii="Times New Roman" w:hAnsi="Times New Roman" w:cs="Times New Roman"/>
          <w:sz w:val="24"/>
        </w:rPr>
        <w:t xml:space="preserve">) with </w:t>
      </w:r>
      <w:proofErr w:type="spellStart"/>
      <w:r w:rsidRPr="009E2996">
        <w:rPr>
          <w:rFonts w:ascii="Times New Roman" w:hAnsi="Times New Roman" w:cs="Times New Roman"/>
          <w:sz w:val="24"/>
        </w:rPr>
        <w:t>Lignocel</w:t>
      </w:r>
      <w:proofErr w:type="spellEnd"/>
      <w:r w:rsidRPr="009E2996">
        <w:rPr>
          <w:rFonts w:ascii="Times New Roman" w:hAnsi="Times New Roman" w:cs="Times New Roman"/>
          <w:sz w:val="24"/>
        </w:rPr>
        <w:t xml:space="preserve"> Select Fine (J. </w:t>
      </w:r>
      <w:proofErr w:type="spellStart"/>
      <w:r w:rsidRPr="009E2996">
        <w:rPr>
          <w:rFonts w:ascii="Times New Roman" w:hAnsi="Times New Roman" w:cs="Times New Roman"/>
          <w:sz w:val="24"/>
        </w:rPr>
        <w:t>Rettenmaier</w:t>
      </w:r>
      <w:proofErr w:type="spellEnd"/>
      <w:r w:rsidRPr="009E2996">
        <w:rPr>
          <w:rFonts w:ascii="Times New Roman" w:hAnsi="Times New Roman" w:cs="Times New Roman"/>
          <w:sz w:val="24"/>
        </w:rPr>
        <w:t xml:space="preserve"> und </w:t>
      </w:r>
      <w:proofErr w:type="spellStart"/>
      <w:r w:rsidRPr="009E2996">
        <w:rPr>
          <w:rFonts w:ascii="Times New Roman" w:hAnsi="Times New Roman" w:cs="Times New Roman"/>
          <w:sz w:val="24"/>
        </w:rPr>
        <w:t>Söhne</w:t>
      </w:r>
      <w:proofErr w:type="spellEnd"/>
      <w:r w:rsidRPr="009E2996">
        <w:rPr>
          <w:rFonts w:ascii="Times New Roman" w:hAnsi="Times New Roman" w:cs="Times New Roman"/>
          <w:sz w:val="24"/>
        </w:rPr>
        <w:t xml:space="preserve">) as bedding. Mice had ad libitum access to water (sterilized tap water) and standard rodent diet (1320M, </w:t>
      </w:r>
      <w:proofErr w:type="spellStart"/>
      <w:r w:rsidRPr="009E2996">
        <w:rPr>
          <w:rFonts w:ascii="Times New Roman" w:hAnsi="Times New Roman" w:cs="Times New Roman"/>
          <w:sz w:val="24"/>
        </w:rPr>
        <w:t>Animalab</w:t>
      </w:r>
      <w:proofErr w:type="spellEnd"/>
      <w:r w:rsidRPr="009E2996">
        <w:rPr>
          <w:rFonts w:ascii="Times New Roman" w:hAnsi="Times New Roman" w:cs="Times New Roman"/>
          <w:sz w:val="24"/>
        </w:rPr>
        <w:t xml:space="preserve"> Hungary </w:t>
      </w:r>
      <w:proofErr w:type="spellStart"/>
      <w:r w:rsidRPr="009E2996">
        <w:rPr>
          <w:rFonts w:ascii="Times New Roman" w:hAnsi="Times New Roman" w:cs="Times New Roman"/>
          <w:sz w:val="24"/>
        </w:rPr>
        <w:t>Kft</w:t>
      </w:r>
      <w:proofErr w:type="spellEnd"/>
      <w:r w:rsidRPr="009E2996">
        <w:rPr>
          <w:rFonts w:ascii="Times New Roman" w:hAnsi="Times New Roman" w:cs="Times New Roman"/>
          <w:sz w:val="24"/>
        </w:rPr>
        <w:t xml:space="preserve">, </w:t>
      </w:r>
      <w:proofErr w:type="spellStart"/>
      <w:r w:rsidRPr="009E2996">
        <w:rPr>
          <w:rFonts w:ascii="Times New Roman" w:hAnsi="Times New Roman" w:cs="Times New Roman"/>
          <w:sz w:val="24"/>
        </w:rPr>
        <w:t>Vác</w:t>
      </w:r>
      <w:proofErr w:type="spellEnd"/>
      <w:r w:rsidRPr="009E2996">
        <w:rPr>
          <w:rFonts w:ascii="Times New Roman" w:hAnsi="Times New Roman" w:cs="Times New Roman"/>
          <w:sz w:val="24"/>
        </w:rPr>
        <w:t xml:space="preserve">, Hungary), and were kept under a 12/12 </w:t>
      </w:r>
      <w:proofErr w:type="spellStart"/>
      <w:r w:rsidRPr="009E2996">
        <w:rPr>
          <w:rFonts w:ascii="Times New Roman" w:hAnsi="Times New Roman" w:cs="Times New Roman"/>
          <w:sz w:val="24"/>
        </w:rPr>
        <w:t>hr</w:t>
      </w:r>
      <w:proofErr w:type="spellEnd"/>
      <w:r w:rsidRPr="009E2996">
        <w:rPr>
          <w:rFonts w:ascii="Times New Roman" w:hAnsi="Times New Roman" w:cs="Times New Roman"/>
          <w:sz w:val="24"/>
        </w:rPr>
        <w:t xml:space="preserve"> dark/light cycle. Only male mice were selected for the study at the age of 8-12 weeks, then mice were housed separately. Mice had paper tubes to enrich their environment. Cages </w:t>
      </w:r>
      <w:r w:rsidRPr="009E2996">
        <w:rPr>
          <w:rFonts w:ascii="Times New Roman" w:hAnsi="Times New Roman" w:cs="Times New Roman"/>
          <w:sz w:val="24"/>
        </w:rPr>
        <w:lastRenderedPageBreak/>
        <w:t xml:space="preserve">were changed once a week, on the same day. The animal facility was overseen by a veterinarian. For the </w:t>
      </w:r>
      <w:proofErr w:type="spellStart"/>
      <w:r w:rsidRPr="009E2996">
        <w:rPr>
          <w:rFonts w:ascii="Times New Roman" w:hAnsi="Times New Roman" w:cs="Times New Roman"/>
          <w:sz w:val="24"/>
        </w:rPr>
        <w:t>calcipotriol</w:t>
      </w:r>
      <w:proofErr w:type="spellEnd"/>
      <w:r w:rsidRPr="009E2996">
        <w:rPr>
          <w:rFonts w:ascii="Times New Roman" w:hAnsi="Times New Roman" w:cs="Times New Roman"/>
          <w:sz w:val="24"/>
        </w:rPr>
        <w:t xml:space="preserve">-induced atopic dermatitis (AD) model, hair was shaved off of the back of mice in 2 × 2 cm areas two days prior to start of treatment. Mice were randomized into different cohorts and topically treated daily once with either 40 µl ethanol (vehicle) or 40 µl ethanol containing 4 </w:t>
      </w:r>
      <w:proofErr w:type="spellStart"/>
      <w:r w:rsidRPr="009E2996">
        <w:rPr>
          <w:rFonts w:ascii="Times New Roman" w:hAnsi="Times New Roman" w:cs="Times New Roman"/>
          <w:sz w:val="24"/>
        </w:rPr>
        <w:t>nmol</w:t>
      </w:r>
      <w:proofErr w:type="spellEnd"/>
      <w:r w:rsidRPr="009E2996">
        <w:rPr>
          <w:rFonts w:ascii="Times New Roman" w:hAnsi="Times New Roman" w:cs="Times New Roman"/>
          <w:sz w:val="24"/>
        </w:rPr>
        <w:t xml:space="preserve"> of </w:t>
      </w:r>
      <w:proofErr w:type="spellStart"/>
      <w:r w:rsidRPr="009E2996">
        <w:rPr>
          <w:rFonts w:ascii="Times New Roman" w:hAnsi="Times New Roman" w:cs="Times New Roman"/>
          <w:sz w:val="24"/>
        </w:rPr>
        <w:t>calcipotriol</w:t>
      </w:r>
      <w:proofErr w:type="spellEnd"/>
      <w:r w:rsidRPr="009E2996">
        <w:rPr>
          <w:rFonts w:ascii="Times New Roman" w:hAnsi="Times New Roman" w:cs="Times New Roman"/>
          <w:sz w:val="24"/>
        </w:rPr>
        <w:t xml:space="preserve"> (MC903; </w:t>
      </w:r>
      <w:proofErr w:type="spellStart"/>
      <w:r w:rsidRPr="009E2996">
        <w:rPr>
          <w:rFonts w:ascii="Times New Roman" w:hAnsi="Times New Roman" w:cs="Times New Roman"/>
          <w:sz w:val="24"/>
        </w:rPr>
        <w:t>Tocris</w:t>
      </w:r>
      <w:proofErr w:type="spellEnd"/>
      <w:r w:rsidRPr="009E2996">
        <w:rPr>
          <w:rFonts w:ascii="Times New Roman" w:hAnsi="Times New Roman" w:cs="Times New Roman"/>
          <w:sz w:val="24"/>
        </w:rPr>
        <w:t xml:space="preserve"> Bioscience, Bristol, UK) for 6 consecutive days. On day 7, mice were sacrificed, and blood, skin and spleen samples were taken for further analyses. The study was approved by the Veterinary Centre of the University of Debrecen, Hungary (study registration No. 5/2023/DEMÁB).</w:t>
      </w:r>
    </w:p>
    <w:p w:rsidR="003D2EEA" w:rsidRPr="009E2996" w:rsidRDefault="003D2EEA" w:rsidP="00A870A1">
      <w:pPr>
        <w:spacing w:after="120" w:line="480" w:lineRule="auto"/>
        <w:jc w:val="both"/>
        <w:rPr>
          <w:rFonts w:ascii="Times New Roman" w:hAnsi="Times New Roman" w:cs="Times New Roman"/>
          <w:b/>
          <w:sz w:val="24"/>
        </w:rPr>
      </w:pPr>
      <w:r w:rsidRPr="009E2996">
        <w:rPr>
          <w:rFonts w:ascii="Times New Roman" w:hAnsi="Times New Roman" w:cs="Times New Roman"/>
          <w:b/>
          <w:sz w:val="24"/>
        </w:rPr>
        <w:t>Detection of androgen hormones</w:t>
      </w:r>
    </w:p>
    <w:p w:rsidR="003D2EEA" w:rsidRPr="009E2996"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t>Dorsal skin samples were collected, briefly rinsed in ice‑cold PBS to remove residual blood, snap‑frozen in liquid nitrogen, and stored at -80 °C until extraction. For lipid extraction, frozen tissues were weighed and homogenized on ice in PBS using T25 ULTRA-TURRAX (IKA-</w:t>
      </w:r>
      <w:proofErr w:type="spellStart"/>
      <w:r w:rsidRPr="009E2996">
        <w:rPr>
          <w:rFonts w:ascii="Times New Roman" w:hAnsi="Times New Roman" w:cs="Times New Roman"/>
          <w:sz w:val="24"/>
        </w:rPr>
        <w:t>Werke</w:t>
      </w:r>
      <w:proofErr w:type="spellEnd"/>
      <w:r w:rsidRPr="009E2996">
        <w:rPr>
          <w:rFonts w:ascii="Times New Roman" w:hAnsi="Times New Roman" w:cs="Times New Roman"/>
          <w:sz w:val="24"/>
        </w:rPr>
        <w:t xml:space="preserve"> GmbH &amp; Co. KG, </w:t>
      </w:r>
      <w:proofErr w:type="spellStart"/>
      <w:r w:rsidRPr="009E2996">
        <w:rPr>
          <w:rFonts w:ascii="Times New Roman" w:hAnsi="Times New Roman" w:cs="Times New Roman"/>
          <w:sz w:val="24"/>
        </w:rPr>
        <w:t>Staufen</w:t>
      </w:r>
      <w:proofErr w:type="spellEnd"/>
      <w:r w:rsidRPr="009E2996">
        <w:rPr>
          <w:rFonts w:ascii="Times New Roman" w:hAnsi="Times New Roman" w:cs="Times New Roman"/>
          <w:sz w:val="24"/>
        </w:rPr>
        <w:t xml:space="preserve">, Germany). The samples were then transferred to glass extraction tubes, lipid‑soluble androgens were then extracted according to a modified </w:t>
      </w:r>
      <w:proofErr w:type="spellStart"/>
      <w:r w:rsidRPr="009E2996">
        <w:rPr>
          <w:rFonts w:ascii="Times New Roman" w:hAnsi="Times New Roman" w:cs="Times New Roman"/>
          <w:sz w:val="24"/>
        </w:rPr>
        <w:t>Folch</w:t>
      </w:r>
      <w:proofErr w:type="spellEnd"/>
      <w:r w:rsidRPr="009E2996">
        <w:rPr>
          <w:rFonts w:ascii="Times New Roman" w:hAnsi="Times New Roman" w:cs="Times New Roman"/>
          <w:sz w:val="24"/>
        </w:rPr>
        <w:t xml:space="preserve"> methanol-chloroform protocol. In brief, homogenates were mixed with methanol and chloroform (ratio 2:1 V/V), vortexed thoroughly, and incubated on ice for 10 min. Phase separation was induced by centrifugation at 3,000 g for 10 min at 4 °C. The lower organic phase was carefully collected into glass tubes, and extraction of the remaining aqueous phase was repeated once with fresh chloroform. Combined organic phases were evaporated to dryness at RT.</w:t>
      </w:r>
      <w:r>
        <w:rPr>
          <w:rFonts w:ascii="Times New Roman" w:hAnsi="Times New Roman" w:cs="Times New Roman"/>
          <w:sz w:val="24"/>
        </w:rPr>
        <w:t xml:space="preserve"> Dried extracts were stored at -</w:t>
      </w:r>
      <w:r w:rsidRPr="009E2996">
        <w:rPr>
          <w:rFonts w:ascii="Times New Roman" w:hAnsi="Times New Roman" w:cs="Times New Roman"/>
          <w:sz w:val="24"/>
        </w:rPr>
        <w:t>20 °C until further analysis. Before analyses, residues were reconstituted in the assay buffer supplied with the respective androgen ELISA kits (100 µl), vortexed vigorously, and briefly centrifuged to remove insoluble material. Supernatants were transferred to fresh tubes and, where necessary, further diluted in assay buffer to fall within the linear range of the standard curves.</w:t>
      </w:r>
    </w:p>
    <w:p w:rsidR="003D2EEA" w:rsidRPr="009E2996"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lastRenderedPageBreak/>
        <w:t>Concentrations of androstenedione, testosterone, and 5α‑</w:t>
      </w:r>
      <w:proofErr w:type="spellStart"/>
      <w:r w:rsidRPr="009E2996">
        <w:rPr>
          <w:rFonts w:ascii="Times New Roman" w:hAnsi="Times New Roman" w:cs="Times New Roman"/>
          <w:sz w:val="24"/>
        </w:rPr>
        <w:t>dihydrotestosterone</w:t>
      </w:r>
      <w:proofErr w:type="spellEnd"/>
      <w:r w:rsidRPr="009E2996">
        <w:rPr>
          <w:rFonts w:ascii="Times New Roman" w:hAnsi="Times New Roman" w:cs="Times New Roman"/>
          <w:sz w:val="24"/>
        </w:rPr>
        <w:t xml:space="preserve"> (DHT) in skin extracts were determined using commercial competitive ELISA kits for mouse androstenedione (EIA05329m, Wuhan </w:t>
      </w:r>
      <w:proofErr w:type="spellStart"/>
      <w:r w:rsidRPr="009E2996">
        <w:rPr>
          <w:rFonts w:ascii="Times New Roman" w:hAnsi="Times New Roman" w:cs="Times New Roman"/>
          <w:sz w:val="24"/>
        </w:rPr>
        <w:t>Enlibio</w:t>
      </w:r>
      <w:proofErr w:type="spellEnd"/>
      <w:r w:rsidRPr="009E2996">
        <w:rPr>
          <w:rFonts w:ascii="Times New Roman" w:hAnsi="Times New Roman" w:cs="Times New Roman"/>
          <w:sz w:val="24"/>
        </w:rPr>
        <w:t xml:space="preserve"> Biotech Co., Ltd, Wuhan, China), testosterone (EIA06421m, Wuhan </w:t>
      </w:r>
      <w:proofErr w:type="spellStart"/>
      <w:r w:rsidRPr="009E2996">
        <w:rPr>
          <w:rFonts w:ascii="Times New Roman" w:hAnsi="Times New Roman" w:cs="Times New Roman"/>
          <w:sz w:val="24"/>
        </w:rPr>
        <w:t>Enlibio</w:t>
      </w:r>
      <w:proofErr w:type="spellEnd"/>
      <w:r w:rsidRPr="009E2996">
        <w:rPr>
          <w:rFonts w:ascii="Times New Roman" w:hAnsi="Times New Roman" w:cs="Times New Roman"/>
          <w:sz w:val="24"/>
        </w:rPr>
        <w:t xml:space="preserve"> Biotech Co., Ltd, Wuhan, China), and DHT (E‑EL‑0031, Wuhan </w:t>
      </w:r>
      <w:proofErr w:type="spellStart"/>
      <w:r w:rsidRPr="009E2996">
        <w:rPr>
          <w:rFonts w:ascii="Times New Roman" w:hAnsi="Times New Roman" w:cs="Times New Roman"/>
          <w:sz w:val="24"/>
        </w:rPr>
        <w:t>Elabscience</w:t>
      </w:r>
      <w:proofErr w:type="spellEnd"/>
      <w:r w:rsidRPr="009E2996">
        <w:rPr>
          <w:rFonts w:ascii="Times New Roman" w:hAnsi="Times New Roman" w:cs="Times New Roman"/>
          <w:sz w:val="24"/>
        </w:rPr>
        <w:t xml:space="preserve"> Biotechnology Co., Ltd, Wuhan, China), according to the manufacturers’ instructions. Absorbance was measured at 450 nm (with an appropriate reference wavelength, where applicable) using a microplate reader, and hormone concentrations were calculated from 4‑parameter logistic standard curves.</w:t>
      </w:r>
    </w:p>
    <w:p w:rsidR="003D2EEA" w:rsidRPr="009E2996"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t xml:space="preserve">Hormone levels were normalized to the initial tissue wet weight and expressed as </w:t>
      </w:r>
      <w:proofErr w:type="spellStart"/>
      <w:r w:rsidRPr="009E2996">
        <w:rPr>
          <w:rFonts w:ascii="Times New Roman" w:hAnsi="Times New Roman" w:cs="Times New Roman"/>
          <w:sz w:val="24"/>
        </w:rPr>
        <w:t>pg</w:t>
      </w:r>
      <w:proofErr w:type="spellEnd"/>
      <w:r w:rsidRPr="009E2996">
        <w:rPr>
          <w:rFonts w:ascii="Times New Roman" w:hAnsi="Times New Roman" w:cs="Times New Roman"/>
          <w:sz w:val="24"/>
        </w:rPr>
        <w:t xml:space="preserve"> or ng androgen per mg tissue. </w:t>
      </w:r>
    </w:p>
    <w:p w:rsidR="003D2EEA" w:rsidRPr="009E2996"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t xml:space="preserve">Supernatants of same set of clones of PARP2 KO and CTL SZ95 human </w:t>
      </w:r>
      <w:proofErr w:type="spellStart"/>
      <w:r w:rsidRPr="009E2996">
        <w:rPr>
          <w:rFonts w:ascii="Times New Roman" w:hAnsi="Times New Roman" w:cs="Times New Roman"/>
          <w:sz w:val="24"/>
        </w:rPr>
        <w:t>sebocytes</w:t>
      </w:r>
      <w:proofErr w:type="spellEnd"/>
      <w:r w:rsidRPr="009E2996">
        <w:rPr>
          <w:rFonts w:ascii="Times New Roman" w:hAnsi="Times New Roman" w:cs="Times New Roman"/>
          <w:sz w:val="24"/>
        </w:rPr>
        <w:t xml:space="preserve"> that were used for Western blots were collected and analyzed for human ASD, Free Testosterone, and DHT using commercially available ELISA kits (ASD: ASD31-K01, Eagle Biosciences, Amherst, NH, USA; Free Testosterone: TSF31-K01, Eagle Biosciences, Amherst, NH, USA; DHT: E-EL-0031, Wuhan </w:t>
      </w:r>
      <w:proofErr w:type="spellStart"/>
      <w:r w:rsidRPr="009E2996">
        <w:rPr>
          <w:rFonts w:ascii="Times New Roman" w:hAnsi="Times New Roman" w:cs="Times New Roman"/>
          <w:sz w:val="24"/>
        </w:rPr>
        <w:t>Elabscience</w:t>
      </w:r>
      <w:proofErr w:type="spellEnd"/>
      <w:r w:rsidRPr="009E2996">
        <w:rPr>
          <w:rFonts w:ascii="Times New Roman" w:hAnsi="Times New Roman" w:cs="Times New Roman"/>
          <w:sz w:val="24"/>
        </w:rPr>
        <w:t xml:space="preserve"> Biotechnology Co., Ltd, Wuhan, China) according to the manufacturer’s instructions.</w:t>
      </w:r>
    </w:p>
    <w:p w:rsidR="003D2EEA" w:rsidRPr="009E2996" w:rsidRDefault="003D2EEA" w:rsidP="00A870A1">
      <w:pPr>
        <w:spacing w:after="120" w:line="480" w:lineRule="auto"/>
        <w:jc w:val="both"/>
        <w:rPr>
          <w:rFonts w:ascii="Times New Roman" w:hAnsi="Times New Roman" w:cs="Times New Roman"/>
          <w:b/>
          <w:sz w:val="24"/>
        </w:rPr>
      </w:pPr>
      <w:r w:rsidRPr="009E2996">
        <w:rPr>
          <w:rFonts w:ascii="Times New Roman" w:hAnsi="Times New Roman" w:cs="Times New Roman"/>
          <w:b/>
          <w:sz w:val="24"/>
        </w:rPr>
        <w:t>Histology</w:t>
      </w:r>
    </w:p>
    <w:p w:rsidR="003D2EEA" w:rsidRDefault="003D2EEA" w:rsidP="00A870A1">
      <w:pPr>
        <w:spacing w:after="120" w:line="480" w:lineRule="auto"/>
        <w:jc w:val="both"/>
        <w:rPr>
          <w:rFonts w:ascii="Times New Roman" w:hAnsi="Times New Roman" w:cs="Times New Roman"/>
          <w:sz w:val="24"/>
        </w:rPr>
      </w:pPr>
      <w:r w:rsidRPr="009E2996">
        <w:rPr>
          <w:rFonts w:ascii="Times New Roman" w:hAnsi="Times New Roman" w:cs="Times New Roman"/>
          <w:sz w:val="24"/>
        </w:rPr>
        <w:t xml:space="preserve">Histology analyses were performed on 4 </w:t>
      </w:r>
      <w:proofErr w:type="spellStart"/>
      <w:r w:rsidRPr="009E2996">
        <w:rPr>
          <w:rFonts w:ascii="Times New Roman" w:hAnsi="Times New Roman" w:cs="Times New Roman"/>
          <w:sz w:val="24"/>
        </w:rPr>
        <w:t>μm</w:t>
      </w:r>
      <w:proofErr w:type="spellEnd"/>
      <w:r w:rsidRPr="009E2996">
        <w:rPr>
          <w:rFonts w:ascii="Times New Roman" w:hAnsi="Times New Roman" w:cs="Times New Roman"/>
          <w:sz w:val="24"/>
        </w:rPr>
        <w:t xml:space="preserve"> thick sections cut from formalin fixed, paraffin embedded mouse skin samples, similar, as in </w:t>
      </w:r>
      <w:r>
        <w:rPr>
          <w:rFonts w:ascii="Times New Roman" w:hAnsi="Times New Roman" w:cs="Times New Roman"/>
          <w:noProof/>
          <w:sz w:val="24"/>
        </w:rPr>
        <w:t>(8)</w:t>
      </w:r>
      <w:r w:rsidRPr="009E2996">
        <w:rPr>
          <w:rFonts w:ascii="Times New Roman" w:hAnsi="Times New Roman" w:cs="Times New Roman"/>
          <w:sz w:val="24"/>
        </w:rPr>
        <w:t xml:space="preserve">. Sections were stained with hematoxylin and eosin (H&amp;E), and slides were digitalized with the PANNORAMIC confocal slide scanner (3DHISTECH Ltd, Budapest, Hungary). Images were taken of the scanned slides with the </w:t>
      </w:r>
      <w:proofErr w:type="spellStart"/>
      <w:r w:rsidRPr="009E2996">
        <w:rPr>
          <w:rFonts w:ascii="Times New Roman" w:hAnsi="Times New Roman" w:cs="Times New Roman"/>
          <w:sz w:val="24"/>
        </w:rPr>
        <w:t>SlideViewer</w:t>
      </w:r>
      <w:proofErr w:type="spellEnd"/>
      <w:r w:rsidRPr="009E2996">
        <w:rPr>
          <w:rFonts w:ascii="Times New Roman" w:hAnsi="Times New Roman" w:cs="Times New Roman"/>
          <w:sz w:val="24"/>
        </w:rPr>
        <w:t xml:space="preserve"> 2.8 for Windows 11 software of 3DHISTECH Ltd. Cross-sectional area of mice SGs in the vertical plane was measured using Fiji </w:t>
      </w:r>
      <w:proofErr w:type="spellStart"/>
      <w:r w:rsidRPr="009E2996">
        <w:rPr>
          <w:rFonts w:ascii="Times New Roman" w:hAnsi="Times New Roman" w:cs="Times New Roman"/>
          <w:sz w:val="24"/>
        </w:rPr>
        <w:t>ImageJ</w:t>
      </w:r>
      <w:proofErr w:type="spellEnd"/>
      <w:r w:rsidRPr="009E2996">
        <w:rPr>
          <w:rFonts w:ascii="Times New Roman" w:hAnsi="Times New Roman" w:cs="Times New Roman"/>
          <w:sz w:val="24"/>
        </w:rPr>
        <w:t xml:space="preserve"> software. SGs were outlined using polygonal </w:t>
      </w:r>
      <w:r w:rsidRPr="009E2996">
        <w:rPr>
          <w:rFonts w:ascii="Times New Roman" w:hAnsi="Times New Roman" w:cs="Times New Roman"/>
          <w:sz w:val="24"/>
        </w:rPr>
        <w:lastRenderedPageBreak/>
        <w:t>ROIs, and area (μm2) was quantified following calibration to the image scale bar. All measurements were conducted under identical magnification settings.</w:t>
      </w:r>
    </w:p>
    <w:p w:rsidR="003D2EEA" w:rsidRDefault="003D2EEA" w:rsidP="00A870A1">
      <w:pPr>
        <w:rPr>
          <w:rFonts w:ascii="Times New Roman" w:hAnsi="Times New Roman" w:cs="Times New Roman"/>
          <w:b/>
          <w:sz w:val="24"/>
        </w:rPr>
      </w:pPr>
      <w:r>
        <w:rPr>
          <w:rFonts w:ascii="Times New Roman" w:hAnsi="Times New Roman" w:cs="Times New Roman"/>
          <w:b/>
          <w:sz w:val="24"/>
        </w:rPr>
        <w:br w:type="page"/>
      </w:r>
    </w:p>
    <w:p w:rsidR="003D2EEA" w:rsidRPr="00FD2947" w:rsidRDefault="003D2EEA" w:rsidP="00A870A1">
      <w:pPr>
        <w:spacing w:after="120" w:line="480" w:lineRule="auto"/>
        <w:jc w:val="both"/>
        <w:rPr>
          <w:rFonts w:ascii="Times New Roman" w:hAnsi="Times New Roman" w:cs="Times New Roman"/>
          <w:b/>
          <w:sz w:val="24"/>
        </w:rPr>
      </w:pPr>
      <w:r>
        <w:rPr>
          <w:rFonts w:ascii="Times New Roman" w:hAnsi="Times New Roman" w:cs="Times New Roman"/>
          <w:b/>
          <w:sz w:val="24"/>
        </w:rPr>
        <w:lastRenderedPageBreak/>
        <w:t xml:space="preserve">Supplementary </w:t>
      </w:r>
      <w:r w:rsidRPr="009E2996">
        <w:rPr>
          <w:rFonts w:ascii="Times New Roman" w:hAnsi="Times New Roman" w:cs="Times New Roman"/>
          <w:b/>
          <w:sz w:val="24"/>
        </w:rPr>
        <w:t>Materials and Methods</w:t>
      </w:r>
      <w:r>
        <w:rPr>
          <w:rFonts w:ascii="Times New Roman" w:hAnsi="Times New Roman" w:cs="Times New Roman"/>
          <w:b/>
          <w:sz w:val="24"/>
        </w:rPr>
        <w:t xml:space="preserve"> References</w:t>
      </w:r>
    </w:p>
    <w:p w:rsidR="003D2EEA" w:rsidRPr="00CA40B4" w:rsidRDefault="003D2EEA" w:rsidP="00A870A1">
      <w:pPr>
        <w:pStyle w:val="EndNoteBibliography"/>
        <w:spacing w:after="0" w:line="480" w:lineRule="auto"/>
        <w:rPr>
          <w:rFonts w:ascii="Times New Roman" w:hAnsi="Times New Roman" w:cs="Times New Roman"/>
          <w:sz w:val="24"/>
          <w:szCs w:val="24"/>
        </w:rPr>
      </w:pPr>
      <w:r w:rsidRPr="00CA40B4">
        <w:rPr>
          <w:rFonts w:ascii="Times New Roman" w:hAnsi="Times New Roman" w:cs="Times New Roman"/>
          <w:sz w:val="24"/>
          <w:szCs w:val="24"/>
        </w:rPr>
        <w:t>1.</w:t>
      </w:r>
      <w:r w:rsidRPr="00CA40B4">
        <w:rPr>
          <w:rFonts w:ascii="Times New Roman" w:hAnsi="Times New Roman" w:cs="Times New Roman"/>
          <w:sz w:val="24"/>
          <w:szCs w:val="24"/>
        </w:rPr>
        <w:tab/>
        <w:t>Zouboulis CC, Seltmann H, Neitzel H, Orfanos CE. Establishment and characterization of an immortalized human sebaceous gland cell line (SZ95). J Invest Dermatol. 1999;113(6):1011-20.</w:t>
      </w:r>
    </w:p>
    <w:p w:rsidR="003D2EEA" w:rsidRPr="00CA40B4" w:rsidRDefault="003D2EEA" w:rsidP="00A870A1">
      <w:pPr>
        <w:pStyle w:val="EndNoteBibliography"/>
        <w:spacing w:after="0" w:line="480" w:lineRule="auto"/>
        <w:rPr>
          <w:rFonts w:ascii="Times New Roman" w:hAnsi="Times New Roman" w:cs="Times New Roman"/>
          <w:sz w:val="24"/>
          <w:szCs w:val="24"/>
        </w:rPr>
      </w:pPr>
      <w:r w:rsidRPr="00CA40B4">
        <w:rPr>
          <w:rFonts w:ascii="Times New Roman" w:hAnsi="Times New Roman" w:cs="Times New Roman"/>
          <w:sz w:val="24"/>
          <w:szCs w:val="24"/>
        </w:rPr>
        <w:t>2.</w:t>
      </w:r>
      <w:r w:rsidRPr="00CA40B4">
        <w:rPr>
          <w:rFonts w:ascii="Times New Roman" w:hAnsi="Times New Roman" w:cs="Times New Roman"/>
          <w:sz w:val="24"/>
          <w:szCs w:val="24"/>
        </w:rPr>
        <w:tab/>
        <w:t>Peter M, Glatz A, Gudmann P, Gombos I, Torok Z, Horvath I, et al. Metabolic crosstalk between membrane and storage lipids facilitates heat stress management in Schizosaccharomyces pombe. PLoS One. 2017;12(3):e0173739.</w:t>
      </w:r>
    </w:p>
    <w:p w:rsidR="003D2EEA" w:rsidRPr="00CA40B4" w:rsidRDefault="003D2EEA" w:rsidP="00A870A1">
      <w:pPr>
        <w:pStyle w:val="EndNoteBibliography"/>
        <w:spacing w:after="0" w:line="480" w:lineRule="auto"/>
        <w:rPr>
          <w:rFonts w:ascii="Times New Roman" w:hAnsi="Times New Roman" w:cs="Times New Roman"/>
          <w:sz w:val="24"/>
          <w:szCs w:val="24"/>
        </w:rPr>
      </w:pPr>
      <w:r w:rsidRPr="00CA40B4">
        <w:rPr>
          <w:rFonts w:ascii="Times New Roman" w:hAnsi="Times New Roman" w:cs="Times New Roman"/>
          <w:sz w:val="24"/>
          <w:szCs w:val="24"/>
        </w:rPr>
        <w:t>3.</w:t>
      </w:r>
      <w:r w:rsidRPr="00CA40B4">
        <w:rPr>
          <w:rFonts w:ascii="Times New Roman" w:hAnsi="Times New Roman" w:cs="Times New Roman"/>
          <w:sz w:val="24"/>
          <w:szCs w:val="24"/>
        </w:rPr>
        <w:tab/>
        <w:t>Herzog R, Schuhmann K, Schwudke D, Sampaio JL, Bornstein SR, Schroeder M, et al. LipidXplorer: a software for consensual cross-platform lipidomics. PLoS One. 2012;7(1):e29851.</w:t>
      </w:r>
    </w:p>
    <w:p w:rsidR="003D2EEA" w:rsidRPr="00CA40B4" w:rsidRDefault="003D2EEA" w:rsidP="00A870A1">
      <w:pPr>
        <w:pStyle w:val="EndNoteBibliography"/>
        <w:spacing w:after="0" w:line="480" w:lineRule="auto"/>
        <w:rPr>
          <w:rFonts w:ascii="Times New Roman" w:hAnsi="Times New Roman" w:cs="Times New Roman"/>
          <w:sz w:val="24"/>
          <w:szCs w:val="24"/>
        </w:rPr>
      </w:pPr>
      <w:r w:rsidRPr="00CA40B4">
        <w:rPr>
          <w:rFonts w:ascii="Times New Roman" w:hAnsi="Times New Roman" w:cs="Times New Roman"/>
          <w:sz w:val="24"/>
          <w:szCs w:val="24"/>
        </w:rPr>
        <w:t>4.</w:t>
      </w:r>
      <w:r w:rsidRPr="00CA40B4">
        <w:rPr>
          <w:rFonts w:ascii="Times New Roman" w:hAnsi="Times New Roman" w:cs="Times New Roman"/>
          <w:sz w:val="24"/>
          <w:szCs w:val="24"/>
        </w:rPr>
        <w:tab/>
        <w:t>Liebisch G, Vizcaino JA, Kofeler H, Trotzmuller M, Griffiths WJ, Schmitz G, et al. Shorthand notation for lipid structures derived from mass spectrometry. J Lipid Res. 2013;54(6):1523-30.</w:t>
      </w:r>
    </w:p>
    <w:p w:rsidR="003D2EEA" w:rsidRPr="00CA40B4" w:rsidRDefault="003D2EEA" w:rsidP="00A870A1">
      <w:pPr>
        <w:pStyle w:val="EndNoteBibliography"/>
        <w:spacing w:after="0" w:line="480" w:lineRule="auto"/>
        <w:rPr>
          <w:rFonts w:ascii="Times New Roman" w:hAnsi="Times New Roman" w:cs="Times New Roman"/>
          <w:sz w:val="24"/>
          <w:szCs w:val="24"/>
        </w:rPr>
      </w:pPr>
      <w:r w:rsidRPr="00CA40B4">
        <w:rPr>
          <w:rFonts w:ascii="Times New Roman" w:hAnsi="Times New Roman" w:cs="Times New Roman"/>
          <w:sz w:val="24"/>
          <w:szCs w:val="24"/>
        </w:rPr>
        <w:t>5.</w:t>
      </w:r>
      <w:r w:rsidRPr="00CA40B4">
        <w:rPr>
          <w:rFonts w:ascii="Times New Roman" w:hAnsi="Times New Roman" w:cs="Times New Roman"/>
          <w:sz w:val="24"/>
          <w:szCs w:val="24"/>
        </w:rPr>
        <w:tab/>
        <w:t>Xia J, Wishart DS. Web-based inference of biological patterns, functions and pathways from metabolomic data using MetaboAnalyst. Nat Protoc. 2011;6(6):743-60.</w:t>
      </w:r>
    </w:p>
    <w:p w:rsidR="003D2EEA" w:rsidRPr="00CA40B4" w:rsidRDefault="003D2EEA" w:rsidP="00A870A1">
      <w:pPr>
        <w:pStyle w:val="EndNoteBibliography"/>
        <w:spacing w:after="0" w:line="480" w:lineRule="auto"/>
        <w:rPr>
          <w:rFonts w:ascii="Times New Roman" w:hAnsi="Times New Roman" w:cs="Times New Roman"/>
          <w:sz w:val="24"/>
          <w:szCs w:val="24"/>
        </w:rPr>
      </w:pPr>
      <w:r w:rsidRPr="00CA40B4">
        <w:rPr>
          <w:rFonts w:ascii="Times New Roman" w:hAnsi="Times New Roman" w:cs="Times New Roman"/>
          <w:sz w:val="24"/>
          <w:szCs w:val="24"/>
        </w:rPr>
        <w:t>6.</w:t>
      </w:r>
      <w:r w:rsidRPr="00CA40B4">
        <w:rPr>
          <w:rFonts w:ascii="Times New Roman" w:hAnsi="Times New Roman" w:cs="Times New Roman"/>
          <w:sz w:val="24"/>
          <w:szCs w:val="24"/>
        </w:rPr>
        <w:tab/>
        <w:t>Lamprecht MR, Sabatini DM, Carpenter AE. CellProfiler: free, versatile software for automated biological image analysis. Biotechniques. 2007;42(1):71-5.</w:t>
      </w:r>
    </w:p>
    <w:p w:rsidR="003D2EEA" w:rsidRPr="00CA40B4" w:rsidRDefault="003D2EEA" w:rsidP="00A870A1">
      <w:pPr>
        <w:pStyle w:val="EndNoteBibliography"/>
        <w:spacing w:after="0" w:line="480" w:lineRule="auto"/>
        <w:rPr>
          <w:rFonts w:ascii="Times New Roman" w:hAnsi="Times New Roman" w:cs="Times New Roman"/>
          <w:sz w:val="24"/>
          <w:szCs w:val="24"/>
        </w:rPr>
      </w:pPr>
      <w:r w:rsidRPr="00CA40B4">
        <w:rPr>
          <w:rFonts w:ascii="Times New Roman" w:hAnsi="Times New Roman" w:cs="Times New Roman"/>
          <w:sz w:val="24"/>
          <w:szCs w:val="24"/>
        </w:rPr>
        <w:t>7.</w:t>
      </w:r>
      <w:r w:rsidRPr="00CA40B4">
        <w:rPr>
          <w:rFonts w:ascii="Times New Roman" w:hAnsi="Times New Roman" w:cs="Times New Roman"/>
          <w:sz w:val="24"/>
          <w:szCs w:val="24"/>
        </w:rPr>
        <w:tab/>
        <w:t>Molnar P, Demeny MA, Varkonyi B, Polgar Z, Por A, Kovacs I, et al. The clinically applied PARP inhibitor talazoparib ameliorates imiquimod-induced psoriasis in mice without reducing skin inflammation. Front Pharmacol. 2025;16:1519066.</w:t>
      </w:r>
    </w:p>
    <w:p w:rsidR="003D2EEA" w:rsidRPr="00CA40B4" w:rsidRDefault="003D2EEA" w:rsidP="00A870A1">
      <w:pPr>
        <w:pStyle w:val="EndNoteBibliography"/>
        <w:spacing w:line="480" w:lineRule="auto"/>
        <w:rPr>
          <w:rFonts w:ascii="Times New Roman" w:hAnsi="Times New Roman" w:cs="Times New Roman"/>
          <w:sz w:val="24"/>
          <w:szCs w:val="24"/>
        </w:rPr>
      </w:pPr>
      <w:r w:rsidRPr="00CA40B4">
        <w:rPr>
          <w:rFonts w:ascii="Times New Roman" w:hAnsi="Times New Roman" w:cs="Times New Roman"/>
          <w:sz w:val="24"/>
          <w:szCs w:val="24"/>
        </w:rPr>
        <w:t>8.</w:t>
      </w:r>
      <w:r w:rsidRPr="00CA40B4">
        <w:rPr>
          <w:rFonts w:ascii="Times New Roman" w:hAnsi="Times New Roman" w:cs="Times New Roman"/>
          <w:sz w:val="24"/>
          <w:szCs w:val="24"/>
        </w:rPr>
        <w:tab/>
        <w:t>Antal D, Por A, Kovacs I, Dull K, Poliska S, Ujlaki G, et al. PARP2 promotes inflammation in psoriasis by modulating estradiol biosynthesis in keratinocytes. J Mol Med (Berl). 2023;101(8):987-99.</w:t>
      </w:r>
    </w:p>
    <w:p w:rsidR="003D2EEA" w:rsidRPr="00857A82" w:rsidRDefault="003D2EEA" w:rsidP="00857A82">
      <w:pPr>
        <w:spacing w:line="480" w:lineRule="auto"/>
        <w:jc w:val="both"/>
        <w:rPr>
          <w:rFonts w:ascii="Times New Roman" w:hAnsi="Times New Roman" w:cs="Times New Roman"/>
          <w:b/>
          <w:sz w:val="24"/>
          <w:szCs w:val="24"/>
        </w:rPr>
      </w:pPr>
      <w:bookmarkStart w:id="0" w:name="_GoBack"/>
      <w:bookmarkEnd w:id="0"/>
    </w:p>
    <w:sectPr w:rsidR="003D2EEA" w:rsidRPr="00857A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3D2EEA"/>
    <w:rsid w:val="001E6E5F"/>
    <w:rsid w:val="00204483"/>
    <w:rsid w:val="003D2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5340C"/>
  <w15:chartTrackingRefBased/>
  <w15:docId w15:val="{FF687A67-DCB7-4786-8CEF-6881AE4E8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EEA"/>
  </w:style>
  <w:style w:type="character" w:default="1" w:styleId="DefaultParagraphFont">
    <w:name w:val="Default Paragraph Font"/>
    <w:uiPriority w:val="1"/>
    <w:semiHidden/>
    <w:unhideWhenUsed/>
    <w:rsid w:val="003D2E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EEA"/>
  </w:style>
  <w:style w:type="paragraph" w:customStyle="1" w:styleId="EndNoteBibliographyTitle">
    <w:name w:val="EndNote Bibliography Title"/>
    <w:basedOn w:val="Normal"/>
    <w:link w:val="EndNoteBibliographyTitleChar"/>
    <w:rsid w:val="003D2EEA"/>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D2EEA"/>
    <w:rPr>
      <w:rFonts w:ascii="Calibri" w:hAnsi="Calibri" w:cs="Calibri"/>
      <w:noProof/>
    </w:rPr>
  </w:style>
  <w:style w:type="paragraph" w:customStyle="1" w:styleId="EndNoteBibliography">
    <w:name w:val="EndNote Bibliography"/>
    <w:basedOn w:val="Normal"/>
    <w:link w:val="EndNoteBibliographyChar"/>
    <w:rsid w:val="003D2EEA"/>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3D2EEA"/>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4006</Words>
  <Characters>22840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Szántó Magdolna</dc:creator>
  <cp:keywords/>
  <dc:description/>
  <cp:lastModifiedBy>Szántó Magdolna</cp:lastModifiedBy>
  <cp:revision>2</cp:revision>
  <dcterms:created xsi:type="dcterms:W3CDTF">2026-09-13T13:34:00Z</dcterms:created>
  <dcterms:modified xsi:type="dcterms:W3CDTF">2026-09-13T13:35:00Z</dcterms:modified>
</cp:coreProperties>
</file>