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C093C" w14:textId="66A36111" w:rsidR="000053C4" w:rsidRPr="000053C4" w:rsidRDefault="0061764A" w:rsidP="0061764A">
      <w:pPr>
        <w:spacing w:after="120" w:line="276" w:lineRule="auto"/>
        <w:ind w:left="0" w:firstLine="0"/>
        <w:jc w:val="center"/>
        <w:rPr>
          <w:rFonts w:ascii="Times New Roman" w:hAnsi="Times New Roman" w:cs="Times New Roman"/>
          <w:b/>
          <w:color w:val="auto"/>
          <w:sz w:val="22"/>
        </w:rPr>
      </w:pPr>
      <w:r>
        <w:rPr>
          <w:rFonts w:ascii="Times New Roman" w:hAnsi="Times New Roman" w:cs="Times New Roman"/>
          <w:b/>
          <w:color w:val="auto"/>
          <w:sz w:val="22"/>
        </w:rPr>
        <w:t>SUPPLEMENTARY</w:t>
      </w:r>
      <w:r w:rsidR="000053C4">
        <w:rPr>
          <w:rFonts w:ascii="Times New Roman" w:hAnsi="Times New Roman" w:cs="Times New Roman"/>
          <w:b/>
          <w:color w:val="auto"/>
          <w:sz w:val="22"/>
        </w:rPr>
        <w:t xml:space="preserve"> FILE</w:t>
      </w:r>
    </w:p>
    <w:p w14:paraId="303A511E" w14:textId="16CB9BFD" w:rsidR="000053C4" w:rsidRPr="00531ED2" w:rsidRDefault="000053C4" w:rsidP="0061764A">
      <w:pPr>
        <w:spacing w:after="120" w:line="276" w:lineRule="auto"/>
        <w:ind w:left="0" w:firstLine="0"/>
        <w:jc w:val="center"/>
        <w:rPr>
          <w:rFonts w:ascii="Times New Roman" w:hAnsi="Times New Roman" w:cs="Times New Roman"/>
          <w:b/>
          <w:color w:val="auto"/>
          <w:sz w:val="22"/>
        </w:rPr>
      </w:pPr>
      <w:r w:rsidRPr="00531ED2">
        <w:rPr>
          <w:rFonts w:ascii="Times New Roman" w:hAnsi="Times New Roman" w:cs="Times New Roman"/>
          <w:b/>
          <w:i/>
          <w:iCs/>
          <w:color w:val="auto"/>
          <w:sz w:val="22"/>
        </w:rPr>
        <w:t xml:space="preserve">Cannabis sativa </w:t>
      </w:r>
      <w:proofErr w:type="spellStart"/>
      <w:r w:rsidRPr="00531ED2">
        <w:rPr>
          <w:rFonts w:ascii="Times New Roman" w:hAnsi="Times New Roman" w:cs="Times New Roman"/>
          <w:b/>
          <w:color w:val="auto"/>
          <w:sz w:val="22"/>
        </w:rPr>
        <w:t>phytoligands</w:t>
      </w:r>
      <w:proofErr w:type="spellEnd"/>
      <w:r w:rsidRPr="00531ED2">
        <w:rPr>
          <w:rFonts w:ascii="Times New Roman" w:hAnsi="Times New Roman" w:cs="Times New Roman"/>
          <w:b/>
          <w:color w:val="auto"/>
          <w:sz w:val="22"/>
        </w:rPr>
        <w:t xml:space="preserve"> as potential EGFR inhibitors for lung cancer treatment</w:t>
      </w:r>
    </w:p>
    <w:p w14:paraId="46D68F0A" w14:textId="171A468A" w:rsidR="000053C4" w:rsidRPr="0061764A" w:rsidRDefault="000053C4" w:rsidP="0061764A">
      <w:pPr>
        <w:spacing w:after="240" w:line="276" w:lineRule="auto"/>
        <w:ind w:left="0" w:hanging="14"/>
        <w:rPr>
          <w:rFonts w:ascii="Times New Roman" w:hAnsi="Times New Roman" w:cs="Times New Roman"/>
          <w:bCs/>
          <w:color w:val="auto"/>
          <w:sz w:val="22"/>
          <w:vertAlign w:val="superscript"/>
        </w:rPr>
      </w:pPr>
      <w:r w:rsidRPr="00531ED2">
        <w:rPr>
          <w:rFonts w:ascii="Times New Roman" w:hAnsi="Times New Roman" w:cs="Times New Roman"/>
          <w:bCs/>
          <w:color w:val="auto"/>
          <w:sz w:val="22"/>
        </w:rPr>
        <w:t>*Afolabi Owoloye</w:t>
      </w:r>
      <w:r w:rsidRPr="00531ED2">
        <w:rPr>
          <w:rFonts w:ascii="Times New Roman" w:hAnsi="Times New Roman" w:cs="Times New Roman"/>
          <w:bCs/>
          <w:color w:val="auto"/>
          <w:sz w:val="22"/>
          <w:vertAlign w:val="superscript"/>
        </w:rPr>
        <w:t>1,2</w:t>
      </w:r>
      <w:r w:rsidRPr="00531ED2">
        <w:rPr>
          <w:rFonts w:ascii="Times New Roman" w:hAnsi="Times New Roman" w:cs="Times New Roman"/>
          <w:bCs/>
          <w:color w:val="auto"/>
          <w:sz w:val="22"/>
        </w:rPr>
        <w:t>, Samuel O. Olubode</w:t>
      </w:r>
      <w:r w:rsidRPr="00531ED2">
        <w:rPr>
          <w:rFonts w:ascii="Times New Roman" w:hAnsi="Times New Roman" w:cs="Times New Roman"/>
          <w:bCs/>
          <w:color w:val="auto"/>
          <w:sz w:val="22"/>
          <w:vertAlign w:val="superscript"/>
        </w:rPr>
        <w:t>3</w:t>
      </w:r>
      <w:r w:rsidRPr="00531ED2">
        <w:rPr>
          <w:rFonts w:ascii="Times New Roman" w:hAnsi="Times New Roman" w:cs="Times New Roman"/>
          <w:bCs/>
          <w:color w:val="auto"/>
          <w:sz w:val="22"/>
        </w:rPr>
        <w:t>, Precious A. Akinnusi</w:t>
      </w:r>
      <w:r w:rsidRPr="00531ED2">
        <w:rPr>
          <w:rFonts w:ascii="Times New Roman" w:hAnsi="Times New Roman" w:cs="Times New Roman"/>
          <w:bCs/>
          <w:color w:val="auto"/>
          <w:sz w:val="22"/>
          <w:vertAlign w:val="superscript"/>
        </w:rPr>
        <w:t>3</w:t>
      </w:r>
      <w:r w:rsidRPr="00531ED2">
        <w:rPr>
          <w:rFonts w:ascii="Times New Roman" w:hAnsi="Times New Roman" w:cs="Times New Roman"/>
          <w:bCs/>
          <w:color w:val="auto"/>
          <w:sz w:val="22"/>
        </w:rPr>
        <w:t>,  Evans Asamoah Adu</w:t>
      </w:r>
      <w:r w:rsidRPr="00531ED2">
        <w:rPr>
          <w:rFonts w:ascii="Times New Roman" w:hAnsi="Times New Roman" w:cs="Times New Roman"/>
          <w:bCs/>
          <w:color w:val="auto"/>
          <w:sz w:val="22"/>
          <w:vertAlign w:val="superscript"/>
        </w:rPr>
        <w:t>4,5</w:t>
      </w:r>
      <w:r w:rsidRPr="00531ED2">
        <w:rPr>
          <w:rFonts w:ascii="Times New Roman" w:hAnsi="Times New Roman" w:cs="Times New Roman"/>
          <w:bCs/>
          <w:color w:val="auto"/>
          <w:sz w:val="22"/>
        </w:rPr>
        <w:t>, Natalia Shakela</w:t>
      </w:r>
      <w:r w:rsidRPr="00531ED2">
        <w:rPr>
          <w:rFonts w:ascii="Times New Roman" w:hAnsi="Times New Roman" w:cs="Times New Roman"/>
          <w:bCs/>
          <w:color w:val="auto"/>
          <w:sz w:val="22"/>
          <w:vertAlign w:val="superscript"/>
        </w:rPr>
        <w:t>6</w:t>
      </w:r>
      <w:r w:rsidRPr="00531ED2">
        <w:rPr>
          <w:rFonts w:ascii="Times New Roman" w:hAnsi="Times New Roman" w:cs="Times New Roman"/>
          <w:bCs/>
          <w:color w:val="auto"/>
          <w:sz w:val="22"/>
        </w:rPr>
        <w:t>,</w:t>
      </w:r>
      <w:r w:rsidRPr="00531ED2">
        <w:rPr>
          <w:rFonts w:ascii="Times New Roman" w:hAnsi="Times New Roman" w:cs="Times New Roman"/>
          <w:bCs/>
          <w:color w:val="auto"/>
          <w:sz w:val="22"/>
          <w:vertAlign w:val="superscript"/>
        </w:rPr>
        <w:t xml:space="preserve"> </w:t>
      </w:r>
      <w:r w:rsidRPr="00531ED2">
        <w:rPr>
          <w:rFonts w:ascii="Times New Roman" w:hAnsi="Times New Roman" w:cs="Times New Roman"/>
          <w:bCs/>
          <w:color w:val="auto"/>
          <w:sz w:val="22"/>
        </w:rPr>
        <w:t>David O. Oyerinde</w:t>
      </w:r>
      <w:r w:rsidRPr="00531ED2">
        <w:rPr>
          <w:rFonts w:ascii="Times New Roman" w:hAnsi="Times New Roman" w:cs="Times New Roman"/>
          <w:bCs/>
          <w:color w:val="auto"/>
          <w:sz w:val="22"/>
          <w:vertAlign w:val="superscript"/>
        </w:rPr>
        <w:t>7</w:t>
      </w:r>
      <w:r w:rsidRPr="00531ED2">
        <w:rPr>
          <w:rFonts w:ascii="Times New Roman" w:hAnsi="Times New Roman" w:cs="Times New Roman"/>
          <w:bCs/>
          <w:color w:val="auto"/>
          <w:sz w:val="22"/>
        </w:rPr>
        <w:t>, Olamide L. Onawola</w:t>
      </w:r>
      <w:r w:rsidRPr="00531ED2">
        <w:rPr>
          <w:rFonts w:ascii="Times New Roman" w:hAnsi="Times New Roman" w:cs="Times New Roman"/>
          <w:bCs/>
          <w:color w:val="auto"/>
          <w:sz w:val="22"/>
          <w:vertAlign w:val="superscript"/>
        </w:rPr>
        <w:t>8</w:t>
      </w:r>
      <w:r w:rsidRPr="00531ED2">
        <w:rPr>
          <w:rFonts w:ascii="Times New Roman" w:hAnsi="Times New Roman" w:cs="Times New Roman"/>
          <w:bCs/>
          <w:color w:val="auto"/>
          <w:sz w:val="22"/>
        </w:rPr>
        <w:t>, Kolapo M. Oyebola</w:t>
      </w:r>
      <w:r w:rsidRPr="00531ED2">
        <w:rPr>
          <w:rFonts w:ascii="Times New Roman" w:hAnsi="Times New Roman" w:cs="Times New Roman"/>
          <w:bCs/>
          <w:color w:val="auto"/>
          <w:sz w:val="22"/>
          <w:vertAlign w:val="superscript"/>
        </w:rPr>
        <w:t>1,2</w:t>
      </w:r>
    </w:p>
    <w:p w14:paraId="688E27AE" w14:textId="514E6070" w:rsidR="00F36CA3" w:rsidRPr="00876FA7" w:rsidRDefault="00F36CA3" w:rsidP="00991F82">
      <w:pPr>
        <w:spacing w:after="100" w:afterAutospacing="1" w:line="360" w:lineRule="auto"/>
        <w:ind w:left="0" w:firstLine="0"/>
        <w:contextualSpacing/>
        <w:jc w:val="left"/>
        <w:rPr>
          <w:rFonts w:ascii="Times New Roman" w:hAnsi="Times New Roman" w:cs="Times New Roman"/>
          <w:b/>
          <w:color w:val="auto"/>
          <w:sz w:val="22"/>
        </w:rPr>
      </w:pPr>
      <w:r w:rsidRPr="00876FA7">
        <w:rPr>
          <w:rFonts w:ascii="Times New Roman" w:hAnsi="Times New Roman" w:cs="Times New Roman"/>
          <w:b/>
          <w:color w:val="auto"/>
          <w:sz w:val="22"/>
        </w:rPr>
        <w:t>EGFR-ligand interactions</w:t>
      </w:r>
    </w:p>
    <w:p w14:paraId="30951EB8" w14:textId="77777777" w:rsidR="00F36CA3" w:rsidRPr="00876FA7" w:rsidRDefault="00F36CA3" w:rsidP="00991F82">
      <w:pPr>
        <w:spacing w:after="240" w:line="360" w:lineRule="auto"/>
        <w:ind w:left="0" w:hanging="14"/>
        <w:rPr>
          <w:rFonts w:ascii="Times New Roman" w:hAnsi="Times New Roman" w:cs="Times New Roman"/>
          <w:color w:val="auto"/>
          <w:sz w:val="22"/>
        </w:rPr>
      </w:pPr>
      <w:r w:rsidRPr="0061764A">
        <w:rPr>
          <w:rFonts w:ascii="Times New Roman" w:hAnsi="Times New Roman" w:cs="Times New Roman"/>
          <w:color w:val="auto"/>
          <w:sz w:val="22"/>
        </w:rPr>
        <w:t xml:space="preserve">Grossamide interacted with the kinase by forming an H-bond with Thr854. The binding of the </w:t>
      </w:r>
      <w:proofErr w:type="spellStart"/>
      <w:r w:rsidRPr="0061764A">
        <w:rPr>
          <w:rFonts w:ascii="Times New Roman" w:hAnsi="Times New Roman" w:cs="Times New Roman"/>
          <w:color w:val="auto"/>
          <w:sz w:val="22"/>
        </w:rPr>
        <w:t>pyrrolopyrimidine</w:t>
      </w:r>
      <w:proofErr w:type="spellEnd"/>
      <w:r w:rsidRPr="0061764A">
        <w:rPr>
          <w:rFonts w:ascii="Times New Roman" w:hAnsi="Times New Roman" w:cs="Times New Roman"/>
          <w:color w:val="auto"/>
          <w:sz w:val="22"/>
        </w:rPr>
        <w:t xml:space="preserve"> compound AEE788 to the target kinase was found to extend into the hydrophobic pocket defined by Thr790, Leu788, Lys745, and Met766 via its 4-phenylethylamine moiety, as well as Leu718 and Gly796 below via the 6-phenyl substituent. In addition, the </w:t>
      </w:r>
      <w:proofErr w:type="spellStart"/>
      <w:r w:rsidRPr="0061764A">
        <w:rPr>
          <w:rFonts w:ascii="Times New Roman" w:hAnsi="Times New Roman" w:cs="Times New Roman"/>
          <w:color w:val="auto"/>
          <w:sz w:val="22"/>
        </w:rPr>
        <w:t>ethylpiperazine</w:t>
      </w:r>
      <w:proofErr w:type="spellEnd"/>
      <w:r w:rsidRPr="0061764A">
        <w:rPr>
          <w:rFonts w:ascii="Times New Roman" w:hAnsi="Times New Roman" w:cs="Times New Roman"/>
          <w:color w:val="auto"/>
          <w:sz w:val="22"/>
        </w:rPr>
        <w:t xml:space="preserve"> group extended towards Asp800 and Glu804 at the edge of the active site. In that order, Luteolin 7-O-glucoside, </w:t>
      </w:r>
      <w:proofErr w:type="spellStart"/>
      <w:r w:rsidRPr="0061764A">
        <w:rPr>
          <w:rFonts w:ascii="Times New Roman" w:hAnsi="Times New Roman" w:cs="Times New Roman"/>
          <w:color w:val="auto"/>
          <w:sz w:val="22"/>
        </w:rPr>
        <w:t>isovitexin</w:t>
      </w:r>
      <w:proofErr w:type="spellEnd"/>
      <w:r w:rsidRPr="0061764A">
        <w:rPr>
          <w:rFonts w:ascii="Times New Roman" w:hAnsi="Times New Roman" w:cs="Times New Roman"/>
          <w:color w:val="auto"/>
          <w:sz w:val="22"/>
        </w:rPr>
        <w:t>, and quercetin established hydrophobic contacts with Lys745, while grossamide made hydrophobic interactions with Met766</w:t>
      </w:r>
      <w:r w:rsidRPr="00876FA7">
        <w:rPr>
          <w:rFonts w:ascii="Times New Roman" w:hAnsi="Times New Roman" w:cs="Times New Roman"/>
          <w:color w:val="auto"/>
          <w:sz w:val="22"/>
        </w:rPr>
        <w:t xml:space="preserve">. </w:t>
      </w:r>
    </w:p>
    <w:p w14:paraId="63C850E2" w14:textId="77777777" w:rsidR="00F36CA3" w:rsidRPr="0061764A" w:rsidRDefault="00F36CA3" w:rsidP="00991F82">
      <w:pPr>
        <w:spacing w:after="240" w:line="360" w:lineRule="auto"/>
        <w:ind w:left="0" w:hanging="14"/>
        <w:rPr>
          <w:rFonts w:ascii="Times New Roman" w:hAnsi="Times New Roman" w:cs="Times New Roman"/>
          <w:color w:val="auto"/>
          <w:sz w:val="22"/>
        </w:rPr>
      </w:pPr>
      <w:r w:rsidRPr="0061764A">
        <w:rPr>
          <w:rFonts w:ascii="Times New Roman" w:hAnsi="Times New Roman" w:cs="Times New Roman"/>
          <w:color w:val="auto"/>
          <w:sz w:val="22"/>
        </w:rPr>
        <w:t xml:space="preserve">Luteolin 7-O-glucoside, grossamide, quercetin, orientin, and gefitinib </w:t>
      </w:r>
      <w:proofErr w:type="gramStart"/>
      <w:r w:rsidRPr="0061764A">
        <w:rPr>
          <w:rFonts w:ascii="Times New Roman" w:hAnsi="Times New Roman" w:cs="Times New Roman"/>
          <w:color w:val="auto"/>
          <w:sz w:val="22"/>
        </w:rPr>
        <w:t>made contact with</w:t>
      </w:r>
      <w:proofErr w:type="gramEnd"/>
      <w:r w:rsidRPr="0061764A">
        <w:rPr>
          <w:rFonts w:ascii="Times New Roman" w:hAnsi="Times New Roman" w:cs="Times New Roman"/>
          <w:color w:val="auto"/>
          <w:sz w:val="22"/>
        </w:rPr>
        <w:t xml:space="preserve"> Leu718 via hydrophobic interactions. Luteolin 7-O-glucoside, </w:t>
      </w:r>
      <w:proofErr w:type="spellStart"/>
      <w:r w:rsidRPr="0061764A">
        <w:rPr>
          <w:rFonts w:ascii="Times New Roman" w:hAnsi="Times New Roman" w:cs="Times New Roman"/>
          <w:color w:val="auto"/>
          <w:sz w:val="22"/>
        </w:rPr>
        <w:t>isovitexin</w:t>
      </w:r>
      <w:proofErr w:type="spellEnd"/>
      <w:r w:rsidRPr="0061764A">
        <w:rPr>
          <w:rFonts w:ascii="Times New Roman" w:hAnsi="Times New Roman" w:cs="Times New Roman"/>
          <w:color w:val="auto"/>
          <w:sz w:val="22"/>
        </w:rPr>
        <w:t xml:space="preserve">, and orientin contacted Asp800. Also, Luteolin 7-Oglucoside interacted with the target receptors by forming H-bonds with Arg841, Asp855, and Cys797, as well as hydrophobic interactions with Val726, Ala743, and Leu844. Grossamide made additional contacts with Phe856, Cys797, Asn842, Phe997, Leu1001, Leu792, Arg841, and Val726 via hydrogen and hydrophobic interactions. A </w:t>
      </w:r>
      <w:proofErr w:type="gramStart"/>
      <w:r w:rsidRPr="0061764A">
        <w:rPr>
          <w:rFonts w:ascii="Times New Roman" w:hAnsi="Times New Roman" w:cs="Times New Roman"/>
          <w:color w:val="auto"/>
          <w:sz w:val="22"/>
        </w:rPr>
        <w:t>pi-pi</w:t>
      </w:r>
      <w:proofErr w:type="gramEnd"/>
      <w:r w:rsidRPr="0061764A">
        <w:rPr>
          <w:rFonts w:ascii="Times New Roman" w:hAnsi="Times New Roman" w:cs="Times New Roman"/>
          <w:color w:val="auto"/>
          <w:sz w:val="22"/>
        </w:rPr>
        <w:t xml:space="preserve"> stacking interaction with the amino acid residue Phe856 was also observed. Quercetin formed additional H-bond contacts with Gln791 and Asp855, and hydrophobic interactions with Val726, Leu844, and Ala743. </w:t>
      </w:r>
      <w:proofErr w:type="spellStart"/>
      <w:r w:rsidRPr="0061764A">
        <w:rPr>
          <w:rFonts w:ascii="Times New Roman" w:hAnsi="Times New Roman" w:cs="Times New Roman"/>
          <w:color w:val="auto"/>
          <w:sz w:val="22"/>
        </w:rPr>
        <w:t>Isovitexin</w:t>
      </w:r>
      <w:proofErr w:type="spellEnd"/>
      <w:r w:rsidRPr="0061764A">
        <w:rPr>
          <w:rFonts w:ascii="Times New Roman" w:hAnsi="Times New Roman" w:cs="Times New Roman"/>
          <w:color w:val="auto"/>
          <w:sz w:val="22"/>
        </w:rPr>
        <w:t xml:space="preserve"> made additional contacts with Cys797, Ala743, Leu844, and Val726. </w:t>
      </w:r>
    </w:p>
    <w:p w14:paraId="16D3D85A" w14:textId="7AEBF28C" w:rsidR="00F36CA3" w:rsidRPr="008A1A7F" w:rsidRDefault="00F36CA3" w:rsidP="00991F82">
      <w:pPr>
        <w:spacing w:after="100" w:afterAutospacing="1" w:line="360" w:lineRule="auto"/>
        <w:ind w:left="-6" w:hanging="11"/>
        <w:contextualSpacing/>
        <w:rPr>
          <w:rFonts w:ascii="Times New Roman" w:hAnsi="Times New Roman" w:cs="Times New Roman"/>
          <w:b/>
          <w:color w:val="auto"/>
          <w:sz w:val="22"/>
        </w:rPr>
      </w:pPr>
      <w:r w:rsidRPr="008A1A7F">
        <w:rPr>
          <w:rFonts w:ascii="Times New Roman" w:hAnsi="Times New Roman" w:cs="Times New Roman"/>
          <w:b/>
          <w:color w:val="auto"/>
          <w:sz w:val="22"/>
        </w:rPr>
        <w:t xml:space="preserve">Pharmacophore hypothesis </w:t>
      </w:r>
    </w:p>
    <w:p w14:paraId="581FBDE6" w14:textId="26631484" w:rsidR="00F36CA3" w:rsidRPr="008A1A7F" w:rsidRDefault="00F36CA3" w:rsidP="00991F82">
      <w:pPr>
        <w:spacing w:after="240" w:line="360" w:lineRule="auto"/>
        <w:ind w:left="0" w:hanging="14"/>
        <w:rPr>
          <w:rFonts w:ascii="Times New Roman" w:hAnsi="Times New Roman" w:cs="Times New Roman"/>
          <w:color w:val="auto"/>
          <w:sz w:val="22"/>
        </w:rPr>
      </w:pPr>
      <w:r w:rsidRPr="008A1A7F">
        <w:rPr>
          <w:rFonts w:ascii="Times New Roman" w:hAnsi="Times New Roman" w:cs="Times New Roman"/>
          <w:color w:val="auto"/>
          <w:sz w:val="22"/>
        </w:rPr>
        <w:t xml:space="preserve">The results of the pharmacophore hypothesis, as depicted in Figure </w:t>
      </w:r>
      <w:r w:rsidR="00106E79">
        <w:rPr>
          <w:rFonts w:ascii="Times New Roman" w:hAnsi="Times New Roman" w:cs="Times New Roman"/>
          <w:color w:val="auto"/>
          <w:sz w:val="22"/>
        </w:rPr>
        <w:t>S1</w:t>
      </w:r>
      <w:r w:rsidRPr="008A1A7F">
        <w:rPr>
          <w:rFonts w:ascii="Times New Roman" w:hAnsi="Times New Roman" w:cs="Times New Roman"/>
          <w:color w:val="auto"/>
          <w:sz w:val="22"/>
        </w:rPr>
        <w:t xml:space="preserve">, identified five features for Luteolin 7-O-glucoside and quercetin (ADDRR): one H-bond acceptor (A), two H-bond donors (D), and two aromatic rings (R). Four features were observed in </w:t>
      </w:r>
      <w:proofErr w:type="spellStart"/>
      <w:r w:rsidRPr="008A1A7F">
        <w:rPr>
          <w:rFonts w:ascii="Times New Roman" w:hAnsi="Times New Roman" w:cs="Times New Roman"/>
          <w:color w:val="auto"/>
          <w:sz w:val="22"/>
        </w:rPr>
        <w:t>isovitexin</w:t>
      </w:r>
      <w:proofErr w:type="spellEnd"/>
      <w:r w:rsidRPr="008A1A7F">
        <w:rPr>
          <w:rFonts w:ascii="Times New Roman" w:hAnsi="Times New Roman" w:cs="Times New Roman"/>
          <w:color w:val="auto"/>
          <w:sz w:val="22"/>
        </w:rPr>
        <w:t xml:space="preserve"> (ADRR): one hydrogen-bond acceptor, one donor, and two aromatic rings. In addition, Orientin returned a six-feature hypothesis (ADDDRR) that included one hydrogen-bond acceptor, two hydrogen-bond donors, and two aromatic rings. Meanwhile, grossamide exhibited a seven-feature hypothesis (ADDRRRR) comprising one hydrogen-bond acceptor, two donors, and four aromatic rings. The common pharmacophoric signature was a four-feature hypothesis (ADRR), comprising one hydrogen-bond acceptor, one donor, and two aromatic rings. This could be explored by screening large compound libraries to identify ligands that interact strongly with the EGFR binding domain.</w:t>
      </w:r>
    </w:p>
    <w:p w14:paraId="5F43E93E" w14:textId="3ED91BA8" w:rsidR="00841C89" w:rsidRDefault="00841C89" w:rsidP="00991F82">
      <w:pPr>
        <w:spacing w:after="240" w:line="360" w:lineRule="auto"/>
        <w:ind w:left="0" w:hanging="14"/>
        <w:rPr>
          <w:rFonts w:ascii="Times New Roman" w:hAnsi="Times New Roman" w:cs="Times New Roman"/>
          <w:color w:val="auto"/>
          <w:sz w:val="22"/>
        </w:rPr>
      </w:pPr>
      <w:r w:rsidRPr="0061385C">
        <w:rPr>
          <w:rFonts w:ascii="Times New Roman" w:hAnsi="Times New Roman" w:cs="Times New Roman"/>
          <w:noProof/>
          <w:color w:val="auto"/>
          <w:sz w:val="22"/>
        </w:rPr>
        <w:lastRenderedPageBreak/>
        <w:drawing>
          <wp:inline distT="0" distB="0" distL="0" distR="0" wp14:anchorId="2A06E169" wp14:editId="137F2BC7">
            <wp:extent cx="5943600" cy="3490595"/>
            <wp:effectExtent l="0" t="0" r="0" b="0"/>
            <wp:docPr id="53040767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3490595"/>
                    </a:xfrm>
                    <a:prstGeom prst="rect">
                      <a:avLst/>
                    </a:prstGeom>
                    <a:noFill/>
                    <a:ln>
                      <a:noFill/>
                    </a:ln>
                  </pic:spPr>
                </pic:pic>
              </a:graphicData>
            </a:graphic>
          </wp:inline>
        </w:drawing>
      </w:r>
    </w:p>
    <w:p w14:paraId="1C8CF3C0" w14:textId="4732AA9F" w:rsidR="00841C89" w:rsidRPr="0061385C" w:rsidRDefault="00841C89" w:rsidP="00991F82">
      <w:pPr>
        <w:spacing w:line="360" w:lineRule="auto"/>
        <w:rPr>
          <w:rFonts w:ascii="Times New Roman" w:hAnsi="Times New Roman" w:cs="Times New Roman"/>
          <w:bCs/>
          <w:iCs/>
          <w:color w:val="auto"/>
          <w:sz w:val="22"/>
        </w:rPr>
      </w:pPr>
      <w:r w:rsidRPr="0061385C">
        <w:rPr>
          <w:rFonts w:ascii="Times New Roman" w:hAnsi="Times New Roman" w:cs="Times New Roman"/>
          <w:b/>
          <w:color w:val="auto"/>
          <w:sz w:val="22"/>
        </w:rPr>
        <w:t xml:space="preserve">Figure </w:t>
      </w:r>
      <w:r w:rsidR="00BA65D5">
        <w:rPr>
          <w:rFonts w:ascii="Times New Roman" w:hAnsi="Times New Roman" w:cs="Times New Roman"/>
          <w:b/>
          <w:color w:val="auto"/>
          <w:sz w:val="22"/>
        </w:rPr>
        <w:t>S1</w:t>
      </w:r>
      <w:r w:rsidRPr="0061385C">
        <w:rPr>
          <w:rFonts w:ascii="Times New Roman" w:hAnsi="Times New Roman" w:cs="Times New Roman"/>
          <w:b/>
          <w:color w:val="auto"/>
          <w:sz w:val="22"/>
        </w:rPr>
        <w:t xml:space="preserve">: </w:t>
      </w:r>
      <w:r w:rsidRPr="009D232E">
        <w:rPr>
          <w:rFonts w:ascii="Times New Roman" w:hAnsi="Times New Roman" w:cs="Times New Roman"/>
          <w:bCs/>
          <w:color w:val="auto"/>
          <w:sz w:val="22"/>
        </w:rPr>
        <w:t xml:space="preserve">Pharmacophore hypothesis </w:t>
      </w:r>
      <w:r w:rsidRPr="009D232E">
        <w:rPr>
          <w:rFonts w:ascii="Times New Roman" w:hAnsi="Times New Roman" w:cs="Times New Roman"/>
          <w:bCs/>
          <w:iCs/>
          <w:color w:val="auto"/>
          <w:sz w:val="22"/>
        </w:rPr>
        <w:t>(A</w:t>
      </w:r>
      <w:r w:rsidRPr="0061385C">
        <w:rPr>
          <w:rFonts w:ascii="Times New Roman" w:hAnsi="Times New Roman" w:cs="Times New Roman"/>
          <w:bCs/>
          <w:iCs/>
          <w:color w:val="auto"/>
          <w:sz w:val="22"/>
        </w:rPr>
        <w:t xml:space="preserve"> = Luteolin 7-O-glucoside, B = Grossamide, C = Quercetin, D = </w:t>
      </w:r>
      <w:proofErr w:type="spellStart"/>
      <w:r w:rsidRPr="0061385C">
        <w:rPr>
          <w:rFonts w:ascii="Times New Roman" w:hAnsi="Times New Roman" w:cs="Times New Roman"/>
          <w:bCs/>
          <w:iCs/>
          <w:color w:val="auto"/>
          <w:sz w:val="22"/>
        </w:rPr>
        <w:t>Isovitexin</w:t>
      </w:r>
      <w:proofErr w:type="spellEnd"/>
      <w:r w:rsidRPr="0061385C">
        <w:rPr>
          <w:rFonts w:ascii="Times New Roman" w:hAnsi="Times New Roman" w:cs="Times New Roman"/>
          <w:bCs/>
          <w:iCs/>
          <w:color w:val="auto"/>
          <w:sz w:val="22"/>
        </w:rPr>
        <w:t>, E = Orientin, F = Gefitinib)</w:t>
      </w:r>
    </w:p>
    <w:p w14:paraId="55D26FA3" w14:textId="77777777" w:rsidR="00841C89" w:rsidRDefault="00841C89" w:rsidP="00991F82">
      <w:pPr>
        <w:spacing w:after="240" w:line="360" w:lineRule="auto"/>
        <w:ind w:left="0" w:hanging="14"/>
        <w:rPr>
          <w:rFonts w:ascii="Times New Roman" w:hAnsi="Times New Roman" w:cs="Times New Roman"/>
          <w:color w:val="auto"/>
          <w:sz w:val="22"/>
        </w:rPr>
      </w:pPr>
    </w:p>
    <w:p w14:paraId="7700FADB" w14:textId="55AE4704" w:rsidR="00F36CA3" w:rsidRPr="00876FA7" w:rsidRDefault="00F36CA3" w:rsidP="00991F82">
      <w:pPr>
        <w:spacing w:after="100" w:afterAutospacing="1" w:line="360" w:lineRule="auto"/>
        <w:ind w:left="0" w:firstLine="0"/>
        <w:contextualSpacing/>
        <w:jc w:val="left"/>
        <w:rPr>
          <w:rFonts w:ascii="Times New Roman" w:hAnsi="Times New Roman" w:cs="Times New Roman"/>
          <w:b/>
          <w:color w:val="auto"/>
          <w:sz w:val="22"/>
        </w:rPr>
      </w:pPr>
      <w:r w:rsidRPr="00876FA7">
        <w:rPr>
          <w:rFonts w:ascii="Times New Roman" w:hAnsi="Times New Roman" w:cs="Times New Roman"/>
          <w:b/>
          <w:color w:val="auto"/>
          <w:sz w:val="22"/>
        </w:rPr>
        <w:t xml:space="preserve">Structure-based pharmacokinetics </w:t>
      </w:r>
    </w:p>
    <w:p w14:paraId="7BA4997E" w14:textId="5F6F6115" w:rsidR="00F36CA3" w:rsidRDefault="00F36CA3" w:rsidP="00991F82">
      <w:pPr>
        <w:spacing w:after="240" w:line="360" w:lineRule="auto"/>
        <w:rPr>
          <w:rFonts w:ascii="Times New Roman" w:hAnsi="Times New Roman" w:cs="Times New Roman"/>
          <w:color w:val="auto"/>
          <w:sz w:val="22"/>
        </w:rPr>
      </w:pPr>
      <w:r w:rsidRPr="00876FA7">
        <w:rPr>
          <w:rFonts w:ascii="Times New Roman" w:hAnsi="Times New Roman" w:cs="Times New Roman"/>
          <w:color w:val="auto"/>
          <w:sz w:val="22"/>
        </w:rPr>
        <w:t xml:space="preserve">Modern drug discovery and development depend heavily on drug metabolism and pharmacokinetics, often known as Absorption, Distribution, Metabolism, Elimination, and Toxicity (ADMET). A high-quality drug candidate should exhibit appropriate ADMET characteristics at the therapeutic dose, in addition to sufficient activity against the therapeutic target. Early drug development </w:t>
      </w:r>
      <w:proofErr w:type="gramStart"/>
      <w:r w:rsidRPr="00876FA7">
        <w:rPr>
          <w:rFonts w:ascii="Times New Roman" w:hAnsi="Times New Roman" w:cs="Times New Roman"/>
          <w:color w:val="auto"/>
          <w:sz w:val="22"/>
        </w:rPr>
        <w:t>uses</w:t>
      </w:r>
      <w:proofErr w:type="gramEnd"/>
      <w:r w:rsidRPr="00876FA7">
        <w:rPr>
          <w:rFonts w:ascii="Times New Roman" w:hAnsi="Times New Roman" w:cs="Times New Roman"/>
          <w:color w:val="auto"/>
          <w:sz w:val="22"/>
        </w:rPr>
        <w:t xml:space="preserve"> </w:t>
      </w:r>
      <w:r w:rsidRPr="00876FA7">
        <w:rPr>
          <w:rFonts w:ascii="Times New Roman" w:hAnsi="Times New Roman" w:cs="Times New Roman"/>
          <w:i/>
          <w:color w:val="auto"/>
          <w:sz w:val="22"/>
        </w:rPr>
        <w:t>in silico</w:t>
      </w:r>
      <w:r w:rsidRPr="00876FA7">
        <w:rPr>
          <w:rFonts w:ascii="Times New Roman" w:hAnsi="Times New Roman" w:cs="Times New Roman"/>
          <w:color w:val="auto"/>
          <w:sz w:val="22"/>
        </w:rPr>
        <w:t xml:space="preserve"> ADMET servers to model a range of pharmacokinetic and physicochemical endpoints.</w:t>
      </w:r>
      <w:r>
        <w:rPr>
          <w:rFonts w:ascii="Times New Roman" w:hAnsi="Times New Roman" w:cs="Times New Roman"/>
          <w:color w:val="auto"/>
          <w:sz w:val="22"/>
        </w:rPr>
        <w:t xml:space="preserve"> Table </w:t>
      </w:r>
      <w:r w:rsidR="006E543D">
        <w:rPr>
          <w:rFonts w:ascii="Times New Roman" w:hAnsi="Times New Roman" w:cs="Times New Roman"/>
          <w:color w:val="auto"/>
          <w:sz w:val="22"/>
        </w:rPr>
        <w:t>S1</w:t>
      </w:r>
      <w:r>
        <w:rPr>
          <w:rFonts w:ascii="Times New Roman" w:hAnsi="Times New Roman" w:cs="Times New Roman"/>
          <w:color w:val="auto"/>
          <w:sz w:val="22"/>
        </w:rPr>
        <w:t xml:space="preserve"> presents the predicted physicochemical properties from the </w:t>
      </w:r>
      <w:proofErr w:type="spellStart"/>
      <w:r>
        <w:rPr>
          <w:rFonts w:ascii="Times New Roman" w:hAnsi="Times New Roman" w:cs="Times New Roman"/>
          <w:color w:val="auto"/>
          <w:sz w:val="22"/>
        </w:rPr>
        <w:t>SwissADME</w:t>
      </w:r>
      <w:proofErr w:type="spellEnd"/>
      <w:r>
        <w:rPr>
          <w:rFonts w:ascii="Times New Roman" w:hAnsi="Times New Roman" w:cs="Times New Roman"/>
          <w:color w:val="auto"/>
          <w:sz w:val="22"/>
        </w:rPr>
        <w:t xml:space="preserve"> server. The pharmacokinetic profile of the selected compounds is </w:t>
      </w:r>
      <w:r w:rsidR="008B11B5">
        <w:rPr>
          <w:rFonts w:ascii="Times New Roman" w:hAnsi="Times New Roman" w:cs="Times New Roman"/>
          <w:color w:val="auto"/>
          <w:sz w:val="22"/>
        </w:rPr>
        <w:t>summarized in Tables</w:t>
      </w:r>
      <w:r>
        <w:rPr>
          <w:rFonts w:ascii="Times New Roman" w:hAnsi="Times New Roman" w:cs="Times New Roman"/>
          <w:color w:val="auto"/>
          <w:sz w:val="22"/>
        </w:rPr>
        <w:t xml:space="preserve"> </w:t>
      </w:r>
      <w:r w:rsidR="006E543D">
        <w:rPr>
          <w:rFonts w:ascii="Times New Roman" w:hAnsi="Times New Roman" w:cs="Times New Roman"/>
          <w:color w:val="auto"/>
          <w:sz w:val="22"/>
        </w:rPr>
        <w:t>S2 and S3</w:t>
      </w:r>
      <w:r>
        <w:rPr>
          <w:rFonts w:ascii="Times New Roman" w:hAnsi="Times New Roman" w:cs="Times New Roman"/>
          <w:color w:val="auto"/>
          <w:sz w:val="22"/>
        </w:rPr>
        <w:t>.</w:t>
      </w:r>
    </w:p>
    <w:p w14:paraId="799C74D3" w14:textId="77777777" w:rsidR="00881319" w:rsidRDefault="00881319" w:rsidP="00991F82">
      <w:pPr>
        <w:spacing w:line="360" w:lineRule="auto"/>
        <w:ind w:left="0" w:firstLine="0"/>
        <w:rPr>
          <w:rFonts w:ascii="Times New Roman" w:hAnsi="Times New Roman" w:cs="Times New Roman"/>
          <w:b/>
          <w:bCs/>
          <w:color w:val="auto"/>
          <w:sz w:val="22"/>
        </w:rPr>
      </w:pPr>
    </w:p>
    <w:p w14:paraId="7924A379" w14:textId="77777777" w:rsidR="0061764A" w:rsidRDefault="0061764A" w:rsidP="00991F82">
      <w:pPr>
        <w:spacing w:line="360" w:lineRule="auto"/>
        <w:ind w:left="0" w:firstLine="0"/>
        <w:rPr>
          <w:rFonts w:ascii="Times New Roman" w:hAnsi="Times New Roman" w:cs="Times New Roman"/>
          <w:b/>
          <w:bCs/>
          <w:color w:val="auto"/>
          <w:sz w:val="22"/>
        </w:rPr>
      </w:pPr>
    </w:p>
    <w:p w14:paraId="5D2FD8B4" w14:textId="77777777" w:rsidR="0061764A" w:rsidRDefault="0061764A" w:rsidP="00991F82">
      <w:pPr>
        <w:spacing w:line="360" w:lineRule="auto"/>
        <w:ind w:left="0" w:firstLine="0"/>
        <w:rPr>
          <w:rFonts w:ascii="Times New Roman" w:hAnsi="Times New Roman" w:cs="Times New Roman"/>
          <w:b/>
          <w:bCs/>
          <w:color w:val="auto"/>
          <w:sz w:val="22"/>
        </w:rPr>
      </w:pPr>
    </w:p>
    <w:p w14:paraId="222FCA72" w14:textId="77777777" w:rsidR="00881319" w:rsidRDefault="00881319" w:rsidP="00991F82">
      <w:pPr>
        <w:spacing w:line="360" w:lineRule="auto"/>
        <w:ind w:left="0" w:firstLine="0"/>
        <w:rPr>
          <w:rFonts w:ascii="Times New Roman" w:hAnsi="Times New Roman" w:cs="Times New Roman"/>
          <w:b/>
          <w:bCs/>
          <w:color w:val="auto"/>
          <w:sz w:val="22"/>
        </w:rPr>
      </w:pPr>
    </w:p>
    <w:p w14:paraId="36C8496F" w14:textId="5429A0EC" w:rsidR="00141176" w:rsidRPr="0061385C" w:rsidRDefault="00141176" w:rsidP="00991F82">
      <w:pPr>
        <w:spacing w:line="360" w:lineRule="auto"/>
        <w:ind w:left="0" w:firstLine="0"/>
        <w:rPr>
          <w:rFonts w:ascii="Times New Roman" w:hAnsi="Times New Roman" w:cs="Times New Roman"/>
          <w:b/>
          <w:bCs/>
          <w:color w:val="auto"/>
          <w:sz w:val="22"/>
        </w:rPr>
      </w:pPr>
      <w:r w:rsidRPr="0061385C">
        <w:rPr>
          <w:rFonts w:ascii="Times New Roman" w:hAnsi="Times New Roman" w:cs="Times New Roman"/>
          <w:b/>
          <w:bCs/>
          <w:color w:val="auto"/>
          <w:sz w:val="22"/>
        </w:rPr>
        <w:lastRenderedPageBreak/>
        <w:t xml:space="preserve">Table </w:t>
      </w:r>
      <w:r w:rsidR="00D00FAF">
        <w:rPr>
          <w:rFonts w:ascii="Times New Roman" w:hAnsi="Times New Roman" w:cs="Times New Roman"/>
          <w:b/>
          <w:bCs/>
          <w:color w:val="auto"/>
          <w:sz w:val="22"/>
        </w:rPr>
        <w:t>S1</w:t>
      </w:r>
      <w:r w:rsidRPr="0061385C">
        <w:rPr>
          <w:rFonts w:ascii="Times New Roman" w:hAnsi="Times New Roman" w:cs="Times New Roman"/>
          <w:b/>
          <w:bCs/>
          <w:color w:val="auto"/>
          <w:sz w:val="22"/>
        </w:rPr>
        <w:t xml:space="preserve">: </w:t>
      </w:r>
      <w:r>
        <w:rPr>
          <w:rFonts w:ascii="Times New Roman" w:hAnsi="Times New Roman" w:cs="Times New Roman"/>
          <w:b/>
          <w:bCs/>
          <w:color w:val="auto"/>
          <w:sz w:val="22"/>
        </w:rPr>
        <w:t>Physicochemical</w:t>
      </w:r>
      <w:r w:rsidRPr="0061385C">
        <w:rPr>
          <w:rFonts w:ascii="Times New Roman" w:hAnsi="Times New Roman" w:cs="Times New Roman"/>
          <w:b/>
          <w:bCs/>
          <w:color w:val="auto"/>
          <w:sz w:val="22"/>
        </w:rPr>
        <w:t xml:space="preserve"> properties of </w:t>
      </w:r>
      <w:proofErr w:type="gramStart"/>
      <w:r w:rsidRPr="0061385C">
        <w:rPr>
          <w:rFonts w:ascii="Times New Roman" w:hAnsi="Times New Roman" w:cs="Times New Roman"/>
          <w:b/>
          <w:bCs/>
          <w:color w:val="auto"/>
          <w:sz w:val="22"/>
        </w:rPr>
        <w:t>the lead</w:t>
      </w:r>
      <w:proofErr w:type="gramEnd"/>
      <w:r w:rsidRPr="0061385C">
        <w:rPr>
          <w:rFonts w:ascii="Times New Roman" w:hAnsi="Times New Roman" w:cs="Times New Roman"/>
          <w:b/>
          <w:bCs/>
          <w:color w:val="auto"/>
          <w:sz w:val="22"/>
        </w:rPr>
        <w:t xml:space="preserve"> and standard compounds</w:t>
      </w:r>
    </w:p>
    <w:tbl>
      <w:tblPr>
        <w:tblStyle w:val="PlainTable2"/>
        <w:tblpPr w:leftFromText="180" w:rightFromText="180" w:vertAnchor="text" w:horzAnchor="margin" w:tblpY="-209"/>
        <w:tblW w:w="9450" w:type="dxa"/>
        <w:tblLook w:val="06A0" w:firstRow="1" w:lastRow="0" w:firstColumn="1" w:lastColumn="0" w:noHBand="1" w:noVBand="1"/>
      </w:tblPr>
      <w:tblGrid>
        <w:gridCol w:w="2610"/>
        <w:gridCol w:w="1243"/>
        <w:gridCol w:w="827"/>
        <w:gridCol w:w="815"/>
        <w:gridCol w:w="2060"/>
        <w:gridCol w:w="990"/>
        <w:gridCol w:w="905"/>
      </w:tblGrid>
      <w:tr w:rsidR="00141176" w:rsidRPr="0061385C" w14:paraId="630FF2EA" w14:textId="77777777" w:rsidTr="00AF2F80">
        <w:trPr>
          <w:cnfStyle w:val="100000000000" w:firstRow="1" w:lastRow="0" w:firstColumn="0" w:lastColumn="0" w:oddVBand="0" w:evenVBand="0" w:oddHBand="0"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2610" w:type="dxa"/>
            <w:hideMark/>
          </w:tcPr>
          <w:p w14:paraId="3CB6006A" w14:textId="77777777" w:rsidR="00141176" w:rsidRPr="0061385C" w:rsidRDefault="00141176" w:rsidP="00991F82">
            <w:pPr>
              <w:spacing w:after="0" w:line="360" w:lineRule="auto"/>
              <w:ind w:left="0" w:firstLine="0"/>
              <w:rPr>
                <w:rFonts w:ascii="Times New Roman" w:hAnsi="Times New Roman" w:cs="Times New Roman"/>
                <w:color w:val="auto"/>
              </w:rPr>
            </w:pPr>
            <w:r w:rsidRPr="0061385C">
              <w:rPr>
                <w:rFonts w:ascii="Times New Roman" w:hAnsi="Times New Roman" w:cs="Times New Roman"/>
                <w:color w:val="auto"/>
              </w:rPr>
              <w:t>Compounds</w:t>
            </w:r>
          </w:p>
        </w:tc>
        <w:tc>
          <w:tcPr>
            <w:tcW w:w="1243" w:type="dxa"/>
            <w:hideMark/>
          </w:tcPr>
          <w:p w14:paraId="2D3ABB39" w14:textId="77777777" w:rsidR="00141176" w:rsidRPr="0061385C" w:rsidRDefault="00141176" w:rsidP="00991F82">
            <w:pPr>
              <w:spacing w:after="0" w:line="360" w:lineRule="auto"/>
              <w:ind w:left="0" w:firstLine="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MW (g/mol)</w:t>
            </w:r>
          </w:p>
        </w:tc>
        <w:tc>
          <w:tcPr>
            <w:tcW w:w="827" w:type="dxa"/>
            <w:hideMark/>
          </w:tcPr>
          <w:p w14:paraId="412D55F2" w14:textId="77777777" w:rsidR="00141176" w:rsidRPr="0061385C" w:rsidRDefault="00141176" w:rsidP="00991F82">
            <w:pPr>
              <w:spacing w:after="0" w:line="360" w:lineRule="auto"/>
              <w:ind w:left="0" w:firstLine="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Con. Log P</w:t>
            </w:r>
          </w:p>
        </w:tc>
        <w:tc>
          <w:tcPr>
            <w:tcW w:w="815" w:type="dxa"/>
            <w:hideMark/>
          </w:tcPr>
          <w:p w14:paraId="0346EF66" w14:textId="77777777" w:rsidR="00141176" w:rsidRPr="0061385C" w:rsidRDefault="00141176" w:rsidP="00991F82">
            <w:pPr>
              <w:spacing w:after="0" w:line="360" w:lineRule="auto"/>
              <w:ind w:left="0" w:firstLine="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ESOL Log S</w:t>
            </w:r>
          </w:p>
        </w:tc>
        <w:tc>
          <w:tcPr>
            <w:tcW w:w="2060" w:type="dxa"/>
            <w:hideMark/>
          </w:tcPr>
          <w:p w14:paraId="535ABE4C" w14:textId="77777777" w:rsidR="00141176" w:rsidRPr="0061385C" w:rsidRDefault="00141176" w:rsidP="00991F82">
            <w:pPr>
              <w:spacing w:after="0" w:line="360" w:lineRule="auto"/>
              <w:ind w:left="0" w:firstLine="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ESOL Class</w:t>
            </w:r>
          </w:p>
        </w:tc>
        <w:tc>
          <w:tcPr>
            <w:tcW w:w="990" w:type="dxa"/>
            <w:hideMark/>
          </w:tcPr>
          <w:p w14:paraId="5B4343D3" w14:textId="77777777" w:rsidR="00141176" w:rsidRPr="0061385C" w:rsidRDefault="00141176" w:rsidP="00991F82">
            <w:pPr>
              <w:spacing w:after="0" w:line="360" w:lineRule="auto"/>
              <w:ind w:left="0" w:firstLine="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Bio. score</w:t>
            </w:r>
          </w:p>
        </w:tc>
        <w:tc>
          <w:tcPr>
            <w:tcW w:w="905" w:type="dxa"/>
            <w:hideMark/>
          </w:tcPr>
          <w:p w14:paraId="3E8DDACE" w14:textId="77777777" w:rsidR="00141176" w:rsidRPr="0061385C" w:rsidRDefault="00141176" w:rsidP="00991F82">
            <w:pPr>
              <w:spacing w:after="0" w:line="360" w:lineRule="auto"/>
              <w:ind w:left="0" w:firstLine="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 xml:space="preserve">Lip. </w:t>
            </w:r>
            <w:proofErr w:type="spellStart"/>
            <w:r w:rsidRPr="0061385C">
              <w:rPr>
                <w:rFonts w:ascii="Times New Roman" w:hAnsi="Times New Roman" w:cs="Times New Roman"/>
                <w:color w:val="auto"/>
              </w:rPr>
              <w:t>vio</w:t>
            </w:r>
            <w:proofErr w:type="spellEnd"/>
            <w:r w:rsidRPr="0061385C">
              <w:rPr>
                <w:rFonts w:ascii="Times New Roman" w:hAnsi="Times New Roman" w:cs="Times New Roman"/>
                <w:color w:val="auto"/>
              </w:rPr>
              <w:t>.</w:t>
            </w:r>
          </w:p>
        </w:tc>
      </w:tr>
      <w:tr w:rsidR="00141176" w:rsidRPr="0061385C" w14:paraId="728553F7" w14:textId="77777777" w:rsidTr="00AF2F80">
        <w:trPr>
          <w:trHeight w:val="238"/>
        </w:trPr>
        <w:tc>
          <w:tcPr>
            <w:cnfStyle w:val="001000000000" w:firstRow="0" w:lastRow="0" w:firstColumn="1" w:lastColumn="0" w:oddVBand="0" w:evenVBand="0" w:oddHBand="0" w:evenHBand="0" w:firstRowFirstColumn="0" w:firstRowLastColumn="0" w:lastRowFirstColumn="0" w:lastRowLastColumn="0"/>
            <w:tcW w:w="2610" w:type="dxa"/>
            <w:hideMark/>
          </w:tcPr>
          <w:p w14:paraId="75E6F24A" w14:textId="77777777" w:rsidR="00141176" w:rsidRPr="0061385C" w:rsidRDefault="00141176" w:rsidP="00991F82">
            <w:pPr>
              <w:spacing w:after="0" w:line="360" w:lineRule="auto"/>
              <w:ind w:left="0" w:firstLine="0"/>
              <w:rPr>
                <w:rFonts w:ascii="Times New Roman" w:hAnsi="Times New Roman" w:cs="Times New Roman"/>
                <w:color w:val="auto"/>
              </w:rPr>
            </w:pPr>
            <w:r w:rsidRPr="0061385C">
              <w:rPr>
                <w:rFonts w:ascii="Times New Roman" w:hAnsi="Times New Roman" w:cs="Times New Roman"/>
                <w:color w:val="auto"/>
              </w:rPr>
              <w:t>Luteolin 7-O-glucoside</w:t>
            </w:r>
          </w:p>
        </w:tc>
        <w:tc>
          <w:tcPr>
            <w:tcW w:w="1243" w:type="dxa"/>
            <w:hideMark/>
          </w:tcPr>
          <w:p w14:paraId="37EA07AE"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448.38</w:t>
            </w:r>
          </w:p>
        </w:tc>
        <w:tc>
          <w:tcPr>
            <w:tcW w:w="827" w:type="dxa"/>
            <w:hideMark/>
          </w:tcPr>
          <w:p w14:paraId="28356F5C"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0.15</w:t>
            </w:r>
          </w:p>
        </w:tc>
        <w:tc>
          <w:tcPr>
            <w:tcW w:w="815" w:type="dxa"/>
            <w:hideMark/>
          </w:tcPr>
          <w:p w14:paraId="24FDEB66"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-3.65</w:t>
            </w:r>
          </w:p>
        </w:tc>
        <w:tc>
          <w:tcPr>
            <w:tcW w:w="2060" w:type="dxa"/>
            <w:hideMark/>
          </w:tcPr>
          <w:p w14:paraId="3C3C6CC4"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Soluble</w:t>
            </w:r>
          </w:p>
        </w:tc>
        <w:tc>
          <w:tcPr>
            <w:tcW w:w="990" w:type="dxa"/>
            <w:hideMark/>
          </w:tcPr>
          <w:p w14:paraId="75256455"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0.17</w:t>
            </w:r>
          </w:p>
        </w:tc>
        <w:tc>
          <w:tcPr>
            <w:tcW w:w="905" w:type="dxa"/>
            <w:hideMark/>
          </w:tcPr>
          <w:p w14:paraId="3686F582"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2</w:t>
            </w:r>
          </w:p>
        </w:tc>
      </w:tr>
      <w:tr w:rsidR="00141176" w:rsidRPr="0061385C" w14:paraId="03D3DDFF" w14:textId="77777777" w:rsidTr="00AF2F80">
        <w:trPr>
          <w:trHeight w:val="301"/>
        </w:trPr>
        <w:tc>
          <w:tcPr>
            <w:cnfStyle w:val="001000000000" w:firstRow="0" w:lastRow="0" w:firstColumn="1" w:lastColumn="0" w:oddVBand="0" w:evenVBand="0" w:oddHBand="0" w:evenHBand="0" w:firstRowFirstColumn="0" w:firstRowLastColumn="0" w:lastRowFirstColumn="0" w:lastRowLastColumn="0"/>
            <w:tcW w:w="2610" w:type="dxa"/>
            <w:hideMark/>
          </w:tcPr>
          <w:p w14:paraId="7FF31F77" w14:textId="77777777" w:rsidR="00141176" w:rsidRPr="0061385C" w:rsidRDefault="00141176" w:rsidP="00991F82">
            <w:pPr>
              <w:spacing w:after="0" w:line="360" w:lineRule="auto"/>
              <w:ind w:left="0" w:firstLine="0"/>
              <w:rPr>
                <w:rFonts w:ascii="Times New Roman" w:hAnsi="Times New Roman" w:cs="Times New Roman"/>
                <w:color w:val="auto"/>
              </w:rPr>
            </w:pPr>
            <w:r w:rsidRPr="0061385C">
              <w:rPr>
                <w:rFonts w:ascii="Times New Roman" w:hAnsi="Times New Roman" w:cs="Times New Roman"/>
                <w:color w:val="auto"/>
              </w:rPr>
              <w:t>Grossamide</w:t>
            </w:r>
          </w:p>
        </w:tc>
        <w:tc>
          <w:tcPr>
            <w:tcW w:w="1243" w:type="dxa"/>
            <w:hideMark/>
          </w:tcPr>
          <w:p w14:paraId="2D0B186F"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624.68</w:t>
            </w:r>
          </w:p>
        </w:tc>
        <w:tc>
          <w:tcPr>
            <w:tcW w:w="827" w:type="dxa"/>
            <w:hideMark/>
          </w:tcPr>
          <w:p w14:paraId="1DB52C13"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4.19</w:t>
            </w:r>
          </w:p>
        </w:tc>
        <w:tc>
          <w:tcPr>
            <w:tcW w:w="815" w:type="dxa"/>
            <w:hideMark/>
          </w:tcPr>
          <w:p w14:paraId="4A688EE6"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-6.29</w:t>
            </w:r>
          </w:p>
        </w:tc>
        <w:tc>
          <w:tcPr>
            <w:tcW w:w="2060" w:type="dxa"/>
            <w:hideMark/>
          </w:tcPr>
          <w:p w14:paraId="283ED7A9"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Poorly soluble</w:t>
            </w:r>
          </w:p>
        </w:tc>
        <w:tc>
          <w:tcPr>
            <w:tcW w:w="990" w:type="dxa"/>
            <w:hideMark/>
          </w:tcPr>
          <w:p w14:paraId="0DE43A86"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0.55</w:t>
            </w:r>
          </w:p>
        </w:tc>
        <w:tc>
          <w:tcPr>
            <w:tcW w:w="905" w:type="dxa"/>
            <w:hideMark/>
          </w:tcPr>
          <w:p w14:paraId="07A5EF24"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1</w:t>
            </w:r>
          </w:p>
        </w:tc>
      </w:tr>
      <w:tr w:rsidR="00141176" w:rsidRPr="0061385C" w14:paraId="0859F6BC" w14:textId="77777777" w:rsidTr="00AF2F80">
        <w:trPr>
          <w:trHeight w:val="293"/>
        </w:trPr>
        <w:tc>
          <w:tcPr>
            <w:cnfStyle w:val="001000000000" w:firstRow="0" w:lastRow="0" w:firstColumn="1" w:lastColumn="0" w:oddVBand="0" w:evenVBand="0" w:oddHBand="0" w:evenHBand="0" w:firstRowFirstColumn="0" w:firstRowLastColumn="0" w:lastRowFirstColumn="0" w:lastRowLastColumn="0"/>
            <w:tcW w:w="2610" w:type="dxa"/>
            <w:hideMark/>
          </w:tcPr>
          <w:p w14:paraId="71F82FAA" w14:textId="77777777" w:rsidR="00141176" w:rsidRPr="0061385C" w:rsidRDefault="00141176" w:rsidP="00991F82">
            <w:pPr>
              <w:spacing w:after="0" w:line="360" w:lineRule="auto"/>
              <w:ind w:left="0" w:firstLine="0"/>
              <w:rPr>
                <w:rFonts w:ascii="Times New Roman" w:hAnsi="Times New Roman" w:cs="Times New Roman"/>
                <w:color w:val="auto"/>
              </w:rPr>
            </w:pPr>
            <w:r w:rsidRPr="0061385C">
              <w:rPr>
                <w:rFonts w:ascii="Times New Roman" w:hAnsi="Times New Roman" w:cs="Times New Roman"/>
                <w:color w:val="auto"/>
              </w:rPr>
              <w:t>Quercetin</w:t>
            </w:r>
          </w:p>
        </w:tc>
        <w:tc>
          <w:tcPr>
            <w:tcW w:w="1243" w:type="dxa"/>
            <w:hideMark/>
          </w:tcPr>
          <w:p w14:paraId="59497728"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302.24</w:t>
            </w:r>
          </w:p>
        </w:tc>
        <w:tc>
          <w:tcPr>
            <w:tcW w:w="827" w:type="dxa"/>
            <w:hideMark/>
          </w:tcPr>
          <w:p w14:paraId="726D10AC"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1.23</w:t>
            </w:r>
          </w:p>
        </w:tc>
        <w:tc>
          <w:tcPr>
            <w:tcW w:w="815" w:type="dxa"/>
            <w:hideMark/>
          </w:tcPr>
          <w:p w14:paraId="5D2579D6"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-3.16</w:t>
            </w:r>
          </w:p>
        </w:tc>
        <w:tc>
          <w:tcPr>
            <w:tcW w:w="2060" w:type="dxa"/>
            <w:hideMark/>
          </w:tcPr>
          <w:p w14:paraId="01C0018E"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Soluble</w:t>
            </w:r>
          </w:p>
        </w:tc>
        <w:tc>
          <w:tcPr>
            <w:tcW w:w="990" w:type="dxa"/>
            <w:hideMark/>
          </w:tcPr>
          <w:p w14:paraId="3E084CE6"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0.55</w:t>
            </w:r>
          </w:p>
        </w:tc>
        <w:tc>
          <w:tcPr>
            <w:tcW w:w="905" w:type="dxa"/>
            <w:hideMark/>
          </w:tcPr>
          <w:p w14:paraId="5F7AE2C1"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0</w:t>
            </w:r>
          </w:p>
        </w:tc>
      </w:tr>
      <w:tr w:rsidR="00141176" w:rsidRPr="0061385C" w14:paraId="2211A267" w14:textId="77777777" w:rsidTr="00AF2F80">
        <w:trPr>
          <w:trHeight w:val="293"/>
        </w:trPr>
        <w:tc>
          <w:tcPr>
            <w:cnfStyle w:val="001000000000" w:firstRow="0" w:lastRow="0" w:firstColumn="1" w:lastColumn="0" w:oddVBand="0" w:evenVBand="0" w:oddHBand="0" w:evenHBand="0" w:firstRowFirstColumn="0" w:firstRowLastColumn="0" w:lastRowFirstColumn="0" w:lastRowLastColumn="0"/>
            <w:tcW w:w="2610" w:type="dxa"/>
            <w:hideMark/>
          </w:tcPr>
          <w:p w14:paraId="7E5B3DFE" w14:textId="77777777" w:rsidR="00141176" w:rsidRPr="0061385C" w:rsidRDefault="00141176" w:rsidP="00991F82">
            <w:pPr>
              <w:spacing w:after="0" w:line="360" w:lineRule="auto"/>
              <w:ind w:left="0" w:firstLine="0"/>
              <w:rPr>
                <w:rFonts w:ascii="Times New Roman" w:hAnsi="Times New Roman" w:cs="Times New Roman"/>
                <w:color w:val="auto"/>
              </w:rPr>
            </w:pPr>
            <w:proofErr w:type="spellStart"/>
            <w:r w:rsidRPr="0061385C">
              <w:rPr>
                <w:rFonts w:ascii="Times New Roman" w:hAnsi="Times New Roman" w:cs="Times New Roman"/>
                <w:color w:val="auto"/>
              </w:rPr>
              <w:t>Isovitexin</w:t>
            </w:r>
            <w:proofErr w:type="spellEnd"/>
          </w:p>
        </w:tc>
        <w:tc>
          <w:tcPr>
            <w:tcW w:w="1243" w:type="dxa"/>
            <w:hideMark/>
          </w:tcPr>
          <w:p w14:paraId="0D664638"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432.38</w:t>
            </w:r>
          </w:p>
        </w:tc>
        <w:tc>
          <w:tcPr>
            <w:tcW w:w="827" w:type="dxa"/>
            <w:hideMark/>
          </w:tcPr>
          <w:p w14:paraId="27A07915"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-0.02</w:t>
            </w:r>
          </w:p>
        </w:tc>
        <w:tc>
          <w:tcPr>
            <w:tcW w:w="815" w:type="dxa"/>
            <w:hideMark/>
          </w:tcPr>
          <w:p w14:paraId="5251F0F2"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-2.84</w:t>
            </w:r>
          </w:p>
        </w:tc>
        <w:tc>
          <w:tcPr>
            <w:tcW w:w="2060" w:type="dxa"/>
            <w:hideMark/>
          </w:tcPr>
          <w:p w14:paraId="2C955758"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Soluble</w:t>
            </w:r>
          </w:p>
        </w:tc>
        <w:tc>
          <w:tcPr>
            <w:tcW w:w="990" w:type="dxa"/>
            <w:hideMark/>
          </w:tcPr>
          <w:p w14:paraId="7844A63A"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0.55</w:t>
            </w:r>
          </w:p>
        </w:tc>
        <w:tc>
          <w:tcPr>
            <w:tcW w:w="905" w:type="dxa"/>
            <w:hideMark/>
          </w:tcPr>
          <w:p w14:paraId="7CAA0869"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1</w:t>
            </w:r>
          </w:p>
        </w:tc>
      </w:tr>
      <w:tr w:rsidR="00141176" w:rsidRPr="0061385C" w14:paraId="37D08B29" w14:textId="77777777" w:rsidTr="00AF2F80">
        <w:trPr>
          <w:trHeight w:val="293"/>
        </w:trPr>
        <w:tc>
          <w:tcPr>
            <w:cnfStyle w:val="001000000000" w:firstRow="0" w:lastRow="0" w:firstColumn="1" w:lastColumn="0" w:oddVBand="0" w:evenVBand="0" w:oddHBand="0" w:evenHBand="0" w:firstRowFirstColumn="0" w:firstRowLastColumn="0" w:lastRowFirstColumn="0" w:lastRowLastColumn="0"/>
            <w:tcW w:w="2610" w:type="dxa"/>
            <w:hideMark/>
          </w:tcPr>
          <w:p w14:paraId="198FFF72" w14:textId="77777777" w:rsidR="00141176" w:rsidRPr="0061385C" w:rsidRDefault="00141176" w:rsidP="00991F82">
            <w:pPr>
              <w:spacing w:after="0" w:line="360" w:lineRule="auto"/>
              <w:ind w:left="0" w:firstLine="0"/>
              <w:rPr>
                <w:rFonts w:ascii="Times New Roman" w:hAnsi="Times New Roman" w:cs="Times New Roman"/>
                <w:color w:val="auto"/>
              </w:rPr>
            </w:pPr>
            <w:r w:rsidRPr="0061385C">
              <w:rPr>
                <w:rFonts w:ascii="Times New Roman" w:hAnsi="Times New Roman" w:cs="Times New Roman"/>
                <w:color w:val="auto"/>
              </w:rPr>
              <w:t>Orientin</w:t>
            </w:r>
          </w:p>
        </w:tc>
        <w:tc>
          <w:tcPr>
            <w:tcW w:w="1243" w:type="dxa"/>
            <w:hideMark/>
          </w:tcPr>
          <w:p w14:paraId="44476A77"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448.38</w:t>
            </w:r>
          </w:p>
        </w:tc>
        <w:tc>
          <w:tcPr>
            <w:tcW w:w="827" w:type="dxa"/>
            <w:hideMark/>
          </w:tcPr>
          <w:p w14:paraId="02CC3DF6"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-0.47</w:t>
            </w:r>
          </w:p>
        </w:tc>
        <w:tc>
          <w:tcPr>
            <w:tcW w:w="815" w:type="dxa"/>
            <w:hideMark/>
          </w:tcPr>
          <w:p w14:paraId="7071BAF7"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-2.7</w:t>
            </w:r>
          </w:p>
        </w:tc>
        <w:tc>
          <w:tcPr>
            <w:tcW w:w="2060" w:type="dxa"/>
            <w:hideMark/>
          </w:tcPr>
          <w:p w14:paraId="561E8334"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Soluble</w:t>
            </w:r>
          </w:p>
        </w:tc>
        <w:tc>
          <w:tcPr>
            <w:tcW w:w="990" w:type="dxa"/>
            <w:hideMark/>
          </w:tcPr>
          <w:p w14:paraId="6B9C3AD4"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0.17</w:t>
            </w:r>
          </w:p>
        </w:tc>
        <w:tc>
          <w:tcPr>
            <w:tcW w:w="905" w:type="dxa"/>
            <w:hideMark/>
          </w:tcPr>
          <w:p w14:paraId="6389C828"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2</w:t>
            </w:r>
          </w:p>
        </w:tc>
      </w:tr>
      <w:tr w:rsidR="00141176" w:rsidRPr="0061385C" w14:paraId="3C56A527" w14:textId="77777777" w:rsidTr="00AF2F80">
        <w:trPr>
          <w:trHeight w:val="563"/>
        </w:trPr>
        <w:tc>
          <w:tcPr>
            <w:cnfStyle w:val="001000000000" w:firstRow="0" w:lastRow="0" w:firstColumn="1" w:lastColumn="0" w:oddVBand="0" w:evenVBand="0" w:oddHBand="0" w:evenHBand="0" w:firstRowFirstColumn="0" w:firstRowLastColumn="0" w:lastRowFirstColumn="0" w:lastRowLastColumn="0"/>
            <w:tcW w:w="2610" w:type="dxa"/>
            <w:hideMark/>
          </w:tcPr>
          <w:p w14:paraId="56777B8F" w14:textId="77777777" w:rsidR="00141176" w:rsidRPr="0061385C" w:rsidRDefault="00141176" w:rsidP="00991F82">
            <w:pPr>
              <w:spacing w:after="0" w:line="360" w:lineRule="auto"/>
              <w:ind w:left="0" w:firstLine="0"/>
              <w:rPr>
                <w:rFonts w:ascii="Times New Roman" w:hAnsi="Times New Roman" w:cs="Times New Roman"/>
                <w:color w:val="auto"/>
              </w:rPr>
            </w:pPr>
            <w:r w:rsidRPr="0061385C">
              <w:rPr>
                <w:rFonts w:ascii="Times New Roman" w:hAnsi="Times New Roman" w:cs="Times New Roman"/>
                <w:color w:val="auto"/>
              </w:rPr>
              <w:t>Gefitinib</w:t>
            </w:r>
          </w:p>
        </w:tc>
        <w:tc>
          <w:tcPr>
            <w:tcW w:w="1243" w:type="dxa"/>
            <w:hideMark/>
          </w:tcPr>
          <w:p w14:paraId="40CC0AB8"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446.9</w:t>
            </w:r>
          </w:p>
        </w:tc>
        <w:tc>
          <w:tcPr>
            <w:tcW w:w="827" w:type="dxa"/>
            <w:hideMark/>
          </w:tcPr>
          <w:p w14:paraId="6EC412A7"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3.92</w:t>
            </w:r>
          </w:p>
        </w:tc>
        <w:tc>
          <w:tcPr>
            <w:tcW w:w="815" w:type="dxa"/>
            <w:hideMark/>
          </w:tcPr>
          <w:p w14:paraId="730C7A64"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-5.05</w:t>
            </w:r>
          </w:p>
        </w:tc>
        <w:tc>
          <w:tcPr>
            <w:tcW w:w="2060" w:type="dxa"/>
            <w:hideMark/>
          </w:tcPr>
          <w:p w14:paraId="40C0338E"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Moderately soluble</w:t>
            </w:r>
          </w:p>
        </w:tc>
        <w:tc>
          <w:tcPr>
            <w:tcW w:w="990" w:type="dxa"/>
            <w:hideMark/>
          </w:tcPr>
          <w:p w14:paraId="2886B7B6"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0.55</w:t>
            </w:r>
          </w:p>
        </w:tc>
        <w:tc>
          <w:tcPr>
            <w:tcW w:w="905" w:type="dxa"/>
            <w:hideMark/>
          </w:tcPr>
          <w:p w14:paraId="534294E3"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0</w:t>
            </w:r>
          </w:p>
        </w:tc>
      </w:tr>
    </w:tbl>
    <w:p w14:paraId="630A9717" w14:textId="77777777" w:rsidR="00141176" w:rsidRPr="0061385C" w:rsidRDefault="00141176" w:rsidP="00991F82">
      <w:pPr>
        <w:spacing w:line="360" w:lineRule="auto"/>
        <w:ind w:left="0" w:firstLine="0"/>
        <w:rPr>
          <w:rFonts w:ascii="Times New Roman" w:hAnsi="Times New Roman" w:cs="Times New Roman"/>
          <w:bCs/>
          <w:i/>
          <w:color w:val="auto"/>
          <w:sz w:val="22"/>
        </w:rPr>
      </w:pPr>
      <w:r w:rsidRPr="0061385C">
        <w:rPr>
          <w:rFonts w:ascii="Times New Roman" w:hAnsi="Times New Roman" w:cs="Times New Roman"/>
          <w:bCs/>
          <w:i/>
          <w:color w:val="auto"/>
          <w:sz w:val="22"/>
        </w:rPr>
        <w:t xml:space="preserve">MW = molecular weight, Cons. Log P = Consensus Log P, Bio. Score = Bioavailability score, </w:t>
      </w:r>
      <w:r>
        <w:rPr>
          <w:rFonts w:ascii="Times New Roman" w:hAnsi="Times New Roman" w:cs="Times New Roman"/>
          <w:bCs/>
          <w:i/>
          <w:color w:val="auto"/>
          <w:sz w:val="22"/>
        </w:rPr>
        <w:t xml:space="preserve">Lip. Vio. = </w:t>
      </w:r>
      <w:r w:rsidRPr="0061385C">
        <w:rPr>
          <w:rFonts w:ascii="Times New Roman" w:hAnsi="Times New Roman" w:cs="Times New Roman"/>
          <w:bCs/>
          <w:i/>
          <w:color w:val="auto"/>
          <w:sz w:val="22"/>
        </w:rPr>
        <w:t>Lipinski violation</w:t>
      </w:r>
    </w:p>
    <w:p w14:paraId="285349F7" w14:textId="77777777" w:rsidR="00141176" w:rsidRDefault="00141176" w:rsidP="00991F82">
      <w:pPr>
        <w:spacing w:line="360" w:lineRule="auto"/>
        <w:ind w:left="0" w:firstLine="0"/>
        <w:rPr>
          <w:rFonts w:ascii="Times New Roman" w:hAnsi="Times New Roman" w:cs="Times New Roman"/>
          <w:b/>
          <w:bCs/>
          <w:color w:val="auto"/>
          <w:sz w:val="22"/>
        </w:rPr>
      </w:pPr>
    </w:p>
    <w:p w14:paraId="5B2588A2" w14:textId="77777777" w:rsidR="00881319" w:rsidRDefault="00881319" w:rsidP="00991F82">
      <w:pPr>
        <w:spacing w:line="360" w:lineRule="auto"/>
        <w:ind w:left="0" w:firstLine="0"/>
        <w:rPr>
          <w:rFonts w:ascii="Times New Roman" w:hAnsi="Times New Roman" w:cs="Times New Roman"/>
          <w:b/>
          <w:bCs/>
          <w:color w:val="auto"/>
          <w:sz w:val="22"/>
        </w:rPr>
      </w:pPr>
    </w:p>
    <w:p w14:paraId="3963330A" w14:textId="77777777" w:rsidR="00881319" w:rsidRPr="0061385C" w:rsidRDefault="00881319" w:rsidP="00991F82">
      <w:pPr>
        <w:spacing w:line="360" w:lineRule="auto"/>
        <w:ind w:left="0" w:firstLine="0"/>
        <w:rPr>
          <w:rFonts w:ascii="Times New Roman" w:hAnsi="Times New Roman" w:cs="Times New Roman"/>
          <w:b/>
          <w:bCs/>
          <w:color w:val="auto"/>
          <w:sz w:val="22"/>
        </w:rPr>
      </w:pPr>
    </w:p>
    <w:p w14:paraId="1E493ED5" w14:textId="79178D55" w:rsidR="00141176" w:rsidRPr="0061385C" w:rsidRDefault="00141176" w:rsidP="00991F82">
      <w:pPr>
        <w:spacing w:line="360" w:lineRule="auto"/>
        <w:ind w:left="0" w:firstLine="0"/>
        <w:rPr>
          <w:rFonts w:ascii="Times New Roman" w:hAnsi="Times New Roman" w:cs="Times New Roman"/>
          <w:b/>
          <w:bCs/>
          <w:color w:val="auto"/>
          <w:sz w:val="22"/>
        </w:rPr>
      </w:pPr>
      <w:r w:rsidRPr="0061385C">
        <w:rPr>
          <w:rFonts w:ascii="Times New Roman" w:hAnsi="Times New Roman" w:cs="Times New Roman"/>
          <w:b/>
          <w:bCs/>
          <w:color w:val="auto"/>
          <w:sz w:val="22"/>
        </w:rPr>
        <w:t xml:space="preserve">Table </w:t>
      </w:r>
      <w:r w:rsidR="00D00FAF">
        <w:rPr>
          <w:rFonts w:ascii="Times New Roman" w:hAnsi="Times New Roman" w:cs="Times New Roman"/>
          <w:b/>
          <w:bCs/>
          <w:color w:val="auto"/>
          <w:sz w:val="22"/>
        </w:rPr>
        <w:t>S2</w:t>
      </w:r>
      <w:r w:rsidRPr="0061385C">
        <w:rPr>
          <w:rFonts w:ascii="Times New Roman" w:hAnsi="Times New Roman" w:cs="Times New Roman"/>
          <w:b/>
          <w:bCs/>
          <w:color w:val="auto"/>
          <w:sz w:val="22"/>
        </w:rPr>
        <w:t xml:space="preserve">: </w:t>
      </w:r>
      <w:proofErr w:type="spellStart"/>
      <w:r w:rsidRPr="0061385C">
        <w:rPr>
          <w:rFonts w:ascii="Times New Roman" w:hAnsi="Times New Roman" w:cs="Times New Roman"/>
          <w:b/>
          <w:bCs/>
          <w:color w:val="auto"/>
          <w:sz w:val="22"/>
        </w:rPr>
        <w:t>SwissADME</w:t>
      </w:r>
      <w:proofErr w:type="spellEnd"/>
      <w:r w:rsidRPr="0061385C">
        <w:rPr>
          <w:rFonts w:ascii="Times New Roman" w:hAnsi="Times New Roman" w:cs="Times New Roman"/>
          <w:b/>
          <w:bCs/>
          <w:color w:val="auto"/>
          <w:sz w:val="22"/>
        </w:rPr>
        <w:t xml:space="preserve"> pharmacokinetic profile of the lead and standard compounds</w:t>
      </w:r>
    </w:p>
    <w:tbl>
      <w:tblPr>
        <w:tblStyle w:val="PlainTable2"/>
        <w:tblpPr w:leftFromText="180" w:rightFromText="180" w:vertAnchor="text" w:horzAnchor="margin" w:tblpXSpec="center" w:tblpY="46"/>
        <w:tblW w:w="10870" w:type="dxa"/>
        <w:tblLook w:val="06A0" w:firstRow="1" w:lastRow="0" w:firstColumn="1" w:lastColumn="0" w:noHBand="1" w:noVBand="1"/>
      </w:tblPr>
      <w:tblGrid>
        <w:gridCol w:w="1500"/>
        <w:gridCol w:w="1353"/>
        <w:gridCol w:w="1207"/>
        <w:gridCol w:w="1231"/>
        <w:gridCol w:w="1096"/>
        <w:gridCol w:w="1195"/>
        <w:gridCol w:w="1096"/>
        <w:gridCol w:w="1096"/>
        <w:gridCol w:w="1096"/>
      </w:tblGrid>
      <w:tr w:rsidR="00141176" w:rsidRPr="0061385C" w14:paraId="3996E0D5" w14:textId="77777777" w:rsidTr="00AF2F80">
        <w:trPr>
          <w:cnfStyle w:val="100000000000" w:firstRow="1" w:lastRow="0" w:firstColumn="0" w:lastColumn="0" w:oddVBand="0" w:evenVBand="0" w:oddHBand="0"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1500" w:type="dxa"/>
            <w:hideMark/>
          </w:tcPr>
          <w:p w14:paraId="7AFC2A65" w14:textId="77777777" w:rsidR="00141176" w:rsidRPr="0061385C" w:rsidRDefault="00141176" w:rsidP="00991F82">
            <w:pPr>
              <w:spacing w:after="0" w:line="360" w:lineRule="auto"/>
              <w:ind w:left="0" w:firstLine="0"/>
              <w:rPr>
                <w:rFonts w:ascii="Times New Roman" w:hAnsi="Times New Roman" w:cs="Times New Roman"/>
                <w:color w:val="auto"/>
              </w:rPr>
            </w:pPr>
            <w:r w:rsidRPr="0061385C">
              <w:rPr>
                <w:rFonts w:ascii="Times New Roman" w:hAnsi="Times New Roman" w:cs="Times New Roman"/>
                <w:color w:val="auto"/>
              </w:rPr>
              <w:t>Compounds</w:t>
            </w:r>
          </w:p>
        </w:tc>
        <w:tc>
          <w:tcPr>
            <w:tcW w:w="1353" w:type="dxa"/>
            <w:hideMark/>
          </w:tcPr>
          <w:p w14:paraId="36F36DA9" w14:textId="77777777" w:rsidR="00141176" w:rsidRPr="0061385C" w:rsidRDefault="00141176" w:rsidP="00991F82">
            <w:pPr>
              <w:spacing w:after="0" w:line="360" w:lineRule="auto"/>
              <w:ind w:left="0" w:firstLine="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GI absorption</w:t>
            </w:r>
          </w:p>
        </w:tc>
        <w:tc>
          <w:tcPr>
            <w:tcW w:w="1207" w:type="dxa"/>
            <w:hideMark/>
          </w:tcPr>
          <w:p w14:paraId="33C2C7BC" w14:textId="77777777" w:rsidR="00141176" w:rsidRPr="0061385C" w:rsidRDefault="00141176" w:rsidP="00991F82">
            <w:pPr>
              <w:spacing w:after="0" w:line="360" w:lineRule="auto"/>
              <w:ind w:left="0" w:firstLine="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BBB permeant</w:t>
            </w:r>
          </w:p>
        </w:tc>
        <w:tc>
          <w:tcPr>
            <w:tcW w:w="1231" w:type="dxa"/>
            <w:hideMark/>
          </w:tcPr>
          <w:p w14:paraId="52753AE2" w14:textId="77777777" w:rsidR="00141176" w:rsidRPr="0061385C" w:rsidRDefault="00141176" w:rsidP="00991F82">
            <w:pPr>
              <w:spacing w:after="0" w:line="360" w:lineRule="auto"/>
              <w:ind w:left="0" w:firstLine="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proofErr w:type="spellStart"/>
            <w:r w:rsidRPr="0061385C">
              <w:rPr>
                <w:rFonts w:ascii="Times New Roman" w:hAnsi="Times New Roman" w:cs="Times New Roman"/>
                <w:color w:val="auto"/>
              </w:rPr>
              <w:t>Pgp</w:t>
            </w:r>
            <w:proofErr w:type="spellEnd"/>
            <w:r w:rsidRPr="0061385C">
              <w:rPr>
                <w:rFonts w:ascii="Times New Roman" w:hAnsi="Times New Roman" w:cs="Times New Roman"/>
                <w:color w:val="auto"/>
              </w:rPr>
              <w:t xml:space="preserve"> Substrate</w:t>
            </w:r>
          </w:p>
        </w:tc>
        <w:tc>
          <w:tcPr>
            <w:tcW w:w="1096" w:type="dxa"/>
            <w:hideMark/>
          </w:tcPr>
          <w:p w14:paraId="7660C3CB" w14:textId="77777777" w:rsidR="00141176" w:rsidRPr="0061385C" w:rsidRDefault="00141176" w:rsidP="00991F82">
            <w:pPr>
              <w:spacing w:after="0" w:line="360" w:lineRule="auto"/>
              <w:ind w:left="0" w:firstLine="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CYP1A2 inhibitor</w:t>
            </w:r>
          </w:p>
        </w:tc>
        <w:tc>
          <w:tcPr>
            <w:tcW w:w="1195" w:type="dxa"/>
            <w:hideMark/>
          </w:tcPr>
          <w:p w14:paraId="79443ED3" w14:textId="77777777" w:rsidR="00141176" w:rsidRPr="0061385C" w:rsidRDefault="00141176" w:rsidP="00991F82">
            <w:pPr>
              <w:spacing w:after="0" w:line="360" w:lineRule="auto"/>
              <w:ind w:left="0" w:firstLine="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CYP2C19 inhibitor</w:t>
            </w:r>
          </w:p>
        </w:tc>
        <w:tc>
          <w:tcPr>
            <w:tcW w:w="1096" w:type="dxa"/>
            <w:hideMark/>
          </w:tcPr>
          <w:p w14:paraId="4A2B1D10" w14:textId="77777777" w:rsidR="00141176" w:rsidRPr="0061385C" w:rsidRDefault="00141176" w:rsidP="00991F82">
            <w:pPr>
              <w:spacing w:after="0" w:line="360" w:lineRule="auto"/>
              <w:ind w:left="0" w:firstLine="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CYP2C9 inhibitor</w:t>
            </w:r>
          </w:p>
        </w:tc>
        <w:tc>
          <w:tcPr>
            <w:tcW w:w="1096" w:type="dxa"/>
            <w:hideMark/>
          </w:tcPr>
          <w:p w14:paraId="7306C4C1" w14:textId="77777777" w:rsidR="00141176" w:rsidRPr="0061385C" w:rsidRDefault="00141176" w:rsidP="00991F82">
            <w:pPr>
              <w:spacing w:after="0" w:line="360" w:lineRule="auto"/>
              <w:ind w:left="0" w:firstLine="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CYP2D6 inhibitor</w:t>
            </w:r>
          </w:p>
        </w:tc>
        <w:tc>
          <w:tcPr>
            <w:tcW w:w="1096" w:type="dxa"/>
            <w:hideMark/>
          </w:tcPr>
          <w:p w14:paraId="65B70710" w14:textId="77777777" w:rsidR="00141176" w:rsidRPr="0061385C" w:rsidRDefault="00141176" w:rsidP="00991F82">
            <w:pPr>
              <w:spacing w:after="0" w:line="360" w:lineRule="auto"/>
              <w:ind w:left="0" w:firstLine="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CYP3A4 inhibitor</w:t>
            </w:r>
          </w:p>
        </w:tc>
      </w:tr>
      <w:tr w:rsidR="00141176" w:rsidRPr="0061385C" w14:paraId="72976C3E" w14:textId="77777777" w:rsidTr="00AF2F80">
        <w:trPr>
          <w:trHeight w:val="563"/>
        </w:trPr>
        <w:tc>
          <w:tcPr>
            <w:cnfStyle w:val="001000000000" w:firstRow="0" w:lastRow="0" w:firstColumn="1" w:lastColumn="0" w:oddVBand="0" w:evenVBand="0" w:oddHBand="0" w:evenHBand="0" w:firstRowFirstColumn="0" w:firstRowLastColumn="0" w:lastRowFirstColumn="0" w:lastRowLastColumn="0"/>
            <w:tcW w:w="1500" w:type="dxa"/>
            <w:hideMark/>
          </w:tcPr>
          <w:p w14:paraId="6C3C140F" w14:textId="77777777" w:rsidR="00141176" w:rsidRPr="0061385C" w:rsidRDefault="00141176" w:rsidP="00991F82">
            <w:pPr>
              <w:spacing w:after="0" w:line="360" w:lineRule="auto"/>
              <w:ind w:left="0" w:firstLine="0"/>
              <w:rPr>
                <w:rFonts w:ascii="Times New Roman" w:hAnsi="Times New Roman" w:cs="Times New Roman"/>
                <w:color w:val="auto"/>
              </w:rPr>
            </w:pPr>
            <w:r w:rsidRPr="0061385C">
              <w:rPr>
                <w:rFonts w:ascii="Times New Roman" w:hAnsi="Times New Roman" w:cs="Times New Roman"/>
                <w:color w:val="auto"/>
              </w:rPr>
              <w:t>Luteolin 7-O-glucoside</w:t>
            </w:r>
          </w:p>
        </w:tc>
        <w:tc>
          <w:tcPr>
            <w:tcW w:w="1353" w:type="dxa"/>
            <w:hideMark/>
          </w:tcPr>
          <w:p w14:paraId="57DA64A1"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Low</w:t>
            </w:r>
          </w:p>
        </w:tc>
        <w:tc>
          <w:tcPr>
            <w:tcW w:w="1207" w:type="dxa"/>
            <w:hideMark/>
          </w:tcPr>
          <w:p w14:paraId="705364F4"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No</w:t>
            </w:r>
          </w:p>
        </w:tc>
        <w:tc>
          <w:tcPr>
            <w:tcW w:w="1231" w:type="dxa"/>
            <w:hideMark/>
          </w:tcPr>
          <w:p w14:paraId="4A54D721"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Yes</w:t>
            </w:r>
          </w:p>
        </w:tc>
        <w:tc>
          <w:tcPr>
            <w:tcW w:w="1096" w:type="dxa"/>
            <w:hideMark/>
          </w:tcPr>
          <w:p w14:paraId="33CDFBCF"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No</w:t>
            </w:r>
          </w:p>
        </w:tc>
        <w:tc>
          <w:tcPr>
            <w:tcW w:w="1195" w:type="dxa"/>
            <w:hideMark/>
          </w:tcPr>
          <w:p w14:paraId="0042007B"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No</w:t>
            </w:r>
          </w:p>
        </w:tc>
        <w:tc>
          <w:tcPr>
            <w:tcW w:w="1096" w:type="dxa"/>
            <w:hideMark/>
          </w:tcPr>
          <w:p w14:paraId="7F191EB6"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No</w:t>
            </w:r>
          </w:p>
        </w:tc>
        <w:tc>
          <w:tcPr>
            <w:tcW w:w="1096" w:type="dxa"/>
            <w:hideMark/>
          </w:tcPr>
          <w:p w14:paraId="01BC1685"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No</w:t>
            </w:r>
          </w:p>
        </w:tc>
        <w:tc>
          <w:tcPr>
            <w:tcW w:w="1096" w:type="dxa"/>
            <w:hideMark/>
          </w:tcPr>
          <w:p w14:paraId="27B8AB7C"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No</w:t>
            </w:r>
          </w:p>
        </w:tc>
      </w:tr>
      <w:tr w:rsidR="00141176" w:rsidRPr="0061385C" w14:paraId="7BCA1022" w14:textId="77777777" w:rsidTr="00AF2F80">
        <w:trPr>
          <w:trHeight w:val="293"/>
        </w:trPr>
        <w:tc>
          <w:tcPr>
            <w:cnfStyle w:val="001000000000" w:firstRow="0" w:lastRow="0" w:firstColumn="1" w:lastColumn="0" w:oddVBand="0" w:evenVBand="0" w:oddHBand="0" w:evenHBand="0" w:firstRowFirstColumn="0" w:firstRowLastColumn="0" w:lastRowFirstColumn="0" w:lastRowLastColumn="0"/>
            <w:tcW w:w="1500" w:type="dxa"/>
            <w:hideMark/>
          </w:tcPr>
          <w:p w14:paraId="36208035" w14:textId="77777777" w:rsidR="00141176" w:rsidRPr="0061385C" w:rsidRDefault="00141176" w:rsidP="00991F82">
            <w:pPr>
              <w:spacing w:after="0" w:line="360" w:lineRule="auto"/>
              <w:ind w:left="0" w:firstLine="0"/>
              <w:rPr>
                <w:rFonts w:ascii="Times New Roman" w:hAnsi="Times New Roman" w:cs="Times New Roman"/>
                <w:color w:val="auto"/>
              </w:rPr>
            </w:pPr>
            <w:r w:rsidRPr="0061385C">
              <w:rPr>
                <w:rFonts w:ascii="Times New Roman" w:hAnsi="Times New Roman" w:cs="Times New Roman"/>
                <w:color w:val="auto"/>
              </w:rPr>
              <w:t>Grossamide</w:t>
            </w:r>
          </w:p>
        </w:tc>
        <w:tc>
          <w:tcPr>
            <w:tcW w:w="1353" w:type="dxa"/>
            <w:hideMark/>
          </w:tcPr>
          <w:p w14:paraId="17E34A7F"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Low</w:t>
            </w:r>
          </w:p>
        </w:tc>
        <w:tc>
          <w:tcPr>
            <w:tcW w:w="1207" w:type="dxa"/>
            <w:hideMark/>
          </w:tcPr>
          <w:p w14:paraId="05ADAA6E"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No</w:t>
            </w:r>
          </w:p>
        </w:tc>
        <w:tc>
          <w:tcPr>
            <w:tcW w:w="1231" w:type="dxa"/>
            <w:hideMark/>
          </w:tcPr>
          <w:p w14:paraId="726FEB97"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Yes</w:t>
            </w:r>
          </w:p>
        </w:tc>
        <w:tc>
          <w:tcPr>
            <w:tcW w:w="1096" w:type="dxa"/>
            <w:hideMark/>
          </w:tcPr>
          <w:p w14:paraId="4AADF172"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No</w:t>
            </w:r>
          </w:p>
        </w:tc>
        <w:tc>
          <w:tcPr>
            <w:tcW w:w="1195" w:type="dxa"/>
            <w:hideMark/>
          </w:tcPr>
          <w:p w14:paraId="0E148A58"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Yes</w:t>
            </w:r>
          </w:p>
        </w:tc>
        <w:tc>
          <w:tcPr>
            <w:tcW w:w="1096" w:type="dxa"/>
            <w:hideMark/>
          </w:tcPr>
          <w:p w14:paraId="450C02F9"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Yes</w:t>
            </w:r>
          </w:p>
        </w:tc>
        <w:tc>
          <w:tcPr>
            <w:tcW w:w="1096" w:type="dxa"/>
            <w:hideMark/>
          </w:tcPr>
          <w:p w14:paraId="78DADC5A"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No</w:t>
            </w:r>
          </w:p>
        </w:tc>
        <w:tc>
          <w:tcPr>
            <w:tcW w:w="1096" w:type="dxa"/>
            <w:hideMark/>
          </w:tcPr>
          <w:p w14:paraId="7F4456FC"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No</w:t>
            </w:r>
          </w:p>
        </w:tc>
      </w:tr>
      <w:tr w:rsidR="00141176" w:rsidRPr="0061385C" w14:paraId="1416307F" w14:textId="77777777" w:rsidTr="00AF2F80">
        <w:trPr>
          <w:trHeight w:val="293"/>
        </w:trPr>
        <w:tc>
          <w:tcPr>
            <w:cnfStyle w:val="001000000000" w:firstRow="0" w:lastRow="0" w:firstColumn="1" w:lastColumn="0" w:oddVBand="0" w:evenVBand="0" w:oddHBand="0" w:evenHBand="0" w:firstRowFirstColumn="0" w:firstRowLastColumn="0" w:lastRowFirstColumn="0" w:lastRowLastColumn="0"/>
            <w:tcW w:w="1500" w:type="dxa"/>
            <w:hideMark/>
          </w:tcPr>
          <w:p w14:paraId="11D9DBAB" w14:textId="77777777" w:rsidR="00141176" w:rsidRPr="0061385C" w:rsidRDefault="00141176" w:rsidP="00991F82">
            <w:pPr>
              <w:spacing w:after="0" w:line="360" w:lineRule="auto"/>
              <w:ind w:left="0" w:firstLine="0"/>
              <w:rPr>
                <w:rFonts w:ascii="Times New Roman" w:hAnsi="Times New Roman" w:cs="Times New Roman"/>
                <w:color w:val="auto"/>
              </w:rPr>
            </w:pPr>
            <w:r w:rsidRPr="0061385C">
              <w:rPr>
                <w:rFonts w:ascii="Times New Roman" w:hAnsi="Times New Roman" w:cs="Times New Roman"/>
                <w:color w:val="auto"/>
              </w:rPr>
              <w:t>Quercetin</w:t>
            </w:r>
          </w:p>
        </w:tc>
        <w:tc>
          <w:tcPr>
            <w:tcW w:w="1353" w:type="dxa"/>
            <w:hideMark/>
          </w:tcPr>
          <w:p w14:paraId="6DCCF793"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High</w:t>
            </w:r>
          </w:p>
        </w:tc>
        <w:tc>
          <w:tcPr>
            <w:tcW w:w="1207" w:type="dxa"/>
            <w:hideMark/>
          </w:tcPr>
          <w:p w14:paraId="6B42B50A"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No</w:t>
            </w:r>
          </w:p>
        </w:tc>
        <w:tc>
          <w:tcPr>
            <w:tcW w:w="1231" w:type="dxa"/>
            <w:hideMark/>
          </w:tcPr>
          <w:p w14:paraId="79283D89"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No</w:t>
            </w:r>
          </w:p>
        </w:tc>
        <w:tc>
          <w:tcPr>
            <w:tcW w:w="1096" w:type="dxa"/>
            <w:hideMark/>
          </w:tcPr>
          <w:p w14:paraId="17CDA92F"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Yes</w:t>
            </w:r>
          </w:p>
        </w:tc>
        <w:tc>
          <w:tcPr>
            <w:tcW w:w="1195" w:type="dxa"/>
            <w:hideMark/>
          </w:tcPr>
          <w:p w14:paraId="47E01FA7"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No</w:t>
            </w:r>
          </w:p>
        </w:tc>
        <w:tc>
          <w:tcPr>
            <w:tcW w:w="1096" w:type="dxa"/>
            <w:hideMark/>
          </w:tcPr>
          <w:p w14:paraId="7C2B309E"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No</w:t>
            </w:r>
          </w:p>
        </w:tc>
        <w:tc>
          <w:tcPr>
            <w:tcW w:w="1096" w:type="dxa"/>
            <w:hideMark/>
          </w:tcPr>
          <w:p w14:paraId="1FF50D45"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Yes</w:t>
            </w:r>
          </w:p>
        </w:tc>
        <w:tc>
          <w:tcPr>
            <w:tcW w:w="1096" w:type="dxa"/>
            <w:hideMark/>
          </w:tcPr>
          <w:p w14:paraId="170ACAE3"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Yes</w:t>
            </w:r>
          </w:p>
        </w:tc>
      </w:tr>
      <w:tr w:rsidR="00141176" w:rsidRPr="0061385C" w14:paraId="59CB5888" w14:textId="77777777" w:rsidTr="00AF2F80">
        <w:trPr>
          <w:trHeight w:val="293"/>
        </w:trPr>
        <w:tc>
          <w:tcPr>
            <w:cnfStyle w:val="001000000000" w:firstRow="0" w:lastRow="0" w:firstColumn="1" w:lastColumn="0" w:oddVBand="0" w:evenVBand="0" w:oddHBand="0" w:evenHBand="0" w:firstRowFirstColumn="0" w:firstRowLastColumn="0" w:lastRowFirstColumn="0" w:lastRowLastColumn="0"/>
            <w:tcW w:w="1500" w:type="dxa"/>
            <w:hideMark/>
          </w:tcPr>
          <w:p w14:paraId="324F3D4C" w14:textId="77777777" w:rsidR="00141176" w:rsidRPr="0061385C" w:rsidRDefault="00141176" w:rsidP="00991F82">
            <w:pPr>
              <w:spacing w:after="0" w:line="360" w:lineRule="auto"/>
              <w:ind w:left="0" w:firstLine="0"/>
              <w:rPr>
                <w:rFonts w:ascii="Times New Roman" w:hAnsi="Times New Roman" w:cs="Times New Roman"/>
                <w:color w:val="auto"/>
              </w:rPr>
            </w:pPr>
            <w:proofErr w:type="spellStart"/>
            <w:r w:rsidRPr="0061385C">
              <w:rPr>
                <w:rFonts w:ascii="Times New Roman" w:hAnsi="Times New Roman" w:cs="Times New Roman"/>
                <w:color w:val="auto"/>
              </w:rPr>
              <w:t>Isovitexin</w:t>
            </w:r>
            <w:proofErr w:type="spellEnd"/>
          </w:p>
        </w:tc>
        <w:tc>
          <w:tcPr>
            <w:tcW w:w="1353" w:type="dxa"/>
            <w:hideMark/>
          </w:tcPr>
          <w:p w14:paraId="24EF5930"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Low</w:t>
            </w:r>
          </w:p>
        </w:tc>
        <w:tc>
          <w:tcPr>
            <w:tcW w:w="1207" w:type="dxa"/>
            <w:hideMark/>
          </w:tcPr>
          <w:p w14:paraId="0D3D5258"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No</w:t>
            </w:r>
          </w:p>
        </w:tc>
        <w:tc>
          <w:tcPr>
            <w:tcW w:w="1231" w:type="dxa"/>
            <w:hideMark/>
          </w:tcPr>
          <w:p w14:paraId="048CAD86"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No</w:t>
            </w:r>
          </w:p>
        </w:tc>
        <w:tc>
          <w:tcPr>
            <w:tcW w:w="1096" w:type="dxa"/>
            <w:hideMark/>
          </w:tcPr>
          <w:p w14:paraId="23E99FF5"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No</w:t>
            </w:r>
          </w:p>
        </w:tc>
        <w:tc>
          <w:tcPr>
            <w:tcW w:w="1195" w:type="dxa"/>
            <w:hideMark/>
          </w:tcPr>
          <w:p w14:paraId="54AA4F45"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No</w:t>
            </w:r>
          </w:p>
        </w:tc>
        <w:tc>
          <w:tcPr>
            <w:tcW w:w="1096" w:type="dxa"/>
            <w:hideMark/>
          </w:tcPr>
          <w:p w14:paraId="24AFFF08"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No</w:t>
            </w:r>
          </w:p>
        </w:tc>
        <w:tc>
          <w:tcPr>
            <w:tcW w:w="1096" w:type="dxa"/>
            <w:hideMark/>
          </w:tcPr>
          <w:p w14:paraId="0ED79E24"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No</w:t>
            </w:r>
          </w:p>
        </w:tc>
        <w:tc>
          <w:tcPr>
            <w:tcW w:w="1096" w:type="dxa"/>
            <w:hideMark/>
          </w:tcPr>
          <w:p w14:paraId="00DA8274"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No</w:t>
            </w:r>
          </w:p>
        </w:tc>
      </w:tr>
      <w:tr w:rsidR="00141176" w:rsidRPr="0061385C" w14:paraId="7633E658" w14:textId="77777777" w:rsidTr="00AF2F80">
        <w:trPr>
          <w:trHeight w:val="293"/>
        </w:trPr>
        <w:tc>
          <w:tcPr>
            <w:cnfStyle w:val="001000000000" w:firstRow="0" w:lastRow="0" w:firstColumn="1" w:lastColumn="0" w:oddVBand="0" w:evenVBand="0" w:oddHBand="0" w:evenHBand="0" w:firstRowFirstColumn="0" w:firstRowLastColumn="0" w:lastRowFirstColumn="0" w:lastRowLastColumn="0"/>
            <w:tcW w:w="1500" w:type="dxa"/>
            <w:hideMark/>
          </w:tcPr>
          <w:p w14:paraId="691042AE" w14:textId="77777777" w:rsidR="00141176" w:rsidRPr="0061385C" w:rsidRDefault="00141176" w:rsidP="00991F82">
            <w:pPr>
              <w:spacing w:after="0" w:line="360" w:lineRule="auto"/>
              <w:ind w:left="0" w:firstLine="0"/>
              <w:rPr>
                <w:rFonts w:ascii="Times New Roman" w:hAnsi="Times New Roman" w:cs="Times New Roman"/>
                <w:color w:val="auto"/>
              </w:rPr>
            </w:pPr>
            <w:r w:rsidRPr="0061385C">
              <w:rPr>
                <w:rFonts w:ascii="Times New Roman" w:hAnsi="Times New Roman" w:cs="Times New Roman"/>
                <w:color w:val="auto"/>
              </w:rPr>
              <w:t>Orientin</w:t>
            </w:r>
          </w:p>
        </w:tc>
        <w:tc>
          <w:tcPr>
            <w:tcW w:w="1353" w:type="dxa"/>
            <w:hideMark/>
          </w:tcPr>
          <w:p w14:paraId="2FDAFA62"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Low</w:t>
            </w:r>
          </w:p>
        </w:tc>
        <w:tc>
          <w:tcPr>
            <w:tcW w:w="1207" w:type="dxa"/>
            <w:hideMark/>
          </w:tcPr>
          <w:p w14:paraId="7EC44E06"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No</w:t>
            </w:r>
          </w:p>
        </w:tc>
        <w:tc>
          <w:tcPr>
            <w:tcW w:w="1231" w:type="dxa"/>
            <w:hideMark/>
          </w:tcPr>
          <w:p w14:paraId="4BF246DF"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No</w:t>
            </w:r>
          </w:p>
        </w:tc>
        <w:tc>
          <w:tcPr>
            <w:tcW w:w="1096" w:type="dxa"/>
            <w:hideMark/>
          </w:tcPr>
          <w:p w14:paraId="2895BB3F"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No</w:t>
            </w:r>
          </w:p>
        </w:tc>
        <w:tc>
          <w:tcPr>
            <w:tcW w:w="1195" w:type="dxa"/>
            <w:hideMark/>
          </w:tcPr>
          <w:p w14:paraId="133D1863"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No</w:t>
            </w:r>
          </w:p>
        </w:tc>
        <w:tc>
          <w:tcPr>
            <w:tcW w:w="1096" w:type="dxa"/>
            <w:hideMark/>
          </w:tcPr>
          <w:p w14:paraId="29DD3FCB"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No</w:t>
            </w:r>
          </w:p>
        </w:tc>
        <w:tc>
          <w:tcPr>
            <w:tcW w:w="1096" w:type="dxa"/>
            <w:hideMark/>
          </w:tcPr>
          <w:p w14:paraId="27E52092"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No</w:t>
            </w:r>
          </w:p>
        </w:tc>
        <w:tc>
          <w:tcPr>
            <w:tcW w:w="1096" w:type="dxa"/>
            <w:hideMark/>
          </w:tcPr>
          <w:p w14:paraId="1C1F4201"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No</w:t>
            </w:r>
          </w:p>
        </w:tc>
      </w:tr>
      <w:tr w:rsidR="00141176" w:rsidRPr="0061385C" w14:paraId="2436B622" w14:textId="77777777" w:rsidTr="00AF2F80">
        <w:trPr>
          <w:trHeight w:val="293"/>
        </w:trPr>
        <w:tc>
          <w:tcPr>
            <w:cnfStyle w:val="001000000000" w:firstRow="0" w:lastRow="0" w:firstColumn="1" w:lastColumn="0" w:oddVBand="0" w:evenVBand="0" w:oddHBand="0" w:evenHBand="0" w:firstRowFirstColumn="0" w:firstRowLastColumn="0" w:lastRowFirstColumn="0" w:lastRowLastColumn="0"/>
            <w:tcW w:w="1500" w:type="dxa"/>
            <w:hideMark/>
          </w:tcPr>
          <w:p w14:paraId="4018B0D6" w14:textId="77777777" w:rsidR="00141176" w:rsidRPr="0061385C" w:rsidRDefault="00141176" w:rsidP="00991F82">
            <w:pPr>
              <w:spacing w:after="0" w:line="360" w:lineRule="auto"/>
              <w:ind w:left="0" w:firstLine="0"/>
              <w:rPr>
                <w:rFonts w:ascii="Times New Roman" w:hAnsi="Times New Roman" w:cs="Times New Roman"/>
                <w:color w:val="auto"/>
              </w:rPr>
            </w:pPr>
            <w:r w:rsidRPr="0061385C">
              <w:rPr>
                <w:rFonts w:ascii="Times New Roman" w:hAnsi="Times New Roman" w:cs="Times New Roman"/>
                <w:color w:val="auto"/>
              </w:rPr>
              <w:t>Gefitinib</w:t>
            </w:r>
          </w:p>
        </w:tc>
        <w:tc>
          <w:tcPr>
            <w:tcW w:w="1353" w:type="dxa"/>
            <w:hideMark/>
          </w:tcPr>
          <w:p w14:paraId="0E44C6C1"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High</w:t>
            </w:r>
          </w:p>
        </w:tc>
        <w:tc>
          <w:tcPr>
            <w:tcW w:w="1207" w:type="dxa"/>
            <w:hideMark/>
          </w:tcPr>
          <w:p w14:paraId="7F8998C0"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Yes</w:t>
            </w:r>
          </w:p>
        </w:tc>
        <w:tc>
          <w:tcPr>
            <w:tcW w:w="1231" w:type="dxa"/>
            <w:hideMark/>
          </w:tcPr>
          <w:p w14:paraId="5CB5F842"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No</w:t>
            </w:r>
          </w:p>
        </w:tc>
        <w:tc>
          <w:tcPr>
            <w:tcW w:w="1096" w:type="dxa"/>
            <w:hideMark/>
          </w:tcPr>
          <w:p w14:paraId="4C01D537"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No</w:t>
            </w:r>
          </w:p>
        </w:tc>
        <w:tc>
          <w:tcPr>
            <w:tcW w:w="1195" w:type="dxa"/>
            <w:hideMark/>
          </w:tcPr>
          <w:p w14:paraId="7D5D85A1"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Yes</w:t>
            </w:r>
          </w:p>
        </w:tc>
        <w:tc>
          <w:tcPr>
            <w:tcW w:w="1096" w:type="dxa"/>
            <w:hideMark/>
          </w:tcPr>
          <w:p w14:paraId="07DC6BDA"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Yes</w:t>
            </w:r>
          </w:p>
        </w:tc>
        <w:tc>
          <w:tcPr>
            <w:tcW w:w="1096" w:type="dxa"/>
            <w:hideMark/>
          </w:tcPr>
          <w:p w14:paraId="2E222F23"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Yes</w:t>
            </w:r>
          </w:p>
        </w:tc>
        <w:tc>
          <w:tcPr>
            <w:tcW w:w="1096" w:type="dxa"/>
            <w:hideMark/>
          </w:tcPr>
          <w:p w14:paraId="70771A3E"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rPr>
            </w:pPr>
            <w:r w:rsidRPr="0061385C">
              <w:rPr>
                <w:rFonts w:ascii="Times New Roman" w:hAnsi="Times New Roman" w:cs="Times New Roman"/>
                <w:bCs/>
                <w:color w:val="auto"/>
              </w:rPr>
              <w:t>Yes</w:t>
            </w:r>
          </w:p>
        </w:tc>
      </w:tr>
    </w:tbl>
    <w:p w14:paraId="61F608B2" w14:textId="77777777" w:rsidR="00141176" w:rsidRPr="0061385C" w:rsidRDefault="00141176" w:rsidP="00991F82">
      <w:pPr>
        <w:spacing w:line="360" w:lineRule="auto"/>
        <w:ind w:left="0" w:firstLine="0"/>
        <w:rPr>
          <w:rFonts w:ascii="Times New Roman" w:hAnsi="Times New Roman" w:cs="Times New Roman"/>
          <w:bCs/>
          <w:i/>
          <w:color w:val="auto"/>
          <w:sz w:val="22"/>
        </w:rPr>
      </w:pPr>
      <w:r w:rsidRPr="0061385C">
        <w:rPr>
          <w:rFonts w:ascii="Times New Roman" w:hAnsi="Times New Roman" w:cs="Times New Roman"/>
          <w:bCs/>
          <w:i/>
          <w:color w:val="auto"/>
          <w:sz w:val="22"/>
        </w:rPr>
        <w:t xml:space="preserve">GI = gastrointestinal, BBB =blood brain barrier, </w:t>
      </w:r>
      <w:proofErr w:type="spellStart"/>
      <w:r w:rsidRPr="0061385C">
        <w:rPr>
          <w:rFonts w:ascii="Times New Roman" w:hAnsi="Times New Roman" w:cs="Times New Roman"/>
          <w:bCs/>
          <w:i/>
          <w:color w:val="auto"/>
          <w:sz w:val="22"/>
        </w:rPr>
        <w:t>Pgp</w:t>
      </w:r>
      <w:proofErr w:type="spellEnd"/>
      <w:r w:rsidRPr="0061385C">
        <w:rPr>
          <w:rFonts w:ascii="Times New Roman" w:hAnsi="Times New Roman" w:cs="Times New Roman"/>
          <w:bCs/>
          <w:i/>
          <w:color w:val="auto"/>
          <w:sz w:val="22"/>
        </w:rPr>
        <w:t xml:space="preserve"> =P-glycoprotein</w:t>
      </w:r>
    </w:p>
    <w:p w14:paraId="36B88668" w14:textId="77777777" w:rsidR="00141176" w:rsidRDefault="00141176" w:rsidP="00991F82">
      <w:pPr>
        <w:spacing w:after="120" w:line="360" w:lineRule="auto"/>
        <w:ind w:left="0" w:firstLine="0"/>
        <w:rPr>
          <w:rFonts w:ascii="Times New Roman" w:hAnsi="Times New Roman" w:cs="Times New Roman"/>
          <w:b/>
          <w:sz w:val="22"/>
        </w:rPr>
      </w:pPr>
    </w:p>
    <w:p w14:paraId="77404BBA" w14:textId="77777777" w:rsidR="00881319" w:rsidRDefault="00881319" w:rsidP="00991F82">
      <w:pPr>
        <w:spacing w:after="120" w:line="360" w:lineRule="auto"/>
        <w:ind w:left="0" w:firstLine="0"/>
        <w:rPr>
          <w:rFonts w:ascii="Times New Roman" w:hAnsi="Times New Roman" w:cs="Times New Roman"/>
          <w:b/>
          <w:sz w:val="22"/>
        </w:rPr>
      </w:pPr>
    </w:p>
    <w:p w14:paraId="140F10AF" w14:textId="77777777" w:rsidR="00881319" w:rsidRDefault="00881319" w:rsidP="00991F82">
      <w:pPr>
        <w:spacing w:after="120" w:line="360" w:lineRule="auto"/>
        <w:ind w:left="0" w:firstLine="0"/>
        <w:rPr>
          <w:rFonts w:ascii="Times New Roman" w:hAnsi="Times New Roman" w:cs="Times New Roman"/>
          <w:b/>
          <w:sz w:val="22"/>
        </w:rPr>
      </w:pPr>
    </w:p>
    <w:p w14:paraId="1134C8AB" w14:textId="77777777" w:rsidR="00881319" w:rsidRDefault="00881319" w:rsidP="00991F82">
      <w:pPr>
        <w:spacing w:after="120" w:line="360" w:lineRule="auto"/>
        <w:ind w:left="0" w:firstLine="0"/>
        <w:rPr>
          <w:rFonts w:ascii="Times New Roman" w:hAnsi="Times New Roman" w:cs="Times New Roman"/>
          <w:b/>
          <w:sz w:val="22"/>
        </w:rPr>
      </w:pPr>
    </w:p>
    <w:p w14:paraId="60091347" w14:textId="0DE72F8B" w:rsidR="00141176" w:rsidRPr="0061385C" w:rsidRDefault="00141176" w:rsidP="00991F82">
      <w:pPr>
        <w:spacing w:after="120" w:line="360" w:lineRule="auto"/>
        <w:ind w:left="0" w:firstLine="0"/>
        <w:rPr>
          <w:rFonts w:ascii="Times New Roman" w:hAnsi="Times New Roman" w:cs="Times New Roman"/>
          <w:b/>
          <w:sz w:val="22"/>
        </w:rPr>
      </w:pPr>
      <w:r w:rsidRPr="0061385C">
        <w:rPr>
          <w:rFonts w:ascii="Times New Roman" w:hAnsi="Times New Roman" w:cs="Times New Roman"/>
          <w:b/>
          <w:sz w:val="22"/>
        </w:rPr>
        <w:lastRenderedPageBreak/>
        <w:t xml:space="preserve">Table </w:t>
      </w:r>
      <w:r w:rsidR="00D00FAF">
        <w:rPr>
          <w:rFonts w:ascii="Times New Roman" w:hAnsi="Times New Roman" w:cs="Times New Roman"/>
          <w:b/>
          <w:sz w:val="22"/>
        </w:rPr>
        <w:t>S3</w:t>
      </w:r>
      <w:r w:rsidRPr="0061385C">
        <w:rPr>
          <w:rFonts w:ascii="Times New Roman" w:hAnsi="Times New Roman" w:cs="Times New Roman"/>
          <w:b/>
          <w:sz w:val="22"/>
        </w:rPr>
        <w:t xml:space="preserve">: </w:t>
      </w:r>
      <w:proofErr w:type="spellStart"/>
      <w:r w:rsidRPr="0061385C">
        <w:rPr>
          <w:rFonts w:ascii="Times New Roman" w:hAnsi="Times New Roman" w:cs="Times New Roman"/>
          <w:b/>
          <w:sz w:val="22"/>
        </w:rPr>
        <w:t>ProToxII</w:t>
      </w:r>
      <w:proofErr w:type="spellEnd"/>
      <w:r w:rsidRPr="0061385C">
        <w:rPr>
          <w:rFonts w:ascii="Times New Roman" w:hAnsi="Times New Roman" w:cs="Times New Roman"/>
          <w:b/>
          <w:sz w:val="22"/>
        </w:rPr>
        <w:t xml:space="preserve"> server toxicology profile of the lead and standard compounds</w:t>
      </w:r>
    </w:p>
    <w:tbl>
      <w:tblPr>
        <w:tblStyle w:val="PlainTable2"/>
        <w:tblpPr w:leftFromText="180" w:rightFromText="180" w:vertAnchor="text" w:tblpY="136"/>
        <w:tblW w:w="9920" w:type="dxa"/>
        <w:tblLook w:val="06A0" w:firstRow="1" w:lastRow="0" w:firstColumn="1" w:lastColumn="0" w:noHBand="1" w:noVBand="1"/>
      </w:tblPr>
      <w:tblGrid>
        <w:gridCol w:w="1500"/>
        <w:gridCol w:w="1650"/>
        <w:gridCol w:w="1630"/>
        <w:gridCol w:w="1291"/>
        <w:gridCol w:w="1012"/>
        <w:gridCol w:w="852"/>
        <w:gridCol w:w="913"/>
        <w:gridCol w:w="1072"/>
      </w:tblGrid>
      <w:tr w:rsidR="00141176" w:rsidRPr="0061385C" w14:paraId="4D9EA62F" w14:textId="77777777" w:rsidTr="00AF2F80">
        <w:trPr>
          <w:cnfStyle w:val="100000000000" w:firstRow="1" w:lastRow="0" w:firstColumn="0" w:lastColumn="0" w:oddVBand="0" w:evenVBand="0" w:oddHBand="0"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1500" w:type="dxa"/>
          </w:tcPr>
          <w:p w14:paraId="57358048" w14:textId="77777777" w:rsidR="00141176" w:rsidRPr="0061385C" w:rsidRDefault="00141176" w:rsidP="00991F82">
            <w:pPr>
              <w:spacing w:after="0" w:line="360" w:lineRule="auto"/>
              <w:ind w:left="0" w:firstLine="0"/>
              <w:rPr>
                <w:rFonts w:ascii="Times New Roman" w:hAnsi="Times New Roman" w:cs="Times New Roman"/>
                <w:color w:val="auto"/>
              </w:rPr>
            </w:pPr>
            <w:r w:rsidRPr="0061385C">
              <w:rPr>
                <w:rFonts w:ascii="Times New Roman" w:hAnsi="Times New Roman" w:cs="Times New Roman"/>
                <w:color w:val="auto"/>
              </w:rPr>
              <w:t>Compounds</w:t>
            </w:r>
          </w:p>
        </w:tc>
        <w:tc>
          <w:tcPr>
            <w:tcW w:w="1650" w:type="dxa"/>
          </w:tcPr>
          <w:p w14:paraId="3A871CCE" w14:textId="77777777" w:rsidR="00141176" w:rsidRPr="0061385C" w:rsidRDefault="00141176" w:rsidP="00991F82">
            <w:pPr>
              <w:spacing w:after="0" w:line="360" w:lineRule="auto"/>
              <w:ind w:left="0" w:firstLine="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Predicted</w:t>
            </w:r>
          </w:p>
          <w:p w14:paraId="6C68CBB9" w14:textId="77777777" w:rsidR="00141176" w:rsidRPr="0061385C" w:rsidRDefault="00141176" w:rsidP="00991F82">
            <w:pPr>
              <w:spacing w:after="0" w:line="360" w:lineRule="auto"/>
              <w:ind w:left="0" w:firstLine="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LD50 (mg/kg)</w:t>
            </w:r>
          </w:p>
        </w:tc>
        <w:tc>
          <w:tcPr>
            <w:tcW w:w="1630" w:type="dxa"/>
          </w:tcPr>
          <w:p w14:paraId="0B5C5D97" w14:textId="77777777" w:rsidR="00141176" w:rsidRPr="0061385C" w:rsidRDefault="00141176" w:rsidP="00991F82">
            <w:pPr>
              <w:spacing w:after="0" w:line="360" w:lineRule="auto"/>
              <w:ind w:left="0" w:firstLine="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Predicted toxicity class</w:t>
            </w:r>
          </w:p>
        </w:tc>
        <w:tc>
          <w:tcPr>
            <w:tcW w:w="1291" w:type="dxa"/>
          </w:tcPr>
          <w:p w14:paraId="717F1430" w14:textId="77777777" w:rsidR="00141176" w:rsidRPr="0061385C" w:rsidRDefault="00141176" w:rsidP="00991F82">
            <w:pPr>
              <w:spacing w:after="0" w:line="360" w:lineRule="auto"/>
              <w:ind w:left="0" w:firstLine="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proofErr w:type="spellStart"/>
            <w:r w:rsidRPr="0061385C">
              <w:rPr>
                <w:rFonts w:ascii="Times New Roman" w:hAnsi="Times New Roman" w:cs="Times New Roman"/>
                <w:color w:val="auto"/>
              </w:rPr>
              <w:t>Carcino</w:t>
            </w:r>
            <w:proofErr w:type="spellEnd"/>
          </w:p>
        </w:tc>
        <w:tc>
          <w:tcPr>
            <w:tcW w:w="1012" w:type="dxa"/>
          </w:tcPr>
          <w:p w14:paraId="33366754" w14:textId="77777777" w:rsidR="00141176" w:rsidRPr="0061385C" w:rsidRDefault="00141176" w:rsidP="00991F82">
            <w:pPr>
              <w:spacing w:after="0" w:line="360" w:lineRule="auto"/>
              <w:ind w:left="0" w:firstLine="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proofErr w:type="spellStart"/>
            <w:r w:rsidRPr="0061385C">
              <w:rPr>
                <w:rFonts w:ascii="Times New Roman" w:hAnsi="Times New Roman" w:cs="Times New Roman"/>
                <w:color w:val="auto"/>
              </w:rPr>
              <w:t>Hepato</w:t>
            </w:r>
            <w:proofErr w:type="spellEnd"/>
          </w:p>
        </w:tc>
        <w:tc>
          <w:tcPr>
            <w:tcW w:w="852" w:type="dxa"/>
          </w:tcPr>
          <w:p w14:paraId="4926DEF3" w14:textId="77777777" w:rsidR="00141176" w:rsidRPr="0061385C" w:rsidRDefault="00141176" w:rsidP="00991F82">
            <w:pPr>
              <w:spacing w:after="0" w:line="360" w:lineRule="auto"/>
              <w:ind w:left="0" w:firstLine="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Neuro</w:t>
            </w:r>
          </w:p>
        </w:tc>
        <w:tc>
          <w:tcPr>
            <w:tcW w:w="913" w:type="dxa"/>
          </w:tcPr>
          <w:p w14:paraId="7343FD85" w14:textId="77777777" w:rsidR="00141176" w:rsidRPr="0061385C" w:rsidRDefault="00141176" w:rsidP="00991F82">
            <w:pPr>
              <w:spacing w:after="0" w:line="360" w:lineRule="auto"/>
              <w:ind w:left="0" w:firstLine="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Cardio</w:t>
            </w:r>
          </w:p>
        </w:tc>
        <w:tc>
          <w:tcPr>
            <w:tcW w:w="1072" w:type="dxa"/>
          </w:tcPr>
          <w:p w14:paraId="1261D114" w14:textId="77777777" w:rsidR="00141176" w:rsidRPr="0061385C" w:rsidRDefault="00141176" w:rsidP="00991F82">
            <w:pPr>
              <w:spacing w:after="0" w:line="360" w:lineRule="auto"/>
              <w:ind w:left="0" w:firstLine="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proofErr w:type="spellStart"/>
            <w:r w:rsidRPr="0061385C">
              <w:rPr>
                <w:rFonts w:ascii="Times New Roman" w:hAnsi="Times New Roman" w:cs="Times New Roman"/>
                <w:color w:val="auto"/>
              </w:rPr>
              <w:t>immuno</w:t>
            </w:r>
            <w:proofErr w:type="spellEnd"/>
          </w:p>
        </w:tc>
      </w:tr>
      <w:tr w:rsidR="00141176" w:rsidRPr="0061385C" w14:paraId="62CA5333" w14:textId="77777777" w:rsidTr="00AF2F80">
        <w:trPr>
          <w:trHeight w:val="567"/>
        </w:trPr>
        <w:tc>
          <w:tcPr>
            <w:cnfStyle w:val="001000000000" w:firstRow="0" w:lastRow="0" w:firstColumn="1" w:lastColumn="0" w:oddVBand="0" w:evenVBand="0" w:oddHBand="0" w:evenHBand="0" w:firstRowFirstColumn="0" w:firstRowLastColumn="0" w:lastRowFirstColumn="0" w:lastRowLastColumn="0"/>
            <w:tcW w:w="1500" w:type="dxa"/>
          </w:tcPr>
          <w:p w14:paraId="5A5A4292" w14:textId="77777777" w:rsidR="00141176" w:rsidRPr="0061385C" w:rsidRDefault="00141176" w:rsidP="00991F82">
            <w:pPr>
              <w:spacing w:after="0" w:line="360" w:lineRule="auto"/>
              <w:ind w:left="0" w:firstLine="0"/>
              <w:rPr>
                <w:rFonts w:ascii="Times New Roman" w:hAnsi="Times New Roman" w:cs="Times New Roman"/>
                <w:color w:val="auto"/>
              </w:rPr>
            </w:pPr>
            <w:r w:rsidRPr="0061385C">
              <w:rPr>
                <w:rFonts w:ascii="Times New Roman" w:hAnsi="Times New Roman" w:cs="Times New Roman"/>
                <w:color w:val="auto"/>
              </w:rPr>
              <w:t>Luteolin 7-</w:t>
            </w:r>
          </w:p>
          <w:p w14:paraId="53B8D1A6" w14:textId="77777777" w:rsidR="00141176" w:rsidRPr="0061385C" w:rsidRDefault="00141176" w:rsidP="00991F82">
            <w:pPr>
              <w:spacing w:after="0" w:line="360" w:lineRule="auto"/>
              <w:ind w:left="0" w:firstLine="0"/>
              <w:rPr>
                <w:rFonts w:ascii="Times New Roman" w:hAnsi="Times New Roman" w:cs="Times New Roman"/>
                <w:color w:val="auto"/>
              </w:rPr>
            </w:pPr>
            <w:r w:rsidRPr="0061385C">
              <w:rPr>
                <w:rFonts w:ascii="Times New Roman" w:hAnsi="Times New Roman" w:cs="Times New Roman"/>
                <w:color w:val="auto"/>
              </w:rPr>
              <w:t>O-glucoside</w:t>
            </w:r>
          </w:p>
        </w:tc>
        <w:tc>
          <w:tcPr>
            <w:tcW w:w="1650" w:type="dxa"/>
          </w:tcPr>
          <w:p w14:paraId="744FBBBF"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5000</w:t>
            </w:r>
          </w:p>
        </w:tc>
        <w:tc>
          <w:tcPr>
            <w:tcW w:w="1630" w:type="dxa"/>
          </w:tcPr>
          <w:p w14:paraId="31E2848D"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5</w:t>
            </w:r>
          </w:p>
        </w:tc>
        <w:tc>
          <w:tcPr>
            <w:tcW w:w="1291" w:type="dxa"/>
          </w:tcPr>
          <w:p w14:paraId="5A03D9EE"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w:t>
            </w:r>
          </w:p>
        </w:tc>
        <w:tc>
          <w:tcPr>
            <w:tcW w:w="1012" w:type="dxa"/>
          </w:tcPr>
          <w:p w14:paraId="60CC6EF4"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w:t>
            </w:r>
          </w:p>
        </w:tc>
        <w:tc>
          <w:tcPr>
            <w:tcW w:w="852" w:type="dxa"/>
          </w:tcPr>
          <w:p w14:paraId="1DC96B46"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w:t>
            </w:r>
          </w:p>
        </w:tc>
        <w:tc>
          <w:tcPr>
            <w:tcW w:w="913" w:type="dxa"/>
          </w:tcPr>
          <w:p w14:paraId="53250DBB"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w:t>
            </w:r>
          </w:p>
        </w:tc>
        <w:tc>
          <w:tcPr>
            <w:tcW w:w="1072" w:type="dxa"/>
          </w:tcPr>
          <w:p w14:paraId="4F8CACB4"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w:t>
            </w:r>
          </w:p>
        </w:tc>
      </w:tr>
      <w:tr w:rsidR="00141176" w:rsidRPr="0061385C" w14:paraId="6D3C61AE" w14:textId="77777777" w:rsidTr="00AF2F80">
        <w:trPr>
          <w:trHeight w:val="325"/>
        </w:trPr>
        <w:tc>
          <w:tcPr>
            <w:cnfStyle w:val="001000000000" w:firstRow="0" w:lastRow="0" w:firstColumn="1" w:lastColumn="0" w:oddVBand="0" w:evenVBand="0" w:oddHBand="0" w:evenHBand="0" w:firstRowFirstColumn="0" w:firstRowLastColumn="0" w:lastRowFirstColumn="0" w:lastRowLastColumn="0"/>
            <w:tcW w:w="1500" w:type="dxa"/>
          </w:tcPr>
          <w:p w14:paraId="06E6B541" w14:textId="77777777" w:rsidR="00141176" w:rsidRPr="0061385C" w:rsidRDefault="00141176" w:rsidP="00991F82">
            <w:pPr>
              <w:spacing w:after="0" w:line="360" w:lineRule="auto"/>
              <w:ind w:left="0" w:firstLine="0"/>
              <w:rPr>
                <w:rFonts w:ascii="Times New Roman" w:hAnsi="Times New Roman" w:cs="Times New Roman"/>
                <w:color w:val="auto"/>
              </w:rPr>
            </w:pPr>
            <w:r w:rsidRPr="0061385C">
              <w:rPr>
                <w:rFonts w:ascii="Times New Roman" w:hAnsi="Times New Roman" w:cs="Times New Roman"/>
                <w:color w:val="auto"/>
              </w:rPr>
              <w:t>Grossamide</w:t>
            </w:r>
          </w:p>
        </w:tc>
        <w:tc>
          <w:tcPr>
            <w:tcW w:w="1650" w:type="dxa"/>
          </w:tcPr>
          <w:p w14:paraId="5BC43D67"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500</w:t>
            </w:r>
          </w:p>
        </w:tc>
        <w:tc>
          <w:tcPr>
            <w:tcW w:w="1630" w:type="dxa"/>
          </w:tcPr>
          <w:p w14:paraId="12747A81"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4</w:t>
            </w:r>
          </w:p>
        </w:tc>
        <w:tc>
          <w:tcPr>
            <w:tcW w:w="1291" w:type="dxa"/>
          </w:tcPr>
          <w:p w14:paraId="198C516D"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w:t>
            </w:r>
          </w:p>
        </w:tc>
        <w:tc>
          <w:tcPr>
            <w:tcW w:w="1012" w:type="dxa"/>
          </w:tcPr>
          <w:p w14:paraId="371C7CAB"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w:t>
            </w:r>
          </w:p>
        </w:tc>
        <w:tc>
          <w:tcPr>
            <w:tcW w:w="852" w:type="dxa"/>
          </w:tcPr>
          <w:p w14:paraId="5AE77D31"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w:t>
            </w:r>
          </w:p>
        </w:tc>
        <w:tc>
          <w:tcPr>
            <w:tcW w:w="913" w:type="dxa"/>
          </w:tcPr>
          <w:p w14:paraId="7DBAAF2B"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w:t>
            </w:r>
          </w:p>
        </w:tc>
        <w:tc>
          <w:tcPr>
            <w:tcW w:w="1072" w:type="dxa"/>
          </w:tcPr>
          <w:p w14:paraId="7DDEF3D0"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w:t>
            </w:r>
          </w:p>
        </w:tc>
      </w:tr>
      <w:tr w:rsidR="00141176" w:rsidRPr="0061385C" w14:paraId="194A91E4" w14:textId="77777777" w:rsidTr="00AF2F80">
        <w:trPr>
          <w:trHeight w:val="271"/>
        </w:trPr>
        <w:tc>
          <w:tcPr>
            <w:cnfStyle w:val="001000000000" w:firstRow="0" w:lastRow="0" w:firstColumn="1" w:lastColumn="0" w:oddVBand="0" w:evenVBand="0" w:oddHBand="0" w:evenHBand="0" w:firstRowFirstColumn="0" w:firstRowLastColumn="0" w:lastRowFirstColumn="0" w:lastRowLastColumn="0"/>
            <w:tcW w:w="1500" w:type="dxa"/>
          </w:tcPr>
          <w:p w14:paraId="407C3870" w14:textId="77777777" w:rsidR="00141176" w:rsidRPr="0061385C" w:rsidRDefault="00141176" w:rsidP="00991F82">
            <w:pPr>
              <w:spacing w:after="0" w:line="360" w:lineRule="auto"/>
              <w:ind w:left="0" w:firstLine="0"/>
              <w:rPr>
                <w:rFonts w:ascii="Times New Roman" w:hAnsi="Times New Roman" w:cs="Times New Roman"/>
                <w:color w:val="auto"/>
              </w:rPr>
            </w:pPr>
            <w:r w:rsidRPr="0061385C">
              <w:rPr>
                <w:rFonts w:ascii="Times New Roman" w:hAnsi="Times New Roman" w:cs="Times New Roman"/>
                <w:color w:val="auto"/>
              </w:rPr>
              <w:t>Quercetin</w:t>
            </w:r>
          </w:p>
        </w:tc>
        <w:tc>
          <w:tcPr>
            <w:tcW w:w="1650" w:type="dxa"/>
          </w:tcPr>
          <w:p w14:paraId="788DEDA3"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159</w:t>
            </w:r>
          </w:p>
        </w:tc>
        <w:tc>
          <w:tcPr>
            <w:tcW w:w="1630" w:type="dxa"/>
          </w:tcPr>
          <w:p w14:paraId="77E274F5"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3</w:t>
            </w:r>
          </w:p>
        </w:tc>
        <w:tc>
          <w:tcPr>
            <w:tcW w:w="1291" w:type="dxa"/>
          </w:tcPr>
          <w:p w14:paraId="45ADC6D3"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w:t>
            </w:r>
          </w:p>
        </w:tc>
        <w:tc>
          <w:tcPr>
            <w:tcW w:w="1012" w:type="dxa"/>
          </w:tcPr>
          <w:p w14:paraId="36B1752E"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w:t>
            </w:r>
          </w:p>
        </w:tc>
        <w:tc>
          <w:tcPr>
            <w:tcW w:w="852" w:type="dxa"/>
          </w:tcPr>
          <w:p w14:paraId="50E92819"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w:t>
            </w:r>
          </w:p>
        </w:tc>
        <w:tc>
          <w:tcPr>
            <w:tcW w:w="913" w:type="dxa"/>
          </w:tcPr>
          <w:p w14:paraId="1BB41E60"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w:t>
            </w:r>
          </w:p>
        </w:tc>
        <w:tc>
          <w:tcPr>
            <w:tcW w:w="1072" w:type="dxa"/>
          </w:tcPr>
          <w:p w14:paraId="67FE13CD"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w:t>
            </w:r>
          </w:p>
        </w:tc>
      </w:tr>
      <w:tr w:rsidR="00141176" w:rsidRPr="0061385C" w14:paraId="16BEB7FA" w14:textId="77777777" w:rsidTr="00AF2F80">
        <w:trPr>
          <w:trHeight w:val="361"/>
        </w:trPr>
        <w:tc>
          <w:tcPr>
            <w:cnfStyle w:val="001000000000" w:firstRow="0" w:lastRow="0" w:firstColumn="1" w:lastColumn="0" w:oddVBand="0" w:evenVBand="0" w:oddHBand="0" w:evenHBand="0" w:firstRowFirstColumn="0" w:firstRowLastColumn="0" w:lastRowFirstColumn="0" w:lastRowLastColumn="0"/>
            <w:tcW w:w="1500" w:type="dxa"/>
          </w:tcPr>
          <w:p w14:paraId="5CCB9950" w14:textId="77777777" w:rsidR="00141176" w:rsidRPr="0061385C" w:rsidRDefault="00141176" w:rsidP="00991F82">
            <w:pPr>
              <w:spacing w:after="0" w:line="360" w:lineRule="auto"/>
              <w:ind w:left="0" w:firstLine="0"/>
              <w:rPr>
                <w:rFonts w:ascii="Times New Roman" w:hAnsi="Times New Roman" w:cs="Times New Roman"/>
                <w:color w:val="auto"/>
              </w:rPr>
            </w:pPr>
            <w:proofErr w:type="spellStart"/>
            <w:r w:rsidRPr="0061385C">
              <w:rPr>
                <w:rFonts w:ascii="Times New Roman" w:hAnsi="Times New Roman" w:cs="Times New Roman"/>
                <w:color w:val="auto"/>
              </w:rPr>
              <w:t>Isovitexin</w:t>
            </w:r>
            <w:proofErr w:type="spellEnd"/>
          </w:p>
        </w:tc>
        <w:tc>
          <w:tcPr>
            <w:tcW w:w="1650" w:type="dxa"/>
          </w:tcPr>
          <w:p w14:paraId="09C588D4"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159</w:t>
            </w:r>
          </w:p>
        </w:tc>
        <w:tc>
          <w:tcPr>
            <w:tcW w:w="1630" w:type="dxa"/>
          </w:tcPr>
          <w:p w14:paraId="7A1EDCAB"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3</w:t>
            </w:r>
          </w:p>
        </w:tc>
        <w:tc>
          <w:tcPr>
            <w:tcW w:w="1291" w:type="dxa"/>
          </w:tcPr>
          <w:p w14:paraId="0D047A0B"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w:t>
            </w:r>
          </w:p>
        </w:tc>
        <w:tc>
          <w:tcPr>
            <w:tcW w:w="1012" w:type="dxa"/>
          </w:tcPr>
          <w:p w14:paraId="7FCABD73"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w:t>
            </w:r>
          </w:p>
        </w:tc>
        <w:tc>
          <w:tcPr>
            <w:tcW w:w="852" w:type="dxa"/>
          </w:tcPr>
          <w:p w14:paraId="1FD2F398"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w:t>
            </w:r>
          </w:p>
        </w:tc>
        <w:tc>
          <w:tcPr>
            <w:tcW w:w="913" w:type="dxa"/>
          </w:tcPr>
          <w:p w14:paraId="7AD7C9C9"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w:t>
            </w:r>
          </w:p>
        </w:tc>
        <w:tc>
          <w:tcPr>
            <w:tcW w:w="1072" w:type="dxa"/>
          </w:tcPr>
          <w:p w14:paraId="43650D5E"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w:t>
            </w:r>
          </w:p>
        </w:tc>
      </w:tr>
      <w:tr w:rsidR="00141176" w:rsidRPr="0061385C" w14:paraId="60D0F6DD" w14:textId="77777777" w:rsidTr="00AF2F80">
        <w:trPr>
          <w:trHeight w:val="352"/>
        </w:trPr>
        <w:tc>
          <w:tcPr>
            <w:cnfStyle w:val="001000000000" w:firstRow="0" w:lastRow="0" w:firstColumn="1" w:lastColumn="0" w:oddVBand="0" w:evenVBand="0" w:oddHBand="0" w:evenHBand="0" w:firstRowFirstColumn="0" w:firstRowLastColumn="0" w:lastRowFirstColumn="0" w:lastRowLastColumn="0"/>
            <w:tcW w:w="1500" w:type="dxa"/>
          </w:tcPr>
          <w:p w14:paraId="2DA4A9B8" w14:textId="77777777" w:rsidR="00141176" w:rsidRPr="0061385C" w:rsidRDefault="00141176" w:rsidP="00991F82">
            <w:pPr>
              <w:spacing w:after="0" w:line="360" w:lineRule="auto"/>
              <w:ind w:left="0" w:firstLine="0"/>
              <w:rPr>
                <w:rFonts w:ascii="Times New Roman" w:hAnsi="Times New Roman" w:cs="Times New Roman"/>
                <w:color w:val="auto"/>
              </w:rPr>
            </w:pPr>
            <w:r w:rsidRPr="0061385C">
              <w:rPr>
                <w:rFonts w:ascii="Times New Roman" w:hAnsi="Times New Roman" w:cs="Times New Roman"/>
                <w:color w:val="auto"/>
              </w:rPr>
              <w:t>Orientin</w:t>
            </w:r>
          </w:p>
        </w:tc>
        <w:tc>
          <w:tcPr>
            <w:tcW w:w="1650" w:type="dxa"/>
          </w:tcPr>
          <w:p w14:paraId="210FBEA7"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1213</w:t>
            </w:r>
          </w:p>
        </w:tc>
        <w:tc>
          <w:tcPr>
            <w:tcW w:w="1630" w:type="dxa"/>
          </w:tcPr>
          <w:p w14:paraId="7411D918"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4</w:t>
            </w:r>
          </w:p>
        </w:tc>
        <w:tc>
          <w:tcPr>
            <w:tcW w:w="1291" w:type="dxa"/>
          </w:tcPr>
          <w:p w14:paraId="6BC2520C"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w:t>
            </w:r>
          </w:p>
        </w:tc>
        <w:tc>
          <w:tcPr>
            <w:tcW w:w="1012" w:type="dxa"/>
          </w:tcPr>
          <w:p w14:paraId="18D27898"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w:t>
            </w:r>
          </w:p>
        </w:tc>
        <w:tc>
          <w:tcPr>
            <w:tcW w:w="852" w:type="dxa"/>
          </w:tcPr>
          <w:p w14:paraId="5D6917CA"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w:t>
            </w:r>
          </w:p>
        </w:tc>
        <w:tc>
          <w:tcPr>
            <w:tcW w:w="913" w:type="dxa"/>
          </w:tcPr>
          <w:p w14:paraId="23C27F8B"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w:t>
            </w:r>
          </w:p>
        </w:tc>
        <w:tc>
          <w:tcPr>
            <w:tcW w:w="1072" w:type="dxa"/>
          </w:tcPr>
          <w:p w14:paraId="77A3C532"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w:t>
            </w:r>
          </w:p>
        </w:tc>
      </w:tr>
      <w:tr w:rsidR="00141176" w:rsidRPr="0061385C" w14:paraId="651A761D" w14:textId="77777777" w:rsidTr="00AF2F80">
        <w:trPr>
          <w:trHeight w:val="443"/>
        </w:trPr>
        <w:tc>
          <w:tcPr>
            <w:cnfStyle w:val="001000000000" w:firstRow="0" w:lastRow="0" w:firstColumn="1" w:lastColumn="0" w:oddVBand="0" w:evenVBand="0" w:oddHBand="0" w:evenHBand="0" w:firstRowFirstColumn="0" w:firstRowLastColumn="0" w:lastRowFirstColumn="0" w:lastRowLastColumn="0"/>
            <w:tcW w:w="1500" w:type="dxa"/>
          </w:tcPr>
          <w:p w14:paraId="4B9B651C" w14:textId="77777777" w:rsidR="00141176" w:rsidRPr="0061385C" w:rsidRDefault="00141176" w:rsidP="00991F82">
            <w:pPr>
              <w:spacing w:after="0" w:line="360" w:lineRule="auto"/>
              <w:ind w:left="0" w:firstLine="0"/>
              <w:rPr>
                <w:rFonts w:ascii="Times New Roman" w:hAnsi="Times New Roman" w:cs="Times New Roman"/>
                <w:color w:val="auto"/>
              </w:rPr>
            </w:pPr>
            <w:r w:rsidRPr="0061385C">
              <w:rPr>
                <w:rFonts w:ascii="Times New Roman" w:hAnsi="Times New Roman" w:cs="Times New Roman"/>
                <w:color w:val="auto"/>
              </w:rPr>
              <w:t>Gefitinib</w:t>
            </w:r>
          </w:p>
        </w:tc>
        <w:tc>
          <w:tcPr>
            <w:tcW w:w="1650" w:type="dxa"/>
          </w:tcPr>
          <w:p w14:paraId="2382C16F"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2935</w:t>
            </w:r>
          </w:p>
        </w:tc>
        <w:tc>
          <w:tcPr>
            <w:tcW w:w="1630" w:type="dxa"/>
          </w:tcPr>
          <w:p w14:paraId="6A438621"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5</w:t>
            </w:r>
          </w:p>
        </w:tc>
        <w:tc>
          <w:tcPr>
            <w:tcW w:w="1291" w:type="dxa"/>
          </w:tcPr>
          <w:p w14:paraId="3B7D92C7"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w:t>
            </w:r>
          </w:p>
        </w:tc>
        <w:tc>
          <w:tcPr>
            <w:tcW w:w="1012" w:type="dxa"/>
          </w:tcPr>
          <w:p w14:paraId="5B74C09F"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w:t>
            </w:r>
          </w:p>
        </w:tc>
        <w:tc>
          <w:tcPr>
            <w:tcW w:w="852" w:type="dxa"/>
          </w:tcPr>
          <w:p w14:paraId="290E75EB"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w:t>
            </w:r>
          </w:p>
        </w:tc>
        <w:tc>
          <w:tcPr>
            <w:tcW w:w="913" w:type="dxa"/>
          </w:tcPr>
          <w:p w14:paraId="2ACE9043"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w:t>
            </w:r>
          </w:p>
        </w:tc>
        <w:tc>
          <w:tcPr>
            <w:tcW w:w="1072" w:type="dxa"/>
          </w:tcPr>
          <w:p w14:paraId="518136A7" w14:textId="77777777" w:rsidR="00141176" w:rsidRPr="0061385C" w:rsidRDefault="00141176" w:rsidP="00991F82">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1385C">
              <w:rPr>
                <w:rFonts w:ascii="Times New Roman" w:hAnsi="Times New Roman" w:cs="Times New Roman"/>
                <w:color w:val="auto"/>
              </w:rPr>
              <w:t>+</w:t>
            </w:r>
          </w:p>
        </w:tc>
      </w:tr>
    </w:tbl>
    <w:p w14:paraId="43322162" w14:textId="77777777" w:rsidR="00141176" w:rsidRPr="0061385C" w:rsidRDefault="00141176" w:rsidP="00991F82">
      <w:pPr>
        <w:spacing w:line="360" w:lineRule="auto"/>
        <w:ind w:left="0" w:firstLine="0"/>
        <w:rPr>
          <w:rFonts w:ascii="Times New Roman" w:hAnsi="Times New Roman" w:cs="Times New Roman"/>
          <w:color w:val="auto"/>
          <w:sz w:val="22"/>
          <w:lang w:val="fr-FR"/>
        </w:rPr>
      </w:pPr>
      <w:proofErr w:type="spellStart"/>
      <w:r w:rsidRPr="0061385C">
        <w:rPr>
          <w:rFonts w:ascii="Times New Roman" w:hAnsi="Times New Roman" w:cs="Times New Roman"/>
          <w:color w:val="auto"/>
          <w:sz w:val="22"/>
          <w:lang w:val="fr-FR"/>
        </w:rPr>
        <w:t>Carcino</w:t>
      </w:r>
      <w:proofErr w:type="spellEnd"/>
      <w:r w:rsidRPr="0061385C">
        <w:rPr>
          <w:rFonts w:ascii="Times New Roman" w:hAnsi="Times New Roman" w:cs="Times New Roman"/>
          <w:color w:val="auto"/>
          <w:sz w:val="22"/>
          <w:lang w:val="fr-FR"/>
        </w:rPr>
        <w:t xml:space="preserve"> = </w:t>
      </w:r>
      <w:proofErr w:type="spellStart"/>
      <w:r w:rsidRPr="0061385C">
        <w:rPr>
          <w:rFonts w:ascii="Times New Roman" w:hAnsi="Times New Roman" w:cs="Times New Roman"/>
          <w:color w:val="auto"/>
          <w:sz w:val="22"/>
          <w:lang w:val="fr-FR"/>
        </w:rPr>
        <w:t>carcinogenicity</w:t>
      </w:r>
      <w:proofErr w:type="spellEnd"/>
      <w:r w:rsidRPr="0061385C">
        <w:rPr>
          <w:rFonts w:ascii="Times New Roman" w:hAnsi="Times New Roman" w:cs="Times New Roman"/>
          <w:color w:val="auto"/>
          <w:sz w:val="22"/>
          <w:lang w:val="fr-FR"/>
        </w:rPr>
        <w:t xml:space="preserve">, </w:t>
      </w:r>
      <w:proofErr w:type="spellStart"/>
      <w:r w:rsidRPr="0061385C">
        <w:rPr>
          <w:rFonts w:ascii="Times New Roman" w:hAnsi="Times New Roman" w:cs="Times New Roman"/>
          <w:color w:val="auto"/>
          <w:sz w:val="22"/>
          <w:lang w:val="fr-FR"/>
        </w:rPr>
        <w:t>Hepato</w:t>
      </w:r>
      <w:proofErr w:type="spellEnd"/>
      <w:r w:rsidRPr="0061385C">
        <w:rPr>
          <w:rFonts w:ascii="Times New Roman" w:hAnsi="Times New Roman" w:cs="Times New Roman"/>
          <w:color w:val="auto"/>
          <w:sz w:val="22"/>
          <w:lang w:val="fr-FR"/>
        </w:rPr>
        <w:t xml:space="preserve"> = </w:t>
      </w:r>
      <w:proofErr w:type="spellStart"/>
      <w:r w:rsidRPr="0061385C">
        <w:rPr>
          <w:rFonts w:ascii="Times New Roman" w:hAnsi="Times New Roman" w:cs="Times New Roman"/>
          <w:color w:val="auto"/>
          <w:sz w:val="22"/>
          <w:lang w:val="fr-FR"/>
        </w:rPr>
        <w:t>hepato</w:t>
      </w:r>
      <w:proofErr w:type="spellEnd"/>
      <w:r w:rsidRPr="0061385C">
        <w:rPr>
          <w:rFonts w:ascii="Times New Roman" w:hAnsi="Times New Roman" w:cs="Times New Roman"/>
          <w:bCs/>
          <w:color w:val="auto"/>
          <w:sz w:val="22"/>
        </w:rPr>
        <w:t>x</w:t>
      </w:r>
      <w:proofErr w:type="spellStart"/>
      <w:r w:rsidRPr="0061385C">
        <w:rPr>
          <w:rFonts w:ascii="Times New Roman" w:hAnsi="Times New Roman" w:cs="Times New Roman"/>
          <w:color w:val="auto"/>
          <w:sz w:val="22"/>
          <w:lang w:val="fr-FR"/>
        </w:rPr>
        <w:t>icity</w:t>
      </w:r>
      <w:proofErr w:type="spellEnd"/>
      <w:r w:rsidRPr="0061385C">
        <w:rPr>
          <w:rFonts w:ascii="Times New Roman" w:hAnsi="Times New Roman" w:cs="Times New Roman"/>
          <w:color w:val="auto"/>
          <w:sz w:val="22"/>
          <w:lang w:val="fr-FR"/>
        </w:rPr>
        <w:t xml:space="preserve">, Neuro = </w:t>
      </w:r>
      <w:proofErr w:type="spellStart"/>
      <w:r w:rsidRPr="0061385C">
        <w:rPr>
          <w:rFonts w:ascii="Times New Roman" w:hAnsi="Times New Roman" w:cs="Times New Roman"/>
          <w:color w:val="auto"/>
          <w:sz w:val="22"/>
          <w:lang w:val="fr-FR"/>
        </w:rPr>
        <w:t>neuroto</w:t>
      </w:r>
      <w:proofErr w:type="spellEnd"/>
      <w:r w:rsidRPr="0061385C">
        <w:rPr>
          <w:rFonts w:ascii="Times New Roman" w:hAnsi="Times New Roman" w:cs="Times New Roman"/>
          <w:bCs/>
          <w:color w:val="auto"/>
          <w:sz w:val="22"/>
        </w:rPr>
        <w:t>x</w:t>
      </w:r>
      <w:proofErr w:type="spellStart"/>
      <w:r w:rsidRPr="0061385C">
        <w:rPr>
          <w:rFonts w:ascii="Times New Roman" w:hAnsi="Times New Roman" w:cs="Times New Roman"/>
          <w:color w:val="auto"/>
          <w:sz w:val="22"/>
          <w:lang w:val="fr-FR"/>
        </w:rPr>
        <w:t>icity</w:t>
      </w:r>
      <w:proofErr w:type="spellEnd"/>
      <w:r w:rsidRPr="0061385C">
        <w:rPr>
          <w:rFonts w:ascii="Times New Roman" w:hAnsi="Times New Roman" w:cs="Times New Roman"/>
          <w:color w:val="auto"/>
          <w:sz w:val="22"/>
          <w:lang w:val="fr-FR"/>
        </w:rPr>
        <w:t xml:space="preserve">, Cardio = </w:t>
      </w:r>
      <w:proofErr w:type="spellStart"/>
      <w:r w:rsidRPr="0061385C">
        <w:rPr>
          <w:rFonts w:ascii="Times New Roman" w:hAnsi="Times New Roman" w:cs="Times New Roman"/>
          <w:color w:val="auto"/>
          <w:sz w:val="22"/>
          <w:lang w:val="fr-FR"/>
        </w:rPr>
        <w:t>cardioto</w:t>
      </w:r>
      <w:proofErr w:type="spellEnd"/>
      <w:r w:rsidRPr="0061385C">
        <w:rPr>
          <w:rFonts w:ascii="Times New Roman" w:hAnsi="Times New Roman" w:cs="Times New Roman"/>
          <w:bCs/>
          <w:color w:val="auto"/>
          <w:sz w:val="22"/>
        </w:rPr>
        <w:t>x</w:t>
      </w:r>
      <w:proofErr w:type="spellStart"/>
      <w:r w:rsidRPr="0061385C">
        <w:rPr>
          <w:rFonts w:ascii="Times New Roman" w:hAnsi="Times New Roman" w:cs="Times New Roman"/>
          <w:color w:val="auto"/>
          <w:sz w:val="22"/>
          <w:lang w:val="fr-FR"/>
        </w:rPr>
        <w:t>icity</w:t>
      </w:r>
      <w:proofErr w:type="spellEnd"/>
      <w:r w:rsidRPr="0061385C">
        <w:rPr>
          <w:rFonts w:ascii="Times New Roman" w:hAnsi="Times New Roman" w:cs="Times New Roman"/>
          <w:color w:val="auto"/>
          <w:sz w:val="22"/>
          <w:lang w:val="fr-FR"/>
        </w:rPr>
        <w:t xml:space="preserve">, </w:t>
      </w:r>
      <w:proofErr w:type="spellStart"/>
      <w:r w:rsidRPr="0061385C">
        <w:rPr>
          <w:rFonts w:ascii="Times New Roman" w:hAnsi="Times New Roman" w:cs="Times New Roman"/>
          <w:color w:val="auto"/>
          <w:sz w:val="22"/>
          <w:lang w:val="fr-FR"/>
        </w:rPr>
        <w:t>Immuno</w:t>
      </w:r>
      <w:proofErr w:type="spellEnd"/>
      <w:r w:rsidRPr="0061385C">
        <w:rPr>
          <w:rFonts w:ascii="Times New Roman" w:hAnsi="Times New Roman" w:cs="Times New Roman"/>
          <w:color w:val="auto"/>
          <w:sz w:val="22"/>
          <w:lang w:val="fr-FR"/>
        </w:rPr>
        <w:t xml:space="preserve"> = </w:t>
      </w:r>
      <w:proofErr w:type="spellStart"/>
      <w:r w:rsidRPr="0061385C">
        <w:rPr>
          <w:rFonts w:ascii="Times New Roman" w:hAnsi="Times New Roman" w:cs="Times New Roman"/>
          <w:color w:val="auto"/>
          <w:sz w:val="22"/>
          <w:lang w:val="fr-FR"/>
        </w:rPr>
        <w:t>immunoto</w:t>
      </w:r>
      <w:proofErr w:type="spellEnd"/>
      <w:r w:rsidRPr="0061385C">
        <w:rPr>
          <w:rFonts w:ascii="Times New Roman" w:hAnsi="Times New Roman" w:cs="Times New Roman"/>
          <w:bCs/>
          <w:color w:val="auto"/>
          <w:sz w:val="22"/>
        </w:rPr>
        <w:t>x</w:t>
      </w:r>
      <w:proofErr w:type="spellStart"/>
      <w:r w:rsidRPr="0061385C">
        <w:rPr>
          <w:rFonts w:ascii="Times New Roman" w:hAnsi="Times New Roman" w:cs="Times New Roman"/>
          <w:color w:val="auto"/>
          <w:sz w:val="22"/>
          <w:lang w:val="fr-FR"/>
        </w:rPr>
        <w:t>icity</w:t>
      </w:r>
      <w:proofErr w:type="spellEnd"/>
      <w:r>
        <w:rPr>
          <w:rFonts w:ascii="Times New Roman" w:hAnsi="Times New Roman" w:cs="Times New Roman"/>
          <w:color w:val="auto"/>
          <w:sz w:val="22"/>
          <w:lang w:val="fr-FR"/>
        </w:rPr>
        <w:t>.</w:t>
      </w:r>
    </w:p>
    <w:p w14:paraId="4F8830E3" w14:textId="77777777" w:rsidR="00141176" w:rsidRPr="00876FA7" w:rsidRDefault="00141176" w:rsidP="00991F82">
      <w:pPr>
        <w:spacing w:after="240" w:line="360" w:lineRule="auto"/>
        <w:rPr>
          <w:rFonts w:ascii="Times New Roman" w:hAnsi="Times New Roman" w:cs="Times New Roman"/>
          <w:color w:val="auto"/>
          <w:sz w:val="22"/>
        </w:rPr>
      </w:pPr>
    </w:p>
    <w:p w14:paraId="74A17360" w14:textId="2BEDAB73" w:rsidR="00F36CA3" w:rsidRPr="00712C36" w:rsidRDefault="00F36CA3" w:rsidP="00991F82">
      <w:pPr>
        <w:spacing w:after="240" w:line="360" w:lineRule="auto"/>
        <w:rPr>
          <w:rFonts w:ascii="Times New Roman" w:hAnsi="Times New Roman" w:cs="Times New Roman"/>
          <w:color w:val="auto"/>
          <w:sz w:val="22"/>
        </w:rPr>
      </w:pPr>
      <w:r w:rsidRPr="00712C36">
        <w:rPr>
          <w:rFonts w:ascii="Times New Roman" w:hAnsi="Times New Roman" w:cs="Times New Roman"/>
          <w:color w:val="auto"/>
          <w:sz w:val="22"/>
        </w:rPr>
        <w:t xml:space="preserve">Using the </w:t>
      </w:r>
      <w:proofErr w:type="spellStart"/>
      <w:r w:rsidRPr="00712C36">
        <w:rPr>
          <w:rFonts w:ascii="Times New Roman" w:hAnsi="Times New Roman" w:cs="Times New Roman"/>
          <w:color w:val="auto"/>
          <w:sz w:val="22"/>
        </w:rPr>
        <w:t>SwissADME</w:t>
      </w:r>
      <w:proofErr w:type="spellEnd"/>
      <w:r w:rsidRPr="00712C36">
        <w:rPr>
          <w:rFonts w:ascii="Times New Roman" w:hAnsi="Times New Roman" w:cs="Times New Roman"/>
          <w:color w:val="auto"/>
          <w:sz w:val="22"/>
        </w:rPr>
        <w:t xml:space="preserve"> server, Table </w:t>
      </w:r>
      <w:r w:rsidR="00FD1B65">
        <w:rPr>
          <w:rFonts w:ascii="Times New Roman" w:hAnsi="Times New Roman" w:cs="Times New Roman"/>
          <w:color w:val="auto"/>
          <w:sz w:val="22"/>
        </w:rPr>
        <w:t>S</w:t>
      </w:r>
      <w:r w:rsidRPr="00712C36">
        <w:rPr>
          <w:rFonts w:ascii="Times New Roman" w:hAnsi="Times New Roman" w:cs="Times New Roman"/>
          <w:color w:val="auto"/>
          <w:sz w:val="22"/>
        </w:rPr>
        <w:t>3 presents the predicted physicochemical properties. These findings showed that all the compounds investigated, except Luteolin-7-O-glucoside and orientin, obeyed the Lipinski rules. For greater accuracy, this investigation used the consensus log P to value the arithmetic mean of the five lipophilicity models. Grossamide demonstrated the highest lipophilicity among the test chemicals, with a score of 4.19, compared to 3.92 for gefitinib.</w:t>
      </w:r>
    </w:p>
    <w:p w14:paraId="70D42CC6" w14:textId="77777777" w:rsidR="00F36CA3" w:rsidRPr="00712C36" w:rsidRDefault="00F36CA3" w:rsidP="00991F82">
      <w:pPr>
        <w:spacing w:after="240" w:line="360" w:lineRule="auto"/>
        <w:rPr>
          <w:rFonts w:ascii="Times New Roman" w:hAnsi="Times New Roman" w:cs="Times New Roman"/>
          <w:color w:val="auto"/>
          <w:sz w:val="22"/>
        </w:rPr>
      </w:pPr>
      <w:r w:rsidRPr="00712C36">
        <w:rPr>
          <w:rFonts w:ascii="Times New Roman" w:hAnsi="Times New Roman" w:cs="Times New Roman"/>
          <w:color w:val="auto"/>
          <w:sz w:val="22"/>
        </w:rPr>
        <w:t xml:space="preserve">Orientin was the most soluble of all the chemicals examined, according to the ESOL Log S model of water solubility, with a value of -2.7. Except for grossamide, which was poorly soluble (-6.29), all the reported lead compounds demonstrated ideal solubility values and were categorized as soluble. Gefitinib, on the other hand, was regarded as moderately soluble and had a value of -5.05. Quercetin displayed excellent physicochemical characteristics, including </w:t>
      </w:r>
      <w:proofErr w:type="gramStart"/>
      <w:r w:rsidRPr="00712C36">
        <w:rPr>
          <w:rFonts w:ascii="Times New Roman" w:hAnsi="Times New Roman" w:cs="Times New Roman"/>
          <w:color w:val="auto"/>
          <w:sz w:val="22"/>
        </w:rPr>
        <w:t>a low</w:t>
      </w:r>
      <w:proofErr w:type="gramEnd"/>
      <w:r w:rsidRPr="00712C36">
        <w:rPr>
          <w:rFonts w:ascii="Times New Roman" w:hAnsi="Times New Roman" w:cs="Times New Roman"/>
          <w:color w:val="auto"/>
          <w:sz w:val="22"/>
        </w:rPr>
        <w:t xml:space="preserve"> molecular weight, high bioavailability, and solubility, despite relatively poor absorption. Based on physicochemical profiling, this compound is the most drug-like among the test compounds, including the standard drug (gefitinib). </w:t>
      </w:r>
    </w:p>
    <w:p w14:paraId="16C68E5C" w14:textId="69F36CD5" w:rsidR="00F36CA3" w:rsidRPr="00712C36" w:rsidRDefault="00F36CA3" w:rsidP="00991F82">
      <w:pPr>
        <w:spacing w:after="240" w:line="360" w:lineRule="auto"/>
        <w:ind w:left="0" w:hanging="14"/>
        <w:rPr>
          <w:rFonts w:ascii="Times New Roman" w:hAnsi="Times New Roman" w:cs="Times New Roman"/>
          <w:color w:val="auto"/>
          <w:sz w:val="22"/>
        </w:rPr>
      </w:pPr>
      <w:r w:rsidRPr="00712C36">
        <w:rPr>
          <w:rFonts w:ascii="Times New Roman" w:hAnsi="Times New Roman" w:cs="Times New Roman"/>
          <w:color w:val="auto"/>
          <w:sz w:val="22"/>
        </w:rPr>
        <w:t xml:space="preserve">Table </w:t>
      </w:r>
      <w:r w:rsidR="00FD1B65">
        <w:rPr>
          <w:rFonts w:ascii="Times New Roman" w:hAnsi="Times New Roman" w:cs="Times New Roman"/>
          <w:color w:val="auto"/>
          <w:sz w:val="22"/>
        </w:rPr>
        <w:t>S2</w:t>
      </w:r>
      <w:r w:rsidRPr="00712C36">
        <w:rPr>
          <w:rFonts w:ascii="Times New Roman" w:hAnsi="Times New Roman" w:cs="Times New Roman"/>
          <w:color w:val="auto"/>
          <w:sz w:val="22"/>
        </w:rPr>
        <w:t xml:space="preserve"> shows the compounds’ pharmacokinetic profiles. The test ligands’ low gastrointestinal absorption rate indicates relatively low lipophilicity. By contrast, quercetin and gefitinib showed high gastrointestinal absorption. All tested substances failed to cross the blood-brain barrier.</w:t>
      </w:r>
    </w:p>
    <w:p w14:paraId="5A501E96" w14:textId="461309A4" w:rsidR="00F36CA3" w:rsidRPr="00712C36" w:rsidRDefault="00F36CA3" w:rsidP="00991F82">
      <w:pPr>
        <w:spacing w:after="240" w:line="360" w:lineRule="auto"/>
        <w:rPr>
          <w:rFonts w:ascii="Times New Roman" w:hAnsi="Times New Roman" w:cs="Times New Roman"/>
          <w:color w:val="auto"/>
          <w:sz w:val="22"/>
        </w:rPr>
      </w:pPr>
      <w:r w:rsidRPr="00712C36">
        <w:rPr>
          <w:rFonts w:ascii="Times New Roman" w:hAnsi="Times New Roman" w:cs="Times New Roman"/>
          <w:color w:val="auto"/>
          <w:sz w:val="22"/>
        </w:rPr>
        <w:t xml:space="preserve">Quercetin, </w:t>
      </w:r>
      <w:proofErr w:type="spellStart"/>
      <w:r w:rsidRPr="00712C36">
        <w:rPr>
          <w:rFonts w:ascii="Times New Roman" w:hAnsi="Times New Roman" w:cs="Times New Roman"/>
          <w:color w:val="auto"/>
          <w:sz w:val="22"/>
        </w:rPr>
        <w:t>isovitexin</w:t>
      </w:r>
      <w:proofErr w:type="spellEnd"/>
      <w:r w:rsidRPr="00712C36">
        <w:rPr>
          <w:rFonts w:ascii="Times New Roman" w:hAnsi="Times New Roman" w:cs="Times New Roman"/>
          <w:color w:val="auto"/>
          <w:sz w:val="22"/>
        </w:rPr>
        <w:t xml:space="preserve">, orientin, and the standard compound were not P-glycoprotein substrates, whereas grossamide and luteolin 7-O-glucoside were predicted to be P-glycoprotein substrates (Table </w:t>
      </w:r>
      <w:r w:rsidR="00A4413C">
        <w:rPr>
          <w:rFonts w:ascii="Times New Roman" w:hAnsi="Times New Roman" w:cs="Times New Roman"/>
          <w:color w:val="auto"/>
          <w:sz w:val="22"/>
        </w:rPr>
        <w:t>S2</w:t>
      </w:r>
      <w:r w:rsidRPr="00712C36">
        <w:rPr>
          <w:rFonts w:ascii="Times New Roman" w:hAnsi="Times New Roman" w:cs="Times New Roman"/>
          <w:color w:val="auto"/>
          <w:sz w:val="22"/>
        </w:rPr>
        <w:t xml:space="preserve">). Luteolin </w:t>
      </w:r>
      <w:r w:rsidRPr="00712C36">
        <w:rPr>
          <w:rFonts w:ascii="Times New Roman" w:hAnsi="Times New Roman" w:cs="Times New Roman"/>
          <w:color w:val="auto"/>
          <w:sz w:val="22"/>
        </w:rPr>
        <w:lastRenderedPageBreak/>
        <w:t xml:space="preserve">7-O-glucoside, </w:t>
      </w:r>
      <w:proofErr w:type="spellStart"/>
      <w:r w:rsidRPr="00712C36">
        <w:rPr>
          <w:rFonts w:ascii="Times New Roman" w:hAnsi="Times New Roman" w:cs="Times New Roman"/>
          <w:color w:val="auto"/>
          <w:sz w:val="22"/>
        </w:rPr>
        <w:t>isovitexin</w:t>
      </w:r>
      <w:proofErr w:type="spellEnd"/>
      <w:r w:rsidRPr="00712C36">
        <w:rPr>
          <w:rFonts w:ascii="Times New Roman" w:hAnsi="Times New Roman" w:cs="Times New Roman"/>
          <w:color w:val="auto"/>
          <w:sz w:val="22"/>
        </w:rPr>
        <w:t>, and orientin were predicted not to inhibit the isoform of CYP. Conversely, grossamide and quercetin, together with the standard drugs, inhibit these enzymes and could result in a drug-drug interaction. Table 5 shows the estimated toxicity profile of the hits, as determined by the Pro-tox II web server.</w:t>
      </w:r>
    </w:p>
    <w:p w14:paraId="0E7133BC" w14:textId="7600FD64" w:rsidR="004E02A7" w:rsidRPr="00712C36" w:rsidRDefault="00F36CA3" w:rsidP="00991F82">
      <w:pPr>
        <w:spacing w:line="360" w:lineRule="auto"/>
        <w:rPr>
          <w:rFonts w:ascii="Times New Roman" w:hAnsi="Times New Roman" w:cs="Times New Roman"/>
          <w:color w:val="auto"/>
          <w:sz w:val="22"/>
        </w:rPr>
      </w:pPr>
      <w:r w:rsidRPr="00712C36">
        <w:rPr>
          <w:rFonts w:ascii="Times New Roman" w:hAnsi="Times New Roman" w:cs="Times New Roman"/>
          <w:color w:val="auto"/>
          <w:sz w:val="22"/>
        </w:rPr>
        <w:t>The lead compounds ranged in LD</w:t>
      </w:r>
      <w:r w:rsidRPr="00712C36">
        <w:rPr>
          <w:rFonts w:ascii="Times New Roman" w:hAnsi="Times New Roman" w:cs="Times New Roman"/>
          <w:color w:val="auto"/>
          <w:sz w:val="22"/>
          <w:vertAlign w:val="subscript"/>
        </w:rPr>
        <w:t>50</w:t>
      </w:r>
      <w:r w:rsidRPr="00712C36">
        <w:rPr>
          <w:rFonts w:ascii="Times New Roman" w:hAnsi="Times New Roman" w:cs="Times New Roman"/>
          <w:color w:val="auto"/>
          <w:sz w:val="22"/>
        </w:rPr>
        <w:t xml:space="preserve"> from 159 mg/kg to 5000 mg/kg, with luteolin 7-O-glucoside having the highest values and quercetin and </w:t>
      </w:r>
      <w:proofErr w:type="spellStart"/>
      <w:r w:rsidRPr="00712C36">
        <w:rPr>
          <w:rFonts w:ascii="Times New Roman" w:hAnsi="Times New Roman" w:cs="Times New Roman"/>
          <w:color w:val="auto"/>
          <w:sz w:val="22"/>
        </w:rPr>
        <w:t>isovitexin</w:t>
      </w:r>
      <w:proofErr w:type="spellEnd"/>
      <w:r w:rsidRPr="00712C36">
        <w:rPr>
          <w:rFonts w:ascii="Times New Roman" w:hAnsi="Times New Roman" w:cs="Times New Roman"/>
          <w:color w:val="auto"/>
          <w:sz w:val="22"/>
        </w:rPr>
        <w:t xml:space="preserve"> the lowest</w:t>
      </w:r>
      <w:r w:rsidR="00B42AA5">
        <w:rPr>
          <w:rFonts w:ascii="Times New Roman" w:hAnsi="Times New Roman" w:cs="Times New Roman"/>
          <w:color w:val="auto"/>
          <w:sz w:val="22"/>
        </w:rPr>
        <w:t xml:space="preserve"> (Table S3)</w:t>
      </w:r>
      <w:r w:rsidRPr="00712C36">
        <w:rPr>
          <w:rFonts w:ascii="Times New Roman" w:hAnsi="Times New Roman" w:cs="Times New Roman"/>
          <w:color w:val="auto"/>
          <w:sz w:val="22"/>
        </w:rPr>
        <w:t>. Gefitinib's LD50 was predicted to be 2935 mg/kg. The toxicity class for the lead compounds ranged from class 3 to class 5, with luteolin 7-O-glucoside having the same rank (class 5) as gefitinib. However, gefitinib and grossamide were predicted to be neurotoxic, quercetin carcinogenic, and the standard compound hepatotoxic. The remaining lead compounds showed no toxicity.</w:t>
      </w:r>
    </w:p>
    <w:p w14:paraId="6D25D5EF" w14:textId="13EE5F67" w:rsidR="00846731" w:rsidRDefault="00846731" w:rsidP="00991F82">
      <w:pPr>
        <w:spacing w:line="360" w:lineRule="auto"/>
        <w:rPr>
          <w:rFonts w:ascii="Times New Roman" w:hAnsi="Times New Roman" w:cs="Times New Roman"/>
          <w:color w:val="EE0000"/>
          <w:sz w:val="22"/>
        </w:rPr>
      </w:pPr>
      <w:r>
        <w:rPr>
          <w:noProof/>
        </w:rPr>
        <w:drawing>
          <wp:anchor distT="0" distB="0" distL="114300" distR="114300" simplePos="0" relativeHeight="251660288" behindDoc="0" locked="0" layoutInCell="1" allowOverlap="1" wp14:anchorId="2DEEBF8E" wp14:editId="7348B327">
            <wp:simplePos x="0" y="0"/>
            <wp:positionH relativeFrom="column">
              <wp:posOffset>35106</wp:posOffset>
            </wp:positionH>
            <wp:positionV relativeFrom="paragraph">
              <wp:posOffset>466815</wp:posOffset>
            </wp:positionV>
            <wp:extent cx="5943600" cy="3301365"/>
            <wp:effectExtent l="0" t="0" r="0" b="0"/>
            <wp:wrapThrough wrapText="bothSides">
              <wp:wrapPolygon edited="0">
                <wp:start x="0" y="0"/>
                <wp:lineTo x="0" y="21438"/>
                <wp:lineTo x="21531" y="21438"/>
                <wp:lineTo x="21531" y="0"/>
                <wp:lineTo x="0" y="0"/>
              </wp:wrapPolygon>
            </wp:wrapThrough>
            <wp:docPr id="9415871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33013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D30080" w14:textId="70B9F0FF" w:rsidR="00851882" w:rsidRPr="00851882" w:rsidRDefault="000A25A0" w:rsidP="00851882">
      <w:pPr>
        <w:spacing w:line="360" w:lineRule="auto"/>
        <w:rPr>
          <w:color w:val="auto"/>
          <w:sz w:val="22"/>
        </w:rPr>
      </w:pPr>
      <w:r w:rsidRPr="00851882">
        <w:rPr>
          <w:rFonts w:ascii="Times New Roman" w:hAnsi="Times New Roman" w:cs="Times New Roman"/>
          <w:b/>
          <w:bCs/>
          <w:color w:val="auto"/>
          <w:sz w:val="22"/>
        </w:rPr>
        <w:t>Figure S</w:t>
      </w:r>
      <w:r w:rsidR="00964782" w:rsidRPr="00851882">
        <w:rPr>
          <w:rFonts w:ascii="Times New Roman" w:hAnsi="Times New Roman" w:cs="Times New Roman"/>
          <w:b/>
          <w:bCs/>
          <w:color w:val="auto"/>
          <w:sz w:val="22"/>
        </w:rPr>
        <w:t>2</w:t>
      </w:r>
      <w:r w:rsidR="00851882" w:rsidRPr="00851882">
        <w:rPr>
          <w:color w:val="auto"/>
          <w:sz w:val="22"/>
        </w:rPr>
        <w:t>. Time evolution of ligand molecular surface area (</w:t>
      </w:r>
      <w:proofErr w:type="spellStart"/>
      <w:r w:rsidR="00851882" w:rsidRPr="00851882">
        <w:rPr>
          <w:color w:val="auto"/>
          <w:sz w:val="22"/>
        </w:rPr>
        <w:t>MolSA</w:t>
      </w:r>
      <w:proofErr w:type="spellEnd"/>
      <w:r w:rsidR="00851882" w:rsidRPr="00851882">
        <w:rPr>
          <w:color w:val="auto"/>
          <w:sz w:val="22"/>
        </w:rPr>
        <w:t>) during 100 ns MD simulations with EGFR.</w:t>
      </w:r>
    </w:p>
    <w:p w14:paraId="28C700C6" w14:textId="20C2B4F6" w:rsidR="00851882" w:rsidRPr="00851882" w:rsidRDefault="0018023E" w:rsidP="00851882">
      <w:pPr>
        <w:spacing w:line="360" w:lineRule="auto"/>
        <w:rPr>
          <w:rFonts w:ascii="Times New Roman" w:hAnsi="Times New Roman" w:cs="Times New Roman"/>
          <w:color w:val="auto"/>
          <w:sz w:val="22"/>
        </w:rPr>
      </w:pPr>
      <w:r>
        <w:rPr>
          <w:rFonts w:ascii="Times New Roman" w:hAnsi="Times New Roman" w:cs="Times New Roman"/>
          <w:color w:val="auto"/>
          <w:sz w:val="22"/>
        </w:rPr>
        <w:t>Molecular surface area (</w:t>
      </w:r>
      <w:proofErr w:type="spellStart"/>
      <w:r>
        <w:rPr>
          <w:rFonts w:ascii="Times New Roman" w:hAnsi="Times New Roman" w:cs="Times New Roman"/>
          <w:color w:val="auto"/>
          <w:sz w:val="22"/>
        </w:rPr>
        <w:t>MolSA</w:t>
      </w:r>
      <w:proofErr w:type="spellEnd"/>
      <w:r>
        <w:rPr>
          <w:rFonts w:ascii="Times New Roman" w:hAnsi="Times New Roman" w:cs="Times New Roman"/>
          <w:color w:val="auto"/>
          <w:sz w:val="22"/>
        </w:rPr>
        <w:t xml:space="preserve">, in Å²) trajectories of five </w:t>
      </w:r>
      <w:r w:rsidRPr="0018023E">
        <w:rPr>
          <w:rFonts w:ascii="Times New Roman" w:hAnsi="Times New Roman" w:cs="Times New Roman"/>
          <w:i/>
          <w:iCs/>
          <w:color w:val="auto"/>
          <w:sz w:val="22"/>
        </w:rPr>
        <w:t>Cannabis sativa</w:t>
      </w:r>
      <w:r>
        <w:rPr>
          <w:rFonts w:ascii="Times New Roman" w:hAnsi="Times New Roman" w:cs="Times New Roman"/>
          <w:color w:val="auto"/>
          <w:sz w:val="22"/>
        </w:rPr>
        <w:t xml:space="preserve"> </w:t>
      </w:r>
      <w:proofErr w:type="spellStart"/>
      <w:r>
        <w:rPr>
          <w:rFonts w:ascii="Times New Roman" w:hAnsi="Times New Roman" w:cs="Times New Roman"/>
          <w:color w:val="auto"/>
          <w:sz w:val="22"/>
        </w:rPr>
        <w:t>phytoligands</w:t>
      </w:r>
      <w:proofErr w:type="spellEnd"/>
      <w:r>
        <w:rPr>
          <w:rFonts w:ascii="Times New Roman" w:hAnsi="Times New Roman" w:cs="Times New Roman"/>
          <w:color w:val="auto"/>
          <w:sz w:val="22"/>
        </w:rPr>
        <w:t xml:space="preserve"> (grossamide, luteolin-7-</w:t>
      </w:r>
      <w:r w:rsidRPr="0018023E">
        <w:rPr>
          <w:rFonts w:ascii="Times New Roman" w:hAnsi="Times New Roman" w:cs="Times New Roman"/>
          <w:i/>
          <w:iCs/>
          <w:color w:val="auto"/>
          <w:sz w:val="22"/>
        </w:rPr>
        <w:t>O</w:t>
      </w:r>
      <w:r>
        <w:rPr>
          <w:rFonts w:ascii="Times New Roman" w:hAnsi="Times New Roman" w:cs="Times New Roman"/>
          <w:color w:val="auto"/>
          <w:sz w:val="22"/>
        </w:rPr>
        <w:t xml:space="preserve">-glucoside, orientin, </w:t>
      </w:r>
      <w:proofErr w:type="spellStart"/>
      <w:r>
        <w:rPr>
          <w:rFonts w:ascii="Times New Roman" w:hAnsi="Times New Roman" w:cs="Times New Roman"/>
          <w:color w:val="auto"/>
          <w:sz w:val="22"/>
        </w:rPr>
        <w:t>isovitexin</w:t>
      </w:r>
      <w:proofErr w:type="spellEnd"/>
      <w:r>
        <w:rPr>
          <w:rFonts w:ascii="Times New Roman" w:hAnsi="Times New Roman" w:cs="Times New Roman"/>
          <w:color w:val="auto"/>
          <w:sz w:val="22"/>
        </w:rPr>
        <w:t xml:space="preserve">, and quercetin) alongside the reference inhibitor gefitinib, bound to the epidermal growth factor receptor (EGFR), over a 100 ns production run. Linear drift analysis </w:t>
      </w:r>
      <w:r>
        <w:rPr>
          <w:rFonts w:ascii="Times New Roman" w:hAnsi="Times New Roman" w:cs="Times New Roman"/>
          <w:color w:val="auto"/>
          <w:sz w:val="22"/>
        </w:rPr>
        <w:lastRenderedPageBreak/>
        <w:t>(applied to the final 50 ns) highlights structural compaction and conformational stability of each ligand within the EGFR binding cavity.</w:t>
      </w:r>
    </w:p>
    <w:p w14:paraId="46B6A903" w14:textId="75757056" w:rsidR="00846731" w:rsidRDefault="00846731" w:rsidP="00991F82">
      <w:pPr>
        <w:spacing w:line="360" w:lineRule="auto"/>
        <w:rPr>
          <w:rFonts w:ascii="Times New Roman" w:hAnsi="Times New Roman" w:cs="Times New Roman"/>
          <w:color w:val="EE0000"/>
          <w:sz w:val="22"/>
        </w:rPr>
      </w:pPr>
    </w:p>
    <w:p w14:paraId="1A93F23E" w14:textId="71F0ABCC" w:rsidR="00846731" w:rsidRDefault="00846731" w:rsidP="00991F82">
      <w:pPr>
        <w:spacing w:line="360" w:lineRule="auto"/>
        <w:rPr>
          <w:rFonts w:ascii="Times New Roman" w:hAnsi="Times New Roman" w:cs="Times New Roman"/>
          <w:color w:val="EE0000"/>
          <w:sz w:val="22"/>
        </w:rPr>
      </w:pPr>
      <w:r>
        <w:rPr>
          <w:noProof/>
        </w:rPr>
        <w:drawing>
          <wp:anchor distT="0" distB="0" distL="114300" distR="114300" simplePos="0" relativeHeight="251659264" behindDoc="0" locked="0" layoutInCell="1" allowOverlap="1" wp14:anchorId="57352C3B" wp14:editId="45F21627">
            <wp:simplePos x="0" y="0"/>
            <wp:positionH relativeFrom="margin">
              <wp:align>right</wp:align>
            </wp:positionH>
            <wp:positionV relativeFrom="paragraph">
              <wp:posOffset>522605</wp:posOffset>
            </wp:positionV>
            <wp:extent cx="5943600" cy="3301365"/>
            <wp:effectExtent l="0" t="0" r="0" b="0"/>
            <wp:wrapThrough wrapText="bothSides">
              <wp:wrapPolygon edited="0">
                <wp:start x="0" y="0"/>
                <wp:lineTo x="0" y="21438"/>
                <wp:lineTo x="21531" y="21438"/>
                <wp:lineTo x="21531" y="0"/>
                <wp:lineTo x="0" y="0"/>
              </wp:wrapPolygon>
            </wp:wrapThrough>
            <wp:docPr id="144601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33013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A10083" w14:textId="79927115" w:rsidR="005F44B6" w:rsidRPr="00C9497D" w:rsidRDefault="000A25A0" w:rsidP="005F44B6">
      <w:pPr>
        <w:spacing w:line="360" w:lineRule="auto"/>
        <w:rPr>
          <w:color w:val="auto"/>
          <w:sz w:val="22"/>
        </w:rPr>
      </w:pPr>
      <w:r w:rsidRPr="00EF4F69">
        <w:rPr>
          <w:rFonts w:ascii="Times New Roman" w:hAnsi="Times New Roman" w:cs="Times New Roman"/>
          <w:b/>
          <w:bCs/>
          <w:color w:val="auto"/>
          <w:sz w:val="22"/>
        </w:rPr>
        <w:t>Figure S</w:t>
      </w:r>
      <w:r w:rsidR="003813A5" w:rsidRPr="00EF4F69">
        <w:rPr>
          <w:rFonts w:ascii="Times New Roman" w:hAnsi="Times New Roman" w:cs="Times New Roman"/>
          <w:b/>
          <w:bCs/>
          <w:color w:val="auto"/>
          <w:sz w:val="22"/>
        </w:rPr>
        <w:t>3</w:t>
      </w:r>
      <w:r w:rsidR="00C9497D" w:rsidRPr="00EF4F69">
        <w:rPr>
          <w:rFonts w:ascii="Times New Roman" w:hAnsi="Times New Roman" w:cs="Times New Roman"/>
          <w:b/>
          <w:bCs/>
          <w:color w:val="auto"/>
          <w:sz w:val="22"/>
        </w:rPr>
        <w:t>:</w:t>
      </w:r>
      <w:r w:rsidR="005F44B6" w:rsidRPr="00C9497D">
        <w:rPr>
          <w:rFonts w:ascii="Times New Roman" w:hAnsi="Times New Roman" w:cs="Times New Roman"/>
          <w:color w:val="auto"/>
          <w:sz w:val="22"/>
        </w:rPr>
        <w:t xml:space="preserve"> </w:t>
      </w:r>
      <w:r w:rsidR="005F44B6" w:rsidRPr="00C9497D">
        <w:rPr>
          <w:color w:val="auto"/>
          <w:sz w:val="22"/>
        </w:rPr>
        <w:t>Dynamic polar surface area (PSA) profiles of candidate ligands complexed with EGFR over 100 ns.</w:t>
      </w:r>
    </w:p>
    <w:p w14:paraId="609D9C9F" w14:textId="425B0069" w:rsidR="005F44B6" w:rsidRPr="00C9497D" w:rsidRDefault="005F44B6" w:rsidP="005F44B6">
      <w:pPr>
        <w:spacing w:line="360" w:lineRule="auto"/>
        <w:rPr>
          <w:rFonts w:ascii="Times New Roman" w:hAnsi="Times New Roman" w:cs="Times New Roman"/>
          <w:color w:val="auto"/>
          <w:sz w:val="22"/>
        </w:rPr>
      </w:pPr>
      <w:r w:rsidRPr="00C9497D">
        <w:rPr>
          <w:rFonts w:ascii="Times New Roman" w:hAnsi="Times New Roman" w:cs="Times New Roman"/>
          <w:color w:val="auto"/>
          <w:sz w:val="22"/>
        </w:rPr>
        <w:t xml:space="preserve">Time-dependent fluctuations in ligand polar surface area (PSA, in Å²) across 100 ns molecular dynamics simulations for five </w:t>
      </w:r>
      <w:r w:rsidRPr="00C9497D">
        <w:rPr>
          <w:rFonts w:ascii="Times New Roman" w:hAnsi="Times New Roman" w:cs="Times New Roman"/>
          <w:i/>
          <w:iCs/>
          <w:color w:val="auto"/>
          <w:sz w:val="22"/>
        </w:rPr>
        <w:t>Cannabis sativa</w:t>
      </w:r>
      <w:r w:rsidRPr="00C9497D">
        <w:rPr>
          <w:rFonts w:ascii="Times New Roman" w:hAnsi="Times New Roman" w:cs="Times New Roman"/>
          <w:color w:val="auto"/>
          <w:sz w:val="22"/>
        </w:rPr>
        <w:t xml:space="preserve"> </w:t>
      </w:r>
      <w:proofErr w:type="spellStart"/>
      <w:r w:rsidRPr="00C9497D">
        <w:rPr>
          <w:rFonts w:ascii="Times New Roman" w:hAnsi="Times New Roman" w:cs="Times New Roman"/>
          <w:color w:val="auto"/>
          <w:sz w:val="22"/>
        </w:rPr>
        <w:t>phytoligands</w:t>
      </w:r>
      <w:proofErr w:type="spellEnd"/>
      <w:r w:rsidRPr="00C9497D">
        <w:rPr>
          <w:rFonts w:ascii="Times New Roman" w:hAnsi="Times New Roman" w:cs="Times New Roman"/>
          <w:color w:val="auto"/>
          <w:sz w:val="22"/>
        </w:rPr>
        <w:t xml:space="preserve"> (grossamide, luteolin-7-</w:t>
      </w:r>
      <w:r w:rsidRPr="00C9497D">
        <w:rPr>
          <w:rFonts w:ascii="Times New Roman" w:hAnsi="Times New Roman" w:cs="Times New Roman"/>
          <w:i/>
          <w:iCs/>
          <w:color w:val="auto"/>
          <w:sz w:val="22"/>
        </w:rPr>
        <w:t>O</w:t>
      </w:r>
      <w:r w:rsidRPr="00C9497D">
        <w:rPr>
          <w:rFonts w:ascii="Times New Roman" w:hAnsi="Times New Roman" w:cs="Times New Roman"/>
          <w:color w:val="auto"/>
          <w:sz w:val="22"/>
        </w:rPr>
        <w:t xml:space="preserve">-glucoside, orientin, </w:t>
      </w:r>
      <w:proofErr w:type="spellStart"/>
      <w:r w:rsidRPr="00C9497D">
        <w:rPr>
          <w:rFonts w:ascii="Times New Roman" w:hAnsi="Times New Roman" w:cs="Times New Roman"/>
          <w:color w:val="auto"/>
          <w:sz w:val="22"/>
        </w:rPr>
        <w:t>isovitexin</w:t>
      </w:r>
      <w:proofErr w:type="spellEnd"/>
      <w:r w:rsidRPr="00C9497D">
        <w:rPr>
          <w:rFonts w:ascii="Times New Roman" w:hAnsi="Times New Roman" w:cs="Times New Roman"/>
          <w:color w:val="auto"/>
          <w:sz w:val="22"/>
        </w:rPr>
        <w:t xml:space="preserve">, and quercetin) alongside the standard inhibitor gefitinib. Dashed horizontal lines show </w:t>
      </w:r>
      <w:r w:rsidR="00C9497D" w:rsidRPr="00C9497D">
        <w:rPr>
          <w:rFonts w:ascii="Times New Roman" w:hAnsi="Times New Roman" w:cs="Times New Roman"/>
          <w:color w:val="auto"/>
          <w:sz w:val="22"/>
        </w:rPr>
        <w:t>linear drift over the final 50 ns, indicating</w:t>
      </w:r>
      <w:r w:rsidRPr="00C9497D">
        <w:rPr>
          <w:rFonts w:ascii="Times New Roman" w:hAnsi="Times New Roman" w:cs="Times New Roman"/>
          <w:color w:val="auto"/>
          <w:sz w:val="22"/>
        </w:rPr>
        <w:t xml:space="preserve"> stable polar interaction networks and conformational equilibrium within the EGFR binding pocket.</w:t>
      </w:r>
    </w:p>
    <w:p w14:paraId="6042A39D" w14:textId="198E6358" w:rsidR="00846731" w:rsidRDefault="00846731" w:rsidP="00991F82">
      <w:pPr>
        <w:spacing w:line="360" w:lineRule="auto"/>
        <w:rPr>
          <w:rFonts w:ascii="Times New Roman" w:hAnsi="Times New Roman" w:cs="Times New Roman"/>
          <w:color w:val="EE0000"/>
          <w:sz w:val="22"/>
        </w:rPr>
      </w:pPr>
    </w:p>
    <w:p w14:paraId="41CCB85B" w14:textId="0788B7CD" w:rsidR="00846731" w:rsidRDefault="00846731" w:rsidP="00991F82">
      <w:pPr>
        <w:spacing w:line="360" w:lineRule="auto"/>
        <w:rPr>
          <w:rFonts w:ascii="Times New Roman" w:hAnsi="Times New Roman" w:cs="Times New Roman"/>
          <w:color w:val="EE0000"/>
          <w:sz w:val="22"/>
        </w:rPr>
      </w:pPr>
    </w:p>
    <w:p w14:paraId="7951BBA3" w14:textId="0D83C344" w:rsidR="00846731" w:rsidRDefault="00846731" w:rsidP="00991F82">
      <w:pPr>
        <w:spacing w:line="360" w:lineRule="auto"/>
        <w:rPr>
          <w:rFonts w:ascii="Times New Roman" w:hAnsi="Times New Roman" w:cs="Times New Roman"/>
          <w:color w:val="EE0000"/>
          <w:sz w:val="22"/>
        </w:rPr>
      </w:pPr>
    </w:p>
    <w:p w14:paraId="1F8C2FBF" w14:textId="046E55DC" w:rsidR="00846731" w:rsidRDefault="00846731" w:rsidP="00991F82">
      <w:pPr>
        <w:spacing w:line="360" w:lineRule="auto"/>
        <w:rPr>
          <w:rFonts w:ascii="Times New Roman" w:hAnsi="Times New Roman" w:cs="Times New Roman"/>
          <w:color w:val="EE0000"/>
          <w:sz w:val="22"/>
        </w:rPr>
      </w:pPr>
    </w:p>
    <w:p w14:paraId="44E46C37" w14:textId="0F420BA9" w:rsidR="00846731" w:rsidRDefault="00846731" w:rsidP="00991F82">
      <w:pPr>
        <w:spacing w:line="360" w:lineRule="auto"/>
        <w:rPr>
          <w:rFonts w:ascii="Times New Roman" w:hAnsi="Times New Roman" w:cs="Times New Roman"/>
          <w:color w:val="EE0000"/>
          <w:sz w:val="22"/>
        </w:rPr>
      </w:pPr>
      <w:r>
        <w:rPr>
          <w:noProof/>
        </w:rPr>
        <w:lastRenderedPageBreak/>
        <w:drawing>
          <wp:anchor distT="0" distB="0" distL="114300" distR="114300" simplePos="0" relativeHeight="251661312" behindDoc="0" locked="0" layoutInCell="1" allowOverlap="1" wp14:anchorId="3B37888C" wp14:editId="2280E586">
            <wp:simplePos x="0" y="0"/>
            <wp:positionH relativeFrom="column">
              <wp:posOffset>92710</wp:posOffset>
            </wp:positionH>
            <wp:positionV relativeFrom="paragraph">
              <wp:posOffset>400050</wp:posOffset>
            </wp:positionV>
            <wp:extent cx="5943600" cy="3301365"/>
            <wp:effectExtent l="0" t="0" r="0" b="0"/>
            <wp:wrapThrough wrapText="bothSides">
              <wp:wrapPolygon edited="0">
                <wp:start x="0" y="0"/>
                <wp:lineTo x="0" y="21438"/>
                <wp:lineTo x="21531" y="21438"/>
                <wp:lineTo x="21531" y="0"/>
                <wp:lineTo x="0" y="0"/>
              </wp:wrapPolygon>
            </wp:wrapThrough>
            <wp:docPr id="6866517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33013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AFBDCD" w14:textId="77777777" w:rsidR="001D0CBD" w:rsidRPr="00C4719A" w:rsidRDefault="0017360D" w:rsidP="001D0CBD">
      <w:pPr>
        <w:spacing w:line="360" w:lineRule="auto"/>
        <w:rPr>
          <w:color w:val="auto"/>
          <w:sz w:val="22"/>
        </w:rPr>
      </w:pPr>
      <w:r w:rsidRPr="009D232E">
        <w:rPr>
          <w:rFonts w:ascii="Times New Roman" w:hAnsi="Times New Roman" w:cs="Times New Roman"/>
          <w:b/>
          <w:bCs/>
          <w:color w:val="auto"/>
          <w:sz w:val="22"/>
        </w:rPr>
        <w:t>Figure S</w:t>
      </w:r>
      <w:r w:rsidR="00520FB7" w:rsidRPr="009D232E">
        <w:rPr>
          <w:rFonts w:ascii="Times New Roman" w:hAnsi="Times New Roman" w:cs="Times New Roman"/>
          <w:b/>
          <w:bCs/>
          <w:color w:val="auto"/>
          <w:sz w:val="22"/>
        </w:rPr>
        <w:t>4</w:t>
      </w:r>
      <w:r w:rsidR="001D0CBD" w:rsidRPr="009D232E">
        <w:rPr>
          <w:rFonts w:ascii="Times New Roman" w:hAnsi="Times New Roman" w:cs="Times New Roman"/>
          <w:b/>
          <w:bCs/>
          <w:color w:val="auto"/>
          <w:sz w:val="22"/>
        </w:rPr>
        <w:t>:</w:t>
      </w:r>
      <w:r w:rsidR="001D0CBD" w:rsidRPr="001D0CBD">
        <w:rPr>
          <w:rFonts w:ascii="Times New Roman" w:hAnsi="Times New Roman" w:cs="Times New Roman"/>
          <w:color w:val="auto"/>
          <w:sz w:val="22"/>
        </w:rPr>
        <w:t xml:space="preserve"> </w:t>
      </w:r>
      <w:r w:rsidR="001D0CBD" w:rsidRPr="00C4719A">
        <w:rPr>
          <w:color w:val="auto"/>
          <w:sz w:val="22"/>
        </w:rPr>
        <w:t>Time-course profiles of intramolecular hydrogen bonding (</w:t>
      </w:r>
      <w:proofErr w:type="spellStart"/>
      <w:r w:rsidR="001D0CBD" w:rsidRPr="00C4719A">
        <w:rPr>
          <w:color w:val="auto"/>
          <w:sz w:val="22"/>
        </w:rPr>
        <w:t>IntraHB</w:t>
      </w:r>
      <w:proofErr w:type="spellEnd"/>
      <w:r w:rsidR="001D0CBD" w:rsidRPr="00C4719A">
        <w:rPr>
          <w:color w:val="auto"/>
          <w:sz w:val="22"/>
        </w:rPr>
        <w:t>) within EGFR-bound ligands across 100 ns MD simulations.</w:t>
      </w:r>
    </w:p>
    <w:p w14:paraId="17114967" w14:textId="444F2D16" w:rsidR="001D0CBD" w:rsidRPr="002D1CCD" w:rsidRDefault="00E33B93" w:rsidP="001D0CBD">
      <w:pPr>
        <w:spacing w:line="360" w:lineRule="auto"/>
        <w:rPr>
          <w:rFonts w:ascii="Times New Roman" w:hAnsi="Times New Roman" w:cs="Times New Roman"/>
          <w:color w:val="EE0000"/>
          <w:sz w:val="22"/>
        </w:rPr>
      </w:pPr>
      <w:r>
        <w:rPr>
          <w:rFonts w:ascii="Times New Roman" w:hAnsi="Times New Roman" w:cs="Times New Roman"/>
          <w:color w:val="auto"/>
          <w:sz w:val="22"/>
        </w:rPr>
        <w:t xml:space="preserve">Intramolecular hydrogen-bond counts are plotted over a 100 ns trajectory for five Cannabis sativa </w:t>
      </w:r>
      <w:proofErr w:type="spellStart"/>
      <w:r>
        <w:rPr>
          <w:rFonts w:ascii="Times New Roman" w:hAnsi="Times New Roman" w:cs="Times New Roman"/>
          <w:color w:val="auto"/>
          <w:sz w:val="22"/>
        </w:rPr>
        <w:t>phytoligands</w:t>
      </w:r>
      <w:proofErr w:type="spellEnd"/>
      <w:r>
        <w:rPr>
          <w:rFonts w:ascii="Times New Roman" w:hAnsi="Times New Roman" w:cs="Times New Roman"/>
          <w:color w:val="auto"/>
          <w:sz w:val="22"/>
        </w:rPr>
        <w:t xml:space="preserve"> (</w:t>
      </w:r>
      <w:proofErr w:type="spellStart"/>
      <w:r>
        <w:rPr>
          <w:rFonts w:ascii="Times New Roman" w:hAnsi="Times New Roman" w:cs="Times New Roman"/>
          <w:color w:val="auto"/>
          <w:sz w:val="22"/>
        </w:rPr>
        <w:t>isovitexin</w:t>
      </w:r>
      <w:proofErr w:type="spellEnd"/>
      <w:r>
        <w:rPr>
          <w:rFonts w:ascii="Times New Roman" w:hAnsi="Times New Roman" w:cs="Times New Roman"/>
          <w:color w:val="auto"/>
          <w:sz w:val="22"/>
        </w:rPr>
        <w:t>, orientin, luteolin-7-</w:t>
      </w:r>
      <w:r w:rsidRPr="00A37F07">
        <w:rPr>
          <w:rFonts w:ascii="Times New Roman" w:hAnsi="Times New Roman" w:cs="Times New Roman"/>
          <w:i/>
          <w:iCs/>
          <w:color w:val="auto"/>
          <w:sz w:val="22"/>
        </w:rPr>
        <w:t>O</w:t>
      </w:r>
      <w:r>
        <w:rPr>
          <w:rFonts w:ascii="Times New Roman" w:hAnsi="Times New Roman" w:cs="Times New Roman"/>
          <w:color w:val="auto"/>
          <w:sz w:val="22"/>
        </w:rPr>
        <w:t>-glucoside, grossamide, and quercetin), alongside the reference inhibitor gefitinib complexed with the epidermal growth factor receptor (EGFR). Linear drift analysis reveals sustained internal hydrogen-bonding networks, most prominently in the C-</w:t>
      </w:r>
      <w:proofErr w:type="spellStart"/>
      <w:r>
        <w:rPr>
          <w:rFonts w:ascii="Times New Roman" w:hAnsi="Times New Roman" w:cs="Times New Roman"/>
          <w:color w:val="auto"/>
          <w:sz w:val="22"/>
        </w:rPr>
        <w:t>glycosylflavones</w:t>
      </w:r>
      <w:proofErr w:type="spellEnd"/>
      <w:r>
        <w:rPr>
          <w:rFonts w:ascii="Times New Roman" w:hAnsi="Times New Roman" w:cs="Times New Roman"/>
          <w:color w:val="auto"/>
          <w:sz w:val="22"/>
        </w:rPr>
        <w:t xml:space="preserve"> (</w:t>
      </w:r>
      <w:proofErr w:type="spellStart"/>
      <w:r>
        <w:rPr>
          <w:rFonts w:ascii="Times New Roman" w:hAnsi="Times New Roman" w:cs="Times New Roman"/>
          <w:color w:val="auto"/>
          <w:sz w:val="22"/>
        </w:rPr>
        <w:t>isovitexin</w:t>
      </w:r>
      <w:proofErr w:type="spellEnd"/>
      <w:r>
        <w:rPr>
          <w:rFonts w:ascii="Times New Roman" w:hAnsi="Times New Roman" w:cs="Times New Roman"/>
          <w:color w:val="auto"/>
          <w:sz w:val="22"/>
        </w:rPr>
        <w:t xml:space="preserve"> and orientin), which contribute to ligand conformational rigidity within the EGFR binding site.</w:t>
      </w:r>
    </w:p>
    <w:p w14:paraId="6470D8A5" w14:textId="0D39A56D" w:rsidR="00846731" w:rsidRDefault="00846731" w:rsidP="00991F82">
      <w:pPr>
        <w:spacing w:line="360" w:lineRule="auto"/>
        <w:rPr>
          <w:rFonts w:ascii="Times New Roman" w:hAnsi="Times New Roman" w:cs="Times New Roman"/>
          <w:color w:val="EE0000"/>
          <w:sz w:val="22"/>
        </w:rPr>
      </w:pPr>
    </w:p>
    <w:p w14:paraId="6443D4D2" w14:textId="56172040" w:rsidR="00846731" w:rsidRDefault="00846731" w:rsidP="00991F82">
      <w:pPr>
        <w:spacing w:line="360" w:lineRule="auto"/>
        <w:rPr>
          <w:rFonts w:ascii="Times New Roman" w:hAnsi="Times New Roman" w:cs="Times New Roman"/>
          <w:color w:val="EE0000"/>
          <w:sz w:val="22"/>
        </w:rPr>
      </w:pPr>
    </w:p>
    <w:p w14:paraId="0944E8D5" w14:textId="5CB462E0" w:rsidR="00846731" w:rsidRDefault="00846731" w:rsidP="00991F82">
      <w:pPr>
        <w:spacing w:line="360" w:lineRule="auto"/>
        <w:rPr>
          <w:rFonts w:ascii="Times New Roman" w:hAnsi="Times New Roman" w:cs="Times New Roman"/>
          <w:color w:val="EE0000"/>
          <w:sz w:val="22"/>
        </w:rPr>
      </w:pPr>
    </w:p>
    <w:p w14:paraId="5A4FD92D" w14:textId="02054CB3" w:rsidR="00846731" w:rsidRDefault="00846731" w:rsidP="00991F82">
      <w:pPr>
        <w:spacing w:line="360" w:lineRule="auto"/>
        <w:rPr>
          <w:rFonts w:ascii="Times New Roman" w:hAnsi="Times New Roman" w:cs="Times New Roman"/>
          <w:color w:val="EE0000"/>
          <w:sz w:val="22"/>
        </w:rPr>
      </w:pPr>
    </w:p>
    <w:p w14:paraId="1CB41B98" w14:textId="1F9DD9B4" w:rsidR="00846731" w:rsidRDefault="00846731" w:rsidP="00991F82">
      <w:pPr>
        <w:spacing w:line="360" w:lineRule="auto"/>
        <w:rPr>
          <w:rFonts w:ascii="Times New Roman" w:hAnsi="Times New Roman" w:cs="Times New Roman"/>
          <w:color w:val="EE0000"/>
          <w:sz w:val="22"/>
        </w:rPr>
      </w:pPr>
    </w:p>
    <w:p w14:paraId="64B51E59" w14:textId="05B58252" w:rsidR="00846731" w:rsidRDefault="00846731" w:rsidP="00991F82">
      <w:pPr>
        <w:spacing w:line="360" w:lineRule="auto"/>
        <w:rPr>
          <w:rFonts w:ascii="Times New Roman" w:hAnsi="Times New Roman" w:cs="Times New Roman"/>
          <w:color w:val="EE0000"/>
          <w:sz w:val="22"/>
        </w:rPr>
      </w:pPr>
      <w:r>
        <w:rPr>
          <w:noProof/>
        </w:rPr>
        <w:lastRenderedPageBreak/>
        <w:drawing>
          <wp:anchor distT="0" distB="0" distL="114300" distR="114300" simplePos="0" relativeHeight="251662336" behindDoc="0" locked="0" layoutInCell="1" allowOverlap="1" wp14:anchorId="5C7E3428" wp14:editId="1F55328C">
            <wp:simplePos x="0" y="0"/>
            <wp:positionH relativeFrom="column">
              <wp:posOffset>5806</wp:posOffset>
            </wp:positionH>
            <wp:positionV relativeFrom="paragraph">
              <wp:posOffset>0</wp:posOffset>
            </wp:positionV>
            <wp:extent cx="5943600" cy="2285365"/>
            <wp:effectExtent l="0" t="0" r="0" b="635"/>
            <wp:wrapThrough wrapText="bothSides">
              <wp:wrapPolygon edited="0">
                <wp:start x="0" y="0"/>
                <wp:lineTo x="0" y="21426"/>
                <wp:lineTo x="21531" y="21426"/>
                <wp:lineTo x="21531" y="0"/>
                <wp:lineTo x="0" y="0"/>
              </wp:wrapPolygon>
            </wp:wrapThrough>
            <wp:docPr id="14931549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22853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B76A10" w14:textId="6D827304" w:rsidR="001B14FC" w:rsidRPr="001B14FC" w:rsidRDefault="00FA0AEB" w:rsidP="001B14FC">
      <w:pPr>
        <w:spacing w:line="360" w:lineRule="auto"/>
        <w:rPr>
          <w:color w:val="auto"/>
          <w:sz w:val="22"/>
        </w:rPr>
      </w:pPr>
      <w:r w:rsidRPr="009D232E">
        <w:rPr>
          <w:rFonts w:ascii="Times New Roman" w:hAnsi="Times New Roman" w:cs="Times New Roman"/>
          <w:b/>
          <w:bCs/>
          <w:color w:val="auto"/>
          <w:sz w:val="22"/>
        </w:rPr>
        <w:t>Figure S</w:t>
      </w:r>
      <w:r w:rsidR="00224DD4" w:rsidRPr="009D232E">
        <w:rPr>
          <w:rFonts w:ascii="Times New Roman" w:hAnsi="Times New Roman" w:cs="Times New Roman"/>
          <w:b/>
          <w:bCs/>
          <w:color w:val="auto"/>
          <w:sz w:val="22"/>
        </w:rPr>
        <w:t>5</w:t>
      </w:r>
      <w:r w:rsidR="001B14FC" w:rsidRPr="009D232E">
        <w:rPr>
          <w:rFonts w:ascii="Times New Roman" w:hAnsi="Times New Roman" w:cs="Times New Roman"/>
          <w:b/>
          <w:bCs/>
          <w:color w:val="auto"/>
          <w:sz w:val="22"/>
        </w:rPr>
        <w:t>:</w:t>
      </w:r>
      <w:r w:rsidR="001B14FC" w:rsidRPr="001B14FC">
        <w:rPr>
          <w:rFonts w:ascii="Times New Roman" w:hAnsi="Times New Roman" w:cs="Times New Roman"/>
          <w:color w:val="auto"/>
          <w:sz w:val="22"/>
        </w:rPr>
        <w:t xml:space="preserve"> </w:t>
      </w:r>
      <w:r w:rsidR="001B14FC" w:rsidRPr="001B14FC">
        <w:rPr>
          <w:color w:val="auto"/>
          <w:sz w:val="22"/>
        </w:rPr>
        <w:t>Comparative ligand surface metrics across 100 ns MD simulations of EGFR-bound complexes.</w:t>
      </w:r>
    </w:p>
    <w:p w14:paraId="456C991E" w14:textId="2FEF9CE7" w:rsidR="001B14FC" w:rsidRPr="001B14FC" w:rsidRDefault="00C90F8E" w:rsidP="001B14FC">
      <w:pPr>
        <w:spacing w:line="360" w:lineRule="auto"/>
        <w:rPr>
          <w:rFonts w:ascii="Times New Roman" w:hAnsi="Times New Roman" w:cs="Times New Roman"/>
          <w:color w:val="auto"/>
          <w:sz w:val="22"/>
        </w:rPr>
      </w:pPr>
      <w:r>
        <w:rPr>
          <w:rFonts w:ascii="Times New Roman" w:hAnsi="Times New Roman" w:cs="Times New Roman"/>
          <w:color w:val="auto"/>
          <w:sz w:val="22"/>
        </w:rPr>
        <w:t>Bar plots compare the average solvent-accessible surface area (SASA), molecular surface area (</w:t>
      </w:r>
      <w:proofErr w:type="spellStart"/>
      <w:r>
        <w:rPr>
          <w:rFonts w:ascii="Times New Roman" w:hAnsi="Times New Roman" w:cs="Times New Roman"/>
          <w:color w:val="auto"/>
          <w:sz w:val="22"/>
        </w:rPr>
        <w:t>MolSA</w:t>
      </w:r>
      <w:proofErr w:type="spellEnd"/>
      <w:r>
        <w:rPr>
          <w:rFonts w:ascii="Times New Roman" w:hAnsi="Times New Roman" w:cs="Times New Roman"/>
          <w:color w:val="auto"/>
          <w:sz w:val="22"/>
        </w:rPr>
        <w:t xml:space="preserve">), and dynamic polar surface area (PSA), measured in Å², for five </w:t>
      </w:r>
      <w:r w:rsidRPr="00E37939">
        <w:rPr>
          <w:rFonts w:ascii="Times New Roman" w:hAnsi="Times New Roman" w:cs="Times New Roman"/>
          <w:i/>
          <w:iCs/>
          <w:color w:val="auto"/>
          <w:sz w:val="22"/>
        </w:rPr>
        <w:t>Cannabis sativa</w:t>
      </w:r>
      <w:r>
        <w:rPr>
          <w:rFonts w:ascii="Times New Roman" w:hAnsi="Times New Roman" w:cs="Times New Roman"/>
          <w:color w:val="auto"/>
          <w:sz w:val="22"/>
        </w:rPr>
        <w:t xml:space="preserve"> </w:t>
      </w:r>
      <w:proofErr w:type="spellStart"/>
      <w:r>
        <w:rPr>
          <w:rFonts w:ascii="Times New Roman" w:hAnsi="Times New Roman" w:cs="Times New Roman"/>
          <w:color w:val="auto"/>
          <w:sz w:val="22"/>
        </w:rPr>
        <w:t>phytoligands</w:t>
      </w:r>
      <w:proofErr w:type="spellEnd"/>
      <w:r>
        <w:rPr>
          <w:rFonts w:ascii="Times New Roman" w:hAnsi="Times New Roman" w:cs="Times New Roman"/>
          <w:color w:val="auto"/>
          <w:sz w:val="22"/>
        </w:rPr>
        <w:t xml:space="preserve"> (luteolin-7-</w:t>
      </w:r>
      <w:r w:rsidRPr="00E37939">
        <w:rPr>
          <w:rFonts w:ascii="Times New Roman" w:hAnsi="Times New Roman" w:cs="Times New Roman"/>
          <w:i/>
          <w:iCs/>
          <w:color w:val="auto"/>
          <w:sz w:val="22"/>
        </w:rPr>
        <w:t>O</w:t>
      </w:r>
      <w:r>
        <w:rPr>
          <w:rFonts w:ascii="Times New Roman" w:hAnsi="Times New Roman" w:cs="Times New Roman"/>
          <w:color w:val="auto"/>
          <w:sz w:val="22"/>
        </w:rPr>
        <w:t xml:space="preserve">-glucoside, quercetin, orientin, </w:t>
      </w:r>
      <w:proofErr w:type="spellStart"/>
      <w:r>
        <w:rPr>
          <w:rFonts w:ascii="Times New Roman" w:hAnsi="Times New Roman" w:cs="Times New Roman"/>
          <w:color w:val="auto"/>
          <w:sz w:val="22"/>
        </w:rPr>
        <w:t>isovitexin</w:t>
      </w:r>
      <w:proofErr w:type="spellEnd"/>
      <w:r>
        <w:rPr>
          <w:rFonts w:ascii="Times New Roman" w:hAnsi="Times New Roman" w:cs="Times New Roman"/>
          <w:color w:val="auto"/>
          <w:sz w:val="22"/>
        </w:rPr>
        <w:t>, and grossamide) alongside the reference inhibitor gefitinib over a 100 ns simulation. The profiles show low solvent exposure (SASA) and stable steric (</w:t>
      </w:r>
      <w:proofErr w:type="spellStart"/>
      <w:r>
        <w:rPr>
          <w:rFonts w:ascii="Times New Roman" w:hAnsi="Times New Roman" w:cs="Times New Roman"/>
          <w:color w:val="auto"/>
          <w:sz w:val="22"/>
        </w:rPr>
        <w:t>MolSA</w:t>
      </w:r>
      <w:proofErr w:type="spellEnd"/>
      <w:r>
        <w:rPr>
          <w:rFonts w:ascii="Times New Roman" w:hAnsi="Times New Roman" w:cs="Times New Roman"/>
          <w:color w:val="auto"/>
          <w:sz w:val="22"/>
        </w:rPr>
        <w:t>) and polar (PSA) footprints within the EGFR kinase domain, highlighting consistent active-site burial and pocket occupancy.</w:t>
      </w:r>
    </w:p>
    <w:p w14:paraId="03985612" w14:textId="723ADB4D" w:rsidR="00846731" w:rsidRDefault="00846731" w:rsidP="00991F82">
      <w:pPr>
        <w:spacing w:line="360" w:lineRule="auto"/>
        <w:rPr>
          <w:rFonts w:ascii="Times New Roman" w:hAnsi="Times New Roman" w:cs="Times New Roman"/>
          <w:color w:val="EE0000"/>
          <w:sz w:val="22"/>
        </w:rPr>
      </w:pPr>
    </w:p>
    <w:p w14:paraId="2F10A609" w14:textId="77777777" w:rsidR="00846731" w:rsidRDefault="00846731" w:rsidP="00991F82">
      <w:pPr>
        <w:spacing w:line="360" w:lineRule="auto"/>
        <w:rPr>
          <w:rFonts w:ascii="Times New Roman" w:hAnsi="Times New Roman" w:cs="Times New Roman"/>
          <w:color w:val="EE0000"/>
          <w:sz w:val="22"/>
        </w:rPr>
      </w:pPr>
    </w:p>
    <w:p w14:paraId="24465704" w14:textId="77777777" w:rsidR="00846731" w:rsidRDefault="00846731" w:rsidP="00991F82">
      <w:pPr>
        <w:spacing w:line="360" w:lineRule="auto"/>
        <w:rPr>
          <w:rFonts w:ascii="Times New Roman" w:hAnsi="Times New Roman" w:cs="Times New Roman"/>
          <w:color w:val="EE0000"/>
          <w:sz w:val="22"/>
        </w:rPr>
      </w:pPr>
    </w:p>
    <w:p w14:paraId="48681C77" w14:textId="3605EDB9" w:rsidR="009612CC" w:rsidRDefault="009612CC" w:rsidP="00991F82">
      <w:pPr>
        <w:spacing w:line="360" w:lineRule="auto"/>
        <w:rPr>
          <w:rFonts w:ascii="Times New Roman" w:hAnsi="Times New Roman" w:cs="Times New Roman"/>
          <w:color w:val="EE0000"/>
          <w:sz w:val="22"/>
        </w:rPr>
      </w:pPr>
      <w:r>
        <w:rPr>
          <w:noProof/>
        </w:rPr>
        <w:lastRenderedPageBreak/>
        <w:drawing>
          <wp:inline distT="0" distB="0" distL="0" distR="0" wp14:anchorId="2D1F70EA" wp14:editId="669507FB">
            <wp:extent cx="5943600" cy="6061075"/>
            <wp:effectExtent l="0" t="0" r="0" b="0"/>
            <wp:docPr id="1713360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6061075"/>
                    </a:xfrm>
                    <a:prstGeom prst="rect">
                      <a:avLst/>
                    </a:prstGeom>
                    <a:noFill/>
                    <a:ln>
                      <a:noFill/>
                    </a:ln>
                  </pic:spPr>
                </pic:pic>
              </a:graphicData>
            </a:graphic>
          </wp:inline>
        </w:drawing>
      </w:r>
    </w:p>
    <w:p w14:paraId="5BB638CA" w14:textId="7D5784BA" w:rsidR="00857E37" w:rsidRDefault="00857E37" w:rsidP="00991F82">
      <w:pPr>
        <w:spacing w:line="360" w:lineRule="auto"/>
        <w:ind w:left="810" w:hanging="825"/>
        <w:rPr>
          <w:rFonts w:ascii="Times New Roman" w:hAnsi="Times New Roman" w:cs="Times New Roman"/>
          <w:bCs/>
          <w:color w:val="auto"/>
          <w:sz w:val="22"/>
        </w:rPr>
      </w:pPr>
      <w:r w:rsidRPr="009D232E">
        <w:rPr>
          <w:rFonts w:ascii="Times New Roman" w:hAnsi="Times New Roman" w:cs="Times New Roman"/>
          <w:b/>
          <w:color w:val="auto"/>
          <w:sz w:val="22"/>
        </w:rPr>
        <w:t xml:space="preserve">Figure </w:t>
      </w:r>
      <w:r w:rsidR="00FA0AEB" w:rsidRPr="009D232E">
        <w:rPr>
          <w:rFonts w:ascii="Times New Roman" w:hAnsi="Times New Roman" w:cs="Times New Roman"/>
          <w:b/>
          <w:color w:val="auto"/>
          <w:sz w:val="22"/>
        </w:rPr>
        <w:t>S</w:t>
      </w:r>
      <w:r w:rsidR="00207A56" w:rsidRPr="009D232E">
        <w:rPr>
          <w:rFonts w:ascii="Times New Roman" w:hAnsi="Times New Roman" w:cs="Times New Roman"/>
          <w:b/>
          <w:color w:val="auto"/>
          <w:sz w:val="22"/>
        </w:rPr>
        <w:t>6</w:t>
      </w:r>
      <w:r w:rsidRPr="009D232E">
        <w:rPr>
          <w:rFonts w:ascii="Times New Roman" w:hAnsi="Times New Roman" w:cs="Times New Roman"/>
          <w:b/>
          <w:color w:val="auto"/>
          <w:sz w:val="22"/>
        </w:rPr>
        <w:t>:</w:t>
      </w:r>
      <w:r w:rsidRPr="00FB54CE">
        <w:rPr>
          <w:rFonts w:ascii="Times New Roman" w:hAnsi="Times New Roman" w:cs="Times New Roman"/>
          <w:bCs/>
          <w:color w:val="auto"/>
          <w:sz w:val="22"/>
        </w:rPr>
        <w:t xml:space="preserve"> Protein-ligand contacts monitored throughout the 100 ns simulation run time of the EGFR (3POZ) complex with the lead compounds</w:t>
      </w:r>
      <w:r w:rsidR="00E94F50">
        <w:rPr>
          <w:rFonts w:ascii="Times New Roman" w:hAnsi="Times New Roman" w:cs="Times New Roman"/>
          <w:bCs/>
          <w:color w:val="auto"/>
          <w:sz w:val="22"/>
        </w:rPr>
        <w:t>.</w:t>
      </w:r>
    </w:p>
    <w:p w14:paraId="0BE3EF5C" w14:textId="2293FD3A" w:rsidR="00E94F50" w:rsidRPr="00E94F50" w:rsidRDefault="0047572E" w:rsidP="00E94F50">
      <w:pPr>
        <w:spacing w:line="360" w:lineRule="auto"/>
        <w:ind w:left="0" w:hanging="15"/>
        <w:rPr>
          <w:rFonts w:ascii="Times New Roman" w:hAnsi="Times New Roman" w:cs="Times New Roman"/>
          <w:bCs/>
          <w:color w:val="auto"/>
          <w:sz w:val="22"/>
        </w:rPr>
      </w:pPr>
      <w:r>
        <w:rPr>
          <w:rFonts w:ascii="Times New Roman" w:hAnsi="Times New Roman" w:cs="Times New Roman"/>
          <w:bCs/>
          <w:color w:val="auto"/>
          <w:sz w:val="22"/>
        </w:rPr>
        <w:t xml:space="preserve">Normalized interaction fraction diagrams showing the contacts between EGFR kinase residues and bound ligands throughout the simulation trajectory: (A) Luteolin-7-O-glucoside, (B) Quercetin, (C) Orientin, (D) </w:t>
      </w:r>
      <w:proofErr w:type="spellStart"/>
      <w:r>
        <w:rPr>
          <w:rFonts w:ascii="Times New Roman" w:hAnsi="Times New Roman" w:cs="Times New Roman"/>
          <w:bCs/>
          <w:color w:val="auto"/>
          <w:sz w:val="22"/>
        </w:rPr>
        <w:t>Isovitexin</w:t>
      </w:r>
      <w:proofErr w:type="spellEnd"/>
      <w:r>
        <w:rPr>
          <w:rFonts w:ascii="Times New Roman" w:hAnsi="Times New Roman" w:cs="Times New Roman"/>
          <w:bCs/>
          <w:color w:val="auto"/>
          <w:sz w:val="22"/>
        </w:rPr>
        <w:t xml:space="preserve">, and (E) Grossamide [or Gefitinib control; verify compound mapping for panels A–E]. Stacked bar </w:t>
      </w:r>
      <w:proofErr w:type="spellStart"/>
      <w:r>
        <w:rPr>
          <w:rFonts w:ascii="Times New Roman" w:hAnsi="Times New Roman" w:cs="Times New Roman"/>
          <w:bCs/>
          <w:color w:val="auto"/>
          <w:sz w:val="22"/>
        </w:rPr>
        <w:t>colours</w:t>
      </w:r>
      <w:proofErr w:type="spellEnd"/>
      <w:r>
        <w:rPr>
          <w:rFonts w:ascii="Times New Roman" w:hAnsi="Times New Roman" w:cs="Times New Roman"/>
          <w:bCs/>
          <w:color w:val="auto"/>
          <w:sz w:val="22"/>
        </w:rPr>
        <w:t xml:space="preserve"> </w:t>
      </w:r>
      <w:proofErr w:type="spellStart"/>
      <w:r>
        <w:rPr>
          <w:rFonts w:ascii="Times New Roman" w:hAnsi="Times New Roman" w:cs="Times New Roman"/>
          <w:bCs/>
          <w:color w:val="auto"/>
          <w:sz w:val="22"/>
        </w:rPr>
        <w:t>categorise</w:t>
      </w:r>
      <w:proofErr w:type="spellEnd"/>
      <w:r>
        <w:rPr>
          <w:rFonts w:ascii="Times New Roman" w:hAnsi="Times New Roman" w:cs="Times New Roman"/>
          <w:bCs/>
          <w:color w:val="auto"/>
          <w:sz w:val="22"/>
        </w:rPr>
        <w:t xml:space="preserve"> interaction modes: hydrogen bonds (green), hydrophobic contacts (light purple), </w:t>
      </w:r>
      <w:r>
        <w:rPr>
          <w:rFonts w:ascii="Times New Roman" w:hAnsi="Times New Roman" w:cs="Times New Roman"/>
          <w:bCs/>
          <w:color w:val="auto"/>
          <w:sz w:val="22"/>
        </w:rPr>
        <w:lastRenderedPageBreak/>
        <w:t xml:space="preserve">ionic interactions (pink), and water-mediated bridges (blue). Values exceeding 1.0 indicate residues forming multiple simultaneous contacts or multi-pathway interactions with the ligand across the </w:t>
      </w:r>
      <w:proofErr w:type="spellStart"/>
      <w:r>
        <w:rPr>
          <w:rFonts w:ascii="Times New Roman" w:hAnsi="Times New Roman" w:cs="Times New Roman"/>
          <w:bCs/>
          <w:color w:val="auto"/>
          <w:sz w:val="22"/>
        </w:rPr>
        <w:t>trajecto</w:t>
      </w:r>
      <w:proofErr w:type="spellEnd"/>
    </w:p>
    <w:p w14:paraId="0DEEB1BE" w14:textId="77777777" w:rsidR="00E94F50" w:rsidRPr="00FB54CE" w:rsidRDefault="00E94F50" w:rsidP="00991F82">
      <w:pPr>
        <w:spacing w:line="360" w:lineRule="auto"/>
        <w:ind w:left="810" w:hanging="825"/>
        <w:rPr>
          <w:rFonts w:ascii="Times New Roman" w:hAnsi="Times New Roman" w:cs="Times New Roman"/>
          <w:bCs/>
          <w:color w:val="auto"/>
          <w:sz w:val="22"/>
        </w:rPr>
      </w:pPr>
    </w:p>
    <w:p w14:paraId="1E008E8F" w14:textId="77777777" w:rsidR="009612CC" w:rsidRDefault="009612CC" w:rsidP="00991F82">
      <w:pPr>
        <w:spacing w:line="360" w:lineRule="auto"/>
        <w:rPr>
          <w:rFonts w:ascii="Times New Roman" w:hAnsi="Times New Roman" w:cs="Times New Roman"/>
          <w:color w:val="EE0000"/>
          <w:sz w:val="22"/>
        </w:rPr>
      </w:pPr>
    </w:p>
    <w:p w14:paraId="0CB3489B" w14:textId="77777777" w:rsidR="009612CC" w:rsidRDefault="009612CC" w:rsidP="00991F82">
      <w:pPr>
        <w:spacing w:line="360" w:lineRule="auto"/>
        <w:rPr>
          <w:rFonts w:ascii="Times New Roman" w:hAnsi="Times New Roman" w:cs="Times New Roman"/>
          <w:color w:val="EE0000"/>
          <w:sz w:val="22"/>
        </w:rPr>
      </w:pPr>
    </w:p>
    <w:p w14:paraId="57F2E178" w14:textId="738B6405" w:rsidR="009612CC" w:rsidRDefault="009612CC" w:rsidP="00991F82">
      <w:pPr>
        <w:spacing w:line="360" w:lineRule="auto"/>
        <w:rPr>
          <w:rFonts w:ascii="Times New Roman" w:hAnsi="Times New Roman" w:cs="Times New Roman"/>
          <w:color w:val="EE0000"/>
          <w:sz w:val="22"/>
        </w:rPr>
      </w:pPr>
      <w:r>
        <w:rPr>
          <w:noProof/>
          <w14:ligatures w14:val="standardContextual"/>
        </w:rPr>
        <w:drawing>
          <wp:inline distT="0" distB="0" distL="0" distR="0" wp14:anchorId="45890BED" wp14:editId="7A89B591">
            <wp:extent cx="5943600" cy="4518660"/>
            <wp:effectExtent l="0" t="0" r="0" b="0"/>
            <wp:docPr id="464177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177917" name=""/>
                    <pic:cNvPicPr/>
                  </pic:nvPicPr>
                  <pic:blipFill>
                    <a:blip r:embed="rId12"/>
                    <a:stretch>
                      <a:fillRect/>
                    </a:stretch>
                  </pic:blipFill>
                  <pic:spPr>
                    <a:xfrm>
                      <a:off x="0" y="0"/>
                      <a:ext cx="5943600" cy="4518660"/>
                    </a:xfrm>
                    <a:prstGeom prst="rect">
                      <a:avLst/>
                    </a:prstGeom>
                  </pic:spPr>
                </pic:pic>
              </a:graphicData>
            </a:graphic>
          </wp:inline>
        </w:drawing>
      </w:r>
    </w:p>
    <w:p w14:paraId="4374BE2A" w14:textId="326A8B02" w:rsidR="00846731" w:rsidRPr="00AA2436" w:rsidRDefault="00857E37" w:rsidP="00AA2436">
      <w:pPr>
        <w:spacing w:line="360" w:lineRule="auto"/>
        <w:ind w:left="810" w:hanging="825"/>
        <w:rPr>
          <w:rFonts w:ascii="Times New Roman" w:hAnsi="Times New Roman" w:cs="Times New Roman"/>
          <w:bCs/>
          <w:color w:val="auto"/>
          <w:sz w:val="22"/>
        </w:rPr>
      </w:pPr>
      <w:r w:rsidRPr="009D232E">
        <w:rPr>
          <w:rFonts w:ascii="Times New Roman" w:hAnsi="Times New Roman" w:cs="Times New Roman"/>
          <w:b/>
          <w:color w:val="auto"/>
          <w:sz w:val="22"/>
        </w:rPr>
        <w:t xml:space="preserve">Figure </w:t>
      </w:r>
      <w:r w:rsidR="00FA0AEB" w:rsidRPr="009D232E">
        <w:rPr>
          <w:rFonts w:ascii="Times New Roman" w:hAnsi="Times New Roman" w:cs="Times New Roman"/>
          <w:b/>
          <w:color w:val="auto"/>
          <w:sz w:val="22"/>
        </w:rPr>
        <w:t>S</w:t>
      </w:r>
      <w:r w:rsidR="00760503" w:rsidRPr="009D232E">
        <w:rPr>
          <w:rFonts w:ascii="Times New Roman" w:hAnsi="Times New Roman" w:cs="Times New Roman"/>
          <w:b/>
          <w:color w:val="auto"/>
          <w:sz w:val="22"/>
        </w:rPr>
        <w:t>7</w:t>
      </w:r>
      <w:r w:rsidRPr="009D232E">
        <w:rPr>
          <w:rFonts w:ascii="Times New Roman" w:hAnsi="Times New Roman" w:cs="Times New Roman"/>
          <w:b/>
          <w:color w:val="auto"/>
          <w:sz w:val="22"/>
        </w:rPr>
        <w:t>:</w:t>
      </w:r>
      <w:r w:rsidRPr="00FB54CE">
        <w:rPr>
          <w:rFonts w:ascii="Times New Roman" w:hAnsi="Times New Roman" w:cs="Times New Roman"/>
          <w:bCs/>
          <w:color w:val="auto"/>
          <w:sz w:val="22"/>
        </w:rPr>
        <w:t xml:space="preserve"> The regression plot between the </w:t>
      </w:r>
      <w:proofErr w:type="spellStart"/>
      <w:r w:rsidRPr="00FB54CE">
        <w:rPr>
          <w:rFonts w:ascii="Times New Roman" w:hAnsi="Times New Roman" w:cs="Times New Roman"/>
          <w:bCs/>
          <w:color w:val="auto"/>
          <w:sz w:val="22"/>
        </w:rPr>
        <w:t>ChEMBL</w:t>
      </w:r>
      <w:proofErr w:type="spellEnd"/>
      <w:r w:rsidRPr="00FB54CE">
        <w:rPr>
          <w:rFonts w:ascii="Times New Roman" w:hAnsi="Times New Roman" w:cs="Times New Roman"/>
          <w:bCs/>
          <w:color w:val="auto"/>
          <w:sz w:val="22"/>
        </w:rPr>
        <w:t xml:space="preserve"> experimentally determined inhibition of EGFR and the docking scores of the EGFR (R</w:t>
      </w:r>
      <w:r w:rsidRPr="00FB54CE">
        <w:rPr>
          <w:rFonts w:ascii="Times New Roman" w:hAnsi="Times New Roman" w:cs="Times New Roman"/>
          <w:bCs/>
          <w:color w:val="auto"/>
          <w:sz w:val="22"/>
          <w:vertAlign w:val="superscript"/>
        </w:rPr>
        <w:t>2</w:t>
      </w:r>
      <w:r w:rsidRPr="00FB54CE">
        <w:rPr>
          <w:rFonts w:ascii="Times New Roman" w:hAnsi="Times New Roman" w:cs="Times New Roman"/>
          <w:bCs/>
          <w:color w:val="auto"/>
          <w:sz w:val="22"/>
        </w:rPr>
        <w:t xml:space="preserve"> = 0.89, p-value =0.03)</w:t>
      </w:r>
      <w:r w:rsidR="00AA2436">
        <w:rPr>
          <w:rFonts w:ascii="Times New Roman" w:hAnsi="Times New Roman" w:cs="Times New Roman"/>
          <w:bCs/>
          <w:color w:val="auto"/>
          <w:sz w:val="22"/>
        </w:rPr>
        <w:t>.</w:t>
      </w:r>
    </w:p>
    <w:sectPr w:rsidR="00846731" w:rsidRPr="00AA2436">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AF607" w14:textId="77777777" w:rsidR="00C42E4C" w:rsidRDefault="00C42E4C" w:rsidP="009F767E">
      <w:pPr>
        <w:spacing w:after="0" w:line="240" w:lineRule="auto"/>
      </w:pPr>
      <w:r>
        <w:separator/>
      </w:r>
    </w:p>
  </w:endnote>
  <w:endnote w:type="continuationSeparator" w:id="0">
    <w:p w14:paraId="6FA8AC7A" w14:textId="77777777" w:rsidR="00C42E4C" w:rsidRDefault="00C42E4C" w:rsidP="009F76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4195436"/>
      <w:docPartObj>
        <w:docPartGallery w:val="Page Numbers (Bottom of Page)"/>
        <w:docPartUnique/>
      </w:docPartObj>
    </w:sdtPr>
    <w:sdtEndPr>
      <w:rPr>
        <w:noProof/>
      </w:rPr>
    </w:sdtEndPr>
    <w:sdtContent>
      <w:p w14:paraId="7D70AE73" w14:textId="6F54D928" w:rsidR="009F767E" w:rsidRDefault="009F767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503C350" w14:textId="77777777" w:rsidR="009F767E" w:rsidRDefault="009F76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2BB61" w14:textId="77777777" w:rsidR="00C42E4C" w:rsidRDefault="00C42E4C" w:rsidP="009F767E">
      <w:pPr>
        <w:spacing w:after="0" w:line="240" w:lineRule="auto"/>
      </w:pPr>
      <w:r>
        <w:separator/>
      </w:r>
    </w:p>
  </w:footnote>
  <w:footnote w:type="continuationSeparator" w:id="0">
    <w:p w14:paraId="50EEC681" w14:textId="77777777" w:rsidR="00C42E4C" w:rsidRDefault="00C42E4C" w:rsidP="009F767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333"/>
    <w:rsid w:val="000053C4"/>
    <w:rsid w:val="00066CFF"/>
    <w:rsid w:val="00096DF1"/>
    <w:rsid w:val="000A25A0"/>
    <w:rsid w:val="00106E79"/>
    <w:rsid w:val="00141176"/>
    <w:rsid w:val="0017360D"/>
    <w:rsid w:val="0018023E"/>
    <w:rsid w:val="00194A05"/>
    <w:rsid w:val="001A5BA9"/>
    <w:rsid w:val="001B14FC"/>
    <w:rsid w:val="001C4F18"/>
    <w:rsid w:val="001D0CBD"/>
    <w:rsid w:val="001D121B"/>
    <w:rsid w:val="00207A56"/>
    <w:rsid w:val="00224DD4"/>
    <w:rsid w:val="00242A81"/>
    <w:rsid w:val="00256695"/>
    <w:rsid w:val="00263A92"/>
    <w:rsid w:val="002D1CCD"/>
    <w:rsid w:val="002E5AD2"/>
    <w:rsid w:val="003813A5"/>
    <w:rsid w:val="003E4FD9"/>
    <w:rsid w:val="003F1425"/>
    <w:rsid w:val="0047572E"/>
    <w:rsid w:val="004B1190"/>
    <w:rsid w:val="004B6F65"/>
    <w:rsid w:val="004E02A7"/>
    <w:rsid w:val="00520FB7"/>
    <w:rsid w:val="00532FDD"/>
    <w:rsid w:val="005C3975"/>
    <w:rsid w:val="005F44B6"/>
    <w:rsid w:val="0061764A"/>
    <w:rsid w:val="00624A97"/>
    <w:rsid w:val="006674E9"/>
    <w:rsid w:val="00684079"/>
    <w:rsid w:val="006D7E14"/>
    <w:rsid w:val="006E543D"/>
    <w:rsid w:val="00706ACE"/>
    <w:rsid w:val="00712C36"/>
    <w:rsid w:val="00760503"/>
    <w:rsid w:val="00801293"/>
    <w:rsid w:val="00827D46"/>
    <w:rsid w:val="00841C89"/>
    <w:rsid w:val="00846731"/>
    <w:rsid w:val="00851882"/>
    <w:rsid w:val="00857E37"/>
    <w:rsid w:val="00865448"/>
    <w:rsid w:val="00881319"/>
    <w:rsid w:val="00881F59"/>
    <w:rsid w:val="008A1A7F"/>
    <w:rsid w:val="008B11B5"/>
    <w:rsid w:val="008F5333"/>
    <w:rsid w:val="009612CC"/>
    <w:rsid w:val="00964782"/>
    <w:rsid w:val="00981F62"/>
    <w:rsid w:val="00991F82"/>
    <w:rsid w:val="009D232E"/>
    <w:rsid w:val="009F0AB8"/>
    <w:rsid w:val="009F767E"/>
    <w:rsid w:val="00A37F07"/>
    <w:rsid w:val="00A4413C"/>
    <w:rsid w:val="00A5606E"/>
    <w:rsid w:val="00A6546B"/>
    <w:rsid w:val="00AA2436"/>
    <w:rsid w:val="00AF3881"/>
    <w:rsid w:val="00B173C5"/>
    <w:rsid w:val="00B42AA5"/>
    <w:rsid w:val="00B83808"/>
    <w:rsid w:val="00B904FF"/>
    <w:rsid w:val="00BA65D5"/>
    <w:rsid w:val="00C42E4C"/>
    <w:rsid w:val="00C4719A"/>
    <w:rsid w:val="00C71704"/>
    <w:rsid w:val="00C90F8E"/>
    <w:rsid w:val="00C9497D"/>
    <w:rsid w:val="00D00FAF"/>
    <w:rsid w:val="00D63CFC"/>
    <w:rsid w:val="00D75172"/>
    <w:rsid w:val="00D759EA"/>
    <w:rsid w:val="00D970A7"/>
    <w:rsid w:val="00D97E8F"/>
    <w:rsid w:val="00DC0977"/>
    <w:rsid w:val="00E33B93"/>
    <w:rsid w:val="00E37939"/>
    <w:rsid w:val="00E94F50"/>
    <w:rsid w:val="00EF4F69"/>
    <w:rsid w:val="00F36CA3"/>
    <w:rsid w:val="00FA0AEB"/>
    <w:rsid w:val="00FD1B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A1866"/>
  <w15:chartTrackingRefBased/>
  <w15:docId w15:val="{2BEEBDDE-159E-478D-B829-047398E12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333"/>
    <w:pPr>
      <w:spacing w:after="192" w:line="371" w:lineRule="auto"/>
      <w:ind w:left="-5" w:hanging="10"/>
      <w:jc w:val="both"/>
    </w:pPr>
    <w:rPr>
      <w:rFonts w:ascii="Book Antiqua" w:eastAsia="Book Antiqua" w:hAnsi="Book Antiqua" w:cs="Book Antiqua"/>
      <w:color w:val="000000"/>
      <w:kern w:val="0"/>
      <w:szCs w:val="22"/>
      <w14:ligatures w14:val="none"/>
    </w:rPr>
  </w:style>
  <w:style w:type="paragraph" w:styleId="Heading1">
    <w:name w:val="heading 1"/>
    <w:basedOn w:val="Normal"/>
    <w:next w:val="Normal"/>
    <w:link w:val="Heading1Char"/>
    <w:uiPriority w:val="9"/>
    <w:qFormat/>
    <w:rsid w:val="008F5333"/>
    <w:pPr>
      <w:keepNext/>
      <w:keepLines/>
      <w:spacing w:before="360" w:after="80" w:line="278" w:lineRule="auto"/>
      <w:ind w:left="0" w:firstLine="0"/>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F5333"/>
    <w:pPr>
      <w:keepNext/>
      <w:keepLines/>
      <w:spacing w:before="160" w:after="80" w:line="278" w:lineRule="auto"/>
      <w:ind w:left="0" w:firstLine="0"/>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F5333"/>
    <w:pPr>
      <w:keepNext/>
      <w:keepLines/>
      <w:spacing w:before="160" w:after="80" w:line="278" w:lineRule="auto"/>
      <w:ind w:left="0" w:firstLine="0"/>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F5333"/>
    <w:pPr>
      <w:keepNext/>
      <w:keepLines/>
      <w:spacing w:before="80" w:after="40" w:line="278" w:lineRule="auto"/>
      <w:ind w:left="0" w:firstLine="0"/>
      <w:jc w:val="left"/>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8F5333"/>
    <w:pPr>
      <w:keepNext/>
      <w:keepLines/>
      <w:spacing w:before="80" w:after="40" w:line="278" w:lineRule="auto"/>
      <w:ind w:left="0" w:firstLine="0"/>
      <w:jc w:val="left"/>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8F5333"/>
    <w:pPr>
      <w:keepNext/>
      <w:keepLines/>
      <w:spacing w:before="40" w:after="0" w:line="278" w:lineRule="auto"/>
      <w:ind w:left="0" w:firstLine="0"/>
      <w:jc w:val="left"/>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8F5333"/>
    <w:pPr>
      <w:keepNext/>
      <w:keepLines/>
      <w:spacing w:before="40" w:after="0" w:line="278" w:lineRule="auto"/>
      <w:ind w:left="0" w:firstLine="0"/>
      <w:jc w:val="left"/>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8F5333"/>
    <w:pPr>
      <w:keepNext/>
      <w:keepLines/>
      <w:spacing w:after="0" w:line="278" w:lineRule="auto"/>
      <w:ind w:left="0" w:firstLine="0"/>
      <w:jc w:val="left"/>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8F5333"/>
    <w:pPr>
      <w:keepNext/>
      <w:keepLines/>
      <w:spacing w:after="0" w:line="278" w:lineRule="auto"/>
      <w:ind w:left="0" w:firstLine="0"/>
      <w:jc w:val="left"/>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53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53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53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53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53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53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53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53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5333"/>
    <w:rPr>
      <w:rFonts w:eastAsiaTheme="majorEastAsia" w:cstheme="majorBidi"/>
      <w:color w:val="272727" w:themeColor="text1" w:themeTint="D8"/>
    </w:rPr>
  </w:style>
  <w:style w:type="paragraph" w:styleId="Title">
    <w:name w:val="Title"/>
    <w:basedOn w:val="Normal"/>
    <w:next w:val="Normal"/>
    <w:link w:val="TitleChar"/>
    <w:uiPriority w:val="10"/>
    <w:qFormat/>
    <w:rsid w:val="008F5333"/>
    <w:pPr>
      <w:spacing w:after="80" w:line="240" w:lineRule="auto"/>
      <w:ind w:left="0" w:firstLine="0"/>
      <w:contextualSpacing/>
      <w:jc w:val="left"/>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8F53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5333"/>
    <w:pPr>
      <w:numPr>
        <w:ilvl w:val="1"/>
      </w:numPr>
      <w:spacing w:after="160" w:line="278" w:lineRule="auto"/>
      <w:ind w:left="-5" w:hanging="10"/>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F53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5333"/>
    <w:pPr>
      <w:spacing w:before="160" w:after="160" w:line="278" w:lineRule="auto"/>
      <w:ind w:left="0" w:firstLine="0"/>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8F5333"/>
    <w:rPr>
      <w:i/>
      <w:iCs/>
      <w:color w:val="404040" w:themeColor="text1" w:themeTint="BF"/>
    </w:rPr>
  </w:style>
  <w:style w:type="paragraph" w:styleId="ListParagraph">
    <w:name w:val="List Paragraph"/>
    <w:basedOn w:val="Normal"/>
    <w:uiPriority w:val="34"/>
    <w:qFormat/>
    <w:rsid w:val="008F5333"/>
    <w:pPr>
      <w:spacing w:after="160" w:line="278" w:lineRule="auto"/>
      <w:ind w:left="720" w:firstLine="0"/>
      <w:contextualSpacing/>
      <w:jc w:val="left"/>
    </w:pPr>
    <w:rPr>
      <w:rFonts w:asciiTheme="minorHAnsi" w:eastAsiaTheme="minorHAnsi" w:hAnsiTheme="minorHAnsi" w:cstheme="minorBidi"/>
      <w:color w:val="auto"/>
      <w:kern w:val="2"/>
      <w:szCs w:val="24"/>
      <w14:ligatures w14:val="standardContextual"/>
    </w:rPr>
  </w:style>
  <w:style w:type="character" w:styleId="IntenseEmphasis">
    <w:name w:val="Intense Emphasis"/>
    <w:basedOn w:val="DefaultParagraphFont"/>
    <w:uiPriority w:val="21"/>
    <w:qFormat/>
    <w:rsid w:val="008F5333"/>
    <w:rPr>
      <w:i/>
      <w:iCs/>
      <w:color w:val="0F4761" w:themeColor="accent1" w:themeShade="BF"/>
    </w:rPr>
  </w:style>
  <w:style w:type="paragraph" w:styleId="IntenseQuote">
    <w:name w:val="Intense Quote"/>
    <w:basedOn w:val="Normal"/>
    <w:next w:val="Normal"/>
    <w:link w:val="IntenseQuoteChar"/>
    <w:uiPriority w:val="30"/>
    <w:qFormat/>
    <w:rsid w:val="008F5333"/>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8F5333"/>
    <w:rPr>
      <w:i/>
      <w:iCs/>
      <w:color w:val="0F4761" w:themeColor="accent1" w:themeShade="BF"/>
    </w:rPr>
  </w:style>
  <w:style w:type="character" w:styleId="IntenseReference">
    <w:name w:val="Intense Reference"/>
    <w:basedOn w:val="DefaultParagraphFont"/>
    <w:uiPriority w:val="32"/>
    <w:qFormat/>
    <w:rsid w:val="008F5333"/>
    <w:rPr>
      <w:b/>
      <w:bCs/>
      <w:smallCaps/>
      <w:color w:val="0F4761" w:themeColor="accent1" w:themeShade="BF"/>
      <w:spacing w:val="5"/>
    </w:rPr>
  </w:style>
  <w:style w:type="table" w:styleId="PlainTable2">
    <w:name w:val="Plain Table 2"/>
    <w:basedOn w:val="TableNormal"/>
    <w:uiPriority w:val="42"/>
    <w:rsid w:val="00141176"/>
    <w:pPr>
      <w:spacing w:after="0" w:line="240" w:lineRule="auto"/>
    </w:pPr>
    <w:rPr>
      <w:rFonts w:eastAsiaTheme="minorEastAsia"/>
      <w:kern w:val="0"/>
      <w:sz w:val="22"/>
      <w:szCs w:val="22"/>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semiHidden/>
    <w:unhideWhenUsed/>
    <w:rsid w:val="00851882"/>
    <w:rPr>
      <w:rFonts w:ascii="Times New Roman" w:hAnsi="Times New Roman" w:cs="Times New Roman"/>
      <w:szCs w:val="24"/>
    </w:rPr>
  </w:style>
  <w:style w:type="paragraph" w:styleId="Header">
    <w:name w:val="header"/>
    <w:basedOn w:val="Normal"/>
    <w:link w:val="HeaderChar"/>
    <w:uiPriority w:val="99"/>
    <w:unhideWhenUsed/>
    <w:rsid w:val="009F76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767E"/>
    <w:rPr>
      <w:rFonts w:ascii="Book Antiqua" w:eastAsia="Book Antiqua" w:hAnsi="Book Antiqua" w:cs="Book Antiqua"/>
      <w:color w:val="000000"/>
      <w:kern w:val="0"/>
      <w:szCs w:val="22"/>
      <w14:ligatures w14:val="none"/>
    </w:rPr>
  </w:style>
  <w:style w:type="paragraph" w:styleId="Footer">
    <w:name w:val="footer"/>
    <w:basedOn w:val="Normal"/>
    <w:link w:val="FooterChar"/>
    <w:uiPriority w:val="99"/>
    <w:unhideWhenUsed/>
    <w:rsid w:val="009F76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767E"/>
    <w:rPr>
      <w:rFonts w:ascii="Book Antiqua" w:eastAsia="Book Antiqua" w:hAnsi="Book Antiqua" w:cs="Book Antiqua"/>
      <w:color w:val="000000"/>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121</TotalTime>
  <Pages>10</Pages>
  <Words>1338</Words>
  <Characters>9640</Characters>
  <Application>Microsoft Office Word</Application>
  <DocSecurity>0</DocSecurity>
  <Lines>214</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Afolabi Owoloye</dc:creator>
  <cp:keywords/>
  <dc:description/>
  <cp:lastModifiedBy>Afolabi Owoloye</cp:lastModifiedBy>
  <cp:revision>90</cp:revision>
  <dcterms:created xsi:type="dcterms:W3CDTF">2026-09-05T16:47:00Z</dcterms:created>
  <dcterms:modified xsi:type="dcterms:W3CDTF">2026-09-11T12:07:00Z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12866549-b8d6-4be6-9dff-6bd5b20c043d</vt:lpwstr>
  </property>
</Properties>
</file>