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A507" w14:textId="77777777" w:rsidR="00A17DA4" w:rsidRPr="002C7903" w:rsidRDefault="00A17DA4" w:rsidP="00A17DA4">
      <w:pPr>
        <w:pStyle w:val="StandardWeb"/>
        <w:spacing w:before="0" w:beforeAutospacing="0" w:after="0" w:afterAutospacing="0" w:line="360" w:lineRule="auto"/>
        <w:jc w:val="center"/>
        <w:rPr>
          <w:rFonts w:ascii="Arial" w:hAnsi="Arial" w:cs="Arial"/>
          <w:b/>
          <w:bCs/>
          <w:sz w:val="22"/>
          <w:szCs w:val="22"/>
        </w:rPr>
      </w:pPr>
      <w:r w:rsidRPr="00D14E39">
        <w:rPr>
          <w:rFonts w:ascii="Arial" w:hAnsi="Arial" w:cs="Arial"/>
          <w:b/>
          <w:bCs/>
          <w:sz w:val="22"/>
          <w:szCs w:val="22"/>
          <w:u w:val="single"/>
        </w:rPr>
        <w:t>Supplemental to:</w:t>
      </w:r>
      <w:r w:rsidRPr="002C7903">
        <w:rPr>
          <w:rFonts w:ascii="Arial" w:hAnsi="Arial" w:cs="Arial"/>
          <w:sz w:val="22"/>
          <w:szCs w:val="22"/>
        </w:rPr>
        <w:t xml:space="preserve"> </w:t>
      </w:r>
      <w:r w:rsidRPr="002C7903">
        <w:rPr>
          <w:rFonts w:ascii="Arial" w:hAnsi="Arial" w:cs="Arial"/>
          <w:b/>
          <w:bCs/>
          <w:sz w:val="22"/>
          <w:szCs w:val="22"/>
        </w:rPr>
        <w:t>Systemic Immune Network Dysregulation in Oral Squamous Cell Carcinoma: Coordinated Activation of Inflammatory and TNF Superfamily Pathways</w:t>
      </w:r>
    </w:p>
    <w:p w14:paraId="77A6FA72" w14:textId="77777777" w:rsidR="00A17DA4" w:rsidRPr="002C7903" w:rsidRDefault="00A17DA4" w:rsidP="00A17DA4">
      <w:pPr>
        <w:pStyle w:val="Beschriftung"/>
        <w:keepNext/>
        <w:spacing w:after="0" w:line="360" w:lineRule="auto"/>
        <w:jc w:val="both"/>
        <w:rPr>
          <w:rFonts w:ascii="Arial" w:hAnsi="Arial" w:cs="Arial"/>
          <w:b/>
          <w:bCs/>
          <w:i w:val="0"/>
          <w:iCs w:val="0"/>
          <w:color w:val="000000" w:themeColor="text1"/>
          <w:sz w:val="22"/>
          <w:szCs w:val="22"/>
        </w:rPr>
      </w:pPr>
    </w:p>
    <w:p w14:paraId="5BE2DFD3" w14:textId="77777777" w:rsidR="00A17DA4" w:rsidRPr="002C7903" w:rsidRDefault="00A17DA4" w:rsidP="00A17DA4">
      <w:pPr>
        <w:pStyle w:val="Beschriftung"/>
        <w:keepNext/>
        <w:spacing w:after="0" w:line="360" w:lineRule="auto"/>
        <w:jc w:val="both"/>
        <w:rPr>
          <w:rFonts w:ascii="Arial" w:hAnsi="Arial" w:cs="Arial"/>
          <w:i w:val="0"/>
          <w:iCs w:val="0"/>
          <w:color w:val="000000" w:themeColor="text1"/>
          <w:sz w:val="22"/>
          <w:szCs w:val="22"/>
        </w:rPr>
      </w:pPr>
      <w:r w:rsidRPr="002C7903">
        <w:rPr>
          <w:rFonts w:ascii="Arial" w:hAnsi="Arial" w:cs="Arial"/>
          <w:b/>
          <w:bCs/>
          <w:i w:val="0"/>
          <w:iCs w:val="0"/>
          <w:color w:val="000000" w:themeColor="text1"/>
          <w:sz w:val="22"/>
          <w:szCs w:val="22"/>
        </w:rPr>
        <w:t>Table S</w:t>
      </w:r>
      <w:r w:rsidRPr="002C7903">
        <w:rPr>
          <w:rFonts w:ascii="Arial" w:hAnsi="Arial" w:cs="Arial"/>
          <w:b/>
          <w:bCs/>
          <w:i w:val="0"/>
          <w:iCs w:val="0"/>
          <w:color w:val="000000" w:themeColor="text1"/>
          <w:sz w:val="22"/>
          <w:szCs w:val="22"/>
        </w:rPr>
        <w:fldChar w:fldCharType="begin"/>
      </w:r>
      <w:r w:rsidRPr="002C7903">
        <w:rPr>
          <w:rFonts w:ascii="Arial" w:hAnsi="Arial" w:cs="Arial"/>
          <w:b/>
          <w:bCs/>
          <w:i w:val="0"/>
          <w:iCs w:val="0"/>
          <w:color w:val="000000" w:themeColor="text1"/>
          <w:sz w:val="22"/>
          <w:szCs w:val="22"/>
        </w:rPr>
        <w:instrText xml:space="preserve"> SEQ Table \* ARABIC </w:instrText>
      </w:r>
      <w:r w:rsidRPr="002C7903">
        <w:rPr>
          <w:rFonts w:ascii="Arial" w:hAnsi="Arial" w:cs="Arial"/>
          <w:b/>
          <w:bCs/>
          <w:i w:val="0"/>
          <w:iCs w:val="0"/>
          <w:color w:val="000000" w:themeColor="text1"/>
          <w:sz w:val="22"/>
          <w:szCs w:val="22"/>
        </w:rPr>
        <w:fldChar w:fldCharType="separate"/>
      </w:r>
      <w:r>
        <w:rPr>
          <w:rFonts w:ascii="Arial" w:hAnsi="Arial" w:cs="Arial"/>
          <w:b/>
          <w:bCs/>
          <w:i w:val="0"/>
          <w:iCs w:val="0"/>
          <w:noProof/>
          <w:color w:val="000000" w:themeColor="text1"/>
          <w:sz w:val="22"/>
          <w:szCs w:val="22"/>
        </w:rPr>
        <w:t>1</w:t>
      </w:r>
      <w:r w:rsidRPr="002C7903">
        <w:rPr>
          <w:rFonts w:ascii="Arial" w:hAnsi="Arial" w:cs="Arial"/>
          <w:b/>
          <w:bCs/>
          <w:i w:val="0"/>
          <w:iCs w:val="0"/>
          <w:color w:val="000000" w:themeColor="text1"/>
          <w:sz w:val="22"/>
          <w:szCs w:val="22"/>
        </w:rPr>
        <w:fldChar w:fldCharType="end"/>
      </w:r>
      <w:r w:rsidRPr="002C7903">
        <w:rPr>
          <w:rFonts w:ascii="Arial" w:hAnsi="Arial" w:cs="Arial"/>
          <w:i w:val="0"/>
          <w:iCs w:val="0"/>
          <w:color w:val="000000" w:themeColor="text1"/>
          <w:sz w:val="22"/>
          <w:szCs w:val="22"/>
        </w:rPr>
        <w:t xml:space="preserve">. Clinicopathological characteristics of the investigated </w:t>
      </w:r>
      <w:r>
        <w:rPr>
          <w:rFonts w:ascii="Arial" w:hAnsi="Arial" w:cs="Arial"/>
          <w:i w:val="0"/>
          <w:iCs w:val="0"/>
          <w:color w:val="000000" w:themeColor="text1"/>
          <w:sz w:val="22"/>
          <w:szCs w:val="22"/>
        </w:rPr>
        <w:t xml:space="preserve">OSCC </w:t>
      </w:r>
      <w:r w:rsidRPr="002C7903">
        <w:rPr>
          <w:rFonts w:ascii="Arial" w:hAnsi="Arial" w:cs="Arial"/>
          <w:i w:val="0"/>
          <w:iCs w:val="0"/>
          <w:color w:val="000000" w:themeColor="text1"/>
          <w:sz w:val="22"/>
          <w:szCs w:val="22"/>
        </w:rPr>
        <w:t>cohort</w:t>
      </w:r>
    </w:p>
    <w:tbl>
      <w:tblPr>
        <w:tblStyle w:val="EinfacheTabelle3"/>
        <w:tblW w:w="4520" w:type="pct"/>
        <w:tblLook w:val="04A0" w:firstRow="1" w:lastRow="0" w:firstColumn="1" w:lastColumn="0" w:noHBand="0" w:noVBand="1"/>
      </w:tblPr>
      <w:tblGrid>
        <w:gridCol w:w="3232"/>
        <w:gridCol w:w="2519"/>
        <w:gridCol w:w="2450"/>
      </w:tblGrid>
      <w:tr w:rsidR="00A17DA4" w:rsidRPr="002C7903" w14:paraId="5478CA84" w14:textId="77777777" w:rsidTr="00D81B15">
        <w:trPr>
          <w:cnfStyle w:val="100000000000" w:firstRow="1" w:lastRow="0" w:firstColumn="0" w:lastColumn="0" w:oddVBand="0" w:evenVBand="0" w:oddHBand="0" w:evenHBand="0" w:firstRowFirstColumn="0" w:firstRowLastColumn="0" w:lastRowFirstColumn="0" w:lastRowLastColumn="0"/>
          <w:trHeight w:val="305"/>
        </w:trPr>
        <w:tc>
          <w:tcPr>
            <w:cnfStyle w:val="001000000100" w:firstRow="0" w:lastRow="0" w:firstColumn="1" w:lastColumn="0" w:oddVBand="0" w:evenVBand="0" w:oddHBand="0" w:evenHBand="0" w:firstRowFirstColumn="1" w:firstRowLastColumn="0" w:lastRowFirstColumn="0" w:lastRowLastColumn="0"/>
            <w:tcW w:w="1970" w:type="pct"/>
          </w:tcPr>
          <w:p w14:paraId="29B17799"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Characteristics</w:t>
            </w:r>
          </w:p>
        </w:tc>
        <w:tc>
          <w:tcPr>
            <w:tcW w:w="1536" w:type="pct"/>
          </w:tcPr>
          <w:p w14:paraId="1845E92C" w14:textId="77777777" w:rsidR="00A17DA4" w:rsidRPr="002C7903" w:rsidRDefault="00A17DA4" w:rsidP="00D81B1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 xml:space="preserve">Number of tumor patients (%) </w:t>
            </w:r>
          </w:p>
        </w:tc>
        <w:tc>
          <w:tcPr>
            <w:tcW w:w="1494" w:type="pct"/>
          </w:tcPr>
          <w:p w14:paraId="4D0F067D" w14:textId="77777777" w:rsidR="00A17DA4" w:rsidRPr="002C7903" w:rsidRDefault="00A17DA4" w:rsidP="00D81B1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 xml:space="preserve">Number of healthy </w:t>
            </w:r>
            <w:r>
              <w:rPr>
                <w:rFonts w:ascii="Arial" w:eastAsia="Calibri" w:hAnsi="Arial" w:cs="Arial"/>
                <w:i/>
                <w:iCs/>
                <w:caps w:val="0"/>
                <w:color w:val="000000" w:themeColor="text1"/>
                <w:sz w:val="22"/>
                <w:szCs w:val="22"/>
              </w:rPr>
              <w:t>controls</w:t>
            </w:r>
            <w:r w:rsidRPr="002C7903">
              <w:rPr>
                <w:rFonts w:ascii="Arial" w:eastAsia="Calibri" w:hAnsi="Arial" w:cs="Arial"/>
                <w:i/>
                <w:iCs/>
                <w:caps w:val="0"/>
                <w:color w:val="000000" w:themeColor="text1"/>
                <w:sz w:val="22"/>
                <w:szCs w:val="22"/>
              </w:rPr>
              <w:t xml:space="preserve"> (%) </w:t>
            </w:r>
          </w:p>
        </w:tc>
      </w:tr>
      <w:tr w:rsidR="00A17DA4" w:rsidRPr="002C7903" w14:paraId="386C10BE"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38FE1361"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No. of patients</w:t>
            </w:r>
          </w:p>
        </w:tc>
        <w:tc>
          <w:tcPr>
            <w:tcW w:w="1536" w:type="pct"/>
          </w:tcPr>
          <w:p w14:paraId="063A3986"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56</w:t>
            </w:r>
          </w:p>
        </w:tc>
        <w:tc>
          <w:tcPr>
            <w:tcW w:w="1494" w:type="pct"/>
          </w:tcPr>
          <w:p w14:paraId="02BD6F86"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31</w:t>
            </w:r>
          </w:p>
        </w:tc>
      </w:tr>
      <w:tr w:rsidR="00A17DA4" w:rsidRPr="002C7903" w14:paraId="607BEF7E"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24CB112F" w14:textId="77777777" w:rsidR="00A17DA4" w:rsidRPr="002C7903" w:rsidRDefault="00A17DA4" w:rsidP="00D81B15">
            <w:pPr>
              <w:spacing w:line="360" w:lineRule="auto"/>
              <w:jc w:val="both"/>
              <w:rPr>
                <w:rFonts w:ascii="Arial" w:eastAsia="Calibri" w:hAnsi="Arial" w:cs="Arial"/>
                <w:i/>
                <w:iCs/>
                <w:color w:val="000000" w:themeColor="text1"/>
                <w:sz w:val="22"/>
                <w:szCs w:val="22"/>
              </w:rPr>
            </w:pPr>
            <w:r w:rsidRPr="002C7903">
              <w:rPr>
                <w:rFonts w:ascii="Arial" w:eastAsia="Calibri" w:hAnsi="Arial" w:cs="Arial"/>
                <w:i/>
                <w:iCs/>
                <w:caps w:val="0"/>
                <w:color w:val="000000" w:themeColor="text1"/>
                <w:sz w:val="22"/>
                <w:szCs w:val="22"/>
              </w:rPr>
              <w:t>Sex</w:t>
            </w:r>
          </w:p>
        </w:tc>
        <w:tc>
          <w:tcPr>
            <w:tcW w:w="1494" w:type="pct"/>
          </w:tcPr>
          <w:p w14:paraId="1D5EFF7C"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644F17A7"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0D9F9E80"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Male </w:t>
            </w:r>
          </w:p>
        </w:tc>
        <w:tc>
          <w:tcPr>
            <w:tcW w:w="1536" w:type="pct"/>
          </w:tcPr>
          <w:p w14:paraId="3F90534A"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30 (53.6)</w:t>
            </w:r>
          </w:p>
        </w:tc>
        <w:tc>
          <w:tcPr>
            <w:tcW w:w="1494" w:type="pct"/>
          </w:tcPr>
          <w:p w14:paraId="1ED81FF7"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21 (67.7)</w:t>
            </w:r>
          </w:p>
        </w:tc>
      </w:tr>
      <w:tr w:rsidR="00A17DA4" w:rsidRPr="002C7903" w14:paraId="518486FB"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494B421A"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Female</w:t>
            </w:r>
          </w:p>
        </w:tc>
        <w:tc>
          <w:tcPr>
            <w:tcW w:w="1536" w:type="pct"/>
          </w:tcPr>
          <w:p w14:paraId="6733B084"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26 (46.4)</w:t>
            </w:r>
          </w:p>
        </w:tc>
        <w:tc>
          <w:tcPr>
            <w:tcW w:w="1494" w:type="pct"/>
          </w:tcPr>
          <w:p w14:paraId="4507A653"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10 (32.3)</w:t>
            </w:r>
          </w:p>
        </w:tc>
      </w:tr>
      <w:tr w:rsidR="00A17DA4" w:rsidRPr="002C7903" w14:paraId="46318588"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643B3A4D" w14:textId="77777777" w:rsidR="00A17DA4" w:rsidRPr="002C7903" w:rsidRDefault="00A17DA4" w:rsidP="00D81B15">
            <w:pPr>
              <w:spacing w:line="360" w:lineRule="auto"/>
              <w:jc w:val="both"/>
              <w:rPr>
                <w:rFonts w:ascii="Arial" w:eastAsia="Calibri" w:hAnsi="Arial" w:cs="Arial"/>
                <w:i/>
                <w:iCs/>
                <w:color w:val="000000" w:themeColor="text1"/>
                <w:sz w:val="22"/>
                <w:szCs w:val="22"/>
              </w:rPr>
            </w:pPr>
            <w:r w:rsidRPr="002C7903">
              <w:rPr>
                <w:rFonts w:ascii="Arial" w:eastAsia="Calibri" w:hAnsi="Arial" w:cs="Arial"/>
                <w:i/>
                <w:iCs/>
                <w:caps w:val="0"/>
                <w:color w:val="000000" w:themeColor="text1"/>
                <w:sz w:val="22"/>
                <w:szCs w:val="22"/>
              </w:rPr>
              <w:t>Age</w:t>
            </w:r>
            <w:r>
              <w:rPr>
                <w:rFonts w:ascii="Arial" w:eastAsia="Calibri" w:hAnsi="Arial" w:cs="Arial"/>
                <w:i/>
                <w:iCs/>
                <w:caps w:val="0"/>
                <w:color w:val="000000" w:themeColor="text1"/>
                <w:sz w:val="22"/>
                <w:szCs w:val="22"/>
              </w:rPr>
              <w:t xml:space="preserve"> (in years)</w:t>
            </w:r>
          </w:p>
        </w:tc>
        <w:tc>
          <w:tcPr>
            <w:tcW w:w="1494" w:type="pct"/>
          </w:tcPr>
          <w:p w14:paraId="4F38841F"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12D49192"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74DC9E4D"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Median </w:t>
            </w:r>
          </w:p>
        </w:tc>
        <w:tc>
          <w:tcPr>
            <w:tcW w:w="1536" w:type="pct"/>
          </w:tcPr>
          <w:p w14:paraId="4EB1DF64"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71</w:t>
            </w:r>
          </w:p>
        </w:tc>
        <w:tc>
          <w:tcPr>
            <w:tcW w:w="1494" w:type="pct"/>
          </w:tcPr>
          <w:p w14:paraId="18D3DD11"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Pr>
                <w:rFonts w:ascii="Arial" w:eastAsia="Calibri" w:hAnsi="Arial" w:cs="Arial"/>
                <w:sz w:val="22"/>
                <w:szCs w:val="22"/>
              </w:rPr>
              <w:t>6</w:t>
            </w:r>
            <w:r w:rsidRPr="00905F0C">
              <w:rPr>
                <w:rFonts w:ascii="Arial" w:eastAsia="Calibri" w:hAnsi="Arial" w:cs="Arial"/>
                <w:sz w:val="22"/>
                <w:szCs w:val="22"/>
              </w:rPr>
              <w:t>5</w:t>
            </w:r>
          </w:p>
        </w:tc>
      </w:tr>
      <w:tr w:rsidR="00A17DA4" w:rsidRPr="002C7903" w14:paraId="27F72CF4"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7FE150F2"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Range</w:t>
            </w:r>
          </w:p>
        </w:tc>
        <w:tc>
          <w:tcPr>
            <w:tcW w:w="1536" w:type="pct"/>
          </w:tcPr>
          <w:p w14:paraId="01EB5BFD"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w:t>
            </w:r>
            <w:r>
              <w:rPr>
                <w:rFonts w:ascii="Arial" w:eastAsia="Calibri" w:hAnsi="Arial" w:cs="Arial"/>
                <w:color w:val="000000" w:themeColor="text1"/>
                <w:sz w:val="22"/>
                <w:szCs w:val="22"/>
              </w:rPr>
              <w:t>5-90</w:t>
            </w:r>
          </w:p>
        </w:tc>
        <w:tc>
          <w:tcPr>
            <w:tcW w:w="1494" w:type="pct"/>
          </w:tcPr>
          <w:p w14:paraId="3D34A6FE"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Pr>
                <w:rFonts w:ascii="Arial" w:eastAsia="Calibri" w:hAnsi="Arial" w:cs="Arial"/>
                <w:color w:val="000000" w:themeColor="text1"/>
                <w:sz w:val="22"/>
                <w:szCs w:val="22"/>
              </w:rPr>
              <w:t>38-87</w:t>
            </w:r>
          </w:p>
        </w:tc>
      </w:tr>
      <w:tr w:rsidR="00A17DA4" w:rsidRPr="002C7903" w14:paraId="30C54A64"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50844C7B" w14:textId="77777777" w:rsidR="00A17DA4" w:rsidRPr="002C7903" w:rsidRDefault="00A17DA4" w:rsidP="00D81B15">
            <w:pPr>
              <w:spacing w:line="360" w:lineRule="auto"/>
              <w:jc w:val="both"/>
              <w:rPr>
                <w:rFonts w:ascii="Arial" w:eastAsia="Calibri" w:hAnsi="Arial" w:cs="Arial"/>
                <w:i/>
                <w:iCs/>
                <w:color w:val="000000" w:themeColor="text1"/>
                <w:sz w:val="22"/>
                <w:szCs w:val="22"/>
              </w:rPr>
            </w:pPr>
            <w:r w:rsidRPr="002C7903">
              <w:rPr>
                <w:rFonts w:ascii="Arial" w:eastAsia="Calibri" w:hAnsi="Arial" w:cs="Arial"/>
                <w:i/>
                <w:iCs/>
                <w:caps w:val="0"/>
                <w:color w:val="000000" w:themeColor="text1"/>
                <w:sz w:val="22"/>
                <w:szCs w:val="22"/>
              </w:rPr>
              <w:t>Tumor Localization</w:t>
            </w:r>
          </w:p>
        </w:tc>
        <w:tc>
          <w:tcPr>
            <w:tcW w:w="1494" w:type="pct"/>
            <w:vMerge w:val="restart"/>
          </w:tcPr>
          <w:p w14:paraId="7E76DB3A"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08CB84AA"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1BC39DA5"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Floor </w:t>
            </w:r>
            <w:r>
              <w:rPr>
                <w:rFonts w:ascii="Arial" w:eastAsia="Calibri" w:hAnsi="Arial" w:cs="Arial"/>
                <w:b w:val="0"/>
                <w:bCs w:val="0"/>
                <w:i/>
                <w:iCs/>
                <w:caps w:val="0"/>
                <w:color w:val="000000" w:themeColor="text1"/>
                <w:sz w:val="22"/>
                <w:szCs w:val="22"/>
              </w:rPr>
              <w:t>o</w:t>
            </w:r>
            <w:r w:rsidRPr="002C7903">
              <w:rPr>
                <w:rFonts w:ascii="Arial" w:eastAsia="Calibri" w:hAnsi="Arial" w:cs="Arial"/>
                <w:b w:val="0"/>
                <w:bCs w:val="0"/>
                <w:i/>
                <w:iCs/>
                <w:caps w:val="0"/>
                <w:color w:val="000000" w:themeColor="text1"/>
                <w:sz w:val="22"/>
                <w:szCs w:val="22"/>
              </w:rPr>
              <w:t xml:space="preserve">f </w:t>
            </w:r>
            <w:r>
              <w:rPr>
                <w:rFonts w:ascii="Arial" w:eastAsia="Calibri" w:hAnsi="Arial" w:cs="Arial"/>
                <w:b w:val="0"/>
                <w:bCs w:val="0"/>
                <w:i/>
                <w:iCs/>
                <w:caps w:val="0"/>
                <w:color w:val="000000" w:themeColor="text1"/>
                <w:sz w:val="22"/>
                <w:szCs w:val="22"/>
              </w:rPr>
              <w:t>t</w:t>
            </w:r>
            <w:r w:rsidRPr="002C7903">
              <w:rPr>
                <w:rFonts w:ascii="Arial" w:eastAsia="Calibri" w:hAnsi="Arial" w:cs="Arial"/>
                <w:b w:val="0"/>
                <w:bCs w:val="0"/>
                <w:i/>
                <w:iCs/>
                <w:caps w:val="0"/>
                <w:color w:val="000000" w:themeColor="text1"/>
                <w:sz w:val="22"/>
                <w:szCs w:val="22"/>
              </w:rPr>
              <w:t xml:space="preserve">he </w:t>
            </w:r>
            <w:r>
              <w:rPr>
                <w:rFonts w:ascii="Arial" w:eastAsia="Calibri" w:hAnsi="Arial" w:cs="Arial"/>
                <w:b w:val="0"/>
                <w:bCs w:val="0"/>
                <w:i/>
                <w:iCs/>
                <w:caps w:val="0"/>
                <w:color w:val="000000" w:themeColor="text1"/>
                <w:sz w:val="22"/>
                <w:szCs w:val="22"/>
              </w:rPr>
              <w:t>m</w:t>
            </w:r>
            <w:r w:rsidRPr="002C7903">
              <w:rPr>
                <w:rFonts w:ascii="Arial" w:eastAsia="Calibri" w:hAnsi="Arial" w:cs="Arial"/>
                <w:b w:val="0"/>
                <w:bCs w:val="0"/>
                <w:i/>
                <w:iCs/>
                <w:caps w:val="0"/>
                <w:color w:val="000000" w:themeColor="text1"/>
                <w:sz w:val="22"/>
                <w:szCs w:val="22"/>
              </w:rPr>
              <w:t>outh</w:t>
            </w:r>
          </w:p>
        </w:tc>
        <w:tc>
          <w:tcPr>
            <w:tcW w:w="1536" w:type="pct"/>
          </w:tcPr>
          <w:p w14:paraId="3A838913"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10 (17.9)</w:t>
            </w:r>
          </w:p>
        </w:tc>
        <w:tc>
          <w:tcPr>
            <w:tcW w:w="1494" w:type="pct"/>
            <w:vMerge/>
          </w:tcPr>
          <w:p w14:paraId="632E7857"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3A68629"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02AD262F"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Tongue</w:t>
            </w:r>
          </w:p>
        </w:tc>
        <w:tc>
          <w:tcPr>
            <w:tcW w:w="1536" w:type="pct"/>
          </w:tcPr>
          <w:p w14:paraId="479E83EF"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10 (17.9)</w:t>
            </w:r>
          </w:p>
        </w:tc>
        <w:tc>
          <w:tcPr>
            <w:tcW w:w="1494" w:type="pct"/>
            <w:vMerge/>
          </w:tcPr>
          <w:p w14:paraId="27383DC5"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0652468A"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16759356"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Lower </w:t>
            </w:r>
            <w:r>
              <w:rPr>
                <w:rFonts w:ascii="Arial" w:eastAsia="Calibri" w:hAnsi="Arial" w:cs="Arial"/>
                <w:b w:val="0"/>
                <w:bCs w:val="0"/>
                <w:i/>
                <w:iCs/>
                <w:caps w:val="0"/>
                <w:color w:val="000000" w:themeColor="text1"/>
                <w:sz w:val="22"/>
                <w:szCs w:val="22"/>
              </w:rPr>
              <w:t>j</w:t>
            </w:r>
            <w:r w:rsidRPr="002C7903">
              <w:rPr>
                <w:rFonts w:ascii="Arial" w:eastAsia="Calibri" w:hAnsi="Arial" w:cs="Arial"/>
                <w:b w:val="0"/>
                <w:bCs w:val="0"/>
                <w:i/>
                <w:iCs/>
                <w:caps w:val="0"/>
                <w:color w:val="000000" w:themeColor="text1"/>
                <w:sz w:val="22"/>
                <w:szCs w:val="22"/>
              </w:rPr>
              <w:t>aw</w:t>
            </w:r>
          </w:p>
        </w:tc>
        <w:tc>
          <w:tcPr>
            <w:tcW w:w="1536" w:type="pct"/>
          </w:tcPr>
          <w:p w14:paraId="37A205D0"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17 (30.4)</w:t>
            </w:r>
          </w:p>
        </w:tc>
        <w:tc>
          <w:tcPr>
            <w:tcW w:w="1494" w:type="pct"/>
            <w:vMerge/>
          </w:tcPr>
          <w:p w14:paraId="5DC5BF8C"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16235FE6"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1D68C618"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Upper </w:t>
            </w:r>
            <w:r>
              <w:rPr>
                <w:rFonts w:ascii="Arial" w:eastAsia="Calibri" w:hAnsi="Arial" w:cs="Arial"/>
                <w:b w:val="0"/>
                <w:bCs w:val="0"/>
                <w:i/>
                <w:iCs/>
                <w:caps w:val="0"/>
                <w:color w:val="000000" w:themeColor="text1"/>
                <w:sz w:val="22"/>
                <w:szCs w:val="22"/>
              </w:rPr>
              <w:t>j</w:t>
            </w:r>
            <w:r w:rsidRPr="002C7903">
              <w:rPr>
                <w:rFonts w:ascii="Arial" w:eastAsia="Calibri" w:hAnsi="Arial" w:cs="Arial"/>
                <w:b w:val="0"/>
                <w:bCs w:val="0"/>
                <w:i/>
                <w:iCs/>
                <w:caps w:val="0"/>
                <w:color w:val="000000" w:themeColor="text1"/>
                <w:sz w:val="22"/>
                <w:szCs w:val="22"/>
              </w:rPr>
              <w:t>aw</w:t>
            </w:r>
          </w:p>
        </w:tc>
        <w:tc>
          <w:tcPr>
            <w:tcW w:w="1536" w:type="pct"/>
          </w:tcPr>
          <w:p w14:paraId="578455C4"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7 (12.5)</w:t>
            </w:r>
          </w:p>
        </w:tc>
        <w:tc>
          <w:tcPr>
            <w:tcW w:w="1494" w:type="pct"/>
            <w:vMerge/>
          </w:tcPr>
          <w:p w14:paraId="0ADB323F"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28D38FF8"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6622B931"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 xml:space="preserve">Buccal </w:t>
            </w:r>
            <w:r>
              <w:rPr>
                <w:rFonts w:ascii="Arial" w:eastAsia="Calibri" w:hAnsi="Arial" w:cs="Arial"/>
                <w:b w:val="0"/>
                <w:bCs w:val="0"/>
                <w:i/>
                <w:iCs/>
                <w:caps w:val="0"/>
                <w:color w:val="000000" w:themeColor="text1"/>
                <w:sz w:val="22"/>
                <w:szCs w:val="22"/>
              </w:rPr>
              <w:t>mucosa</w:t>
            </w:r>
          </w:p>
        </w:tc>
        <w:tc>
          <w:tcPr>
            <w:tcW w:w="1536" w:type="pct"/>
          </w:tcPr>
          <w:p w14:paraId="5D27874F"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6 (10.7)</w:t>
            </w:r>
          </w:p>
        </w:tc>
        <w:tc>
          <w:tcPr>
            <w:tcW w:w="1494" w:type="pct"/>
            <w:vMerge/>
          </w:tcPr>
          <w:p w14:paraId="507EBADD"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6A9C919A"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5746F535"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Palate</w:t>
            </w:r>
          </w:p>
        </w:tc>
        <w:tc>
          <w:tcPr>
            <w:tcW w:w="1536" w:type="pct"/>
          </w:tcPr>
          <w:p w14:paraId="5839E378"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 (5.4)</w:t>
            </w:r>
          </w:p>
        </w:tc>
        <w:tc>
          <w:tcPr>
            <w:tcW w:w="1494" w:type="pct"/>
            <w:vMerge/>
          </w:tcPr>
          <w:p w14:paraId="3FD85E0B"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690DA6C7"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138AB756"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Lip</w:t>
            </w:r>
          </w:p>
        </w:tc>
        <w:tc>
          <w:tcPr>
            <w:tcW w:w="1536" w:type="pct"/>
          </w:tcPr>
          <w:p w14:paraId="4BA8116B"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 (5.4)</w:t>
            </w:r>
          </w:p>
        </w:tc>
        <w:tc>
          <w:tcPr>
            <w:tcW w:w="1494" w:type="pct"/>
            <w:vMerge/>
          </w:tcPr>
          <w:p w14:paraId="09B11209"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766E70B8" w14:textId="77777777" w:rsidTr="00D81B15">
        <w:trPr>
          <w:trHeight w:val="144"/>
        </w:trPr>
        <w:tc>
          <w:tcPr>
            <w:cnfStyle w:val="001000000000" w:firstRow="0" w:lastRow="0" w:firstColumn="1" w:lastColumn="0" w:oddVBand="0" w:evenVBand="0" w:oddHBand="0" w:evenHBand="0" w:firstRowFirstColumn="0" w:firstRowLastColumn="0" w:lastRowFirstColumn="0" w:lastRowLastColumn="0"/>
            <w:tcW w:w="3506" w:type="pct"/>
            <w:gridSpan w:val="2"/>
          </w:tcPr>
          <w:p w14:paraId="4BC41362" w14:textId="77777777" w:rsidR="00A17DA4" w:rsidRPr="002C7903" w:rsidRDefault="00A17DA4" w:rsidP="00D81B15">
            <w:pPr>
              <w:spacing w:line="360" w:lineRule="auto"/>
              <w:jc w:val="both"/>
              <w:rPr>
                <w:rFonts w:ascii="Arial" w:eastAsia="Calibri" w:hAnsi="Arial" w:cs="Arial"/>
                <w:i/>
                <w:iCs/>
                <w:color w:val="000000" w:themeColor="text1"/>
                <w:sz w:val="22"/>
                <w:szCs w:val="22"/>
              </w:rPr>
            </w:pPr>
            <w:r w:rsidRPr="002C7903">
              <w:rPr>
                <w:rFonts w:ascii="Arial" w:eastAsia="Calibri" w:hAnsi="Arial" w:cs="Arial"/>
                <w:i/>
                <w:iCs/>
                <w:caps w:val="0"/>
                <w:color w:val="000000" w:themeColor="text1"/>
                <w:sz w:val="22"/>
                <w:szCs w:val="22"/>
              </w:rPr>
              <w:t xml:space="preserve">Tumor Stage </w:t>
            </w:r>
          </w:p>
        </w:tc>
        <w:tc>
          <w:tcPr>
            <w:tcW w:w="1494" w:type="pct"/>
            <w:vMerge/>
          </w:tcPr>
          <w:p w14:paraId="3C287071"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4D737382"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05E7429A"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T1</w:t>
            </w:r>
          </w:p>
        </w:tc>
        <w:tc>
          <w:tcPr>
            <w:tcW w:w="1536" w:type="pct"/>
          </w:tcPr>
          <w:p w14:paraId="13F2B5E3"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18 (32.1)</w:t>
            </w:r>
          </w:p>
        </w:tc>
        <w:tc>
          <w:tcPr>
            <w:tcW w:w="1494" w:type="pct"/>
            <w:vMerge/>
          </w:tcPr>
          <w:p w14:paraId="613871D2"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5E501401"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6123237B"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T2</w:t>
            </w:r>
          </w:p>
        </w:tc>
        <w:tc>
          <w:tcPr>
            <w:tcW w:w="1536" w:type="pct"/>
          </w:tcPr>
          <w:p w14:paraId="1C151D0C"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11 (19.6)</w:t>
            </w:r>
          </w:p>
        </w:tc>
        <w:tc>
          <w:tcPr>
            <w:tcW w:w="1494" w:type="pct"/>
            <w:vMerge/>
          </w:tcPr>
          <w:p w14:paraId="71081665"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7356E976"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411C592F"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T3</w:t>
            </w:r>
          </w:p>
        </w:tc>
        <w:tc>
          <w:tcPr>
            <w:tcW w:w="1536" w:type="pct"/>
          </w:tcPr>
          <w:p w14:paraId="77962C59"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9 (16.1)</w:t>
            </w:r>
          </w:p>
        </w:tc>
        <w:tc>
          <w:tcPr>
            <w:tcW w:w="1494" w:type="pct"/>
            <w:vMerge/>
          </w:tcPr>
          <w:p w14:paraId="57304F16"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7813CB82"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68475857"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T4a</w:t>
            </w:r>
          </w:p>
        </w:tc>
        <w:tc>
          <w:tcPr>
            <w:tcW w:w="1536" w:type="pct"/>
          </w:tcPr>
          <w:p w14:paraId="1414E0D8"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18 (32.1)</w:t>
            </w:r>
          </w:p>
        </w:tc>
        <w:tc>
          <w:tcPr>
            <w:tcW w:w="1494" w:type="pct"/>
            <w:vMerge/>
          </w:tcPr>
          <w:p w14:paraId="00026CC7"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E228F03"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2A73236E" w14:textId="77777777" w:rsidR="00A17DA4" w:rsidRPr="002C7903" w:rsidRDefault="00A17DA4" w:rsidP="00D81B15">
            <w:pPr>
              <w:spacing w:line="360" w:lineRule="auto"/>
              <w:jc w:val="both"/>
              <w:rPr>
                <w:rFonts w:ascii="Arial" w:eastAsia="Calibri" w:hAnsi="Arial" w:cs="Arial"/>
                <w:i/>
                <w:iCs/>
                <w:color w:val="000000" w:themeColor="text1"/>
                <w:sz w:val="22"/>
                <w:szCs w:val="22"/>
              </w:rPr>
            </w:pPr>
            <w:r w:rsidRPr="002C7903">
              <w:rPr>
                <w:rFonts w:ascii="Arial" w:eastAsia="Calibri" w:hAnsi="Arial" w:cs="Arial"/>
                <w:i/>
                <w:iCs/>
                <w:caps w:val="0"/>
                <w:color w:val="000000" w:themeColor="text1"/>
                <w:sz w:val="22"/>
                <w:szCs w:val="22"/>
              </w:rPr>
              <w:t>Nodal Stage</w:t>
            </w:r>
          </w:p>
        </w:tc>
        <w:tc>
          <w:tcPr>
            <w:tcW w:w="1494" w:type="pct"/>
            <w:vMerge/>
          </w:tcPr>
          <w:p w14:paraId="1E22F520"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6350C45A"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4ED53D61"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N0</w:t>
            </w:r>
          </w:p>
        </w:tc>
        <w:tc>
          <w:tcPr>
            <w:tcW w:w="1536" w:type="pct"/>
          </w:tcPr>
          <w:p w14:paraId="65A0A387"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42 (75.0)</w:t>
            </w:r>
          </w:p>
        </w:tc>
        <w:tc>
          <w:tcPr>
            <w:tcW w:w="1494" w:type="pct"/>
            <w:vMerge/>
          </w:tcPr>
          <w:p w14:paraId="5EAE6475"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D13E68B"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2C89A775"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N1</w:t>
            </w:r>
          </w:p>
        </w:tc>
        <w:tc>
          <w:tcPr>
            <w:tcW w:w="1536" w:type="pct"/>
          </w:tcPr>
          <w:p w14:paraId="37EA0986"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2 (3.6)</w:t>
            </w:r>
          </w:p>
        </w:tc>
        <w:tc>
          <w:tcPr>
            <w:tcW w:w="1494" w:type="pct"/>
            <w:vMerge/>
          </w:tcPr>
          <w:p w14:paraId="287C213D"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561B8DF6"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3F8043FA"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N2a</w:t>
            </w:r>
          </w:p>
        </w:tc>
        <w:tc>
          <w:tcPr>
            <w:tcW w:w="1536" w:type="pct"/>
          </w:tcPr>
          <w:p w14:paraId="36BCB3B9"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 (5.4)</w:t>
            </w:r>
          </w:p>
        </w:tc>
        <w:tc>
          <w:tcPr>
            <w:tcW w:w="1494" w:type="pct"/>
            <w:vMerge/>
          </w:tcPr>
          <w:p w14:paraId="00479B40"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021FBA0"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7A21FA8B"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N2b</w:t>
            </w:r>
          </w:p>
        </w:tc>
        <w:tc>
          <w:tcPr>
            <w:tcW w:w="1536" w:type="pct"/>
          </w:tcPr>
          <w:p w14:paraId="0495AF78"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 (5.4)</w:t>
            </w:r>
          </w:p>
        </w:tc>
        <w:tc>
          <w:tcPr>
            <w:tcW w:w="1494" w:type="pct"/>
            <w:vMerge/>
          </w:tcPr>
          <w:p w14:paraId="7D794391"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55C91CC"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22BEFCD2"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N2c</w:t>
            </w:r>
          </w:p>
        </w:tc>
        <w:tc>
          <w:tcPr>
            <w:tcW w:w="1536" w:type="pct"/>
          </w:tcPr>
          <w:p w14:paraId="13F5DA03"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 (1.8)</w:t>
            </w:r>
          </w:p>
        </w:tc>
        <w:tc>
          <w:tcPr>
            <w:tcW w:w="1494" w:type="pct"/>
            <w:vMerge/>
          </w:tcPr>
          <w:p w14:paraId="59B950C6"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250040FA" w14:textId="77777777" w:rsidTr="00D81B1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970" w:type="pct"/>
          </w:tcPr>
          <w:p w14:paraId="3B521F18"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N3b</w:t>
            </w:r>
          </w:p>
        </w:tc>
        <w:tc>
          <w:tcPr>
            <w:tcW w:w="1536" w:type="pct"/>
          </w:tcPr>
          <w:p w14:paraId="587FA958"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 (7.1)</w:t>
            </w:r>
          </w:p>
        </w:tc>
        <w:tc>
          <w:tcPr>
            <w:tcW w:w="1494" w:type="pct"/>
            <w:vMerge/>
          </w:tcPr>
          <w:p w14:paraId="349075B4"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7CE49A1B" w14:textId="77777777" w:rsidTr="00D81B15">
        <w:trPr>
          <w:trHeight w:val="214"/>
        </w:trPr>
        <w:tc>
          <w:tcPr>
            <w:cnfStyle w:val="001000000000" w:firstRow="0" w:lastRow="0" w:firstColumn="1" w:lastColumn="0" w:oddVBand="0" w:evenVBand="0" w:oddHBand="0" w:evenHBand="0" w:firstRowFirstColumn="0" w:firstRowLastColumn="0" w:lastRowFirstColumn="0" w:lastRowLastColumn="0"/>
            <w:tcW w:w="1970" w:type="pct"/>
          </w:tcPr>
          <w:p w14:paraId="15C96E58"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Nx</w:t>
            </w:r>
          </w:p>
        </w:tc>
        <w:tc>
          <w:tcPr>
            <w:tcW w:w="1536" w:type="pct"/>
          </w:tcPr>
          <w:p w14:paraId="6B9AF04C"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 (1.8)</w:t>
            </w:r>
          </w:p>
        </w:tc>
        <w:tc>
          <w:tcPr>
            <w:tcW w:w="1494" w:type="pct"/>
            <w:vMerge/>
          </w:tcPr>
          <w:p w14:paraId="320174A5"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6050236"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68F8F88A"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Histological Grading</w:t>
            </w:r>
          </w:p>
        </w:tc>
        <w:tc>
          <w:tcPr>
            <w:tcW w:w="1494" w:type="pct"/>
            <w:vMerge/>
          </w:tcPr>
          <w:p w14:paraId="3263B434"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7D2A7B42"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7932AADB"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G1</w:t>
            </w:r>
          </w:p>
        </w:tc>
        <w:tc>
          <w:tcPr>
            <w:tcW w:w="1536" w:type="pct"/>
          </w:tcPr>
          <w:p w14:paraId="27D17A36"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15 (26.8)</w:t>
            </w:r>
          </w:p>
        </w:tc>
        <w:tc>
          <w:tcPr>
            <w:tcW w:w="1494" w:type="pct"/>
            <w:vMerge/>
          </w:tcPr>
          <w:p w14:paraId="2A4A3D9D"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7B4A5B82"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61C7A143"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G2</w:t>
            </w:r>
          </w:p>
        </w:tc>
        <w:tc>
          <w:tcPr>
            <w:tcW w:w="1536" w:type="pct"/>
          </w:tcPr>
          <w:p w14:paraId="42828525"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21 (37.5)</w:t>
            </w:r>
          </w:p>
        </w:tc>
        <w:tc>
          <w:tcPr>
            <w:tcW w:w="1494" w:type="pct"/>
            <w:vMerge/>
          </w:tcPr>
          <w:p w14:paraId="243AB54F"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05550FC0"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6EA572D3"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lastRenderedPageBreak/>
              <w:t>G3</w:t>
            </w:r>
          </w:p>
        </w:tc>
        <w:tc>
          <w:tcPr>
            <w:tcW w:w="1536" w:type="pct"/>
          </w:tcPr>
          <w:p w14:paraId="5C32F85E"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13 (23.2)</w:t>
            </w:r>
          </w:p>
        </w:tc>
        <w:tc>
          <w:tcPr>
            <w:tcW w:w="1494" w:type="pct"/>
            <w:vMerge/>
          </w:tcPr>
          <w:p w14:paraId="2A6F27C2"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4458F68F"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2B49FD29"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Gx</w:t>
            </w:r>
          </w:p>
        </w:tc>
        <w:tc>
          <w:tcPr>
            <w:tcW w:w="1536" w:type="pct"/>
          </w:tcPr>
          <w:p w14:paraId="5081E184"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7 (12.5)</w:t>
            </w:r>
          </w:p>
        </w:tc>
        <w:tc>
          <w:tcPr>
            <w:tcW w:w="1494" w:type="pct"/>
            <w:vMerge/>
          </w:tcPr>
          <w:p w14:paraId="21B553B4"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106DDCD2"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23F7A172"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Lymphovascular Invasion</w:t>
            </w:r>
          </w:p>
        </w:tc>
        <w:tc>
          <w:tcPr>
            <w:tcW w:w="1494" w:type="pct"/>
            <w:vMerge/>
          </w:tcPr>
          <w:p w14:paraId="6DF94F8E"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20412038"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61BD1CDC"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L0</w:t>
            </w:r>
          </w:p>
        </w:tc>
        <w:tc>
          <w:tcPr>
            <w:tcW w:w="1536" w:type="pct"/>
          </w:tcPr>
          <w:p w14:paraId="2F090315"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43 (76.8)</w:t>
            </w:r>
          </w:p>
        </w:tc>
        <w:tc>
          <w:tcPr>
            <w:tcW w:w="1494" w:type="pct"/>
            <w:vMerge/>
          </w:tcPr>
          <w:p w14:paraId="07C80A55"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6EF28B41"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7D7DC6CD"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L1</w:t>
            </w:r>
          </w:p>
        </w:tc>
        <w:tc>
          <w:tcPr>
            <w:tcW w:w="1536" w:type="pct"/>
          </w:tcPr>
          <w:p w14:paraId="5D40AB18"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 (7.1)</w:t>
            </w:r>
          </w:p>
        </w:tc>
        <w:tc>
          <w:tcPr>
            <w:tcW w:w="1494" w:type="pct"/>
            <w:vMerge/>
          </w:tcPr>
          <w:p w14:paraId="14F0A4E4"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0E7F9226"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69D520F1"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Lx</w:t>
            </w:r>
          </w:p>
        </w:tc>
        <w:tc>
          <w:tcPr>
            <w:tcW w:w="1536" w:type="pct"/>
          </w:tcPr>
          <w:p w14:paraId="305D9FC8"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9 (16.1)</w:t>
            </w:r>
          </w:p>
        </w:tc>
        <w:tc>
          <w:tcPr>
            <w:tcW w:w="1494" w:type="pct"/>
            <w:vMerge/>
          </w:tcPr>
          <w:p w14:paraId="12C79A85"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55E3D21A"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4F166743"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Vascular Invasion</w:t>
            </w:r>
          </w:p>
        </w:tc>
        <w:tc>
          <w:tcPr>
            <w:tcW w:w="1494" w:type="pct"/>
            <w:vMerge/>
          </w:tcPr>
          <w:p w14:paraId="29845CAB"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5E2A15C0"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20002250"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V0</w:t>
            </w:r>
          </w:p>
        </w:tc>
        <w:tc>
          <w:tcPr>
            <w:tcW w:w="1536" w:type="pct"/>
          </w:tcPr>
          <w:p w14:paraId="40311BFF"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45 (80.4)</w:t>
            </w:r>
          </w:p>
        </w:tc>
        <w:tc>
          <w:tcPr>
            <w:tcW w:w="1494" w:type="pct"/>
            <w:vMerge/>
          </w:tcPr>
          <w:p w14:paraId="370BE3AC"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40C213B6"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0F913F8B"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V1</w:t>
            </w:r>
          </w:p>
        </w:tc>
        <w:tc>
          <w:tcPr>
            <w:tcW w:w="1536" w:type="pct"/>
          </w:tcPr>
          <w:p w14:paraId="523F7456"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2 (3.6)</w:t>
            </w:r>
          </w:p>
        </w:tc>
        <w:tc>
          <w:tcPr>
            <w:tcW w:w="1494" w:type="pct"/>
            <w:vMerge/>
          </w:tcPr>
          <w:p w14:paraId="675EF3F6"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536D9DDE"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707B03CE"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Vx</w:t>
            </w:r>
          </w:p>
        </w:tc>
        <w:tc>
          <w:tcPr>
            <w:tcW w:w="1536" w:type="pct"/>
          </w:tcPr>
          <w:p w14:paraId="3A4DFC1C"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9 (16.1)</w:t>
            </w:r>
          </w:p>
        </w:tc>
        <w:tc>
          <w:tcPr>
            <w:tcW w:w="1494" w:type="pct"/>
            <w:vMerge/>
          </w:tcPr>
          <w:p w14:paraId="5CCD84D4"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455F3FAF"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2F4E3A39"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Perineural Invasion</w:t>
            </w:r>
          </w:p>
        </w:tc>
        <w:tc>
          <w:tcPr>
            <w:tcW w:w="1494" w:type="pct"/>
            <w:vMerge/>
          </w:tcPr>
          <w:p w14:paraId="671C57C0"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1CC1F9F1"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721AFBBB"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Pn0</w:t>
            </w:r>
          </w:p>
        </w:tc>
        <w:tc>
          <w:tcPr>
            <w:tcW w:w="1536" w:type="pct"/>
          </w:tcPr>
          <w:p w14:paraId="10382900"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38 (67.9)</w:t>
            </w:r>
          </w:p>
        </w:tc>
        <w:tc>
          <w:tcPr>
            <w:tcW w:w="1494" w:type="pct"/>
            <w:vMerge/>
          </w:tcPr>
          <w:p w14:paraId="5589A669"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50F0528C"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589E4653"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Pn1</w:t>
            </w:r>
          </w:p>
        </w:tc>
        <w:tc>
          <w:tcPr>
            <w:tcW w:w="1536" w:type="pct"/>
          </w:tcPr>
          <w:p w14:paraId="4AFCCBB2"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9 (16.1)</w:t>
            </w:r>
          </w:p>
        </w:tc>
        <w:tc>
          <w:tcPr>
            <w:tcW w:w="1494" w:type="pct"/>
            <w:vMerge/>
          </w:tcPr>
          <w:p w14:paraId="5F1F5AEE"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4546C8AC"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2E9BA8E4"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Pnx</w:t>
            </w:r>
          </w:p>
        </w:tc>
        <w:tc>
          <w:tcPr>
            <w:tcW w:w="1536" w:type="pct"/>
          </w:tcPr>
          <w:p w14:paraId="24AAF91D"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9 (16.1)</w:t>
            </w:r>
          </w:p>
        </w:tc>
        <w:tc>
          <w:tcPr>
            <w:tcW w:w="1494" w:type="pct"/>
            <w:vMerge/>
          </w:tcPr>
          <w:p w14:paraId="4E238F8C"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23FC0CBC"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3506" w:type="pct"/>
            <w:gridSpan w:val="2"/>
          </w:tcPr>
          <w:p w14:paraId="478D4E05" w14:textId="77777777" w:rsidR="00A17DA4" w:rsidRPr="002C7903" w:rsidRDefault="00A17DA4" w:rsidP="00D81B15">
            <w:pPr>
              <w:spacing w:line="360" w:lineRule="auto"/>
              <w:jc w:val="both"/>
              <w:rPr>
                <w:rFonts w:ascii="Arial" w:eastAsia="Calibri" w:hAnsi="Arial" w:cs="Arial"/>
                <w:b w:val="0"/>
                <w:i/>
                <w:iCs/>
                <w:color w:val="000000" w:themeColor="text1"/>
                <w:sz w:val="22"/>
                <w:szCs w:val="22"/>
              </w:rPr>
            </w:pPr>
            <w:r w:rsidRPr="002C7903">
              <w:rPr>
                <w:rFonts w:ascii="Arial" w:eastAsia="Calibri" w:hAnsi="Arial" w:cs="Arial"/>
                <w:i/>
                <w:iCs/>
                <w:caps w:val="0"/>
                <w:color w:val="000000" w:themeColor="text1"/>
                <w:sz w:val="22"/>
                <w:szCs w:val="22"/>
              </w:rPr>
              <w:t xml:space="preserve">Resection Margin </w:t>
            </w:r>
          </w:p>
        </w:tc>
        <w:tc>
          <w:tcPr>
            <w:tcW w:w="1494" w:type="pct"/>
            <w:vMerge/>
          </w:tcPr>
          <w:p w14:paraId="12F6E000"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000000" w:themeColor="text1"/>
                <w:sz w:val="22"/>
                <w:szCs w:val="22"/>
              </w:rPr>
            </w:pPr>
          </w:p>
        </w:tc>
      </w:tr>
      <w:tr w:rsidR="00A17DA4" w:rsidRPr="002C7903" w14:paraId="34AA9417" w14:textId="77777777" w:rsidTr="00D81B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70" w:type="pct"/>
          </w:tcPr>
          <w:p w14:paraId="17814CA2"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R0</w:t>
            </w:r>
          </w:p>
        </w:tc>
        <w:tc>
          <w:tcPr>
            <w:tcW w:w="1536" w:type="pct"/>
          </w:tcPr>
          <w:p w14:paraId="5665AF81"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56 (100.0)</w:t>
            </w:r>
          </w:p>
        </w:tc>
        <w:tc>
          <w:tcPr>
            <w:tcW w:w="1494" w:type="pct"/>
            <w:vMerge/>
          </w:tcPr>
          <w:p w14:paraId="160ABABD" w14:textId="77777777" w:rsidR="00A17DA4" w:rsidRPr="002C7903" w:rsidRDefault="00A17DA4" w:rsidP="00D81B1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2"/>
                <w:szCs w:val="22"/>
              </w:rPr>
            </w:pPr>
          </w:p>
        </w:tc>
      </w:tr>
      <w:tr w:rsidR="00A17DA4" w:rsidRPr="002C7903" w14:paraId="3AC32A59" w14:textId="77777777" w:rsidTr="00D81B15">
        <w:trPr>
          <w:trHeight w:val="20"/>
        </w:trPr>
        <w:tc>
          <w:tcPr>
            <w:cnfStyle w:val="001000000000" w:firstRow="0" w:lastRow="0" w:firstColumn="1" w:lastColumn="0" w:oddVBand="0" w:evenVBand="0" w:oddHBand="0" w:evenHBand="0" w:firstRowFirstColumn="0" w:firstRowLastColumn="0" w:lastRowFirstColumn="0" w:lastRowLastColumn="0"/>
            <w:tcW w:w="1970" w:type="pct"/>
          </w:tcPr>
          <w:p w14:paraId="0F000F60" w14:textId="77777777" w:rsidR="00A17DA4" w:rsidRPr="002C7903" w:rsidRDefault="00A17DA4" w:rsidP="00D81B15">
            <w:pPr>
              <w:spacing w:line="360" w:lineRule="auto"/>
              <w:jc w:val="both"/>
              <w:rPr>
                <w:rFonts w:ascii="Arial" w:eastAsia="Calibri" w:hAnsi="Arial" w:cs="Arial"/>
                <w:b w:val="0"/>
                <w:bCs w:val="0"/>
                <w:i/>
                <w:iCs/>
                <w:color w:val="000000" w:themeColor="text1"/>
                <w:sz w:val="22"/>
                <w:szCs w:val="22"/>
              </w:rPr>
            </w:pPr>
            <w:r w:rsidRPr="002C7903">
              <w:rPr>
                <w:rFonts w:ascii="Arial" w:eastAsia="Calibri" w:hAnsi="Arial" w:cs="Arial"/>
                <w:b w:val="0"/>
                <w:bCs w:val="0"/>
                <w:i/>
                <w:iCs/>
                <w:caps w:val="0"/>
                <w:color w:val="000000" w:themeColor="text1"/>
                <w:sz w:val="22"/>
                <w:szCs w:val="22"/>
              </w:rPr>
              <w:t>R1</w:t>
            </w:r>
          </w:p>
        </w:tc>
        <w:tc>
          <w:tcPr>
            <w:tcW w:w="1536" w:type="pct"/>
          </w:tcPr>
          <w:p w14:paraId="105A8143"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r w:rsidRPr="002C7903">
              <w:rPr>
                <w:rFonts w:ascii="Arial" w:eastAsia="Calibri" w:hAnsi="Arial" w:cs="Arial"/>
                <w:color w:val="000000" w:themeColor="text1"/>
                <w:sz w:val="22"/>
                <w:szCs w:val="22"/>
              </w:rPr>
              <w:t>0 (0.0)</w:t>
            </w:r>
          </w:p>
        </w:tc>
        <w:tc>
          <w:tcPr>
            <w:tcW w:w="1494" w:type="pct"/>
            <w:vMerge/>
          </w:tcPr>
          <w:p w14:paraId="7B1DA155" w14:textId="77777777" w:rsidR="00A17DA4" w:rsidRPr="002C7903" w:rsidRDefault="00A17DA4" w:rsidP="00D81B1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2"/>
                <w:szCs w:val="22"/>
              </w:rPr>
            </w:pPr>
          </w:p>
        </w:tc>
      </w:tr>
    </w:tbl>
    <w:p w14:paraId="6C3C6488" w14:textId="77777777" w:rsidR="00A17DA4" w:rsidRPr="002C7903" w:rsidRDefault="00A17DA4" w:rsidP="00A17DA4">
      <w:pPr>
        <w:pStyle w:val="Beschriftung"/>
        <w:keepNext/>
        <w:spacing w:after="0" w:line="360" w:lineRule="auto"/>
        <w:jc w:val="both"/>
        <w:rPr>
          <w:rFonts w:ascii="Arial" w:hAnsi="Arial" w:cs="Arial"/>
          <w:i w:val="0"/>
          <w:iCs w:val="0"/>
          <w:color w:val="000000" w:themeColor="text1"/>
          <w:sz w:val="22"/>
          <w:szCs w:val="22"/>
        </w:rPr>
      </w:pPr>
    </w:p>
    <w:p w14:paraId="63E9AB31" w14:textId="77777777" w:rsidR="00A17DA4" w:rsidRPr="002C7903" w:rsidRDefault="00A17DA4" w:rsidP="00A17DA4">
      <w:pPr>
        <w:spacing w:line="360" w:lineRule="auto"/>
        <w:jc w:val="both"/>
        <w:rPr>
          <w:rFonts w:ascii="Arial" w:eastAsiaTheme="minorHAnsi" w:hAnsi="Arial" w:cs="Arial"/>
          <w:b/>
          <w:bCs/>
          <w:color w:val="000000" w:themeColor="text1"/>
          <w:kern w:val="2"/>
          <w:sz w:val="22"/>
          <w:szCs w:val="22"/>
          <w:lang w:val="en-US" w:eastAsia="en-US"/>
          <w14:ligatures w14:val="standardContextual"/>
        </w:rPr>
      </w:pPr>
      <w:r w:rsidRPr="002C7903">
        <w:rPr>
          <w:rFonts w:ascii="Arial" w:hAnsi="Arial" w:cs="Arial"/>
          <w:b/>
          <w:bCs/>
          <w:i/>
          <w:iCs/>
          <w:color w:val="000000" w:themeColor="text1"/>
          <w:sz w:val="22"/>
          <w:szCs w:val="22"/>
        </w:rPr>
        <w:br w:type="page"/>
      </w:r>
    </w:p>
    <w:p w14:paraId="16596553" w14:textId="77777777" w:rsidR="00A17DA4" w:rsidRPr="002C7903" w:rsidRDefault="00A17DA4" w:rsidP="00A17DA4">
      <w:pPr>
        <w:pStyle w:val="Beschriftung"/>
        <w:keepNext/>
        <w:spacing w:after="0" w:line="360" w:lineRule="auto"/>
        <w:jc w:val="both"/>
        <w:rPr>
          <w:rFonts w:ascii="Arial" w:hAnsi="Arial" w:cs="Arial"/>
          <w:i w:val="0"/>
          <w:iCs w:val="0"/>
          <w:color w:val="000000" w:themeColor="text1"/>
          <w:sz w:val="22"/>
          <w:szCs w:val="22"/>
        </w:rPr>
      </w:pPr>
      <w:r w:rsidRPr="002C7903">
        <w:rPr>
          <w:rFonts w:ascii="Arial" w:hAnsi="Arial" w:cs="Arial"/>
          <w:b/>
          <w:bCs/>
          <w:i w:val="0"/>
          <w:iCs w:val="0"/>
          <w:color w:val="000000" w:themeColor="text1"/>
          <w:sz w:val="22"/>
          <w:szCs w:val="22"/>
        </w:rPr>
        <w:lastRenderedPageBreak/>
        <w:t>Table S2.</w:t>
      </w:r>
      <w:r w:rsidRPr="002C7903">
        <w:rPr>
          <w:rFonts w:ascii="Arial" w:hAnsi="Arial" w:cs="Arial"/>
          <w:i w:val="0"/>
          <w:iCs w:val="0"/>
          <w:color w:val="000000" w:themeColor="text1"/>
          <w:sz w:val="22"/>
          <w:szCs w:val="22"/>
        </w:rPr>
        <w:t xml:space="preserve"> Correlation analysis of circulating inflammatory cytokines and TNF superfamily markers in OSCC</w:t>
      </w:r>
    </w:p>
    <w:tbl>
      <w:tblPr>
        <w:tblStyle w:val="EinfacheTabelle5"/>
        <w:tblW w:w="7938" w:type="dxa"/>
        <w:tblLook w:val="04A0" w:firstRow="1" w:lastRow="0" w:firstColumn="1" w:lastColumn="0" w:noHBand="0" w:noVBand="1"/>
      </w:tblPr>
      <w:tblGrid>
        <w:gridCol w:w="1812"/>
        <w:gridCol w:w="1590"/>
        <w:gridCol w:w="1560"/>
        <w:gridCol w:w="1701"/>
        <w:gridCol w:w="1275"/>
      </w:tblGrid>
      <w:tr w:rsidR="00A17DA4" w:rsidRPr="002C7903" w14:paraId="36F0A318" w14:textId="77777777" w:rsidTr="00D81B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2" w:type="dxa"/>
          </w:tcPr>
          <w:p w14:paraId="7E90D18D" w14:textId="77777777" w:rsidR="00A17DA4" w:rsidRPr="002C7903" w:rsidRDefault="00A17DA4" w:rsidP="00D81B15">
            <w:pPr>
              <w:pStyle w:val="StandardWeb"/>
              <w:spacing w:before="0" w:beforeAutospacing="0" w:after="0" w:afterAutospacing="0" w:line="360" w:lineRule="auto"/>
              <w:jc w:val="both"/>
              <w:rPr>
                <w:rFonts w:ascii="Arial" w:hAnsi="Arial" w:cs="Arial"/>
                <w:b/>
                <w:bCs/>
                <w:color w:val="000000" w:themeColor="text1"/>
                <w:sz w:val="22"/>
                <w:szCs w:val="22"/>
              </w:rPr>
            </w:pPr>
          </w:p>
        </w:tc>
        <w:tc>
          <w:tcPr>
            <w:tcW w:w="1590" w:type="dxa"/>
          </w:tcPr>
          <w:p w14:paraId="14C41B77"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Marker 1</w:t>
            </w:r>
          </w:p>
        </w:tc>
        <w:tc>
          <w:tcPr>
            <w:tcW w:w="1560" w:type="dxa"/>
          </w:tcPr>
          <w:p w14:paraId="425E66D8"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Marker 2</w:t>
            </w:r>
          </w:p>
        </w:tc>
        <w:tc>
          <w:tcPr>
            <w:tcW w:w="1701" w:type="dxa"/>
          </w:tcPr>
          <w:p w14:paraId="3A9C324D"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Spearman r</w:t>
            </w:r>
          </w:p>
        </w:tc>
        <w:tc>
          <w:tcPr>
            <w:tcW w:w="1275" w:type="dxa"/>
          </w:tcPr>
          <w:p w14:paraId="154298E7"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p-value</w:t>
            </w:r>
          </w:p>
        </w:tc>
      </w:tr>
      <w:tr w:rsidR="00A17DA4" w:rsidRPr="002C7903" w14:paraId="3F38F82A"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val="restart"/>
          </w:tcPr>
          <w:p w14:paraId="48ADAD0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r w:rsidRPr="002C7903">
              <w:rPr>
                <w:rFonts w:ascii="Arial" w:hAnsi="Arial" w:cs="Arial"/>
                <w:color w:val="000000" w:themeColor="text1"/>
                <w:sz w:val="22"/>
                <w:szCs w:val="22"/>
              </w:rPr>
              <w:t>Inflammatory cytokines</w:t>
            </w:r>
          </w:p>
        </w:tc>
        <w:tc>
          <w:tcPr>
            <w:tcW w:w="1590" w:type="dxa"/>
          </w:tcPr>
          <w:p w14:paraId="49D2DEA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39B5481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MCP-1</w:t>
            </w:r>
          </w:p>
        </w:tc>
        <w:tc>
          <w:tcPr>
            <w:tcW w:w="1701" w:type="dxa"/>
          </w:tcPr>
          <w:p w14:paraId="7A9CACB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0.397</w:t>
            </w:r>
          </w:p>
        </w:tc>
        <w:tc>
          <w:tcPr>
            <w:tcW w:w="1275" w:type="dxa"/>
          </w:tcPr>
          <w:p w14:paraId="679AF86A"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159BAAFC"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07952E3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0119B37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5207AA43"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IL-8</w:t>
            </w:r>
          </w:p>
        </w:tc>
        <w:tc>
          <w:tcPr>
            <w:tcW w:w="1701" w:type="dxa"/>
          </w:tcPr>
          <w:p w14:paraId="0B1B9CB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0.727</w:t>
            </w:r>
          </w:p>
        </w:tc>
        <w:tc>
          <w:tcPr>
            <w:tcW w:w="1275" w:type="dxa"/>
          </w:tcPr>
          <w:p w14:paraId="3D58E02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7548560F"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0FFB3A3A"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33F56AC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MCP-1</w:t>
            </w:r>
          </w:p>
        </w:tc>
        <w:tc>
          <w:tcPr>
            <w:tcW w:w="1560" w:type="dxa"/>
          </w:tcPr>
          <w:p w14:paraId="690E5ED5"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IL-8</w:t>
            </w:r>
          </w:p>
        </w:tc>
        <w:tc>
          <w:tcPr>
            <w:tcW w:w="1701" w:type="dxa"/>
          </w:tcPr>
          <w:p w14:paraId="67590BF6"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0.395</w:t>
            </w:r>
          </w:p>
        </w:tc>
        <w:tc>
          <w:tcPr>
            <w:tcW w:w="1275" w:type="dxa"/>
          </w:tcPr>
          <w:p w14:paraId="5E2CBC8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22675FDE"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731A7C4D"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5A1F83B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060DEDE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IP-10</w:t>
            </w:r>
          </w:p>
        </w:tc>
        <w:tc>
          <w:tcPr>
            <w:tcW w:w="1701" w:type="dxa"/>
          </w:tcPr>
          <w:p w14:paraId="5F6CCDF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0.440</w:t>
            </w:r>
          </w:p>
        </w:tc>
        <w:tc>
          <w:tcPr>
            <w:tcW w:w="1275" w:type="dxa"/>
          </w:tcPr>
          <w:p w14:paraId="6C26AA7D"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1D60DF43" w14:textId="77777777" w:rsidTr="00D81B15">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812" w:type="dxa"/>
            <w:vMerge/>
          </w:tcPr>
          <w:p w14:paraId="72D5950C"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06C3DF8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TNF-α</w:t>
            </w:r>
          </w:p>
        </w:tc>
        <w:tc>
          <w:tcPr>
            <w:tcW w:w="1560" w:type="dxa"/>
          </w:tcPr>
          <w:p w14:paraId="2363F72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701" w:type="dxa"/>
          </w:tcPr>
          <w:p w14:paraId="4D0E096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0.610</w:t>
            </w:r>
          </w:p>
        </w:tc>
        <w:tc>
          <w:tcPr>
            <w:tcW w:w="1275" w:type="dxa"/>
          </w:tcPr>
          <w:p w14:paraId="2E8AC97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787D66BF"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2861C3D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49A1DE6D"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IL-1β</w:t>
            </w:r>
          </w:p>
        </w:tc>
        <w:tc>
          <w:tcPr>
            <w:tcW w:w="1560" w:type="dxa"/>
          </w:tcPr>
          <w:p w14:paraId="61DEC99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701" w:type="dxa"/>
          </w:tcPr>
          <w:p w14:paraId="3AE8CFC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0.465</w:t>
            </w:r>
          </w:p>
        </w:tc>
        <w:tc>
          <w:tcPr>
            <w:tcW w:w="1275" w:type="dxa"/>
          </w:tcPr>
          <w:p w14:paraId="1078771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4D054A95"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7DDBB2D5"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7068828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IL-17A</w:t>
            </w:r>
          </w:p>
        </w:tc>
        <w:tc>
          <w:tcPr>
            <w:tcW w:w="1560" w:type="dxa"/>
          </w:tcPr>
          <w:p w14:paraId="746527B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701" w:type="dxa"/>
          </w:tcPr>
          <w:p w14:paraId="67B1CF94"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0.628</w:t>
            </w:r>
          </w:p>
        </w:tc>
        <w:tc>
          <w:tcPr>
            <w:tcW w:w="1275" w:type="dxa"/>
          </w:tcPr>
          <w:p w14:paraId="2B7545D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33532396"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5F0B0B2C"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45B8770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IFN-γ</w:t>
            </w:r>
          </w:p>
        </w:tc>
        <w:tc>
          <w:tcPr>
            <w:tcW w:w="1560" w:type="dxa"/>
          </w:tcPr>
          <w:p w14:paraId="50BBB59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IL-12p70</w:t>
            </w:r>
          </w:p>
        </w:tc>
        <w:tc>
          <w:tcPr>
            <w:tcW w:w="1701" w:type="dxa"/>
          </w:tcPr>
          <w:p w14:paraId="4C323E7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0.758</w:t>
            </w:r>
          </w:p>
        </w:tc>
        <w:tc>
          <w:tcPr>
            <w:tcW w:w="1275" w:type="dxa"/>
          </w:tcPr>
          <w:p w14:paraId="3E93488D"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7E961FC7"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14:paraId="17890D95"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7FDAC9AB"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tc>
        <w:tc>
          <w:tcPr>
            <w:tcW w:w="1560" w:type="dxa"/>
          </w:tcPr>
          <w:p w14:paraId="07779C56"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p>
        </w:tc>
        <w:tc>
          <w:tcPr>
            <w:tcW w:w="1701" w:type="dxa"/>
          </w:tcPr>
          <w:p w14:paraId="12B5426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p>
        </w:tc>
        <w:tc>
          <w:tcPr>
            <w:tcW w:w="1275" w:type="dxa"/>
          </w:tcPr>
          <w:p w14:paraId="4EC1DF0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p>
        </w:tc>
      </w:tr>
      <w:tr w:rsidR="00A17DA4" w:rsidRPr="002C7903" w14:paraId="3AD962F4"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val="restart"/>
          </w:tcPr>
          <w:p w14:paraId="604E086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r w:rsidRPr="002C7903">
              <w:rPr>
                <w:rFonts w:ascii="Arial" w:hAnsi="Arial" w:cs="Arial"/>
                <w:color w:val="000000" w:themeColor="text1"/>
                <w:sz w:val="22"/>
                <w:szCs w:val="22"/>
              </w:rPr>
              <w:t>TNF superfamily marker</w:t>
            </w:r>
          </w:p>
        </w:tc>
        <w:tc>
          <w:tcPr>
            <w:tcW w:w="1590" w:type="dxa"/>
          </w:tcPr>
          <w:p w14:paraId="2CA47171"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560" w:type="dxa"/>
          </w:tcPr>
          <w:p w14:paraId="3BA0CDB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TWEAK</w:t>
            </w:r>
          </w:p>
        </w:tc>
        <w:tc>
          <w:tcPr>
            <w:tcW w:w="1701" w:type="dxa"/>
          </w:tcPr>
          <w:p w14:paraId="23010B9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0.283</w:t>
            </w:r>
          </w:p>
        </w:tc>
        <w:tc>
          <w:tcPr>
            <w:tcW w:w="1275" w:type="dxa"/>
          </w:tcPr>
          <w:p w14:paraId="7A26BAC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0.008*</w:t>
            </w:r>
          </w:p>
        </w:tc>
      </w:tr>
      <w:tr w:rsidR="00A17DA4" w:rsidRPr="002C7903" w14:paraId="2E426F18"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40B5F6B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1FC5CC27"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560" w:type="dxa"/>
          </w:tcPr>
          <w:p w14:paraId="0235C49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LIGHT</w:t>
            </w:r>
          </w:p>
        </w:tc>
        <w:tc>
          <w:tcPr>
            <w:tcW w:w="1701" w:type="dxa"/>
          </w:tcPr>
          <w:p w14:paraId="63C2C4B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0.323</w:t>
            </w:r>
          </w:p>
        </w:tc>
        <w:tc>
          <w:tcPr>
            <w:tcW w:w="1275" w:type="dxa"/>
          </w:tcPr>
          <w:p w14:paraId="4200A83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0.002*</w:t>
            </w:r>
          </w:p>
        </w:tc>
      </w:tr>
      <w:tr w:rsidR="00A17DA4" w:rsidRPr="002C7903" w14:paraId="75FEE72A"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45ACC42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0FED331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TWEAK</w:t>
            </w:r>
          </w:p>
        </w:tc>
        <w:tc>
          <w:tcPr>
            <w:tcW w:w="1560" w:type="dxa"/>
          </w:tcPr>
          <w:p w14:paraId="19CD613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LIGHT</w:t>
            </w:r>
          </w:p>
        </w:tc>
        <w:tc>
          <w:tcPr>
            <w:tcW w:w="1701" w:type="dxa"/>
          </w:tcPr>
          <w:p w14:paraId="7717DB8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0.354</w:t>
            </w:r>
          </w:p>
        </w:tc>
        <w:tc>
          <w:tcPr>
            <w:tcW w:w="1275" w:type="dxa"/>
          </w:tcPr>
          <w:p w14:paraId="694E256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0AC044FE"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4EF74046"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7E69AD9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560" w:type="dxa"/>
          </w:tcPr>
          <w:p w14:paraId="37359D3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BAFF</w:t>
            </w:r>
          </w:p>
        </w:tc>
        <w:tc>
          <w:tcPr>
            <w:tcW w:w="1701" w:type="dxa"/>
          </w:tcPr>
          <w:p w14:paraId="1EDC867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0.363</w:t>
            </w:r>
          </w:p>
        </w:tc>
        <w:tc>
          <w:tcPr>
            <w:tcW w:w="1275" w:type="dxa"/>
          </w:tcPr>
          <w:p w14:paraId="0D1F746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364670F8" w14:textId="77777777" w:rsidTr="00D81B15">
        <w:trPr>
          <w:trHeight w:val="204"/>
        </w:trPr>
        <w:tc>
          <w:tcPr>
            <w:cnfStyle w:val="001000000000" w:firstRow="0" w:lastRow="0" w:firstColumn="1" w:lastColumn="0" w:oddVBand="0" w:evenVBand="0" w:oddHBand="0" w:evenHBand="0" w:firstRowFirstColumn="0" w:firstRowLastColumn="0" w:lastRowFirstColumn="0" w:lastRowLastColumn="0"/>
            <w:tcW w:w="1812" w:type="dxa"/>
            <w:vMerge/>
          </w:tcPr>
          <w:p w14:paraId="0D238E0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280B8C0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APRIL</w:t>
            </w:r>
          </w:p>
        </w:tc>
        <w:tc>
          <w:tcPr>
            <w:tcW w:w="1560" w:type="dxa"/>
          </w:tcPr>
          <w:p w14:paraId="5E072C26"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BAFF</w:t>
            </w:r>
          </w:p>
        </w:tc>
        <w:tc>
          <w:tcPr>
            <w:tcW w:w="1701" w:type="dxa"/>
          </w:tcPr>
          <w:p w14:paraId="54359E92"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0.146</w:t>
            </w:r>
          </w:p>
        </w:tc>
        <w:tc>
          <w:tcPr>
            <w:tcW w:w="1275" w:type="dxa"/>
          </w:tcPr>
          <w:p w14:paraId="28112F0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0.178</w:t>
            </w:r>
          </w:p>
        </w:tc>
      </w:tr>
      <w:tr w:rsidR="00A17DA4" w:rsidRPr="002C7903" w14:paraId="508FF954"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4768A7DF"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14FCDE5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TRAIL</w:t>
            </w:r>
          </w:p>
        </w:tc>
        <w:tc>
          <w:tcPr>
            <w:tcW w:w="1560" w:type="dxa"/>
          </w:tcPr>
          <w:p w14:paraId="43E9AE2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FasL</w:t>
            </w:r>
          </w:p>
        </w:tc>
        <w:tc>
          <w:tcPr>
            <w:tcW w:w="1701" w:type="dxa"/>
          </w:tcPr>
          <w:p w14:paraId="76CA069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0.556</w:t>
            </w:r>
          </w:p>
        </w:tc>
        <w:tc>
          <w:tcPr>
            <w:tcW w:w="1275" w:type="dxa"/>
          </w:tcPr>
          <w:p w14:paraId="3F6CEB6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&lt;0.001*</w:t>
            </w:r>
          </w:p>
        </w:tc>
      </w:tr>
      <w:tr w:rsidR="00A17DA4" w:rsidRPr="002C7903" w14:paraId="7A8E3DCF" w14:textId="77777777" w:rsidTr="00D81B15">
        <w:tc>
          <w:tcPr>
            <w:cnfStyle w:val="001000000000" w:firstRow="0" w:lastRow="0" w:firstColumn="1" w:lastColumn="0" w:oddVBand="0" w:evenVBand="0" w:oddHBand="0" w:evenHBand="0" w:firstRowFirstColumn="0" w:firstRowLastColumn="0" w:lastRowFirstColumn="0" w:lastRowLastColumn="0"/>
            <w:tcW w:w="1812" w:type="dxa"/>
          </w:tcPr>
          <w:p w14:paraId="3E5CF1B8"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0EB1F06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p>
        </w:tc>
        <w:tc>
          <w:tcPr>
            <w:tcW w:w="1560" w:type="dxa"/>
          </w:tcPr>
          <w:p w14:paraId="5B60104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p>
        </w:tc>
        <w:tc>
          <w:tcPr>
            <w:tcW w:w="1701" w:type="dxa"/>
          </w:tcPr>
          <w:p w14:paraId="0F5D7FD6"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275" w:type="dxa"/>
          </w:tcPr>
          <w:p w14:paraId="10FDFAE1"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00A17DA4" w:rsidRPr="002C7903" w14:paraId="2FAF93B9"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val="restart"/>
          </w:tcPr>
          <w:p w14:paraId="3DE6379E" w14:textId="77777777" w:rsidR="00A17DA4" w:rsidRPr="002C7903" w:rsidRDefault="00A17DA4" w:rsidP="00D81B15">
            <w:pPr>
              <w:pStyle w:val="StandardWeb"/>
              <w:spacing w:before="0" w:beforeAutospacing="0" w:after="0" w:afterAutospacing="0" w:line="360" w:lineRule="auto"/>
              <w:jc w:val="left"/>
              <w:rPr>
                <w:rFonts w:ascii="Arial" w:hAnsi="Arial" w:cs="Arial"/>
                <w:color w:val="000000" w:themeColor="text1"/>
                <w:sz w:val="22"/>
                <w:szCs w:val="22"/>
              </w:rPr>
            </w:pPr>
            <w:r w:rsidRPr="002C7903">
              <w:rPr>
                <w:rFonts w:ascii="Arial" w:hAnsi="Arial" w:cs="Arial"/>
                <w:color w:val="000000" w:themeColor="text1"/>
                <w:sz w:val="22"/>
                <w:szCs w:val="22"/>
              </w:rPr>
              <w:t xml:space="preserve">Inflammatory cytokines </w:t>
            </w:r>
            <w:r w:rsidRPr="002C7903">
              <w:rPr>
                <w:rFonts w:ascii="Arial" w:hAnsi="Arial" w:cs="Arial"/>
                <w:color w:val="000000" w:themeColor="text1"/>
                <w:sz w:val="22"/>
                <w:szCs w:val="22"/>
              </w:rPr>
              <w:br/>
              <w:t>and TNF superfamily marker</w:t>
            </w:r>
          </w:p>
        </w:tc>
        <w:tc>
          <w:tcPr>
            <w:tcW w:w="1590" w:type="dxa"/>
          </w:tcPr>
          <w:p w14:paraId="43F0872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7D7EE74B"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701" w:type="dxa"/>
          </w:tcPr>
          <w:p w14:paraId="087C248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0.214</w:t>
            </w:r>
          </w:p>
        </w:tc>
        <w:tc>
          <w:tcPr>
            <w:tcW w:w="1275" w:type="dxa"/>
          </w:tcPr>
          <w:p w14:paraId="1D931C4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0.045*</w:t>
            </w:r>
          </w:p>
        </w:tc>
      </w:tr>
      <w:tr w:rsidR="00A17DA4" w:rsidRPr="002C7903" w14:paraId="5B6D3C2F"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7DC2FD3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3C782A9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69071BB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TWEAK</w:t>
            </w:r>
          </w:p>
        </w:tc>
        <w:tc>
          <w:tcPr>
            <w:tcW w:w="1701" w:type="dxa"/>
          </w:tcPr>
          <w:p w14:paraId="50BEA65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0.273</w:t>
            </w:r>
          </w:p>
        </w:tc>
        <w:tc>
          <w:tcPr>
            <w:tcW w:w="1275" w:type="dxa"/>
          </w:tcPr>
          <w:p w14:paraId="3D009BF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0.011*</w:t>
            </w:r>
          </w:p>
        </w:tc>
      </w:tr>
      <w:tr w:rsidR="00A17DA4" w:rsidRPr="002C7903" w14:paraId="5648F269"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vMerge/>
          </w:tcPr>
          <w:p w14:paraId="08AAB9E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18AAC32A"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IL-6</w:t>
            </w:r>
          </w:p>
        </w:tc>
        <w:tc>
          <w:tcPr>
            <w:tcW w:w="1560" w:type="dxa"/>
          </w:tcPr>
          <w:p w14:paraId="6A0DD97A"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LIGHT</w:t>
            </w:r>
          </w:p>
        </w:tc>
        <w:tc>
          <w:tcPr>
            <w:tcW w:w="1701" w:type="dxa"/>
          </w:tcPr>
          <w:p w14:paraId="305D188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0.029</w:t>
            </w:r>
          </w:p>
        </w:tc>
        <w:tc>
          <w:tcPr>
            <w:tcW w:w="1275" w:type="dxa"/>
          </w:tcPr>
          <w:p w14:paraId="7E81D80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0.789</w:t>
            </w:r>
          </w:p>
        </w:tc>
      </w:tr>
      <w:tr w:rsidR="00A17DA4" w:rsidRPr="002C7903" w14:paraId="06C94152"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478881A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5AE1F55F"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MCP-1</w:t>
            </w:r>
          </w:p>
        </w:tc>
        <w:tc>
          <w:tcPr>
            <w:tcW w:w="1560" w:type="dxa"/>
          </w:tcPr>
          <w:p w14:paraId="298F2F5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701" w:type="dxa"/>
          </w:tcPr>
          <w:p w14:paraId="75177FF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0.287</w:t>
            </w:r>
          </w:p>
        </w:tc>
        <w:tc>
          <w:tcPr>
            <w:tcW w:w="1275" w:type="dxa"/>
          </w:tcPr>
          <w:p w14:paraId="2195B18D"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0.007*</w:t>
            </w:r>
          </w:p>
        </w:tc>
      </w:tr>
      <w:tr w:rsidR="00A17DA4" w:rsidRPr="002C7903" w14:paraId="4E58D41C" w14:textId="77777777" w:rsidTr="00D81B15">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812" w:type="dxa"/>
            <w:vMerge/>
          </w:tcPr>
          <w:p w14:paraId="71DBAB1F"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1340B74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MCP-1</w:t>
            </w:r>
          </w:p>
        </w:tc>
        <w:tc>
          <w:tcPr>
            <w:tcW w:w="1560" w:type="dxa"/>
          </w:tcPr>
          <w:p w14:paraId="34C3F1B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LIGHT</w:t>
            </w:r>
          </w:p>
        </w:tc>
        <w:tc>
          <w:tcPr>
            <w:tcW w:w="1701" w:type="dxa"/>
          </w:tcPr>
          <w:p w14:paraId="5C1DBC6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0.125</w:t>
            </w:r>
          </w:p>
        </w:tc>
        <w:tc>
          <w:tcPr>
            <w:tcW w:w="1275" w:type="dxa"/>
          </w:tcPr>
          <w:p w14:paraId="7BD2502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0.253</w:t>
            </w:r>
          </w:p>
        </w:tc>
      </w:tr>
      <w:tr w:rsidR="00A17DA4" w:rsidRPr="002C7903" w14:paraId="24E7701E" w14:textId="77777777" w:rsidTr="00D81B15">
        <w:tc>
          <w:tcPr>
            <w:cnfStyle w:val="001000000000" w:firstRow="0" w:lastRow="0" w:firstColumn="1" w:lastColumn="0" w:oddVBand="0" w:evenVBand="0" w:oddHBand="0" w:evenHBand="0" w:firstRowFirstColumn="0" w:firstRowLastColumn="0" w:lastRowFirstColumn="0" w:lastRowLastColumn="0"/>
            <w:tcW w:w="1812" w:type="dxa"/>
            <w:vMerge/>
          </w:tcPr>
          <w:p w14:paraId="40CE130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0" w:type="dxa"/>
          </w:tcPr>
          <w:p w14:paraId="3CBC0F9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IL-8</w:t>
            </w:r>
          </w:p>
        </w:tc>
        <w:tc>
          <w:tcPr>
            <w:tcW w:w="1560" w:type="dxa"/>
          </w:tcPr>
          <w:p w14:paraId="15AEE1DC"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OPG</w:t>
            </w:r>
          </w:p>
        </w:tc>
        <w:tc>
          <w:tcPr>
            <w:tcW w:w="1701" w:type="dxa"/>
          </w:tcPr>
          <w:p w14:paraId="711B6BC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-0.007</w:t>
            </w:r>
          </w:p>
        </w:tc>
        <w:tc>
          <w:tcPr>
            <w:tcW w:w="1275" w:type="dxa"/>
          </w:tcPr>
          <w:p w14:paraId="44023CE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0.949</w:t>
            </w:r>
          </w:p>
        </w:tc>
      </w:tr>
    </w:tbl>
    <w:p w14:paraId="5DC4EE96" w14:textId="77777777" w:rsidR="00A17DA4" w:rsidRPr="002C7903" w:rsidRDefault="00A17DA4" w:rsidP="00A17DA4">
      <w:pPr>
        <w:spacing w:line="360" w:lineRule="auto"/>
        <w:jc w:val="both"/>
        <w:rPr>
          <w:rFonts w:ascii="Arial" w:hAnsi="Arial" w:cs="Arial"/>
          <w:color w:val="000000" w:themeColor="text1"/>
          <w:sz w:val="22"/>
          <w:szCs w:val="22"/>
        </w:rPr>
      </w:pPr>
      <w:r w:rsidRPr="002C7903">
        <w:rPr>
          <w:rFonts w:ascii="Arial" w:hAnsi="Arial" w:cs="Arial"/>
          <w:sz w:val="22"/>
          <w:szCs w:val="22"/>
        </w:rPr>
        <w:t>Spearman correlation analysis of log10-transformed circulating inflammatory cytokines and TNF superfamily markers in patients with oral squamous cell carcinoma (OSCC). Correlation coefficients (r) and corresponding p-values are shown.</w:t>
      </w:r>
      <w:r>
        <w:rPr>
          <w:rFonts w:ascii="Arial" w:hAnsi="Arial" w:cs="Arial"/>
          <w:sz w:val="22"/>
          <w:szCs w:val="22"/>
        </w:rPr>
        <w:t xml:space="preserve"> </w:t>
      </w:r>
      <w:r w:rsidRPr="00002C1F">
        <w:rPr>
          <w:rFonts w:ascii="Arial" w:hAnsi="Arial" w:cs="Arial"/>
          <w:bCs/>
          <w:color w:val="000000" w:themeColor="text1"/>
          <w:sz w:val="22"/>
          <w:szCs w:val="22"/>
          <w:lang w:val="en-US"/>
        </w:rPr>
        <w:t>A p</w:t>
      </w:r>
      <w:r>
        <w:rPr>
          <w:rFonts w:ascii="Arial" w:hAnsi="Arial" w:cs="Arial"/>
          <w:bCs/>
          <w:color w:val="000000" w:themeColor="text1"/>
          <w:sz w:val="22"/>
          <w:szCs w:val="22"/>
          <w:lang w:val="en-US"/>
        </w:rPr>
        <w:t>-</w:t>
      </w:r>
      <w:r w:rsidRPr="00002C1F">
        <w:rPr>
          <w:rFonts w:ascii="Arial" w:hAnsi="Arial" w:cs="Arial"/>
          <w:bCs/>
          <w:color w:val="000000" w:themeColor="text1"/>
          <w:sz w:val="22"/>
          <w:szCs w:val="22"/>
          <w:lang w:val="en-US"/>
        </w:rPr>
        <w:t>value &lt; 0.05 was considered statistically significant. Statistically significant differences are marked with an asterisk.</w:t>
      </w:r>
    </w:p>
    <w:p w14:paraId="6701D977" w14:textId="77777777" w:rsidR="00A17DA4" w:rsidRPr="002C7903" w:rsidRDefault="00A17DA4" w:rsidP="00A17DA4">
      <w:pPr>
        <w:pStyle w:val="Beschriftung"/>
        <w:keepNext/>
        <w:spacing w:after="0" w:line="360" w:lineRule="auto"/>
        <w:jc w:val="both"/>
        <w:rPr>
          <w:rFonts w:ascii="Arial" w:hAnsi="Arial" w:cs="Arial"/>
          <w:b/>
          <w:bCs/>
          <w:i w:val="0"/>
          <w:iCs w:val="0"/>
          <w:color w:val="000000" w:themeColor="text1"/>
          <w:sz w:val="22"/>
          <w:szCs w:val="22"/>
        </w:rPr>
      </w:pPr>
    </w:p>
    <w:p w14:paraId="4D00966D" w14:textId="77777777" w:rsidR="00A17DA4" w:rsidRPr="002C7903" w:rsidRDefault="00A17DA4" w:rsidP="00A17DA4">
      <w:pPr>
        <w:spacing w:line="360" w:lineRule="auto"/>
        <w:jc w:val="both"/>
        <w:rPr>
          <w:rFonts w:ascii="Arial" w:eastAsiaTheme="minorHAnsi" w:hAnsi="Arial" w:cs="Arial"/>
          <w:b/>
          <w:bCs/>
          <w:color w:val="000000" w:themeColor="text1"/>
          <w:kern w:val="2"/>
          <w:sz w:val="22"/>
          <w:szCs w:val="22"/>
          <w:lang w:val="en-US" w:eastAsia="en-US"/>
          <w14:ligatures w14:val="standardContextual"/>
        </w:rPr>
      </w:pPr>
      <w:r w:rsidRPr="002C7903">
        <w:rPr>
          <w:rFonts w:ascii="Arial" w:hAnsi="Arial" w:cs="Arial"/>
          <w:b/>
          <w:bCs/>
          <w:i/>
          <w:iCs/>
          <w:color w:val="000000" w:themeColor="text1"/>
          <w:sz w:val="22"/>
          <w:szCs w:val="22"/>
        </w:rPr>
        <w:br w:type="page"/>
      </w:r>
    </w:p>
    <w:p w14:paraId="2A97B887" w14:textId="77777777" w:rsidR="00A17DA4" w:rsidRPr="002C7903" w:rsidRDefault="00A17DA4" w:rsidP="00A17DA4">
      <w:pPr>
        <w:pStyle w:val="Beschriftung"/>
        <w:keepNext/>
        <w:spacing w:after="0" w:line="360" w:lineRule="auto"/>
        <w:jc w:val="both"/>
        <w:rPr>
          <w:rFonts w:ascii="Arial" w:hAnsi="Arial" w:cs="Arial"/>
          <w:i w:val="0"/>
          <w:iCs w:val="0"/>
          <w:color w:val="000000" w:themeColor="text1"/>
          <w:sz w:val="22"/>
          <w:szCs w:val="22"/>
        </w:rPr>
      </w:pPr>
      <w:r w:rsidRPr="002C7903">
        <w:rPr>
          <w:rFonts w:ascii="Arial" w:hAnsi="Arial" w:cs="Arial"/>
          <w:b/>
          <w:bCs/>
          <w:i w:val="0"/>
          <w:iCs w:val="0"/>
          <w:color w:val="000000" w:themeColor="text1"/>
          <w:sz w:val="22"/>
          <w:szCs w:val="22"/>
        </w:rPr>
        <w:lastRenderedPageBreak/>
        <w:t>Table S3.</w:t>
      </w:r>
      <w:r w:rsidRPr="002C7903">
        <w:rPr>
          <w:rFonts w:ascii="Arial" w:hAnsi="Arial" w:cs="Arial"/>
          <w:i w:val="0"/>
          <w:iCs w:val="0"/>
          <w:color w:val="000000" w:themeColor="text1"/>
          <w:sz w:val="22"/>
          <w:szCs w:val="22"/>
        </w:rPr>
        <w:t xml:space="preserve">  Diagnostic performance of circulating biomarkers and composite scores for distinguishing OSCC patients from healthy controls</w:t>
      </w:r>
    </w:p>
    <w:tbl>
      <w:tblPr>
        <w:tblStyle w:val="EinfacheTabelle5"/>
        <w:tblW w:w="9060" w:type="dxa"/>
        <w:tblLook w:val="04A0" w:firstRow="1" w:lastRow="0" w:firstColumn="1" w:lastColumn="0" w:noHBand="0" w:noVBand="1"/>
      </w:tblPr>
      <w:tblGrid>
        <w:gridCol w:w="1814"/>
        <w:gridCol w:w="1598"/>
        <w:gridCol w:w="2030"/>
        <w:gridCol w:w="1809"/>
        <w:gridCol w:w="1809"/>
      </w:tblGrid>
      <w:tr w:rsidR="00A17DA4" w:rsidRPr="002C7903" w14:paraId="14BD0F0C" w14:textId="77777777" w:rsidTr="00D81B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5" w:type="dxa"/>
          </w:tcPr>
          <w:p w14:paraId="198EE03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193CA1A2"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Biomarker</w:t>
            </w:r>
          </w:p>
        </w:tc>
        <w:tc>
          <w:tcPr>
            <w:tcW w:w="2031" w:type="dxa"/>
          </w:tcPr>
          <w:p w14:paraId="46117CCC"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AUC</w:t>
            </w:r>
          </w:p>
        </w:tc>
        <w:tc>
          <w:tcPr>
            <w:tcW w:w="1810" w:type="dxa"/>
          </w:tcPr>
          <w:p w14:paraId="27ED79C0"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p-value</w:t>
            </w:r>
          </w:p>
        </w:tc>
        <w:tc>
          <w:tcPr>
            <w:tcW w:w="1810" w:type="dxa"/>
          </w:tcPr>
          <w:p w14:paraId="5C6473D8" w14:textId="77777777" w:rsidR="00A17DA4" w:rsidRPr="002C7903" w:rsidRDefault="00A17DA4" w:rsidP="00D81B15">
            <w:pPr>
              <w:pStyle w:val="StandardWeb"/>
              <w:spacing w:before="0" w:beforeAutospacing="0" w:after="0" w:afterAutospacing="0"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95%</w:t>
            </w:r>
            <w:r>
              <w:rPr>
                <w:rFonts w:ascii="Arial" w:hAnsi="Arial" w:cs="Arial"/>
                <w:b/>
                <w:bCs/>
                <w:color w:val="000000" w:themeColor="text1"/>
                <w:sz w:val="22"/>
                <w:szCs w:val="22"/>
              </w:rPr>
              <w:t xml:space="preserve"> </w:t>
            </w:r>
            <w:r w:rsidRPr="002C7903">
              <w:rPr>
                <w:rFonts w:ascii="Arial" w:hAnsi="Arial" w:cs="Arial"/>
                <w:b/>
                <w:bCs/>
                <w:color w:val="000000" w:themeColor="text1"/>
                <w:sz w:val="22"/>
                <w:szCs w:val="22"/>
              </w:rPr>
              <w:t>CI</w:t>
            </w:r>
          </w:p>
        </w:tc>
      </w:tr>
      <w:tr w:rsidR="00A17DA4" w:rsidRPr="002C7903" w14:paraId="50C8C766"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val="restart"/>
          </w:tcPr>
          <w:p w14:paraId="33F6F037"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r w:rsidRPr="002C7903">
              <w:rPr>
                <w:rFonts w:ascii="Arial" w:hAnsi="Arial" w:cs="Arial"/>
                <w:color w:val="000000" w:themeColor="text1"/>
                <w:sz w:val="22"/>
                <w:szCs w:val="22"/>
              </w:rPr>
              <w:t>Inflammatory cytokines</w:t>
            </w:r>
          </w:p>
        </w:tc>
        <w:tc>
          <w:tcPr>
            <w:tcW w:w="1594" w:type="dxa"/>
          </w:tcPr>
          <w:p w14:paraId="236A31F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IL-4</w:t>
            </w:r>
          </w:p>
        </w:tc>
        <w:tc>
          <w:tcPr>
            <w:tcW w:w="2031" w:type="dxa"/>
          </w:tcPr>
          <w:p w14:paraId="3C0ABABA"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0.388</w:t>
            </w:r>
          </w:p>
        </w:tc>
        <w:tc>
          <w:tcPr>
            <w:tcW w:w="1810" w:type="dxa"/>
          </w:tcPr>
          <w:p w14:paraId="02AA32B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0.096</w:t>
            </w:r>
          </w:p>
        </w:tc>
        <w:tc>
          <w:tcPr>
            <w:tcW w:w="1810" w:type="dxa"/>
          </w:tcPr>
          <w:p w14:paraId="5667377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0.257-0.520</w:t>
            </w:r>
          </w:p>
        </w:tc>
      </w:tr>
      <w:tr w:rsidR="00A17DA4" w:rsidRPr="002C7903" w14:paraId="2427CC88"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419670BE"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36FF6F3"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IL-2</w:t>
            </w:r>
          </w:p>
        </w:tc>
        <w:tc>
          <w:tcPr>
            <w:tcW w:w="2031" w:type="dxa"/>
          </w:tcPr>
          <w:p w14:paraId="39619E8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0.535</w:t>
            </w:r>
          </w:p>
        </w:tc>
        <w:tc>
          <w:tcPr>
            <w:tcW w:w="1810" w:type="dxa"/>
          </w:tcPr>
          <w:p w14:paraId="710B30C6"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0.589</w:t>
            </w:r>
          </w:p>
        </w:tc>
        <w:tc>
          <w:tcPr>
            <w:tcW w:w="1810" w:type="dxa"/>
          </w:tcPr>
          <w:p w14:paraId="555B21AD"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0.409-0.660</w:t>
            </w:r>
          </w:p>
        </w:tc>
      </w:tr>
      <w:tr w:rsidR="00A17DA4" w:rsidRPr="002C7903" w14:paraId="28B4B6A9"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25DE395A"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594AF12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IP-10</w:t>
            </w:r>
          </w:p>
        </w:tc>
        <w:tc>
          <w:tcPr>
            <w:tcW w:w="2031" w:type="dxa"/>
          </w:tcPr>
          <w:p w14:paraId="2B1285F7"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0.565</w:t>
            </w:r>
          </w:p>
        </w:tc>
        <w:tc>
          <w:tcPr>
            <w:tcW w:w="1810" w:type="dxa"/>
          </w:tcPr>
          <w:p w14:paraId="00AA26E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0.294</w:t>
            </w:r>
          </w:p>
        </w:tc>
        <w:tc>
          <w:tcPr>
            <w:tcW w:w="1810" w:type="dxa"/>
          </w:tcPr>
          <w:p w14:paraId="1AA435E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0.444-0.686</w:t>
            </w:r>
          </w:p>
        </w:tc>
      </w:tr>
      <w:tr w:rsidR="00A17DA4" w:rsidRPr="002C7903" w14:paraId="4515D4FA"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37D04B46"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CE47E6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IL-1β</w:t>
            </w:r>
          </w:p>
        </w:tc>
        <w:tc>
          <w:tcPr>
            <w:tcW w:w="2031" w:type="dxa"/>
          </w:tcPr>
          <w:p w14:paraId="74D21FF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0.418</w:t>
            </w:r>
          </w:p>
        </w:tc>
        <w:tc>
          <w:tcPr>
            <w:tcW w:w="1810" w:type="dxa"/>
          </w:tcPr>
          <w:p w14:paraId="3C212BCF"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0.239</w:t>
            </w:r>
          </w:p>
        </w:tc>
        <w:tc>
          <w:tcPr>
            <w:tcW w:w="1810" w:type="dxa"/>
          </w:tcPr>
          <w:p w14:paraId="5F9A7F63"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0.282-0.554</w:t>
            </w:r>
          </w:p>
        </w:tc>
      </w:tr>
      <w:tr w:rsidR="00A17DA4" w:rsidRPr="002C7903" w14:paraId="32E22CBC"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719856C1"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7C45257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TNF-α</w:t>
            </w:r>
          </w:p>
        </w:tc>
        <w:tc>
          <w:tcPr>
            <w:tcW w:w="2031" w:type="dxa"/>
          </w:tcPr>
          <w:p w14:paraId="03BA5F8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0.454</w:t>
            </w:r>
          </w:p>
        </w:tc>
        <w:tc>
          <w:tcPr>
            <w:tcW w:w="1810" w:type="dxa"/>
          </w:tcPr>
          <w:p w14:paraId="1FEEB0A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0.487</w:t>
            </w:r>
          </w:p>
        </w:tc>
        <w:tc>
          <w:tcPr>
            <w:tcW w:w="1810" w:type="dxa"/>
          </w:tcPr>
          <w:p w14:paraId="22FBD9E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0.232-0.584</w:t>
            </w:r>
          </w:p>
        </w:tc>
      </w:tr>
      <w:tr w:rsidR="00A17DA4" w:rsidRPr="002C7903" w14:paraId="2797D576"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29DAF147"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F67077C"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MCP-1</w:t>
            </w:r>
          </w:p>
        </w:tc>
        <w:tc>
          <w:tcPr>
            <w:tcW w:w="2031" w:type="dxa"/>
          </w:tcPr>
          <w:p w14:paraId="3E96FFF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0.618</w:t>
            </w:r>
          </w:p>
        </w:tc>
        <w:tc>
          <w:tcPr>
            <w:tcW w:w="1810" w:type="dxa"/>
          </w:tcPr>
          <w:p w14:paraId="41E620A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0.049*</w:t>
            </w:r>
          </w:p>
        </w:tc>
        <w:tc>
          <w:tcPr>
            <w:tcW w:w="1810" w:type="dxa"/>
          </w:tcPr>
          <w:p w14:paraId="347FD840"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0.500-0.735</w:t>
            </w:r>
          </w:p>
        </w:tc>
      </w:tr>
      <w:tr w:rsidR="00A17DA4" w:rsidRPr="002C7903" w14:paraId="6CC1D306"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06E4CAEA"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12492B95"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IL-17A</w:t>
            </w:r>
          </w:p>
        </w:tc>
        <w:tc>
          <w:tcPr>
            <w:tcW w:w="2031" w:type="dxa"/>
          </w:tcPr>
          <w:p w14:paraId="1C19ABE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0.498</w:t>
            </w:r>
          </w:p>
        </w:tc>
        <w:tc>
          <w:tcPr>
            <w:tcW w:w="1810" w:type="dxa"/>
          </w:tcPr>
          <w:p w14:paraId="1FE570C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0.973</w:t>
            </w:r>
          </w:p>
        </w:tc>
        <w:tc>
          <w:tcPr>
            <w:tcW w:w="1810" w:type="dxa"/>
          </w:tcPr>
          <w:p w14:paraId="402529C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0.366-0.630</w:t>
            </w:r>
          </w:p>
        </w:tc>
      </w:tr>
      <w:tr w:rsidR="00A17DA4" w:rsidRPr="002C7903" w14:paraId="33724BFC"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62C96B70"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642B94D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IL-6</w:t>
            </w:r>
          </w:p>
        </w:tc>
        <w:tc>
          <w:tcPr>
            <w:tcW w:w="2031" w:type="dxa"/>
          </w:tcPr>
          <w:p w14:paraId="76FA885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0.631</w:t>
            </w:r>
          </w:p>
        </w:tc>
        <w:tc>
          <w:tcPr>
            <w:tcW w:w="1810" w:type="dxa"/>
          </w:tcPr>
          <w:p w14:paraId="044DA2A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0.039*</w:t>
            </w:r>
          </w:p>
        </w:tc>
        <w:tc>
          <w:tcPr>
            <w:tcW w:w="1810" w:type="dxa"/>
          </w:tcPr>
          <w:p w14:paraId="31660FA0"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0.507-0.755</w:t>
            </w:r>
          </w:p>
        </w:tc>
      </w:tr>
      <w:tr w:rsidR="00A17DA4" w:rsidRPr="002C7903" w14:paraId="7465F0B6"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42D9DABD"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3AA9567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IL-10</w:t>
            </w:r>
          </w:p>
        </w:tc>
        <w:tc>
          <w:tcPr>
            <w:tcW w:w="2031" w:type="dxa"/>
          </w:tcPr>
          <w:p w14:paraId="0D67940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0.561</w:t>
            </w:r>
          </w:p>
        </w:tc>
        <w:tc>
          <w:tcPr>
            <w:tcW w:w="1810" w:type="dxa"/>
          </w:tcPr>
          <w:p w14:paraId="59A5FD1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0.353</w:t>
            </w:r>
          </w:p>
        </w:tc>
        <w:tc>
          <w:tcPr>
            <w:tcW w:w="1810" w:type="dxa"/>
          </w:tcPr>
          <w:p w14:paraId="4FEA8E67"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0.432-0.691</w:t>
            </w:r>
          </w:p>
        </w:tc>
      </w:tr>
      <w:tr w:rsidR="00A17DA4" w:rsidRPr="002C7903" w14:paraId="70F9310C"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05D07A85"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29F8F24C"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w:t>
            </w:r>
            <w:r>
              <w:rPr>
                <w:rFonts w:ascii="Arial" w:hAnsi="Arial" w:cs="Arial"/>
                <w:b/>
                <w:bCs/>
                <w:color w:val="000000" w:themeColor="text1"/>
                <w:sz w:val="22"/>
                <w:szCs w:val="22"/>
              </w:rPr>
              <w:t>FN</w:t>
            </w:r>
            <w:r w:rsidRPr="002C7903">
              <w:rPr>
                <w:rFonts w:ascii="Arial" w:hAnsi="Arial" w:cs="Arial"/>
                <w:b/>
                <w:bCs/>
                <w:color w:val="000000" w:themeColor="text1"/>
                <w:sz w:val="22"/>
                <w:szCs w:val="22"/>
              </w:rPr>
              <w:t>-</w:t>
            </w:r>
            <w:r w:rsidRPr="002C7903">
              <w:rPr>
                <w:rFonts w:ascii="Arial" w:hAnsi="Arial" w:cs="Arial"/>
                <w:b/>
                <w:bCs/>
                <w:i/>
                <w:iCs/>
                <w:color w:val="000000" w:themeColor="text1"/>
                <w:sz w:val="22"/>
                <w:szCs w:val="22"/>
                <w:shd w:val="clear" w:color="auto" w:fill="FFFFFF"/>
              </w:rPr>
              <w:t>γ</w:t>
            </w:r>
          </w:p>
        </w:tc>
        <w:tc>
          <w:tcPr>
            <w:tcW w:w="2031" w:type="dxa"/>
          </w:tcPr>
          <w:p w14:paraId="4E740701"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0.475</w:t>
            </w:r>
          </w:p>
        </w:tc>
        <w:tc>
          <w:tcPr>
            <w:tcW w:w="1810" w:type="dxa"/>
          </w:tcPr>
          <w:p w14:paraId="543D9072"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0.729</w:t>
            </w:r>
          </w:p>
        </w:tc>
        <w:tc>
          <w:tcPr>
            <w:tcW w:w="1810" w:type="dxa"/>
          </w:tcPr>
          <w:p w14:paraId="58DB5282"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0.332-0.617</w:t>
            </w:r>
          </w:p>
        </w:tc>
      </w:tr>
      <w:tr w:rsidR="00A17DA4" w:rsidRPr="002C7903" w14:paraId="30AE05FA"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22DB81D0"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5A0FC3FB"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IL-12p70</w:t>
            </w:r>
          </w:p>
        </w:tc>
        <w:tc>
          <w:tcPr>
            <w:tcW w:w="2031" w:type="dxa"/>
          </w:tcPr>
          <w:p w14:paraId="29DE4F9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0.459</w:t>
            </w:r>
          </w:p>
        </w:tc>
        <w:tc>
          <w:tcPr>
            <w:tcW w:w="1810" w:type="dxa"/>
          </w:tcPr>
          <w:p w14:paraId="50A06B2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0.544</w:t>
            </w:r>
          </w:p>
        </w:tc>
        <w:tc>
          <w:tcPr>
            <w:tcW w:w="1810" w:type="dxa"/>
          </w:tcPr>
          <w:p w14:paraId="353AED4A"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0.328-0.591</w:t>
            </w:r>
          </w:p>
        </w:tc>
      </w:tr>
      <w:tr w:rsidR="00A17DA4" w:rsidRPr="002C7903" w14:paraId="43C7C397"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1F28165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5FEE159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IL-8</w:t>
            </w:r>
          </w:p>
        </w:tc>
        <w:tc>
          <w:tcPr>
            <w:tcW w:w="2031" w:type="dxa"/>
          </w:tcPr>
          <w:p w14:paraId="4BBF4A13"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0.558</w:t>
            </w:r>
          </w:p>
        </w:tc>
        <w:tc>
          <w:tcPr>
            <w:tcW w:w="1810" w:type="dxa"/>
          </w:tcPr>
          <w:p w14:paraId="04899D4A"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0.380</w:t>
            </w:r>
          </w:p>
        </w:tc>
        <w:tc>
          <w:tcPr>
            <w:tcW w:w="1810" w:type="dxa"/>
          </w:tcPr>
          <w:p w14:paraId="2E63BFF4"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0.429-0.687</w:t>
            </w:r>
          </w:p>
        </w:tc>
      </w:tr>
      <w:tr w:rsidR="00A17DA4" w:rsidRPr="002C7903" w14:paraId="6F7DF4DE" w14:textId="77777777" w:rsidTr="00D81B15">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1815" w:type="dxa"/>
            <w:vMerge/>
          </w:tcPr>
          <w:p w14:paraId="61A74A6D"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69DF17E1" w14:textId="77777777" w:rsidR="00A17DA4" w:rsidRPr="009E6B7F"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2"/>
                <w:szCs w:val="22"/>
              </w:rPr>
            </w:pPr>
            <w:r w:rsidRPr="009E6B7F">
              <w:rPr>
                <w:rFonts w:ascii="Arial" w:hAnsi="Arial" w:cs="Arial"/>
                <w:b/>
                <w:bCs/>
                <w:sz w:val="22"/>
                <w:szCs w:val="22"/>
              </w:rPr>
              <w:t>Free TGF-β1</w:t>
            </w:r>
          </w:p>
        </w:tc>
        <w:tc>
          <w:tcPr>
            <w:tcW w:w="2031" w:type="dxa"/>
          </w:tcPr>
          <w:p w14:paraId="2EA3FC3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0.485</w:t>
            </w:r>
          </w:p>
        </w:tc>
        <w:tc>
          <w:tcPr>
            <w:tcW w:w="1810" w:type="dxa"/>
          </w:tcPr>
          <w:p w14:paraId="64108068"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0.806</w:t>
            </w:r>
          </w:p>
        </w:tc>
        <w:tc>
          <w:tcPr>
            <w:tcW w:w="1810" w:type="dxa"/>
          </w:tcPr>
          <w:p w14:paraId="681B043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0.361-0.608</w:t>
            </w:r>
          </w:p>
        </w:tc>
      </w:tr>
      <w:tr w:rsidR="00A17DA4" w:rsidRPr="002C7903" w14:paraId="1C6EA84E" w14:textId="77777777" w:rsidTr="00D81B15">
        <w:tc>
          <w:tcPr>
            <w:cnfStyle w:val="001000000000" w:firstRow="0" w:lastRow="0" w:firstColumn="1" w:lastColumn="0" w:oddVBand="0" w:evenVBand="0" w:oddHBand="0" w:evenHBand="0" w:firstRowFirstColumn="0" w:firstRowLastColumn="0" w:lastRowFirstColumn="0" w:lastRowLastColumn="0"/>
            <w:tcW w:w="1815" w:type="dxa"/>
          </w:tcPr>
          <w:p w14:paraId="4E27D3A5"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68EF497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031" w:type="dxa"/>
          </w:tcPr>
          <w:p w14:paraId="3EE242F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10" w:type="dxa"/>
          </w:tcPr>
          <w:p w14:paraId="09306E7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10" w:type="dxa"/>
          </w:tcPr>
          <w:p w14:paraId="220B0940"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00A17DA4" w:rsidRPr="002C7903" w14:paraId="5D9E6412"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val="restart"/>
          </w:tcPr>
          <w:p w14:paraId="5C3B79D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r w:rsidRPr="002C7903">
              <w:rPr>
                <w:rFonts w:ascii="Arial" w:hAnsi="Arial" w:cs="Arial"/>
                <w:color w:val="000000" w:themeColor="text1"/>
                <w:sz w:val="22"/>
                <w:szCs w:val="22"/>
              </w:rPr>
              <w:t>TNF superfamily</w:t>
            </w:r>
          </w:p>
        </w:tc>
        <w:tc>
          <w:tcPr>
            <w:tcW w:w="1594" w:type="dxa"/>
          </w:tcPr>
          <w:p w14:paraId="70BD640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OPG</w:t>
            </w:r>
          </w:p>
        </w:tc>
        <w:tc>
          <w:tcPr>
            <w:tcW w:w="2031" w:type="dxa"/>
          </w:tcPr>
          <w:p w14:paraId="2CB41CB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0.749</w:t>
            </w:r>
          </w:p>
        </w:tc>
        <w:tc>
          <w:tcPr>
            <w:tcW w:w="1810" w:type="dxa"/>
          </w:tcPr>
          <w:p w14:paraId="14BF6C95"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&lt;</w:t>
            </w:r>
            <w:r w:rsidRPr="002C7903">
              <w:rPr>
                <w:rFonts w:ascii="Arial" w:hAnsi="Arial" w:cs="Arial"/>
                <w:color w:val="000000" w:themeColor="text1"/>
                <w:sz w:val="22"/>
                <w:szCs w:val="22"/>
              </w:rPr>
              <w:t>0.00</w:t>
            </w:r>
            <w:r>
              <w:rPr>
                <w:rFonts w:ascii="Arial" w:hAnsi="Arial" w:cs="Arial"/>
                <w:color w:val="000000" w:themeColor="text1"/>
                <w:sz w:val="22"/>
                <w:szCs w:val="22"/>
              </w:rPr>
              <w:t>1*</w:t>
            </w:r>
          </w:p>
        </w:tc>
        <w:tc>
          <w:tcPr>
            <w:tcW w:w="1810" w:type="dxa"/>
          </w:tcPr>
          <w:p w14:paraId="0EB55584"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0.641-0.858</w:t>
            </w:r>
          </w:p>
        </w:tc>
      </w:tr>
      <w:tr w:rsidR="00A17DA4" w:rsidRPr="002C7903" w14:paraId="32CDFEBE"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2071EC7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D88861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APRIL</w:t>
            </w:r>
          </w:p>
        </w:tc>
        <w:tc>
          <w:tcPr>
            <w:tcW w:w="2031" w:type="dxa"/>
          </w:tcPr>
          <w:p w14:paraId="098CEE6F"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0.542</w:t>
            </w:r>
          </w:p>
        </w:tc>
        <w:tc>
          <w:tcPr>
            <w:tcW w:w="1810" w:type="dxa"/>
          </w:tcPr>
          <w:p w14:paraId="7EA3D623"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0.511</w:t>
            </w:r>
          </w:p>
        </w:tc>
        <w:tc>
          <w:tcPr>
            <w:tcW w:w="1810" w:type="dxa"/>
          </w:tcPr>
          <w:p w14:paraId="6E5AF74C"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0.416-0.668</w:t>
            </w:r>
          </w:p>
        </w:tc>
      </w:tr>
      <w:tr w:rsidR="00A17DA4" w:rsidRPr="002C7903" w14:paraId="5EC20B5B"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23B29AAA"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15E424DB"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TRAIL</w:t>
            </w:r>
          </w:p>
        </w:tc>
        <w:tc>
          <w:tcPr>
            <w:tcW w:w="2031" w:type="dxa"/>
          </w:tcPr>
          <w:p w14:paraId="6C66A8C4"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0.493</w:t>
            </w:r>
          </w:p>
        </w:tc>
        <w:tc>
          <w:tcPr>
            <w:tcW w:w="1810" w:type="dxa"/>
          </w:tcPr>
          <w:p w14:paraId="396564C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0.920</w:t>
            </w:r>
          </w:p>
        </w:tc>
        <w:tc>
          <w:tcPr>
            <w:tcW w:w="1810" w:type="dxa"/>
          </w:tcPr>
          <w:p w14:paraId="01D836FC"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0.357-0.629</w:t>
            </w:r>
          </w:p>
        </w:tc>
      </w:tr>
      <w:tr w:rsidR="00A17DA4" w:rsidRPr="002C7903" w14:paraId="3F676830"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553A898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1BB37B1"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sCD40L</w:t>
            </w:r>
          </w:p>
        </w:tc>
        <w:tc>
          <w:tcPr>
            <w:tcW w:w="2031" w:type="dxa"/>
          </w:tcPr>
          <w:p w14:paraId="465462DB"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0.521</w:t>
            </w:r>
          </w:p>
        </w:tc>
        <w:tc>
          <w:tcPr>
            <w:tcW w:w="1810" w:type="dxa"/>
          </w:tcPr>
          <w:p w14:paraId="2E61586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0.767</w:t>
            </w:r>
          </w:p>
        </w:tc>
        <w:tc>
          <w:tcPr>
            <w:tcW w:w="1810" w:type="dxa"/>
          </w:tcPr>
          <w:p w14:paraId="678A4AE0"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0.384-0.657</w:t>
            </w:r>
          </w:p>
        </w:tc>
      </w:tr>
      <w:tr w:rsidR="00A17DA4" w:rsidRPr="002C7903" w14:paraId="55B3CA6C"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7D14DA17"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23FFB0B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TWEAK</w:t>
            </w:r>
          </w:p>
        </w:tc>
        <w:tc>
          <w:tcPr>
            <w:tcW w:w="2031" w:type="dxa"/>
          </w:tcPr>
          <w:p w14:paraId="232A7EBF"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0.677</w:t>
            </w:r>
          </w:p>
        </w:tc>
        <w:tc>
          <w:tcPr>
            <w:tcW w:w="1810" w:type="dxa"/>
          </w:tcPr>
          <w:p w14:paraId="304D365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0.005*</w:t>
            </w:r>
          </w:p>
        </w:tc>
        <w:tc>
          <w:tcPr>
            <w:tcW w:w="1810" w:type="dxa"/>
          </w:tcPr>
          <w:p w14:paraId="1D29552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0.554-0.801</w:t>
            </w:r>
          </w:p>
        </w:tc>
      </w:tr>
      <w:tr w:rsidR="00A17DA4" w:rsidRPr="002C7903" w14:paraId="2D661E42"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6D697F9A"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0351262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LIGHT</w:t>
            </w:r>
          </w:p>
        </w:tc>
        <w:tc>
          <w:tcPr>
            <w:tcW w:w="2031" w:type="dxa"/>
          </w:tcPr>
          <w:p w14:paraId="5B30FBD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0.672</w:t>
            </w:r>
          </w:p>
        </w:tc>
        <w:tc>
          <w:tcPr>
            <w:tcW w:w="1810" w:type="dxa"/>
          </w:tcPr>
          <w:p w14:paraId="013A028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0.009*</w:t>
            </w:r>
          </w:p>
        </w:tc>
        <w:tc>
          <w:tcPr>
            <w:tcW w:w="1810" w:type="dxa"/>
          </w:tcPr>
          <w:p w14:paraId="297FF852"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0.543-0.801</w:t>
            </w:r>
          </w:p>
        </w:tc>
      </w:tr>
      <w:tr w:rsidR="00A17DA4" w:rsidRPr="002C7903" w14:paraId="2517B4AA"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41A39F5C"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3D25524B"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FasL</w:t>
            </w:r>
          </w:p>
        </w:tc>
        <w:tc>
          <w:tcPr>
            <w:tcW w:w="2031" w:type="dxa"/>
          </w:tcPr>
          <w:p w14:paraId="5BD2DC8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0.484</w:t>
            </w:r>
          </w:p>
        </w:tc>
        <w:tc>
          <w:tcPr>
            <w:tcW w:w="1810" w:type="dxa"/>
          </w:tcPr>
          <w:p w14:paraId="4362828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0.815</w:t>
            </w:r>
          </w:p>
        </w:tc>
        <w:tc>
          <w:tcPr>
            <w:tcW w:w="1810" w:type="dxa"/>
          </w:tcPr>
          <w:p w14:paraId="353749D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0.349-0.619</w:t>
            </w:r>
          </w:p>
        </w:tc>
      </w:tr>
      <w:tr w:rsidR="00A17DA4" w:rsidRPr="002C7903" w14:paraId="10CD936C"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197A9A27"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0F788D15"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RANKL</w:t>
            </w:r>
          </w:p>
        </w:tc>
        <w:tc>
          <w:tcPr>
            <w:tcW w:w="2031" w:type="dxa"/>
          </w:tcPr>
          <w:p w14:paraId="1EC919F9"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0.599</w:t>
            </w:r>
          </w:p>
        </w:tc>
        <w:tc>
          <w:tcPr>
            <w:tcW w:w="1810" w:type="dxa"/>
          </w:tcPr>
          <w:p w14:paraId="23F639E7"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0.360</w:t>
            </w:r>
          </w:p>
        </w:tc>
        <w:tc>
          <w:tcPr>
            <w:tcW w:w="1810" w:type="dxa"/>
          </w:tcPr>
          <w:p w14:paraId="3818219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0.387-0.810</w:t>
            </w:r>
          </w:p>
        </w:tc>
      </w:tr>
      <w:tr w:rsidR="00A17DA4" w:rsidRPr="002C7903" w14:paraId="2C9EF1A6"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399D497C"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6218FD2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TNF-</w:t>
            </w:r>
            <w:r w:rsidRPr="002C7903">
              <w:rPr>
                <w:rFonts w:ascii="Arial" w:hAnsi="Arial" w:cs="Arial"/>
                <w:color w:val="000000" w:themeColor="text1"/>
                <w:sz w:val="22"/>
                <w:szCs w:val="22"/>
              </w:rPr>
              <w:t>β</w:t>
            </w:r>
          </w:p>
        </w:tc>
        <w:tc>
          <w:tcPr>
            <w:tcW w:w="2031" w:type="dxa"/>
          </w:tcPr>
          <w:p w14:paraId="73B58D1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0.519</w:t>
            </w:r>
          </w:p>
        </w:tc>
        <w:tc>
          <w:tcPr>
            <w:tcW w:w="1810" w:type="dxa"/>
          </w:tcPr>
          <w:p w14:paraId="16F2EB8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0.767</w:t>
            </w:r>
          </w:p>
        </w:tc>
        <w:tc>
          <w:tcPr>
            <w:tcW w:w="1810" w:type="dxa"/>
          </w:tcPr>
          <w:p w14:paraId="0043304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0.393-0.645</w:t>
            </w:r>
          </w:p>
        </w:tc>
      </w:tr>
      <w:tr w:rsidR="00A17DA4" w:rsidRPr="002C7903" w14:paraId="1CB81C7A"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68A94472"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0B3BB2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BAFF</w:t>
            </w:r>
          </w:p>
        </w:tc>
        <w:tc>
          <w:tcPr>
            <w:tcW w:w="2031" w:type="dxa"/>
          </w:tcPr>
          <w:p w14:paraId="4A1FBD0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0.602</w:t>
            </w:r>
          </w:p>
        </w:tc>
        <w:tc>
          <w:tcPr>
            <w:tcW w:w="1810" w:type="dxa"/>
          </w:tcPr>
          <w:p w14:paraId="3EA3AB0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0.102</w:t>
            </w:r>
          </w:p>
        </w:tc>
        <w:tc>
          <w:tcPr>
            <w:tcW w:w="1810" w:type="dxa"/>
          </w:tcPr>
          <w:p w14:paraId="27E5248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0.480-0.724</w:t>
            </w:r>
          </w:p>
        </w:tc>
      </w:tr>
      <w:tr w:rsidR="00A17DA4" w:rsidRPr="002C7903" w14:paraId="17224659" w14:textId="77777777" w:rsidTr="00D81B15">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1815" w:type="dxa"/>
            <w:vMerge/>
          </w:tcPr>
          <w:p w14:paraId="5E293355"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6DA33ADD"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CD30L</w:t>
            </w:r>
          </w:p>
        </w:tc>
        <w:tc>
          <w:tcPr>
            <w:tcW w:w="2031" w:type="dxa"/>
          </w:tcPr>
          <w:p w14:paraId="2A161B36"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0.611</w:t>
            </w:r>
          </w:p>
        </w:tc>
        <w:tc>
          <w:tcPr>
            <w:tcW w:w="1810" w:type="dxa"/>
          </w:tcPr>
          <w:p w14:paraId="2D1EA1E3"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0.103</w:t>
            </w:r>
          </w:p>
        </w:tc>
        <w:tc>
          <w:tcPr>
            <w:tcW w:w="1810" w:type="dxa"/>
          </w:tcPr>
          <w:p w14:paraId="0B354EF2"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0.477-0.745</w:t>
            </w:r>
          </w:p>
        </w:tc>
      </w:tr>
      <w:tr w:rsidR="00A17DA4" w:rsidRPr="002C7903" w14:paraId="0063487F" w14:textId="77777777" w:rsidTr="00D81B15">
        <w:tc>
          <w:tcPr>
            <w:cnfStyle w:val="001000000000" w:firstRow="0" w:lastRow="0" w:firstColumn="1" w:lastColumn="0" w:oddVBand="0" w:evenVBand="0" w:oddHBand="0" w:evenHBand="0" w:firstRowFirstColumn="0" w:firstRowLastColumn="0" w:lastRowFirstColumn="0" w:lastRowLastColumn="0"/>
            <w:tcW w:w="1815" w:type="dxa"/>
          </w:tcPr>
          <w:p w14:paraId="18F1932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06A742AC"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2031" w:type="dxa"/>
          </w:tcPr>
          <w:p w14:paraId="59B56B7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10" w:type="dxa"/>
          </w:tcPr>
          <w:p w14:paraId="1FE9A4A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810" w:type="dxa"/>
          </w:tcPr>
          <w:p w14:paraId="615E7960"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00A17DA4" w:rsidRPr="002C7903" w14:paraId="02D502B2"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val="restart"/>
          </w:tcPr>
          <w:p w14:paraId="7BE0E3D5" w14:textId="77777777" w:rsidR="00A17DA4" w:rsidRPr="002C7903" w:rsidRDefault="00A17DA4" w:rsidP="00D81B15">
            <w:pPr>
              <w:pStyle w:val="StandardWeb"/>
              <w:spacing w:before="0" w:beforeAutospacing="0" w:after="0" w:afterAutospacing="0" w:line="360" w:lineRule="auto"/>
              <w:jc w:val="left"/>
              <w:rPr>
                <w:rFonts w:ascii="Arial" w:hAnsi="Arial" w:cs="Arial"/>
                <w:color w:val="000000" w:themeColor="text1"/>
                <w:sz w:val="22"/>
                <w:szCs w:val="22"/>
              </w:rPr>
            </w:pPr>
            <w:r w:rsidRPr="002C7903">
              <w:rPr>
                <w:rFonts w:ascii="Arial" w:hAnsi="Arial" w:cs="Arial"/>
                <w:color w:val="000000" w:themeColor="text1"/>
                <w:sz w:val="22"/>
                <w:szCs w:val="22"/>
              </w:rPr>
              <w:t>Scores</w:t>
            </w:r>
          </w:p>
        </w:tc>
        <w:tc>
          <w:tcPr>
            <w:tcW w:w="1594" w:type="dxa"/>
          </w:tcPr>
          <w:p w14:paraId="7D916F5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 xml:space="preserve">Inflammatory score </w:t>
            </w:r>
          </w:p>
        </w:tc>
        <w:tc>
          <w:tcPr>
            <w:tcW w:w="2031" w:type="dxa"/>
          </w:tcPr>
          <w:p w14:paraId="4F68782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0.642</w:t>
            </w:r>
          </w:p>
        </w:tc>
        <w:tc>
          <w:tcPr>
            <w:tcW w:w="1810" w:type="dxa"/>
          </w:tcPr>
          <w:p w14:paraId="75D54DA5"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0.021*</w:t>
            </w:r>
          </w:p>
        </w:tc>
        <w:tc>
          <w:tcPr>
            <w:tcW w:w="1810" w:type="dxa"/>
          </w:tcPr>
          <w:p w14:paraId="1310B3F9"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0.521-0.762</w:t>
            </w:r>
          </w:p>
        </w:tc>
      </w:tr>
      <w:tr w:rsidR="00A17DA4" w:rsidRPr="002C7903" w14:paraId="3F47E6D8" w14:textId="77777777" w:rsidTr="00D81B15">
        <w:tc>
          <w:tcPr>
            <w:cnfStyle w:val="001000000000" w:firstRow="0" w:lastRow="0" w:firstColumn="1" w:lastColumn="0" w:oddVBand="0" w:evenVBand="0" w:oddHBand="0" w:evenHBand="0" w:firstRowFirstColumn="0" w:firstRowLastColumn="0" w:lastRowFirstColumn="0" w:lastRowLastColumn="0"/>
            <w:tcW w:w="1815" w:type="dxa"/>
            <w:vMerge/>
          </w:tcPr>
          <w:p w14:paraId="40D512B9"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493C158E" w14:textId="77777777" w:rsidR="00A17DA4" w:rsidRPr="00F91402"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2"/>
                <w:szCs w:val="22"/>
              </w:rPr>
            </w:pPr>
            <w:r w:rsidRPr="002C7903">
              <w:rPr>
                <w:rFonts w:ascii="Arial" w:hAnsi="Arial" w:cs="Arial"/>
                <w:b/>
                <w:bCs/>
                <w:color w:val="000000" w:themeColor="text1"/>
                <w:sz w:val="22"/>
                <w:szCs w:val="22"/>
              </w:rPr>
              <w:t>TN</w:t>
            </w:r>
            <w:r>
              <w:rPr>
                <w:rFonts w:ascii="Arial" w:hAnsi="Arial" w:cs="Arial"/>
                <w:b/>
                <w:bCs/>
                <w:color w:val="000000" w:themeColor="text1"/>
                <w:sz w:val="22"/>
                <w:szCs w:val="22"/>
              </w:rPr>
              <w:t xml:space="preserve">FSF </w:t>
            </w:r>
            <w:r w:rsidRPr="002C7903">
              <w:rPr>
                <w:rFonts w:ascii="Arial" w:hAnsi="Arial" w:cs="Arial"/>
                <w:b/>
                <w:bCs/>
                <w:color w:val="000000" w:themeColor="text1"/>
                <w:sz w:val="22"/>
                <w:szCs w:val="22"/>
              </w:rPr>
              <w:t>score</w:t>
            </w:r>
          </w:p>
        </w:tc>
        <w:tc>
          <w:tcPr>
            <w:tcW w:w="2031" w:type="dxa"/>
          </w:tcPr>
          <w:p w14:paraId="2113CAF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0.748</w:t>
            </w:r>
          </w:p>
        </w:tc>
        <w:tc>
          <w:tcPr>
            <w:tcW w:w="1810" w:type="dxa"/>
          </w:tcPr>
          <w:p w14:paraId="0F5E5288"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&lt;</w:t>
            </w:r>
            <w:r w:rsidRPr="002C7903">
              <w:rPr>
                <w:rFonts w:ascii="Arial" w:hAnsi="Arial" w:cs="Arial"/>
                <w:color w:val="000000" w:themeColor="text1"/>
                <w:sz w:val="22"/>
                <w:szCs w:val="22"/>
              </w:rPr>
              <w:t>0.00</w:t>
            </w:r>
            <w:r>
              <w:rPr>
                <w:rFonts w:ascii="Arial" w:hAnsi="Arial" w:cs="Arial"/>
                <w:color w:val="000000" w:themeColor="text1"/>
                <w:sz w:val="22"/>
                <w:szCs w:val="22"/>
              </w:rPr>
              <w:t>1</w:t>
            </w:r>
            <w:r w:rsidRPr="002C7903">
              <w:rPr>
                <w:rFonts w:ascii="Arial" w:hAnsi="Arial" w:cs="Arial"/>
                <w:color w:val="000000" w:themeColor="text1"/>
                <w:sz w:val="22"/>
                <w:szCs w:val="22"/>
              </w:rPr>
              <w:t>*</w:t>
            </w:r>
          </w:p>
        </w:tc>
        <w:tc>
          <w:tcPr>
            <w:tcW w:w="1810" w:type="dxa"/>
          </w:tcPr>
          <w:p w14:paraId="3090D4FE" w14:textId="77777777" w:rsidR="00A17DA4" w:rsidRPr="002C7903" w:rsidRDefault="00A17DA4" w:rsidP="00D81B15">
            <w:pPr>
              <w:pStyle w:val="StandardWeb"/>
              <w:spacing w:before="0" w:beforeAutospacing="0" w:after="0" w:afterAutospacing="0"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0.628-0.868</w:t>
            </w:r>
          </w:p>
        </w:tc>
      </w:tr>
      <w:tr w:rsidR="00A17DA4" w:rsidRPr="002C7903" w14:paraId="79850A18" w14:textId="77777777" w:rsidTr="00D81B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vMerge/>
          </w:tcPr>
          <w:p w14:paraId="446FCCC0" w14:textId="77777777" w:rsidR="00A17DA4" w:rsidRPr="002C7903" w:rsidRDefault="00A17DA4" w:rsidP="00D81B15">
            <w:pPr>
              <w:pStyle w:val="StandardWeb"/>
              <w:spacing w:before="0" w:beforeAutospacing="0" w:after="0" w:afterAutospacing="0" w:line="360" w:lineRule="auto"/>
              <w:jc w:val="both"/>
              <w:rPr>
                <w:rFonts w:ascii="Arial" w:hAnsi="Arial" w:cs="Arial"/>
                <w:color w:val="000000" w:themeColor="text1"/>
                <w:sz w:val="22"/>
                <w:szCs w:val="22"/>
              </w:rPr>
            </w:pPr>
          </w:p>
        </w:tc>
        <w:tc>
          <w:tcPr>
            <w:tcW w:w="1594" w:type="dxa"/>
          </w:tcPr>
          <w:p w14:paraId="100ECB41"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b/>
                <w:bCs/>
                <w:color w:val="000000" w:themeColor="text1"/>
                <w:sz w:val="22"/>
                <w:szCs w:val="22"/>
              </w:rPr>
              <w:t>Combined score</w:t>
            </w:r>
          </w:p>
        </w:tc>
        <w:tc>
          <w:tcPr>
            <w:tcW w:w="2031" w:type="dxa"/>
          </w:tcPr>
          <w:p w14:paraId="22982680"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0.788</w:t>
            </w:r>
          </w:p>
        </w:tc>
        <w:tc>
          <w:tcPr>
            <w:tcW w:w="1810" w:type="dxa"/>
          </w:tcPr>
          <w:p w14:paraId="4209C495"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Pr>
                <w:rFonts w:ascii="Arial" w:hAnsi="Arial" w:cs="Arial"/>
                <w:color w:val="000000" w:themeColor="text1"/>
                <w:sz w:val="22"/>
                <w:szCs w:val="22"/>
              </w:rPr>
              <w:t>&lt;</w:t>
            </w:r>
            <w:r w:rsidRPr="002C7903">
              <w:rPr>
                <w:rFonts w:ascii="Arial" w:hAnsi="Arial" w:cs="Arial"/>
                <w:color w:val="000000" w:themeColor="text1"/>
                <w:sz w:val="22"/>
                <w:szCs w:val="22"/>
              </w:rPr>
              <w:t>0.00</w:t>
            </w:r>
            <w:r>
              <w:rPr>
                <w:rFonts w:ascii="Arial" w:hAnsi="Arial" w:cs="Arial"/>
                <w:color w:val="000000" w:themeColor="text1"/>
                <w:sz w:val="22"/>
                <w:szCs w:val="22"/>
              </w:rPr>
              <w:t>1*</w:t>
            </w:r>
          </w:p>
        </w:tc>
        <w:tc>
          <w:tcPr>
            <w:tcW w:w="1810" w:type="dxa"/>
          </w:tcPr>
          <w:p w14:paraId="0BC757EE" w14:textId="77777777" w:rsidR="00A17DA4" w:rsidRPr="002C7903" w:rsidRDefault="00A17DA4" w:rsidP="00D81B15">
            <w:pPr>
              <w:pStyle w:val="StandardWeb"/>
              <w:spacing w:before="0" w:beforeAutospacing="0" w:after="0" w:afterAutospacing="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rPr>
            </w:pPr>
            <w:r w:rsidRPr="002C7903">
              <w:rPr>
                <w:rFonts w:ascii="Arial" w:hAnsi="Arial" w:cs="Arial"/>
                <w:color w:val="000000" w:themeColor="text1"/>
                <w:sz w:val="22"/>
                <w:szCs w:val="22"/>
              </w:rPr>
              <w:t>0.684-0.892</w:t>
            </w:r>
          </w:p>
        </w:tc>
      </w:tr>
    </w:tbl>
    <w:p w14:paraId="7FE1233D" w14:textId="77777777" w:rsidR="00A17DA4" w:rsidRPr="002C7903" w:rsidRDefault="00A17DA4" w:rsidP="00A17DA4">
      <w:pPr>
        <w:spacing w:line="360" w:lineRule="auto"/>
        <w:jc w:val="both"/>
        <w:rPr>
          <w:rFonts w:ascii="Arial" w:hAnsi="Arial" w:cs="Arial"/>
          <w:sz w:val="22"/>
          <w:szCs w:val="22"/>
        </w:rPr>
      </w:pPr>
      <w:r w:rsidRPr="002C7903">
        <w:rPr>
          <w:rFonts w:ascii="Arial" w:hAnsi="Arial" w:cs="Arial"/>
          <w:sz w:val="22"/>
          <w:szCs w:val="22"/>
        </w:rPr>
        <w:t xml:space="preserve">Receiver operating characteristic (ROC) curve analysis of circulating inflammatory cytokines, TNF superfamily markers, and biomarker scores for distinguishing patients with oral squamous cell carcinoma (OSCC) from healthy controls. Area under the curve (AUC), p-values, and 95% </w:t>
      </w:r>
      <w:r w:rsidRPr="002C7903">
        <w:rPr>
          <w:rFonts w:ascii="Arial" w:hAnsi="Arial" w:cs="Arial"/>
          <w:sz w:val="22"/>
          <w:szCs w:val="22"/>
        </w:rPr>
        <w:lastRenderedPageBreak/>
        <w:t>confidence intervals (CIs) are shown. P-values &lt; 0.05 were considered statistically significant.</w:t>
      </w:r>
      <w:r>
        <w:rPr>
          <w:rFonts w:ascii="Arial" w:hAnsi="Arial" w:cs="Arial"/>
          <w:sz w:val="22"/>
          <w:szCs w:val="22"/>
        </w:rPr>
        <w:t xml:space="preserve"> </w:t>
      </w:r>
      <w:r w:rsidRPr="00002C1F">
        <w:rPr>
          <w:rFonts w:ascii="Arial" w:hAnsi="Arial" w:cs="Arial"/>
          <w:bCs/>
          <w:color w:val="000000" w:themeColor="text1"/>
          <w:sz w:val="22"/>
          <w:szCs w:val="22"/>
          <w:lang w:val="en-US"/>
        </w:rPr>
        <w:t>Statistically significant differences are marked with an asterisk.</w:t>
      </w:r>
    </w:p>
    <w:p w14:paraId="7B11EA58" w14:textId="77777777" w:rsidR="00DC10A8" w:rsidRDefault="00DC10A8"/>
    <w:sectPr w:rsidR="00DC10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A4"/>
    <w:rsid w:val="00076325"/>
    <w:rsid w:val="000A0DEC"/>
    <w:rsid w:val="000C7626"/>
    <w:rsid w:val="00105AD0"/>
    <w:rsid w:val="00177F35"/>
    <w:rsid w:val="001807D0"/>
    <w:rsid w:val="00183811"/>
    <w:rsid w:val="001A1D50"/>
    <w:rsid w:val="001C51AA"/>
    <w:rsid w:val="00232AA3"/>
    <w:rsid w:val="00270BA1"/>
    <w:rsid w:val="002A6E08"/>
    <w:rsid w:val="00313865"/>
    <w:rsid w:val="00377DF4"/>
    <w:rsid w:val="004102D6"/>
    <w:rsid w:val="004532ED"/>
    <w:rsid w:val="0053008B"/>
    <w:rsid w:val="00586EA0"/>
    <w:rsid w:val="005A5897"/>
    <w:rsid w:val="00613E25"/>
    <w:rsid w:val="00695A09"/>
    <w:rsid w:val="006D4C34"/>
    <w:rsid w:val="00703F94"/>
    <w:rsid w:val="00782ACA"/>
    <w:rsid w:val="00793A60"/>
    <w:rsid w:val="007C0EDC"/>
    <w:rsid w:val="007C4EB0"/>
    <w:rsid w:val="007E0559"/>
    <w:rsid w:val="0082563D"/>
    <w:rsid w:val="0084147B"/>
    <w:rsid w:val="008A18CF"/>
    <w:rsid w:val="008B421C"/>
    <w:rsid w:val="00906560"/>
    <w:rsid w:val="00906B77"/>
    <w:rsid w:val="009254A1"/>
    <w:rsid w:val="0097082A"/>
    <w:rsid w:val="009A2A53"/>
    <w:rsid w:val="00A17DA4"/>
    <w:rsid w:val="00A46BAF"/>
    <w:rsid w:val="00A571B7"/>
    <w:rsid w:val="00A828DF"/>
    <w:rsid w:val="00AC520E"/>
    <w:rsid w:val="00AC6F6C"/>
    <w:rsid w:val="00B60FAE"/>
    <w:rsid w:val="00C84261"/>
    <w:rsid w:val="00CA152E"/>
    <w:rsid w:val="00CA58D9"/>
    <w:rsid w:val="00CF33A0"/>
    <w:rsid w:val="00D05B24"/>
    <w:rsid w:val="00D12EBC"/>
    <w:rsid w:val="00D45E49"/>
    <w:rsid w:val="00D83A30"/>
    <w:rsid w:val="00DC10A8"/>
    <w:rsid w:val="00EA3A86"/>
    <w:rsid w:val="00EC63B1"/>
    <w:rsid w:val="00F82271"/>
    <w:rsid w:val="00FA5B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F905753"/>
  <w15:chartTrackingRefBased/>
  <w15:docId w15:val="{C3965F9C-2F89-E142-80E4-98C96422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7DA4"/>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A17DA4"/>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A17DA4"/>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A17DA4"/>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A17DA4"/>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A17DA4"/>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A17DA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A17DA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A17DA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A17DA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7DA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17DA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17DA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17DA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17DA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17DA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7DA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7DA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7DA4"/>
    <w:rPr>
      <w:rFonts w:eastAsiaTheme="majorEastAsia" w:cstheme="majorBidi"/>
      <w:color w:val="272727" w:themeColor="text1" w:themeTint="D8"/>
    </w:rPr>
  </w:style>
  <w:style w:type="paragraph" w:styleId="Titel">
    <w:name w:val="Title"/>
    <w:basedOn w:val="Standard"/>
    <w:next w:val="Standard"/>
    <w:link w:val="TitelZchn"/>
    <w:uiPriority w:val="10"/>
    <w:qFormat/>
    <w:rsid w:val="00A17DA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A17DA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17DA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A17DA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17DA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A17DA4"/>
    <w:rPr>
      <w:i/>
      <w:iCs/>
      <w:color w:val="404040" w:themeColor="text1" w:themeTint="BF"/>
    </w:rPr>
  </w:style>
  <w:style w:type="paragraph" w:styleId="Listenabsatz">
    <w:name w:val="List Paragraph"/>
    <w:basedOn w:val="Standard"/>
    <w:uiPriority w:val="34"/>
    <w:qFormat/>
    <w:rsid w:val="00A17DA4"/>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A17DA4"/>
    <w:rPr>
      <w:i/>
      <w:iCs/>
      <w:color w:val="2F5496" w:themeColor="accent1" w:themeShade="BF"/>
    </w:rPr>
  </w:style>
  <w:style w:type="paragraph" w:styleId="IntensivesZitat">
    <w:name w:val="Intense Quote"/>
    <w:basedOn w:val="Standard"/>
    <w:next w:val="Standard"/>
    <w:link w:val="IntensivesZitatZchn"/>
    <w:uiPriority w:val="30"/>
    <w:qFormat/>
    <w:rsid w:val="00A17DA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A17DA4"/>
    <w:rPr>
      <w:i/>
      <w:iCs/>
      <w:color w:val="2F5496" w:themeColor="accent1" w:themeShade="BF"/>
    </w:rPr>
  </w:style>
  <w:style w:type="character" w:styleId="IntensiverVerweis">
    <w:name w:val="Intense Reference"/>
    <w:basedOn w:val="Absatz-Standardschriftart"/>
    <w:uiPriority w:val="32"/>
    <w:qFormat/>
    <w:rsid w:val="00A17DA4"/>
    <w:rPr>
      <w:b/>
      <w:bCs/>
      <w:smallCaps/>
      <w:color w:val="2F5496" w:themeColor="accent1" w:themeShade="BF"/>
      <w:spacing w:val="5"/>
    </w:rPr>
  </w:style>
  <w:style w:type="paragraph" w:styleId="StandardWeb">
    <w:name w:val="Normal (Web)"/>
    <w:basedOn w:val="Standard"/>
    <w:link w:val="StandardWebZchn"/>
    <w:uiPriority w:val="99"/>
    <w:unhideWhenUsed/>
    <w:rsid w:val="00A17DA4"/>
    <w:pPr>
      <w:spacing w:before="100" w:beforeAutospacing="1" w:after="100" w:afterAutospacing="1"/>
    </w:pPr>
  </w:style>
  <w:style w:type="character" w:customStyle="1" w:styleId="StandardWebZchn">
    <w:name w:val="Standard (Web) Zchn"/>
    <w:basedOn w:val="Absatz-Standardschriftart"/>
    <w:link w:val="StandardWeb"/>
    <w:uiPriority w:val="99"/>
    <w:rsid w:val="00A17DA4"/>
    <w:rPr>
      <w:rFonts w:ascii="Times New Roman" w:eastAsia="Times New Roman" w:hAnsi="Times New Roman" w:cs="Times New Roman"/>
      <w:kern w:val="0"/>
      <w:lang w:eastAsia="de-DE"/>
      <w14:ligatures w14:val="none"/>
    </w:rPr>
  </w:style>
  <w:style w:type="table" w:styleId="EinfacheTabelle5">
    <w:name w:val="Plain Table 5"/>
    <w:basedOn w:val="NormaleTabelle"/>
    <w:uiPriority w:val="45"/>
    <w:rsid w:val="00A17D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eschriftung">
    <w:name w:val="caption"/>
    <w:basedOn w:val="Standard"/>
    <w:next w:val="Standard"/>
    <w:uiPriority w:val="35"/>
    <w:unhideWhenUsed/>
    <w:qFormat/>
    <w:rsid w:val="00A17DA4"/>
    <w:pPr>
      <w:spacing w:after="200"/>
    </w:pPr>
    <w:rPr>
      <w:rFonts w:asciiTheme="minorHAnsi" w:eastAsiaTheme="minorHAnsi" w:hAnsiTheme="minorHAnsi" w:cstheme="minorBidi"/>
      <w:i/>
      <w:iCs/>
      <w:color w:val="44546A" w:themeColor="text2"/>
      <w:kern w:val="2"/>
      <w:sz w:val="18"/>
      <w:szCs w:val="18"/>
      <w:lang w:val="en-US" w:eastAsia="en-US"/>
      <w14:ligatures w14:val="standardContextual"/>
    </w:rPr>
  </w:style>
  <w:style w:type="table" w:styleId="EinfacheTabelle3">
    <w:name w:val="Plain Table 3"/>
    <w:basedOn w:val="NormaleTabelle"/>
    <w:uiPriority w:val="43"/>
    <w:rsid w:val="00A17D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530</Words>
  <Characters>3342</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Ann-Kristin Struckmeier</dc:creator>
  <cp:keywords/>
  <dc:description/>
  <cp:lastModifiedBy>Ann-Kristin Struckmeier</cp:lastModifiedBy>
  <cp:revision>1</cp:revision>
  <dcterms:created xsi:type="dcterms:W3CDTF">2026-09-06T09:16:00Z</dcterms:created>
  <dcterms:modified xsi:type="dcterms:W3CDTF">2026-09-06T09:17:00Z</dcterms:modified>
</cp:coreProperties>
</file>